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4144" behindDoc="0" locked="0" layoutInCell="1" allowOverlap="1" wp14:anchorId="3F0A51DA" wp14:editId="3A1B11E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2521D0D9" w:rsidR="004F2DD5" w:rsidRPr="003A47C9" w:rsidRDefault="00C92BF6" w:rsidP="004F2DD5">
      <w:r w:rsidRPr="002B4451">
        <w:rPr>
          <w:noProof/>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Pr>
          <w:noProof/>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17B5E9DF" w14:textId="418B93C1" w:rsidR="008D7F4E" w:rsidRPr="005B0B7A" w:rsidRDefault="005B0B7A" w:rsidP="008D7F4E">
      <w:r>
        <w:rPr>
          <w:noProof/>
        </w:rPr>
        <mc:AlternateContent>
          <mc:Choice Requires="wps">
            <w:drawing>
              <wp:anchor distT="45720" distB="45720" distL="114300" distR="114300" simplePos="0" relativeHeight="251715584" behindDoc="1" locked="0" layoutInCell="1" allowOverlap="1" wp14:anchorId="4641AD3E" wp14:editId="14228342">
                <wp:simplePos x="0" y="0"/>
                <wp:positionH relativeFrom="column">
                  <wp:posOffset>4295775</wp:posOffset>
                </wp:positionH>
                <wp:positionV relativeFrom="paragraph">
                  <wp:posOffset>306070</wp:posOffset>
                </wp:positionV>
                <wp:extent cx="1695450" cy="714375"/>
                <wp:effectExtent l="0" t="0" r="0"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714375"/>
                        </a:xfrm>
                        <a:prstGeom prst="rect">
                          <a:avLst/>
                        </a:prstGeom>
                        <a:solidFill>
                          <a:srgbClr val="FFFFFF"/>
                        </a:solidFill>
                        <a:ln w="9525">
                          <a:noFill/>
                          <a:miter lim="800000"/>
                          <a:headEnd/>
                          <a:tailEnd/>
                        </a:ln>
                      </wps:spPr>
                      <wps:txbx>
                        <w:txbxContent>
                          <w:p w14:paraId="4B681A58" w14:textId="2DC5C1A1" w:rsidR="0097291D" w:rsidRPr="00032423" w:rsidRDefault="005B0B7A" w:rsidP="005B0B7A">
                            <w:pPr>
                              <w:jc w:val="center"/>
                              <w:rPr>
                                <w:color w:val="D8B888"/>
                                <w:lang w:val="es-DO"/>
                              </w:rPr>
                            </w:pPr>
                            <w:r>
                              <w:rPr>
                                <w:noProof/>
                              </w:rPr>
                              <w:drawing>
                                <wp:inline distT="0" distB="0" distL="0" distR="0" wp14:anchorId="16A2032D" wp14:editId="3252DFD1">
                                  <wp:extent cx="1234440" cy="751840"/>
                                  <wp:effectExtent l="0" t="0" r="3810" b="0"/>
                                  <wp:docPr id="13"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Logotipo, nombre de la empresa&#10;&#10;Descripción generada automáticament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4440" cy="7518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29" type="#_x0000_t202" style="position:absolute;margin-left:338.25pt;margin-top:24.1pt;width:133.5pt;height:56.2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" stroked="f">
                <v:textbox>
                  <w:txbxContent>
                    <w:p w14:paraId="4B681A58" w14:textId="2DC5C1A1" w:rsidR="0097291D" w:rsidRPr="00032423" w:rsidRDefault="005B0B7A" w:rsidP="005B0B7A">
                      <w:pPr>
                        <w:jc w:val="center"/>
                        <w:rPr>
                          <w:color w:val="D8B888"/>
                          <w:lang w:val="es-DO"/>
                        </w:rPr>
                      </w:pPr>
                      <w:r>
                        <w:rPr>
                          <w:noProof/>
                        </w:rPr>
                        <w:drawing>
                          <wp:inline distT="0" distB="0" distL="0" distR="0" wp14:anchorId="16A2032D" wp14:editId="3252DFD1">
                            <wp:extent cx="1234440" cy="751840"/>
                            <wp:effectExtent l="0" t="0" r="3810" b="0"/>
                            <wp:docPr id="13"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Logotipo, nombre de la empresa&#10;&#10;Descripción generada automáticament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4440" cy="751840"/>
                                    </a:xfrm>
                                    <a:prstGeom prst="rect">
                                      <a:avLst/>
                                    </a:prstGeom>
                                  </pic:spPr>
                                </pic:pic>
                              </a:graphicData>
                            </a:graphic>
                          </wp:inline>
                        </w:drawing>
                      </w:r>
                    </w:p>
                  </w:txbxContent>
                </v:textbox>
              </v:shape>
            </w:pict>
          </mc:Fallback>
        </mc:AlternateContent>
      </w:r>
      <w:r w:rsidR="00544419">
        <w:rPr>
          <w:noProof/>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30"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KllzDQ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">
                <v:shape id="Text Box 38" o:spid="_x0000_s1031"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2"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3"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4"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68193EC8" w:rsidR="00B45B38" w:rsidRDefault="00544419" w:rsidP="008D7F4E">
      <w:pPr>
        <w:tabs>
          <w:tab w:val="left" w:pos="5229"/>
        </w:tabs>
        <w:rPr>
          <w:lang w:val="es-DO"/>
        </w:rPr>
      </w:pPr>
      <w:r>
        <w:rPr>
          <w:noProof/>
        </w:rPr>
        <mc:AlternateContent>
          <mc:Choice Requires="wpg">
            <w:drawing>
              <wp:anchor distT="0" distB="0" distL="114300" distR="114300" simplePos="0" relativeHeight="251727872" behindDoc="0" locked="0" layoutInCell="1" allowOverlap="1" wp14:anchorId="668AD27C" wp14:editId="78013452">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q5QMc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4A390ECB" w14:textId="598B8372" w:rsidR="008D7F4E" w:rsidRPr="002B4451" w:rsidRDefault="005B0B7A" w:rsidP="008D7F4E">
      <w:pPr>
        <w:tabs>
          <w:tab w:val="left" w:pos="5229"/>
        </w:tabs>
        <w:rPr>
          <w:lang w:val="es-DO"/>
        </w:rPr>
      </w:pPr>
      <w:r>
        <w:rPr>
          <w:noProof/>
        </w:rPr>
        <mc:AlternateContent>
          <mc:Choice Requires="wps">
            <w:drawing>
              <wp:anchor distT="45720" distB="45720" distL="114300" distR="114300" simplePos="0" relativeHeight="251717632" behindDoc="1" locked="0" layoutInCell="1" allowOverlap="1" wp14:anchorId="4409BEE1" wp14:editId="525137D6">
                <wp:simplePos x="0" y="0"/>
                <wp:positionH relativeFrom="column">
                  <wp:posOffset>4333875</wp:posOffset>
                </wp:positionH>
                <wp:positionV relativeFrom="paragraph">
                  <wp:posOffset>242570</wp:posOffset>
                </wp:positionV>
                <wp:extent cx="1510665" cy="714375"/>
                <wp:effectExtent l="0" t="0" r="0"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714375"/>
                        </a:xfrm>
                        <a:prstGeom prst="rect">
                          <a:avLst/>
                        </a:prstGeom>
                        <a:solidFill>
                          <a:srgbClr val="FFFFFF"/>
                        </a:solidFill>
                        <a:ln w="9525">
                          <a:noFill/>
                          <a:miter lim="800000"/>
                          <a:headEnd/>
                          <a:tailEnd/>
                        </a:ln>
                      </wps:spPr>
                      <wps:txbx>
                        <w:txbxContent>
                          <w:p w14:paraId="089EA28E" w14:textId="440005AB" w:rsidR="0097291D" w:rsidRPr="00032423" w:rsidRDefault="005B0B7A" w:rsidP="0097291D">
                            <w:pPr>
                              <w:jc w:val="center"/>
                              <w:rPr>
                                <w:color w:val="D8B888"/>
                                <w:lang w:val="es-DO"/>
                              </w:rPr>
                            </w:pPr>
                            <w:r>
                              <w:rPr>
                                <w:noProof/>
                              </w:rPr>
                              <w:drawing>
                                <wp:inline distT="0" distB="0" distL="0" distR="0" wp14:anchorId="4FE63C0D" wp14:editId="4E9AA1C7">
                                  <wp:extent cx="1234440" cy="751840"/>
                                  <wp:effectExtent l="0" t="0" r="3810" b="0"/>
                                  <wp:docPr id="180928754"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Logotipo, nombre de la empresa&#10;&#10;Descripción generada automáticament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4440" cy="7518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3" type="#_x0000_t202" style="position:absolute;margin-left:341.25pt;margin-top:19.1pt;width:118.95pt;height:56.2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" stroked="f">
                <v:textbox>
                  <w:txbxContent>
                    <w:p w14:paraId="089EA28E" w14:textId="440005AB" w:rsidR="0097291D" w:rsidRPr="00032423" w:rsidRDefault="005B0B7A" w:rsidP="0097291D">
                      <w:pPr>
                        <w:jc w:val="center"/>
                        <w:rPr>
                          <w:color w:val="D8B888"/>
                          <w:lang w:val="es-DO"/>
                        </w:rPr>
                      </w:pPr>
                      <w:r>
                        <w:rPr>
                          <w:noProof/>
                        </w:rPr>
                        <w:drawing>
                          <wp:inline distT="0" distB="0" distL="0" distR="0" wp14:anchorId="4FE63C0D" wp14:editId="4E9AA1C7">
                            <wp:extent cx="1234440" cy="751840"/>
                            <wp:effectExtent l="0" t="0" r="3810" b="0"/>
                            <wp:docPr id="180928754"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Logotipo, nombre de la empresa&#10;&#10;Descripción generada automáticament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4440" cy="751840"/>
                                    </a:xfrm>
                                    <a:prstGeom prst="rect">
                                      <a:avLst/>
                                    </a:prstGeom>
                                  </pic:spPr>
                                </pic:pic>
                              </a:graphicData>
                            </a:graphic>
                          </wp:inline>
                        </w:drawing>
                      </w:r>
                    </w:p>
                  </w:txbxContent>
                </v:textbox>
              </v:shape>
            </w:pict>
          </mc:Fallback>
        </mc:AlternateContent>
      </w:r>
    </w:p>
    <w:p w14:paraId="09F960FC" w14:textId="4F8FC529" w:rsidR="008D7F4E" w:rsidRPr="002B4451" w:rsidRDefault="008D7F4E" w:rsidP="008D7F4E">
      <w:pPr>
        <w:tabs>
          <w:tab w:val="left" w:pos="5229"/>
        </w:tabs>
        <w:rPr>
          <w:lang w:val="es-DO"/>
        </w:rPr>
      </w:pPr>
    </w:p>
    <w:p w14:paraId="70955679" w14:textId="1D2ADAE2" w:rsidR="00E80BF2" w:rsidRPr="002B4451" w:rsidRDefault="00E80BF2" w:rsidP="0034224F">
      <w:pPr>
        <w:tabs>
          <w:tab w:val="left" w:pos="5913"/>
        </w:tabs>
        <w:rPr>
          <w:lang w:val="es-DO"/>
        </w:rPr>
      </w:pPr>
    </w:p>
    <w:p w14:paraId="64AE30BF" w14:textId="515A7E4D" w:rsidR="00E80BF2" w:rsidRPr="00920A80" w:rsidRDefault="00E80BF2">
      <w:pPr>
        <w:rPr>
          <w:sz w:val="22"/>
          <w:szCs w:val="22"/>
          <w:lang w:val="es-DO"/>
        </w:rPr>
      </w:pPr>
    </w:p>
    <w:p w14:paraId="31E2FE32" w14:textId="2317FF3C" w:rsidR="00545797" w:rsidRPr="002B4451" w:rsidRDefault="00545797" w:rsidP="00545797">
      <w:pPr>
        <w:jc w:val="center"/>
        <w:rPr>
          <w:b/>
          <w:bCs/>
          <w:sz w:val="28"/>
          <w:lang w:val="es-DO"/>
        </w:rPr>
      </w:pPr>
      <w:r w:rsidRPr="002B4451">
        <w:rPr>
          <w:b/>
          <w:bCs/>
          <w:sz w:val="28"/>
          <w:lang w:val="es-DO"/>
        </w:rPr>
        <w:lastRenderedPageBreak/>
        <w:t>TABLA DE CONTENIDOS</w:t>
      </w:r>
    </w:p>
    <w:p w14:paraId="6C3E8713" w14:textId="043AA35F" w:rsidR="00545797" w:rsidRPr="002B4451" w:rsidRDefault="00545797" w:rsidP="00545797">
      <w:pPr>
        <w:rPr>
          <w:lang w:val="es-DO"/>
        </w:rPr>
      </w:pPr>
      <w:r w:rsidRPr="002B4451">
        <w:rPr>
          <w:noProof/>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3E7BD91F" w:rsidR="00545797" w:rsidRPr="002B4451" w:rsidRDefault="00654164" w:rsidP="00545797">
      <w:pPr>
        <w:jc w:val="center"/>
        <w:rPr>
          <w:lang w:val="es-DO"/>
        </w:rPr>
      </w:pPr>
      <w:r>
        <w:rPr>
          <w:lang w:val="es-DO"/>
        </w:rPr>
        <w:t xml:space="preserve">Memoria </w:t>
      </w:r>
      <w:r w:rsidR="004A515E">
        <w:rPr>
          <w:lang w:val="es-DO"/>
        </w:rPr>
        <w:t>I</w:t>
      </w:r>
      <w:r>
        <w:rPr>
          <w:lang w:val="es-DO"/>
        </w:rPr>
        <w:t>nstitucional</w:t>
      </w:r>
      <w:r w:rsidR="00545797" w:rsidRPr="002B4451">
        <w:rPr>
          <w:lang w:val="es-DO"/>
        </w:rPr>
        <w:t xml:space="preserve"> 202</w:t>
      </w:r>
      <w:r w:rsidR="00FA32FD">
        <w:rPr>
          <w:lang w:val="es-DO"/>
        </w:rPr>
        <w:t>3</w:t>
      </w:r>
    </w:p>
    <w:p w14:paraId="2539C61E" w14:textId="77777777" w:rsidR="00545797" w:rsidRPr="002B4451" w:rsidRDefault="00545797" w:rsidP="00545797">
      <w:pPr>
        <w:rPr>
          <w:lang w:val="es-DO"/>
        </w:rPr>
      </w:pPr>
    </w:p>
    <w:p w14:paraId="34723B93" w14:textId="77777777" w:rsidR="00545797" w:rsidRPr="002B4451" w:rsidRDefault="00545797" w:rsidP="00545797">
      <w:pPr>
        <w:rPr>
          <w:lang w:val="es-DO"/>
        </w:rPr>
      </w:pP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77777777" w:rsidR="00A630BC" w:rsidRPr="00B82735" w:rsidRDefault="00A630BC">
          <w:pPr>
            <w:pStyle w:val="TtuloTDC"/>
          </w:pPr>
        </w:p>
        <w:p w14:paraId="7A3EA659" w14:textId="10753D0A" w:rsidR="001959A2" w:rsidRDefault="00A630BC">
          <w:pPr>
            <w:pStyle w:val="TDC1"/>
            <w:tabs>
              <w:tab w:val="right" w:leader="dot" w:pos="9350"/>
            </w:tabs>
            <w:rPr>
              <w:rFonts w:asciiTheme="minorHAnsi" w:eastAsiaTheme="minorEastAsia" w:hAnsiTheme="minorHAnsi" w:cstheme="minorBidi"/>
              <w:noProof/>
              <w:color w:val="auto"/>
              <w:spacing w:val="0"/>
              <w:kern w:val="2"/>
              <w:lang w:val="es-DO" w:eastAsia="ko-KR"/>
              <w14:ligatures w14:val="standardContextual"/>
            </w:rPr>
          </w:pPr>
          <w:r w:rsidRPr="00B82735">
            <w:fldChar w:fldCharType="begin"/>
          </w:r>
          <w:r w:rsidRPr="00B82735">
            <w:instrText xml:space="preserve"> TOC \o "1-3" \h \z \u </w:instrText>
          </w:r>
          <w:r w:rsidRPr="00B82735">
            <w:fldChar w:fldCharType="separate"/>
          </w:r>
          <w:hyperlink w:anchor="_Toc156233856" w:history="1">
            <w:r w:rsidR="001959A2" w:rsidRPr="00A058F2">
              <w:rPr>
                <w:rStyle w:val="Hipervnculo"/>
                <w:rFonts w:eastAsiaTheme="majorEastAsia" w:cstheme="majorBidi"/>
                <w:b/>
                <w:noProof/>
                <w:lang w:val="es-DO"/>
              </w:rPr>
              <w:t>PRESENTACIÓN</w:t>
            </w:r>
            <w:r w:rsidR="001959A2">
              <w:rPr>
                <w:noProof/>
                <w:webHidden/>
              </w:rPr>
              <w:tab/>
            </w:r>
            <w:r w:rsidR="001959A2">
              <w:rPr>
                <w:noProof/>
                <w:webHidden/>
              </w:rPr>
              <w:fldChar w:fldCharType="begin"/>
            </w:r>
            <w:r w:rsidR="001959A2">
              <w:rPr>
                <w:noProof/>
                <w:webHidden/>
              </w:rPr>
              <w:instrText xml:space="preserve"> PAGEREF _Toc156233856 \h </w:instrText>
            </w:r>
            <w:r w:rsidR="001959A2">
              <w:rPr>
                <w:noProof/>
                <w:webHidden/>
              </w:rPr>
            </w:r>
            <w:r w:rsidR="001959A2">
              <w:rPr>
                <w:noProof/>
                <w:webHidden/>
              </w:rPr>
              <w:fldChar w:fldCharType="separate"/>
            </w:r>
            <w:r w:rsidR="00C030E6">
              <w:rPr>
                <w:noProof/>
                <w:webHidden/>
              </w:rPr>
              <w:t>1</w:t>
            </w:r>
            <w:r w:rsidR="001959A2">
              <w:rPr>
                <w:noProof/>
                <w:webHidden/>
              </w:rPr>
              <w:fldChar w:fldCharType="end"/>
            </w:r>
          </w:hyperlink>
        </w:p>
        <w:p w14:paraId="5080A056" w14:textId="661C7C3A" w:rsidR="001959A2" w:rsidRDefault="00C030E6">
          <w:pPr>
            <w:pStyle w:val="TDC1"/>
            <w:tabs>
              <w:tab w:val="left" w:pos="48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57" w:history="1">
            <w:r w:rsidR="001959A2" w:rsidRPr="00A058F2">
              <w:rPr>
                <w:rStyle w:val="Hipervnculo"/>
                <w:noProof/>
                <w:lang w:val="es-DO"/>
              </w:rPr>
              <w:t>I.</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noProof/>
                <w:lang w:val="es-DO"/>
              </w:rPr>
              <w:t>RESUMEN EJECUTIVO</w:t>
            </w:r>
            <w:r w:rsidR="001959A2">
              <w:rPr>
                <w:noProof/>
                <w:webHidden/>
              </w:rPr>
              <w:tab/>
            </w:r>
            <w:r w:rsidR="001959A2">
              <w:rPr>
                <w:noProof/>
                <w:webHidden/>
              </w:rPr>
              <w:fldChar w:fldCharType="begin"/>
            </w:r>
            <w:r w:rsidR="001959A2">
              <w:rPr>
                <w:noProof/>
                <w:webHidden/>
              </w:rPr>
              <w:instrText xml:space="preserve"> PAGEREF _Toc156233857 \h </w:instrText>
            </w:r>
            <w:r w:rsidR="001959A2">
              <w:rPr>
                <w:noProof/>
                <w:webHidden/>
              </w:rPr>
            </w:r>
            <w:r w:rsidR="001959A2">
              <w:rPr>
                <w:noProof/>
                <w:webHidden/>
              </w:rPr>
              <w:fldChar w:fldCharType="separate"/>
            </w:r>
            <w:r>
              <w:rPr>
                <w:noProof/>
                <w:webHidden/>
              </w:rPr>
              <w:t>3</w:t>
            </w:r>
            <w:r w:rsidR="001959A2">
              <w:rPr>
                <w:noProof/>
                <w:webHidden/>
              </w:rPr>
              <w:fldChar w:fldCharType="end"/>
            </w:r>
          </w:hyperlink>
        </w:p>
        <w:p w14:paraId="7193F4C1" w14:textId="5D84CD83" w:rsidR="001959A2" w:rsidRDefault="00C030E6">
          <w:pPr>
            <w:pStyle w:val="TDC1"/>
            <w:tabs>
              <w:tab w:val="left" w:pos="48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58" w:history="1">
            <w:r w:rsidR="001959A2" w:rsidRPr="00A058F2">
              <w:rPr>
                <w:rStyle w:val="Hipervnculo"/>
                <w:rFonts w:eastAsia="Calibri"/>
                <w:noProof/>
                <w:lang w:val="es-DO"/>
              </w:rPr>
              <w:t>a.</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noProof/>
                <w:lang w:val="es-DO"/>
              </w:rPr>
              <w:t>LOGROS 2020 - 2023</w:t>
            </w:r>
            <w:r w:rsidR="001959A2">
              <w:rPr>
                <w:noProof/>
                <w:webHidden/>
              </w:rPr>
              <w:tab/>
            </w:r>
            <w:r w:rsidR="001959A2">
              <w:rPr>
                <w:noProof/>
                <w:webHidden/>
              </w:rPr>
              <w:fldChar w:fldCharType="begin"/>
            </w:r>
            <w:r w:rsidR="001959A2">
              <w:rPr>
                <w:noProof/>
                <w:webHidden/>
              </w:rPr>
              <w:instrText xml:space="preserve"> PAGEREF _Toc156233858 \h </w:instrText>
            </w:r>
            <w:r w:rsidR="001959A2">
              <w:rPr>
                <w:noProof/>
                <w:webHidden/>
              </w:rPr>
            </w:r>
            <w:r w:rsidR="001959A2">
              <w:rPr>
                <w:noProof/>
                <w:webHidden/>
              </w:rPr>
              <w:fldChar w:fldCharType="separate"/>
            </w:r>
            <w:r>
              <w:rPr>
                <w:noProof/>
                <w:webHidden/>
              </w:rPr>
              <w:t>8</w:t>
            </w:r>
            <w:r w:rsidR="001959A2">
              <w:rPr>
                <w:noProof/>
                <w:webHidden/>
              </w:rPr>
              <w:fldChar w:fldCharType="end"/>
            </w:r>
          </w:hyperlink>
        </w:p>
        <w:p w14:paraId="5421976F" w14:textId="35D51A19" w:rsidR="001959A2" w:rsidRDefault="00C030E6">
          <w:pPr>
            <w:pStyle w:val="TDC1"/>
            <w:tabs>
              <w:tab w:val="left" w:pos="72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59" w:history="1">
            <w:r w:rsidR="001959A2" w:rsidRPr="00A058F2">
              <w:rPr>
                <w:rStyle w:val="Hipervnculo"/>
                <w:noProof/>
                <w:lang w:val="es-DO"/>
              </w:rPr>
              <w:t>II.</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noProof/>
                <w:lang w:val="es-DO"/>
              </w:rPr>
              <w:t>INFORMACIÓN INSTITUCIONAL</w:t>
            </w:r>
            <w:r w:rsidR="001959A2">
              <w:rPr>
                <w:noProof/>
                <w:webHidden/>
              </w:rPr>
              <w:tab/>
            </w:r>
            <w:r w:rsidR="001959A2">
              <w:rPr>
                <w:noProof/>
                <w:webHidden/>
              </w:rPr>
              <w:fldChar w:fldCharType="begin"/>
            </w:r>
            <w:r w:rsidR="001959A2">
              <w:rPr>
                <w:noProof/>
                <w:webHidden/>
              </w:rPr>
              <w:instrText xml:space="preserve"> PAGEREF _Toc156233859 \h </w:instrText>
            </w:r>
            <w:r w:rsidR="001959A2">
              <w:rPr>
                <w:noProof/>
                <w:webHidden/>
              </w:rPr>
            </w:r>
            <w:r w:rsidR="001959A2">
              <w:rPr>
                <w:noProof/>
                <w:webHidden/>
              </w:rPr>
              <w:fldChar w:fldCharType="separate"/>
            </w:r>
            <w:r>
              <w:rPr>
                <w:noProof/>
                <w:webHidden/>
              </w:rPr>
              <w:t>21</w:t>
            </w:r>
            <w:r w:rsidR="001959A2">
              <w:rPr>
                <w:noProof/>
                <w:webHidden/>
              </w:rPr>
              <w:fldChar w:fldCharType="end"/>
            </w:r>
          </w:hyperlink>
        </w:p>
        <w:p w14:paraId="27BB58F7" w14:textId="620EF6A6" w:rsidR="001959A2" w:rsidRDefault="00C030E6">
          <w:pPr>
            <w:pStyle w:val="TDC2"/>
            <w:tabs>
              <w:tab w:val="left" w:pos="96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60" w:history="1">
            <w:r w:rsidR="001959A2" w:rsidRPr="00A058F2">
              <w:rPr>
                <w:rStyle w:val="Hipervnculo"/>
                <w:rFonts w:eastAsia="Calibri"/>
                <w:b/>
                <w:noProof/>
              </w:rPr>
              <w:t>2.1</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rFonts w:eastAsia="Calibri"/>
                <w:b/>
                <w:bCs/>
                <w:noProof/>
                <w:lang w:val="es-DO"/>
              </w:rPr>
              <w:t>Marco filosófico institucional</w:t>
            </w:r>
            <w:r w:rsidR="001959A2">
              <w:rPr>
                <w:noProof/>
                <w:webHidden/>
              </w:rPr>
              <w:tab/>
            </w:r>
            <w:r w:rsidR="001959A2">
              <w:rPr>
                <w:noProof/>
                <w:webHidden/>
              </w:rPr>
              <w:fldChar w:fldCharType="begin"/>
            </w:r>
            <w:r w:rsidR="001959A2">
              <w:rPr>
                <w:noProof/>
                <w:webHidden/>
              </w:rPr>
              <w:instrText xml:space="preserve"> PAGEREF _Toc156233860 \h </w:instrText>
            </w:r>
            <w:r w:rsidR="001959A2">
              <w:rPr>
                <w:noProof/>
                <w:webHidden/>
              </w:rPr>
            </w:r>
            <w:r w:rsidR="001959A2">
              <w:rPr>
                <w:noProof/>
                <w:webHidden/>
              </w:rPr>
              <w:fldChar w:fldCharType="separate"/>
            </w:r>
            <w:r>
              <w:rPr>
                <w:noProof/>
                <w:webHidden/>
              </w:rPr>
              <w:t>21</w:t>
            </w:r>
            <w:r w:rsidR="001959A2">
              <w:rPr>
                <w:noProof/>
                <w:webHidden/>
              </w:rPr>
              <w:fldChar w:fldCharType="end"/>
            </w:r>
          </w:hyperlink>
        </w:p>
        <w:p w14:paraId="5950B4D3" w14:textId="2A1297D0" w:rsidR="001959A2" w:rsidRDefault="00C030E6">
          <w:pPr>
            <w:pStyle w:val="TDC2"/>
            <w:tabs>
              <w:tab w:val="left" w:pos="96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61" w:history="1">
            <w:r w:rsidR="001959A2" w:rsidRPr="00A058F2">
              <w:rPr>
                <w:rStyle w:val="Hipervnculo"/>
                <w:rFonts w:eastAsia="Calibri"/>
                <w:b/>
                <w:bCs/>
                <w:noProof/>
                <w:lang w:val="es-DO"/>
              </w:rPr>
              <w:t>2.2</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rFonts w:eastAsia="Calibri"/>
                <w:b/>
                <w:bCs/>
                <w:noProof/>
                <w:lang w:val="es-DO"/>
              </w:rPr>
              <w:t>Base legal</w:t>
            </w:r>
            <w:r w:rsidR="001959A2">
              <w:rPr>
                <w:noProof/>
                <w:webHidden/>
              </w:rPr>
              <w:tab/>
            </w:r>
            <w:r w:rsidR="001959A2">
              <w:rPr>
                <w:noProof/>
                <w:webHidden/>
              </w:rPr>
              <w:fldChar w:fldCharType="begin"/>
            </w:r>
            <w:r w:rsidR="001959A2">
              <w:rPr>
                <w:noProof/>
                <w:webHidden/>
              </w:rPr>
              <w:instrText xml:space="preserve"> PAGEREF _Toc156233861 \h </w:instrText>
            </w:r>
            <w:r w:rsidR="001959A2">
              <w:rPr>
                <w:noProof/>
                <w:webHidden/>
              </w:rPr>
            </w:r>
            <w:r w:rsidR="001959A2">
              <w:rPr>
                <w:noProof/>
                <w:webHidden/>
              </w:rPr>
              <w:fldChar w:fldCharType="separate"/>
            </w:r>
            <w:r>
              <w:rPr>
                <w:noProof/>
                <w:webHidden/>
              </w:rPr>
              <w:t>23</w:t>
            </w:r>
            <w:r w:rsidR="001959A2">
              <w:rPr>
                <w:noProof/>
                <w:webHidden/>
              </w:rPr>
              <w:fldChar w:fldCharType="end"/>
            </w:r>
          </w:hyperlink>
        </w:p>
        <w:p w14:paraId="0835EC3B" w14:textId="6E531C6E" w:rsidR="001959A2" w:rsidRDefault="00C030E6">
          <w:pPr>
            <w:pStyle w:val="TDC2"/>
            <w:tabs>
              <w:tab w:val="left" w:pos="96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62" w:history="1">
            <w:r w:rsidR="001959A2" w:rsidRPr="00A058F2">
              <w:rPr>
                <w:rStyle w:val="Hipervnculo"/>
                <w:rFonts w:eastAsia="Calibri"/>
                <w:b/>
                <w:bCs/>
                <w:noProof/>
                <w:lang w:val="es-DO"/>
              </w:rPr>
              <w:t>2.3</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rFonts w:eastAsia="Calibri"/>
                <w:b/>
                <w:bCs/>
                <w:noProof/>
                <w:lang w:val="es-DO"/>
              </w:rPr>
              <w:t>Estructura organizativa</w:t>
            </w:r>
            <w:r w:rsidR="001959A2">
              <w:rPr>
                <w:noProof/>
                <w:webHidden/>
              </w:rPr>
              <w:tab/>
            </w:r>
            <w:r w:rsidR="001959A2">
              <w:rPr>
                <w:noProof/>
                <w:webHidden/>
              </w:rPr>
              <w:fldChar w:fldCharType="begin"/>
            </w:r>
            <w:r w:rsidR="001959A2">
              <w:rPr>
                <w:noProof/>
                <w:webHidden/>
              </w:rPr>
              <w:instrText xml:space="preserve"> PAGEREF _Toc156233862 \h </w:instrText>
            </w:r>
            <w:r w:rsidR="001959A2">
              <w:rPr>
                <w:noProof/>
                <w:webHidden/>
              </w:rPr>
            </w:r>
            <w:r w:rsidR="001959A2">
              <w:rPr>
                <w:noProof/>
                <w:webHidden/>
              </w:rPr>
              <w:fldChar w:fldCharType="separate"/>
            </w:r>
            <w:r>
              <w:rPr>
                <w:noProof/>
                <w:webHidden/>
              </w:rPr>
              <w:t>24</w:t>
            </w:r>
            <w:r w:rsidR="001959A2">
              <w:rPr>
                <w:noProof/>
                <w:webHidden/>
              </w:rPr>
              <w:fldChar w:fldCharType="end"/>
            </w:r>
          </w:hyperlink>
        </w:p>
        <w:p w14:paraId="17B4444A" w14:textId="34D05CFD" w:rsidR="001959A2" w:rsidRDefault="00C030E6">
          <w:pPr>
            <w:pStyle w:val="TDC2"/>
            <w:tabs>
              <w:tab w:val="left" w:pos="96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63" w:history="1">
            <w:r w:rsidR="001959A2" w:rsidRPr="00A058F2">
              <w:rPr>
                <w:rStyle w:val="Hipervnculo"/>
                <w:b/>
                <w:bCs/>
                <w:noProof/>
                <w:lang w:val="es-DO"/>
              </w:rPr>
              <w:t>2.4</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b/>
                <w:bCs/>
                <w:noProof/>
                <w:lang w:val="es-DO"/>
              </w:rPr>
              <w:t>Planificación estratégica institucional</w:t>
            </w:r>
            <w:r w:rsidR="001959A2">
              <w:rPr>
                <w:noProof/>
                <w:webHidden/>
              </w:rPr>
              <w:tab/>
            </w:r>
            <w:r w:rsidR="001959A2">
              <w:rPr>
                <w:noProof/>
                <w:webHidden/>
              </w:rPr>
              <w:fldChar w:fldCharType="begin"/>
            </w:r>
            <w:r w:rsidR="001959A2">
              <w:rPr>
                <w:noProof/>
                <w:webHidden/>
              </w:rPr>
              <w:instrText xml:space="preserve"> PAGEREF _Toc156233863 \h </w:instrText>
            </w:r>
            <w:r w:rsidR="001959A2">
              <w:rPr>
                <w:noProof/>
                <w:webHidden/>
              </w:rPr>
            </w:r>
            <w:r w:rsidR="001959A2">
              <w:rPr>
                <w:noProof/>
                <w:webHidden/>
              </w:rPr>
              <w:fldChar w:fldCharType="separate"/>
            </w:r>
            <w:r>
              <w:rPr>
                <w:noProof/>
                <w:webHidden/>
              </w:rPr>
              <w:t>27</w:t>
            </w:r>
            <w:r w:rsidR="001959A2">
              <w:rPr>
                <w:noProof/>
                <w:webHidden/>
              </w:rPr>
              <w:fldChar w:fldCharType="end"/>
            </w:r>
          </w:hyperlink>
        </w:p>
        <w:p w14:paraId="79AC8ED7" w14:textId="723F2AE1" w:rsidR="001959A2" w:rsidRDefault="00C030E6">
          <w:pPr>
            <w:pStyle w:val="TDC1"/>
            <w:tabs>
              <w:tab w:val="left" w:pos="72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64" w:history="1">
            <w:r w:rsidR="001959A2" w:rsidRPr="00A058F2">
              <w:rPr>
                <w:rStyle w:val="Hipervnculo"/>
                <w:noProof/>
              </w:rPr>
              <w:t>III.</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noProof/>
              </w:rPr>
              <w:t>RESULTADOS MISIONALES</w:t>
            </w:r>
            <w:r w:rsidR="001959A2">
              <w:rPr>
                <w:noProof/>
                <w:webHidden/>
              </w:rPr>
              <w:tab/>
            </w:r>
            <w:r w:rsidR="001959A2">
              <w:rPr>
                <w:noProof/>
                <w:webHidden/>
              </w:rPr>
              <w:fldChar w:fldCharType="begin"/>
            </w:r>
            <w:r w:rsidR="001959A2">
              <w:rPr>
                <w:noProof/>
                <w:webHidden/>
              </w:rPr>
              <w:instrText xml:space="preserve"> PAGEREF _Toc156233864 \h </w:instrText>
            </w:r>
            <w:r w:rsidR="001959A2">
              <w:rPr>
                <w:noProof/>
                <w:webHidden/>
              </w:rPr>
            </w:r>
            <w:r w:rsidR="001959A2">
              <w:rPr>
                <w:noProof/>
                <w:webHidden/>
              </w:rPr>
              <w:fldChar w:fldCharType="separate"/>
            </w:r>
            <w:r>
              <w:rPr>
                <w:noProof/>
                <w:webHidden/>
              </w:rPr>
              <w:t>29</w:t>
            </w:r>
            <w:r w:rsidR="001959A2">
              <w:rPr>
                <w:noProof/>
                <w:webHidden/>
              </w:rPr>
              <w:fldChar w:fldCharType="end"/>
            </w:r>
          </w:hyperlink>
        </w:p>
        <w:p w14:paraId="6BF0C4A4" w14:textId="15A5879C" w:rsidR="001959A2" w:rsidRDefault="00C030E6">
          <w:pPr>
            <w:pStyle w:val="TDC2"/>
            <w:tabs>
              <w:tab w:val="left" w:pos="96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65" w:history="1">
            <w:r w:rsidR="001959A2" w:rsidRPr="00A058F2">
              <w:rPr>
                <w:rStyle w:val="Hipervnculo"/>
                <w:rFonts w:eastAsia="Calibri"/>
                <w:b/>
                <w:bCs/>
                <w:noProof/>
                <w:lang w:val="es-DO"/>
              </w:rPr>
              <w:t>3.1</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rFonts w:eastAsia="Calibri"/>
                <w:b/>
                <w:bCs/>
                <w:noProof/>
                <w:lang w:val="es-DO"/>
              </w:rPr>
              <w:t>Información cuantitativa, cualitativa e indicadores de los procesos misionales</w:t>
            </w:r>
            <w:r w:rsidR="001959A2">
              <w:rPr>
                <w:noProof/>
                <w:webHidden/>
              </w:rPr>
              <w:tab/>
            </w:r>
            <w:r w:rsidR="001959A2">
              <w:rPr>
                <w:noProof/>
                <w:webHidden/>
              </w:rPr>
              <w:fldChar w:fldCharType="begin"/>
            </w:r>
            <w:r w:rsidR="001959A2">
              <w:rPr>
                <w:noProof/>
                <w:webHidden/>
              </w:rPr>
              <w:instrText xml:space="preserve"> PAGEREF _Toc156233865 \h </w:instrText>
            </w:r>
            <w:r w:rsidR="001959A2">
              <w:rPr>
                <w:noProof/>
                <w:webHidden/>
              </w:rPr>
            </w:r>
            <w:r w:rsidR="001959A2">
              <w:rPr>
                <w:noProof/>
                <w:webHidden/>
              </w:rPr>
              <w:fldChar w:fldCharType="separate"/>
            </w:r>
            <w:r>
              <w:rPr>
                <w:noProof/>
                <w:webHidden/>
              </w:rPr>
              <w:t>29</w:t>
            </w:r>
            <w:r w:rsidR="001959A2">
              <w:rPr>
                <w:noProof/>
                <w:webHidden/>
              </w:rPr>
              <w:fldChar w:fldCharType="end"/>
            </w:r>
          </w:hyperlink>
        </w:p>
        <w:p w14:paraId="0EB4AF35" w14:textId="3F0143E4" w:rsidR="001959A2" w:rsidRDefault="00C030E6">
          <w:pPr>
            <w:pStyle w:val="TDC1"/>
            <w:tabs>
              <w:tab w:val="left" w:pos="72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66" w:history="1">
            <w:r w:rsidR="001959A2" w:rsidRPr="00A058F2">
              <w:rPr>
                <w:rStyle w:val="Hipervnculo"/>
                <w:noProof/>
                <w:lang w:val="es-DO"/>
              </w:rPr>
              <w:t>IV.</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noProof/>
                <w:lang w:val="es-DO"/>
              </w:rPr>
              <w:t>RESULTADOS DE LAS ÁREAS TRANSVERSALES Y DE APOYO</w:t>
            </w:r>
            <w:r w:rsidR="001959A2">
              <w:rPr>
                <w:noProof/>
                <w:webHidden/>
              </w:rPr>
              <w:tab/>
            </w:r>
            <w:r w:rsidR="001959A2">
              <w:rPr>
                <w:noProof/>
                <w:webHidden/>
              </w:rPr>
              <w:fldChar w:fldCharType="begin"/>
            </w:r>
            <w:r w:rsidR="001959A2">
              <w:rPr>
                <w:noProof/>
                <w:webHidden/>
              </w:rPr>
              <w:instrText xml:space="preserve"> PAGEREF _Toc156233866 \h </w:instrText>
            </w:r>
            <w:r w:rsidR="001959A2">
              <w:rPr>
                <w:noProof/>
                <w:webHidden/>
              </w:rPr>
            </w:r>
            <w:r w:rsidR="001959A2">
              <w:rPr>
                <w:noProof/>
                <w:webHidden/>
              </w:rPr>
              <w:fldChar w:fldCharType="separate"/>
            </w:r>
            <w:r>
              <w:rPr>
                <w:noProof/>
                <w:webHidden/>
              </w:rPr>
              <w:t>39</w:t>
            </w:r>
            <w:r w:rsidR="001959A2">
              <w:rPr>
                <w:noProof/>
                <w:webHidden/>
              </w:rPr>
              <w:fldChar w:fldCharType="end"/>
            </w:r>
          </w:hyperlink>
        </w:p>
        <w:p w14:paraId="44B23FD2" w14:textId="585BCB66" w:rsidR="001959A2" w:rsidRDefault="00C030E6">
          <w:pPr>
            <w:pStyle w:val="TDC2"/>
            <w:tabs>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67" w:history="1">
            <w:r w:rsidR="001959A2" w:rsidRPr="00A058F2">
              <w:rPr>
                <w:rStyle w:val="Hipervnculo"/>
                <w:b/>
                <w:bCs/>
                <w:noProof/>
                <w:lang w:val="es-DO"/>
              </w:rPr>
              <w:t>4.1 Desempeño Área Administrativa y Financiera</w:t>
            </w:r>
            <w:r w:rsidR="001959A2">
              <w:rPr>
                <w:noProof/>
                <w:webHidden/>
              </w:rPr>
              <w:tab/>
            </w:r>
            <w:r w:rsidR="001959A2">
              <w:rPr>
                <w:noProof/>
                <w:webHidden/>
              </w:rPr>
              <w:fldChar w:fldCharType="begin"/>
            </w:r>
            <w:r w:rsidR="001959A2">
              <w:rPr>
                <w:noProof/>
                <w:webHidden/>
              </w:rPr>
              <w:instrText xml:space="preserve"> PAGEREF _Toc156233867 \h </w:instrText>
            </w:r>
            <w:r w:rsidR="001959A2">
              <w:rPr>
                <w:noProof/>
                <w:webHidden/>
              </w:rPr>
            </w:r>
            <w:r w:rsidR="001959A2">
              <w:rPr>
                <w:noProof/>
                <w:webHidden/>
              </w:rPr>
              <w:fldChar w:fldCharType="separate"/>
            </w:r>
            <w:r>
              <w:rPr>
                <w:noProof/>
                <w:webHidden/>
              </w:rPr>
              <w:t>39</w:t>
            </w:r>
            <w:r w:rsidR="001959A2">
              <w:rPr>
                <w:noProof/>
                <w:webHidden/>
              </w:rPr>
              <w:fldChar w:fldCharType="end"/>
            </w:r>
          </w:hyperlink>
        </w:p>
        <w:p w14:paraId="054744A4" w14:textId="3A39ED50" w:rsidR="001959A2" w:rsidRDefault="00C030E6">
          <w:pPr>
            <w:pStyle w:val="TDC2"/>
            <w:tabs>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68" w:history="1">
            <w:r w:rsidR="001959A2" w:rsidRPr="00A058F2">
              <w:rPr>
                <w:rStyle w:val="Hipervnculo"/>
                <w:b/>
                <w:bCs/>
                <w:noProof/>
                <w:lang w:val="es-DO"/>
              </w:rPr>
              <w:t>4.2 Desempeño de los Recursos Humanos</w:t>
            </w:r>
            <w:r w:rsidR="001959A2">
              <w:rPr>
                <w:noProof/>
                <w:webHidden/>
              </w:rPr>
              <w:tab/>
            </w:r>
            <w:r w:rsidR="001959A2">
              <w:rPr>
                <w:noProof/>
                <w:webHidden/>
              </w:rPr>
              <w:fldChar w:fldCharType="begin"/>
            </w:r>
            <w:r w:rsidR="001959A2">
              <w:rPr>
                <w:noProof/>
                <w:webHidden/>
              </w:rPr>
              <w:instrText xml:space="preserve"> PAGEREF _Toc156233868 \h </w:instrText>
            </w:r>
            <w:r w:rsidR="001959A2">
              <w:rPr>
                <w:noProof/>
                <w:webHidden/>
              </w:rPr>
            </w:r>
            <w:r w:rsidR="001959A2">
              <w:rPr>
                <w:noProof/>
                <w:webHidden/>
              </w:rPr>
              <w:fldChar w:fldCharType="separate"/>
            </w:r>
            <w:r>
              <w:rPr>
                <w:noProof/>
                <w:webHidden/>
              </w:rPr>
              <w:t>52</w:t>
            </w:r>
            <w:r w:rsidR="001959A2">
              <w:rPr>
                <w:noProof/>
                <w:webHidden/>
              </w:rPr>
              <w:fldChar w:fldCharType="end"/>
            </w:r>
          </w:hyperlink>
        </w:p>
        <w:p w14:paraId="1A2109E4" w14:textId="7258F7FB" w:rsidR="001959A2" w:rsidRDefault="00C030E6">
          <w:pPr>
            <w:pStyle w:val="TDC2"/>
            <w:tabs>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69" w:history="1">
            <w:r w:rsidR="001959A2" w:rsidRPr="00A058F2">
              <w:rPr>
                <w:rStyle w:val="Hipervnculo"/>
                <w:b/>
                <w:bCs/>
                <w:noProof/>
                <w:lang w:val="es-DO"/>
              </w:rPr>
              <w:t>4.3 Desempeño de los Procesos Jurídicos</w:t>
            </w:r>
            <w:r w:rsidR="001959A2">
              <w:rPr>
                <w:noProof/>
                <w:webHidden/>
              </w:rPr>
              <w:tab/>
            </w:r>
            <w:r w:rsidR="001959A2">
              <w:rPr>
                <w:noProof/>
                <w:webHidden/>
              </w:rPr>
              <w:fldChar w:fldCharType="begin"/>
            </w:r>
            <w:r w:rsidR="001959A2">
              <w:rPr>
                <w:noProof/>
                <w:webHidden/>
              </w:rPr>
              <w:instrText xml:space="preserve"> PAGEREF _Toc156233869 \h </w:instrText>
            </w:r>
            <w:r w:rsidR="001959A2">
              <w:rPr>
                <w:noProof/>
                <w:webHidden/>
              </w:rPr>
            </w:r>
            <w:r w:rsidR="001959A2">
              <w:rPr>
                <w:noProof/>
                <w:webHidden/>
              </w:rPr>
              <w:fldChar w:fldCharType="separate"/>
            </w:r>
            <w:r>
              <w:rPr>
                <w:noProof/>
                <w:webHidden/>
              </w:rPr>
              <w:t>73</w:t>
            </w:r>
            <w:r w:rsidR="001959A2">
              <w:rPr>
                <w:noProof/>
                <w:webHidden/>
              </w:rPr>
              <w:fldChar w:fldCharType="end"/>
            </w:r>
          </w:hyperlink>
        </w:p>
        <w:p w14:paraId="00854028" w14:textId="400A13D0" w:rsidR="001959A2" w:rsidRDefault="00C030E6">
          <w:pPr>
            <w:pStyle w:val="TDC2"/>
            <w:tabs>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70" w:history="1">
            <w:r w:rsidR="001959A2" w:rsidRPr="00A058F2">
              <w:rPr>
                <w:rStyle w:val="Hipervnculo"/>
                <w:b/>
                <w:bCs/>
                <w:noProof/>
                <w:lang w:val="es-DO"/>
              </w:rPr>
              <w:t>4.4 Desempeño de la Tecnología</w:t>
            </w:r>
            <w:r w:rsidR="001959A2">
              <w:rPr>
                <w:noProof/>
                <w:webHidden/>
              </w:rPr>
              <w:tab/>
            </w:r>
            <w:r w:rsidR="001959A2">
              <w:rPr>
                <w:noProof/>
                <w:webHidden/>
              </w:rPr>
              <w:fldChar w:fldCharType="begin"/>
            </w:r>
            <w:r w:rsidR="001959A2">
              <w:rPr>
                <w:noProof/>
                <w:webHidden/>
              </w:rPr>
              <w:instrText xml:space="preserve"> PAGEREF _Toc156233870 \h </w:instrText>
            </w:r>
            <w:r w:rsidR="001959A2">
              <w:rPr>
                <w:noProof/>
                <w:webHidden/>
              </w:rPr>
            </w:r>
            <w:r w:rsidR="001959A2">
              <w:rPr>
                <w:noProof/>
                <w:webHidden/>
              </w:rPr>
              <w:fldChar w:fldCharType="separate"/>
            </w:r>
            <w:r>
              <w:rPr>
                <w:noProof/>
                <w:webHidden/>
              </w:rPr>
              <w:t>80</w:t>
            </w:r>
            <w:r w:rsidR="001959A2">
              <w:rPr>
                <w:noProof/>
                <w:webHidden/>
              </w:rPr>
              <w:fldChar w:fldCharType="end"/>
            </w:r>
          </w:hyperlink>
        </w:p>
        <w:p w14:paraId="12FAE738" w14:textId="696E8A14" w:rsidR="001959A2" w:rsidRDefault="00C030E6">
          <w:pPr>
            <w:pStyle w:val="TDC2"/>
            <w:tabs>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71" w:history="1">
            <w:r w:rsidR="001959A2" w:rsidRPr="00A058F2">
              <w:rPr>
                <w:rStyle w:val="Hipervnculo"/>
                <w:rFonts w:eastAsia="Times New Roman"/>
                <w:b/>
                <w:bCs/>
                <w:noProof/>
                <w:lang w:val="es-ES" w:eastAsia="es-DO"/>
              </w:rPr>
              <w:t>4.5 Desempeño del Sistema de Planificación y Desarrollo Institucional</w:t>
            </w:r>
            <w:r w:rsidR="001959A2">
              <w:rPr>
                <w:noProof/>
                <w:webHidden/>
              </w:rPr>
              <w:tab/>
            </w:r>
            <w:r w:rsidR="001959A2">
              <w:rPr>
                <w:noProof/>
                <w:webHidden/>
              </w:rPr>
              <w:fldChar w:fldCharType="begin"/>
            </w:r>
            <w:r w:rsidR="001959A2">
              <w:rPr>
                <w:noProof/>
                <w:webHidden/>
              </w:rPr>
              <w:instrText xml:space="preserve"> PAGEREF _Toc156233871 \h </w:instrText>
            </w:r>
            <w:r w:rsidR="001959A2">
              <w:rPr>
                <w:noProof/>
                <w:webHidden/>
              </w:rPr>
            </w:r>
            <w:r w:rsidR="001959A2">
              <w:rPr>
                <w:noProof/>
                <w:webHidden/>
              </w:rPr>
              <w:fldChar w:fldCharType="separate"/>
            </w:r>
            <w:r>
              <w:rPr>
                <w:noProof/>
                <w:webHidden/>
              </w:rPr>
              <w:t>120</w:t>
            </w:r>
            <w:r w:rsidR="001959A2">
              <w:rPr>
                <w:noProof/>
                <w:webHidden/>
              </w:rPr>
              <w:fldChar w:fldCharType="end"/>
            </w:r>
          </w:hyperlink>
        </w:p>
        <w:p w14:paraId="3E851B06" w14:textId="24D75F6C" w:rsidR="001959A2" w:rsidRDefault="00C030E6">
          <w:pPr>
            <w:pStyle w:val="TDC2"/>
            <w:tabs>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72" w:history="1">
            <w:r w:rsidR="001959A2" w:rsidRPr="00A058F2">
              <w:rPr>
                <w:rStyle w:val="Hipervnculo"/>
                <w:rFonts w:eastAsia="Times New Roman"/>
                <w:b/>
                <w:bCs/>
                <w:noProof/>
                <w:lang w:val="es-ES" w:eastAsia="es-DO"/>
              </w:rPr>
              <w:t>4.6 Desempeño del Área Comunicaciones</w:t>
            </w:r>
            <w:r w:rsidR="001959A2">
              <w:rPr>
                <w:noProof/>
                <w:webHidden/>
              </w:rPr>
              <w:tab/>
            </w:r>
            <w:r w:rsidR="001959A2">
              <w:rPr>
                <w:noProof/>
                <w:webHidden/>
              </w:rPr>
              <w:fldChar w:fldCharType="begin"/>
            </w:r>
            <w:r w:rsidR="001959A2">
              <w:rPr>
                <w:noProof/>
                <w:webHidden/>
              </w:rPr>
              <w:instrText xml:space="preserve"> PAGEREF _Toc156233872 \h </w:instrText>
            </w:r>
            <w:r w:rsidR="001959A2">
              <w:rPr>
                <w:noProof/>
                <w:webHidden/>
              </w:rPr>
            </w:r>
            <w:r w:rsidR="001959A2">
              <w:rPr>
                <w:noProof/>
                <w:webHidden/>
              </w:rPr>
              <w:fldChar w:fldCharType="separate"/>
            </w:r>
            <w:r>
              <w:rPr>
                <w:noProof/>
                <w:webHidden/>
              </w:rPr>
              <w:t>125</w:t>
            </w:r>
            <w:r w:rsidR="001959A2">
              <w:rPr>
                <w:noProof/>
                <w:webHidden/>
              </w:rPr>
              <w:fldChar w:fldCharType="end"/>
            </w:r>
          </w:hyperlink>
        </w:p>
        <w:p w14:paraId="136A85B1" w14:textId="0E3ADF9C" w:rsidR="001959A2" w:rsidRDefault="00C030E6">
          <w:pPr>
            <w:pStyle w:val="TDC2"/>
            <w:tabs>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73" w:history="1">
            <w:r w:rsidR="001959A2" w:rsidRPr="00A058F2">
              <w:rPr>
                <w:rStyle w:val="Hipervnculo"/>
                <w:b/>
                <w:bCs/>
                <w:noProof/>
                <w:lang w:val="es-DO"/>
              </w:rPr>
              <w:t>4.7 Desempeño de la producción institucional</w:t>
            </w:r>
            <w:r w:rsidR="001959A2">
              <w:rPr>
                <w:noProof/>
                <w:webHidden/>
              </w:rPr>
              <w:tab/>
            </w:r>
            <w:r w:rsidR="001959A2">
              <w:rPr>
                <w:noProof/>
                <w:webHidden/>
              </w:rPr>
              <w:fldChar w:fldCharType="begin"/>
            </w:r>
            <w:r w:rsidR="001959A2">
              <w:rPr>
                <w:noProof/>
                <w:webHidden/>
              </w:rPr>
              <w:instrText xml:space="preserve"> PAGEREF _Toc156233873 \h </w:instrText>
            </w:r>
            <w:r w:rsidR="001959A2">
              <w:rPr>
                <w:noProof/>
                <w:webHidden/>
              </w:rPr>
            </w:r>
            <w:r w:rsidR="001959A2">
              <w:rPr>
                <w:noProof/>
                <w:webHidden/>
              </w:rPr>
              <w:fldChar w:fldCharType="separate"/>
            </w:r>
            <w:r>
              <w:rPr>
                <w:noProof/>
                <w:webHidden/>
              </w:rPr>
              <w:t>131</w:t>
            </w:r>
            <w:r w:rsidR="001959A2">
              <w:rPr>
                <w:noProof/>
                <w:webHidden/>
              </w:rPr>
              <w:fldChar w:fldCharType="end"/>
            </w:r>
          </w:hyperlink>
        </w:p>
        <w:p w14:paraId="7897A4A0" w14:textId="5818866C" w:rsidR="001959A2" w:rsidRDefault="00C030E6">
          <w:pPr>
            <w:pStyle w:val="TDC1"/>
            <w:tabs>
              <w:tab w:val="left" w:pos="72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74" w:history="1">
            <w:r w:rsidR="001959A2" w:rsidRPr="00A058F2">
              <w:rPr>
                <w:rStyle w:val="Hipervnculo"/>
                <w:noProof/>
                <w:lang w:val="es-DO"/>
              </w:rPr>
              <w:t>V.</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noProof/>
                <w:lang w:val="es-DO"/>
              </w:rPr>
              <w:t>SERVICIO AL CIUDADANO Y TRANSPARENCIA INSTITUCIONAL</w:t>
            </w:r>
            <w:r w:rsidR="001959A2">
              <w:rPr>
                <w:noProof/>
                <w:webHidden/>
              </w:rPr>
              <w:tab/>
            </w:r>
            <w:r w:rsidR="001959A2">
              <w:rPr>
                <w:noProof/>
                <w:webHidden/>
              </w:rPr>
              <w:fldChar w:fldCharType="begin"/>
            </w:r>
            <w:r w:rsidR="001959A2">
              <w:rPr>
                <w:noProof/>
                <w:webHidden/>
              </w:rPr>
              <w:instrText xml:space="preserve"> PAGEREF _Toc156233874 \h </w:instrText>
            </w:r>
            <w:r w:rsidR="001959A2">
              <w:rPr>
                <w:noProof/>
                <w:webHidden/>
              </w:rPr>
            </w:r>
            <w:r w:rsidR="001959A2">
              <w:rPr>
                <w:noProof/>
                <w:webHidden/>
              </w:rPr>
              <w:fldChar w:fldCharType="separate"/>
            </w:r>
            <w:r>
              <w:rPr>
                <w:noProof/>
                <w:webHidden/>
              </w:rPr>
              <w:t>135</w:t>
            </w:r>
            <w:r w:rsidR="001959A2">
              <w:rPr>
                <w:noProof/>
                <w:webHidden/>
              </w:rPr>
              <w:fldChar w:fldCharType="end"/>
            </w:r>
          </w:hyperlink>
        </w:p>
        <w:p w14:paraId="6C937958" w14:textId="042CA510" w:rsidR="001959A2" w:rsidRDefault="00C030E6">
          <w:pPr>
            <w:pStyle w:val="TDC2"/>
            <w:tabs>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75" w:history="1">
            <w:r w:rsidR="001959A2" w:rsidRPr="00A058F2">
              <w:rPr>
                <w:rStyle w:val="Hipervnculo"/>
                <w:b/>
                <w:bCs/>
                <w:noProof/>
                <w:lang w:val="es-DO"/>
              </w:rPr>
              <w:t>5.1 Nivel de la satisfacción con el servicio</w:t>
            </w:r>
            <w:r w:rsidR="001959A2">
              <w:rPr>
                <w:noProof/>
                <w:webHidden/>
              </w:rPr>
              <w:tab/>
            </w:r>
            <w:r w:rsidR="001959A2">
              <w:rPr>
                <w:noProof/>
                <w:webHidden/>
              </w:rPr>
              <w:fldChar w:fldCharType="begin"/>
            </w:r>
            <w:r w:rsidR="001959A2">
              <w:rPr>
                <w:noProof/>
                <w:webHidden/>
              </w:rPr>
              <w:instrText xml:space="preserve"> PAGEREF _Toc156233875 \h </w:instrText>
            </w:r>
            <w:r w:rsidR="001959A2">
              <w:rPr>
                <w:noProof/>
                <w:webHidden/>
              </w:rPr>
            </w:r>
            <w:r w:rsidR="001959A2">
              <w:rPr>
                <w:noProof/>
                <w:webHidden/>
              </w:rPr>
              <w:fldChar w:fldCharType="separate"/>
            </w:r>
            <w:r>
              <w:rPr>
                <w:noProof/>
                <w:webHidden/>
              </w:rPr>
              <w:t>135</w:t>
            </w:r>
            <w:r w:rsidR="001959A2">
              <w:rPr>
                <w:noProof/>
                <w:webHidden/>
              </w:rPr>
              <w:fldChar w:fldCharType="end"/>
            </w:r>
          </w:hyperlink>
        </w:p>
        <w:p w14:paraId="70A32279" w14:textId="029EE7C9" w:rsidR="001959A2" w:rsidRDefault="00C030E6">
          <w:pPr>
            <w:pStyle w:val="TDC2"/>
            <w:tabs>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76" w:history="1">
            <w:r w:rsidR="001959A2" w:rsidRPr="00A058F2">
              <w:rPr>
                <w:rStyle w:val="Hipervnculo"/>
                <w:b/>
                <w:bCs/>
                <w:noProof/>
                <w:lang w:val="es-DO"/>
              </w:rPr>
              <w:t>5.2 Nivel de cumplimiento acceso a la información</w:t>
            </w:r>
            <w:r w:rsidR="001959A2">
              <w:rPr>
                <w:noProof/>
                <w:webHidden/>
              </w:rPr>
              <w:tab/>
            </w:r>
            <w:r w:rsidR="001959A2">
              <w:rPr>
                <w:noProof/>
                <w:webHidden/>
              </w:rPr>
              <w:fldChar w:fldCharType="begin"/>
            </w:r>
            <w:r w:rsidR="001959A2">
              <w:rPr>
                <w:noProof/>
                <w:webHidden/>
              </w:rPr>
              <w:instrText xml:space="preserve"> PAGEREF _Toc156233876 \h </w:instrText>
            </w:r>
            <w:r w:rsidR="001959A2">
              <w:rPr>
                <w:noProof/>
                <w:webHidden/>
              </w:rPr>
            </w:r>
            <w:r w:rsidR="001959A2">
              <w:rPr>
                <w:noProof/>
                <w:webHidden/>
              </w:rPr>
              <w:fldChar w:fldCharType="separate"/>
            </w:r>
            <w:r>
              <w:rPr>
                <w:noProof/>
                <w:webHidden/>
              </w:rPr>
              <w:t>137</w:t>
            </w:r>
            <w:r w:rsidR="001959A2">
              <w:rPr>
                <w:noProof/>
                <w:webHidden/>
              </w:rPr>
              <w:fldChar w:fldCharType="end"/>
            </w:r>
          </w:hyperlink>
        </w:p>
        <w:p w14:paraId="3D6E5F63" w14:textId="0EAF713A" w:rsidR="001959A2" w:rsidRDefault="00C030E6">
          <w:pPr>
            <w:pStyle w:val="TDC2"/>
            <w:tabs>
              <w:tab w:val="left" w:pos="96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77" w:history="1">
            <w:r w:rsidR="001959A2" w:rsidRPr="00A058F2">
              <w:rPr>
                <w:rStyle w:val="Hipervnculo"/>
                <w:b/>
                <w:bCs/>
                <w:noProof/>
                <w:lang w:val="es-DO"/>
              </w:rPr>
              <w:t>5.3</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b/>
                <w:bCs/>
                <w:noProof/>
                <w:lang w:val="es-DO"/>
              </w:rPr>
              <w:t>Resultado Sistema de Quejas, Reclamos y Sugerencias</w:t>
            </w:r>
            <w:r w:rsidR="001959A2">
              <w:rPr>
                <w:noProof/>
                <w:webHidden/>
              </w:rPr>
              <w:tab/>
            </w:r>
            <w:r w:rsidR="001959A2">
              <w:rPr>
                <w:noProof/>
                <w:webHidden/>
              </w:rPr>
              <w:fldChar w:fldCharType="begin"/>
            </w:r>
            <w:r w:rsidR="001959A2">
              <w:rPr>
                <w:noProof/>
                <w:webHidden/>
              </w:rPr>
              <w:instrText xml:space="preserve"> PAGEREF _Toc156233877 \h </w:instrText>
            </w:r>
            <w:r w:rsidR="001959A2">
              <w:rPr>
                <w:noProof/>
                <w:webHidden/>
              </w:rPr>
            </w:r>
            <w:r w:rsidR="001959A2">
              <w:rPr>
                <w:noProof/>
                <w:webHidden/>
              </w:rPr>
              <w:fldChar w:fldCharType="separate"/>
            </w:r>
            <w:r>
              <w:rPr>
                <w:noProof/>
                <w:webHidden/>
              </w:rPr>
              <w:t>137</w:t>
            </w:r>
            <w:r w:rsidR="001959A2">
              <w:rPr>
                <w:noProof/>
                <w:webHidden/>
              </w:rPr>
              <w:fldChar w:fldCharType="end"/>
            </w:r>
          </w:hyperlink>
        </w:p>
        <w:p w14:paraId="4E4E344D" w14:textId="7BCC3AF3" w:rsidR="001959A2" w:rsidRDefault="00C030E6">
          <w:pPr>
            <w:pStyle w:val="TDC2"/>
            <w:tabs>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78" w:history="1">
            <w:r w:rsidR="001959A2" w:rsidRPr="00A058F2">
              <w:rPr>
                <w:rStyle w:val="Hipervnculo"/>
                <w:b/>
                <w:bCs/>
                <w:noProof/>
                <w:lang w:val="es-DO"/>
              </w:rPr>
              <w:t>5.4 Resultado mediciones del portal de transparencia</w:t>
            </w:r>
            <w:r w:rsidR="001959A2">
              <w:rPr>
                <w:noProof/>
                <w:webHidden/>
              </w:rPr>
              <w:tab/>
            </w:r>
            <w:r w:rsidR="001959A2">
              <w:rPr>
                <w:noProof/>
                <w:webHidden/>
              </w:rPr>
              <w:fldChar w:fldCharType="begin"/>
            </w:r>
            <w:r w:rsidR="001959A2">
              <w:rPr>
                <w:noProof/>
                <w:webHidden/>
              </w:rPr>
              <w:instrText xml:space="preserve"> PAGEREF _Toc156233878 \h </w:instrText>
            </w:r>
            <w:r w:rsidR="001959A2">
              <w:rPr>
                <w:noProof/>
                <w:webHidden/>
              </w:rPr>
            </w:r>
            <w:r w:rsidR="001959A2">
              <w:rPr>
                <w:noProof/>
                <w:webHidden/>
              </w:rPr>
              <w:fldChar w:fldCharType="separate"/>
            </w:r>
            <w:r>
              <w:rPr>
                <w:noProof/>
                <w:webHidden/>
              </w:rPr>
              <w:t>138</w:t>
            </w:r>
            <w:r w:rsidR="001959A2">
              <w:rPr>
                <w:noProof/>
                <w:webHidden/>
              </w:rPr>
              <w:fldChar w:fldCharType="end"/>
            </w:r>
          </w:hyperlink>
        </w:p>
        <w:p w14:paraId="293957EC" w14:textId="12F7410E" w:rsidR="001959A2" w:rsidRDefault="00C030E6">
          <w:pPr>
            <w:pStyle w:val="TDC1"/>
            <w:tabs>
              <w:tab w:val="left" w:pos="72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79" w:history="1">
            <w:r w:rsidR="001959A2" w:rsidRPr="00A058F2">
              <w:rPr>
                <w:rStyle w:val="Hipervnculo"/>
                <w:noProof/>
                <w:lang w:val="es-DO"/>
              </w:rPr>
              <w:t>VI.</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noProof/>
                <w:lang w:val="es-DO"/>
              </w:rPr>
              <w:t>PROYECCIONES AL PRÓXIMO AÑO</w:t>
            </w:r>
            <w:r w:rsidR="001959A2">
              <w:rPr>
                <w:noProof/>
                <w:webHidden/>
              </w:rPr>
              <w:tab/>
            </w:r>
            <w:r w:rsidR="001959A2">
              <w:rPr>
                <w:noProof/>
                <w:webHidden/>
              </w:rPr>
              <w:fldChar w:fldCharType="begin"/>
            </w:r>
            <w:r w:rsidR="001959A2">
              <w:rPr>
                <w:noProof/>
                <w:webHidden/>
              </w:rPr>
              <w:instrText xml:space="preserve"> PAGEREF _Toc156233879 \h </w:instrText>
            </w:r>
            <w:r w:rsidR="001959A2">
              <w:rPr>
                <w:noProof/>
                <w:webHidden/>
              </w:rPr>
            </w:r>
            <w:r w:rsidR="001959A2">
              <w:rPr>
                <w:noProof/>
                <w:webHidden/>
              </w:rPr>
              <w:fldChar w:fldCharType="separate"/>
            </w:r>
            <w:r>
              <w:rPr>
                <w:noProof/>
                <w:webHidden/>
              </w:rPr>
              <w:t>139</w:t>
            </w:r>
            <w:r w:rsidR="001959A2">
              <w:rPr>
                <w:noProof/>
                <w:webHidden/>
              </w:rPr>
              <w:fldChar w:fldCharType="end"/>
            </w:r>
          </w:hyperlink>
        </w:p>
        <w:p w14:paraId="17EECC6F" w14:textId="0E48BDBD" w:rsidR="001959A2" w:rsidRDefault="00C030E6">
          <w:pPr>
            <w:pStyle w:val="TDC1"/>
            <w:tabs>
              <w:tab w:val="left" w:pos="72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80" w:history="1">
            <w:r w:rsidR="001959A2" w:rsidRPr="00A058F2">
              <w:rPr>
                <w:rStyle w:val="Hipervnculo"/>
                <w:noProof/>
              </w:rPr>
              <w:t>VII.</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noProof/>
              </w:rPr>
              <w:t>ANEXOS</w:t>
            </w:r>
            <w:r w:rsidR="001959A2">
              <w:rPr>
                <w:noProof/>
                <w:webHidden/>
              </w:rPr>
              <w:tab/>
            </w:r>
            <w:r w:rsidR="001959A2">
              <w:rPr>
                <w:noProof/>
                <w:webHidden/>
              </w:rPr>
              <w:fldChar w:fldCharType="begin"/>
            </w:r>
            <w:r w:rsidR="001959A2">
              <w:rPr>
                <w:noProof/>
                <w:webHidden/>
              </w:rPr>
              <w:instrText xml:space="preserve"> PAGEREF _Toc156233880 \h </w:instrText>
            </w:r>
            <w:r w:rsidR="001959A2">
              <w:rPr>
                <w:noProof/>
                <w:webHidden/>
              </w:rPr>
            </w:r>
            <w:r w:rsidR="001959A2">
              <w:rPr>
                <w:noProof/>
                <w:webHidden/>
              </w:rPr>
              <w:fldChar w:fldCharType="separate"/>
            </w:r>
            <w:r>
              <w:rPr>
                <w:noProof/>
                <w:webHidden/>
              </w:rPr>
              <w:t>148</w:t>
            </w:r>
            <w:r w:rsidR="001959A2">
              <w:rPr>
                <w:noProof/>
                <w:webHidden/>
              </w:rPr>
              <w:fldChar w:fldCharType="end"/>
            </w:r>
          </w:hyperlink>
        </w:p>
        <w:p w14:paraId="3F256DAE" w14:textId="00C15E04" w:rsidR="001959A2" w:rsidRDefault="00C030E6">
          <w:pPr>
            <w:pStyle w:val="TDC2"/>
            <w:tabs>
              <w:tab w:val="left" w:pos="72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81" w:history="1">
            <w:r w:rsidR="001959A2" w:rsidRPr="00A058F2">
              <w:rPr>
                <w:rStyle w:val="Hipervnculo"/>
                <w:b/>
                <w:bCs/>
                <w:noProof/>
                <w:lang w:val="es-DO"/>
              </w:rPr>
              <w:t>a.</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b/>
                <w:bCs/>
                <w:noProof/>
                <w:lang w:val="es-DO"/>
              </w:rPr>
              <w:t>Matriz de principales indicadores de gestión por procesos.</w:t>
            </w:r>
            <w:r w:rsidR="001959A2">
              <w:rPr>
                <w:noProof/>
                <w:webHidden/>
              </w:rPr>
              <w:tab/>
            </w:r>
            <w:r w:rsidR="001959A2">
              <w:rPr>
                <w:noProof/>
                <w:webHidden/>
              </w:rPr>
              <w:fldChar w:fldCharType="begin"/>
            </w:r>
            <w:r w:rsidR="001959A2">
              <w:rPr>
                <w:noProof/>
                <w:webHidden/>
              </w:rPr>
              <w:instrText xml:space="preserve"> PAGEREF _Toc156233881 \h </w:instrText>
            </w:r>
            <w:r w:rsidR="001959A2">
              <w:rPr>
                <w:noProof/>
                <w:webHidden/>
              </w:rPr>
            </w:r>
            <w:r w:rsidR="001959A2">
              <w:rPr>
                <w:noProof/>
                <w:webHidden/>
              </w:rPr>
              <w:fldChar w:fldCharType="separate"/>
            </w:r>
            <w:r>
              <w:rPr>
                <w:noProof/>
                <w:webHidden/>
              </w:rPr>
              <w:t>148</w:t>
            </w:r>
            <w:r w:rsidR="001959A2">
              <w:rPr>
                <w:noProof/>
                <w:webHidden/>
              </w:rPr>
              <w:fldChar w:fldCharType="end"/>
            </w:r>
          </w:hyperlink>
        </w:p>
        <w:p w14:paraId="19ED7E43" w14:textId="643289E2" w:rsidR="001959A2" w:rsidRDefault="00C030E6">
          <w:pPr>
            <w:pStyle w:val="TDC2"/>
            <w:tabs>
              <w:tab w:val="left" w:pos="72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82" w:history="1">
            <w:r w:rsidR="001959A2" w:rsidRPr="00A058F2">
              <w:rPr>
                <w:rStyle w:val="Hipervnculo"/>
                <w:b/>
                <w:bCs/>
                <w:noProof/>
                <w:lang w:val="es-DO"/>
              </w:rPr>
              <w:t>b.</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b/>
                <w:bCs/>
                <w:noProof/>
                <w:lang w:val="es-DO"/>
              </w:rPr>
              <w:t>Matriz Índice de Gestión Presupuestaria Anual (IGP).</w:t>
            </w:r>
            <w:r w:rsidR="001959A2">
              <w:rPr>
                <w:noProof/>
                <w:webHidden/>
              </w:rPr>
              <w:tab/>
            </w:r>
            <w:r w:rsidR="001959A2">
              <w:rPr>
                <w:noProof/>
                <w:webHidden/>
              </w:rPr>
              <w:fldChar w:fldCharType="begin"/>
            </w:r>
            <w:r w:rsidR="001959A2">
              <w:rPr>
                <w:noProof/>
                <w:webHidden/>
              </w:rPr>
              <w:instrText xml:space="preserve"> PAGEREF _Toc156233882 \h </w:instrText>
            </w:r>
            <w:r w:rsidR="001959A2">
              <w:rPr>
                <w:noProof/>
                <w:webHidden/>
              </w:rPr>
            </w:r>
            <w:r w:rsidR="001959A2">
              <w:rPr>
                <w:noProof/>
                <w:webHidden/>
              </w:rPr>
              <w:fldChar w:fldCharType="separate"/>
            </w:r>
            <w:r>
              <w:rPr>
                <w:noProof/>
                <w:webHidden/>
              </w:rPr>
              <w:t>150</w:t>
            </w:r>
            <w:r w:rsidR="001959A2">
              <w:rPr>
                <w:noProof/>
                <w:webHidden/>
              </w:rPr>
              <w:fldChar w:fldCharType="end"/>
            </w:r>
          </w:hyperlink>
        </w:p>
        <w:p w14:paraId="47117FD8" w14:textId="1E77907B" w:rsidR="001959A2" w:rsidRDefault="00C030E6">
          <w:pPr>
            <w:pStyle w:val="TDC2"/>
            <w:tabs>
              <w:tab w:val="left" w:pos="72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83" w:history="1">
            <w:r w:rsidR="001959A2" w:rsidRPr="00A058F2">
              <w:rPr>
                <w:rStyle w:val="Hipervnculo"/>
                <w:b/>
                <w:bCs/>
                <w:noProof/>
                <w:lang w:val="es-DO"/>
              </w:rPr>
              <w:t>c.</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b/>
                <w:bCs/>
                <w:noProof/>
                <w:lang w:val="es-DO"/>
              </w:rPr>
              <w:t>Resumen del Plan de Compras</w:t>
            </w:r>
            <w:r w:rsidR="001959A2">
              <w:rPr>
                <w:noProof/>
                <w:webHidden/>
              </w:rPr>
              <w:tab/>
            </w:r>
            <w:r w:rsidR="001959A2">
              <w:rPr>
                <w:noProof/>
                <w:webHidden/>
              </w:rPr>
              <w:fldChar w:fldCharType="begin"/>
            </w:r>
            <w:r w:rsidR="001959A2">
              <w:rPr>
                <w:noProof/>
                <w:webHidden/>
              </w:rPr>
              <w:instrText xml:space="preserve"> PAGEREF _Toc156233883 \h </w:instrText>
            </w:r>
            <w:r w:rsidR="001959A2">
              <w:rPr>
                <w:noProof/>
                <w:webHidden/>
              </w:rPr>
            </w:r>
            <w:r w:rsidR="001959A2">
              <w:rPr>
                <w:noProof/>
                <w:webHidden/>
              </w:rPr>
              <w:fldChar w:fldCharType="separate"/>
            </w:r>
            <w:r>
              <w:rPr>
                <w:noProof/>
                <w:webHidden/>
              </w:rPr>
              <w:t>152</w:t>
            </w:r>
            <w:r w:rsidR="001959A2">
              <w:rPr>
                <w:noProof/>
                <w:webHidden/>
              </w:rPr>
              <w:fldChar w:fldCharType="end"/>
            </w:r>
          </w:hyperlink>
        </w:p>
        <w:p w14:paraId="05626175" w14:textId="39BA883D" w:rsidR="001959A2" w:rsidRDefault="00C030E6">
          <w:pPr>
            <w:pStyle w:val="TDC2"/>
            <w:tabs>
              <w:tab w:val="left" w:pos="720"/>
              <w:tab w:val="right" w:leader="dot" w:pos="9350"/>
            </w:tabs>
            <w:rPr>
              <w:rFonts w:asciiTheme="minorHAnsi" w:eastAsiaTheme="minorEastAsia" w:hAnsiTheme="minorHAnsi" w:cstheme="minorBidi"/>
              <w:noProof/>
              <w:color w:val="auto"/>
              <w:spacing w:val="0"/>
              <w:kern w:val="2"/>
              <w:lang w:val="es-DO" w:eastAsia="ko-KR"/>
              <w14:ligatures w14:val="standardContextual"/>
            </w:rPr>
          </w:pPr>
          <w:hyperlink w:anchor="_Toc156233884" w:history="1">
            <w:r w:rsidR="001959A2" w:rsidRPr="00A058F2">
              <w:rPr>
                <w:rStyle w:val="Hipervnculo"/>
                <w:b/>
                <w:bCs/>
                <w:noProof/>
                <w:lang w:val="es-DO"/>
              </w:rPr>
              <w:t>d.</w:t>
            </w:r>
            <w:r w:rsidR="001959A2">
              <w:rPr>
                <w:rFonts w:asciiTheme="minorHAnsi" w:eastAsiaTheme="minorEastAsia" w:hAnsiTheme="minorHAnsi" w:cstheme="minorBidi"/>
                <w:noProof/>
                <w:color w:val="auto"/>
                <w:spacing w:val="0"/>
                <w:kern w:val="2"/>
                <w:lang w:val="es-DO" w:eastAsia="ko-KR"/>
                <w14:ligatures w14:val="standardContextual"/>
              </w:rPr>
              <w:tab/>
            </w:r>
            <w:r w:rsidR="001959A2" w:rsidRPr="00A058F2">
              <w:rPr>
                <w:rStyle w:val="Hipervnculo"/>
                <w:b/>
                <w:bCs/>
                <w:noProof/>
                <w:lang w:val="es-DO"/>
              </w:rPr>
              <w:t>Matriz Logros Relevantes – Datos Cuantitativos.</w:t>
            </w:r>
            <w:r w:rsidR="001959A2">
              <w:rPr>
                <w:noProof/>
                <w:webHidden/>
              </w:rPr>
              <w:tab/>
            </w:r>
            <w:r w:rsidR="001959A2">
              <w:rPr>
                <w:noProof/>
                <w:webHidden/>
              </w:rPr>
              <w:fldChar w:fldCharType="begin"/>
            </w:r>
            <w:r w:rsidR="001959A2">
              <w:rPr>
                <w:noProof/>
                <w:webHidden/>
              </w:rPr>
              <w:instrText xml:space="preserve"> PAGEREF _Toc156233884 \h </w:instrText>
            </w:r>
            <w:r w:rsidR="001959A2">
              <w:rPr>
                <w:noProof/>
                <w:webHidden/>
              </w:rPr>
            </w:r>
            <w:r w:rsidR="001959A2">
              <w:rPr>
                <w:noProof/>
                <w:webHidden/>
              </w:rPr>
              <w:fldChar w:fldCharType="separate"/>
            </w:r>
            <w:r>
              <w:rPr>
                <w:noProof/>
                <w:webHidden/>
              </w:rPr>
              <w:t>154</w:t>
            </w:r>
            <w:r w:rsidR="001959A2">
              <w:rPr>
                <w:noProof/>
                <w:webHidden/>
              </w:rPr>
              <w:fldChar w:fldCharType="end"/>
            </w:r>
          </w:hyperlink>
        </w:p>
        <w:p w14:paraId="48DD30ED" w14:textId="2A416CC5" w:rsidR="00A630BC" w:rsidRDefault="00A630BC">
          <w:r w:rsidRPr="00B82735">
            <w:rPr>
              <w:noProof/>
            </w:rPr>
            <w:fldChar w:fldCharType="end"/>
          </w:r>
        </w:p>
      </w:sdtContent>
    </w:sdt>
    <w:p w14:paraId="4394B0A8" w14:textId="77777777" w:rsidR="001240D0" w:rsidRPr="00B45B38" w:rsidRDefault="001240D0" w:rsidP="00B45B38">
      <w:pPr>
        <w:ind w:left="567"/>
        <w:rPr>
          <w:b/>
          <w:bCs/>
          <w:noProof/>
          <w:lang w:val="es-DO"/>
        </w:rPr>
      </w:pPr>
    </w:p>
    <w:p w14:paraId="4242FE2D" w14:textId="77777777" w:rsidR="001240D0" w:rsidRPr="00B45B38" w:rsidRDefault="001240D0" w:rsidP="00B45B38">
      <w:pPr>
        <w:ind w:left="567"/>
        <w:rPr>
          <w:b/>
          <w:bCs/>
          <w:noProof/>
          <w:lang w:val="es-DO"/>
        </w:rPr>
      </w:pPr>
    </w:p>
    <w:p w14:paraId="573DD07B" w14:textId="77777777" w:rsidR="001240D0" w:rsidRPr="00B45B38" w:rsidRDefault="001240D0" w:rsidP="00B45B38">
      <w:pPr>
        <w:ind w:left="567"/>
        <w:rPr>
          <w:b/>
          <w:bCs/>
          <w:noProof/>
          <w:lang w:val="es-DO"/>
        </w:rPr>
      </w:pPr>
    </w:p>
    <w:p w14:paraId="6CEA36FA" w14:textId="77777777" w:rsidR="001240D0" w:rsidRPr="00B45B38" w:rsidRDefault="001240D0" w:rsidP="00B45B38">
      <w:pPr>
        <w:ind w:left="567"/>
        <w:rPr>
          <w:b/>
          <w:bCs/>
          <w:noProof/>
          <w:lang w:val="es-DO"/>
        </w:rPr>
      </w:pPr>
    </w:p>
    <w:p w14:paraId="310BE1B9" w14:textId="77777777" w:rsidR="001240D0" w:rsidRDefault="001240D0" w:rsidP="00B45B38">
      <w:pPr>
        <w:ind w:left="567"/>
        <w:rPr>
          <w:b/>
          <w:bCs/>
          <w:noProof/>
          <w:lang w:val="es-DO"/>
        </w:rPr>
      </w:pPr>
    </w:p>
    <w:p w14:paraId="4D9BE3A9" w14:textId="77777777" w:rsidR="00920A80" w:rsidRDefault="00920A80" w:rsidP="00B45B38">
      <w:pPr>
        <w:ind w:left="567"/>
        <w:rPr>
          <w:b/>
          <w:bCs/>
          <w:noProof/>
          <w:lang w:val="es-DO"/>
        </w:rPr>
      </w:pPr>
    </w:p>
    <w:p w14:paraId="06171E0A" w14:textId="77777777" w:rsidR="00920A80" w:rsidRDefault="00920A80" w:rsidP="00B45B38">
      <w:pPr>
        <w:ind w:left="567"/>
        <w:rPr>
          <w:b/>
          <w:bCs/>
          <w:noProof/>
          <w:lang w:val="es-DO"/>
        </w:rPr>
      </w:pPr>
    </w:p>
    <w:p w14:paraId="48D5794A" w14:textId="77777777" w:rsidR="00920A80" w:rsidRDefault="00920A80" w:rsidP="00B45B38">
      <w:pPr>
        <w:ind w:left="567"/>
        <w:rPr>
          <w:b/>
          <w:bCs/>
          <w:noProof/>
          <w:lang w:val="es-DO"/>
        </w:rPr>
      </w:pPr>
    </w:p>
    <w:p w14:paraId="10240AA0" w14:textId="77777777" w:rsidR="00920A80" w:rsidRDefault="00920A80" w:rsidP="00B45B38">
      <w:pPr>
        <w:ind w:left="567"/>
        <w:rPr>
          <w:b/>
          <w:bCs/>
          <w:noProof/>
          <w:lang w:val="es-DO"/>
        </w:rPr>
      </w:pPr>
    </w:p>
    <w:p w14:paraId="282B891A" w14:textId="77777777" w:rsidR="00920A80" w:rsidRDefault="00920A80" w:rsidP="00B45B38">
      <w:pPr>
        <w:ind w:left="567"/>
        <w:rPr>
          <w:b/>
          <w:bCs/>
          <w:noProof/>
          <w:lang w:val="es-DO"/>
        </w:rPr>
      </w:pPr>
    </w:p>
    <w:p w14:paraId="3C867BEC" w14:textId="77777777" w:rsidR="00920A80" w:rsidRDefault="00920A80" w:rsidP="00B45B38">
      <w:pPr>
        <w:ind w:left="567"/>
        <w:rPr>
          <w:b/>
          <w:bCs/>
          <w:noProof/>
          <w:lang w:val="es-DO"/>
        </w:rPr>
      </w:pPr>
    </w:p>
    <w:p w14:paraId="34FD40AF" w14:textId="7F25FC58" w:rsidR="00920A80" w:rsidRPr="00572D53" w:rsidRDefault="00920A80" w:rsidP="00B45B38">
      <w:pPr>
        <w:ind w:left="567"/>
        <w:rPr>
          <w:i/>
          <w:iCs/>
          <w:noProof/>
          <w:sz w:val="20"/>
          <w:szCs w:val="20"/>
          <w:lang w:val="es-DO"/>
        </w:rPr>
      </w:pPr>
    </w:p>
    <w:p w14:paraId="13F38C54" w14:textId="77777777" w:rsidR="00920A80" w:rsidRPr="00B45B38" w:rsidRDefault="00920A80" w:rsidP="00B45B38">
      <w:pPr>
        <w:ind w:left="567"/>
        <w:rPr>
          <w:b/>
          <w:bCs/>
          <w:noProof/>
          <w:lang w:val="es-DO"/>
        </w:rPr>
      </w:pPr>
    </w:p>
    <w:p w14:paraId="220C50B1" w14:textId="77777777" w:rsidR="001240D0" w:rsidRPr="00B45B38" w:rsidRDefault="001240D0" w:rsidP="00B45B38">
      <w:pPr>
        <w:ind w:left="567"/>
        <w:rPr>
          <w:b/>
          <w:bCs/>
          <w:noProof/>
          <w:lang w:val="es-DO"/>
        </w:rPr>
      </w:pPr>
    </w:p>
    <w:p w14:paraId="1DBDA006" w14:textId="4D806799" w:rsidR="001240D0" w:rsidRPr="002B4451" w:rsidRDefault="001240D0">
      <w:pPr>
        <w:rPr>
          <w:lang w:val="es-DO"/>
        </w:rPr>
        <w:sectPr w:rsidR="001240D0" w:rsidRPr="002B4451" w:rsidSect="009904DB">
          <w:footerReference w:type="first" r:id="rId12"/>
          <w:pgSz w:w="12240" w:h="15840"/>
          <w:pgMar w:top="1440" w:right="1440" w:bottom="1440" w:left="1440" w:header="720" w:footer="720" w:gutter="0"/>
          <w:cols w:space="720"/>
          <w:docGrid w:linePitch="360"/>
        </w:sectPr>
      </w:pPr>
    </w:p>
    <w:p w14:paraId="321E6A04" w14:textId="77777777" w:rsidR="005B0B7A" w:rsidRDefault="005B0B7A" w:rsidP="005B0B7A">
      <w:pPr>
        <w:pStyle w:val="Ttulo1"/>
        <w:jc w:val="left"/>
      </w:pPr>
      <w:bookmarkStart w:id="1" w:name="_Hlk86403204"/>
    </w:p>
    <w:p w14:paraId="0BB6B730" w14:textId="77777777" w:rsidR="005B0B7A" w:rsidRPr="005B0B7A" w:rsidRDefault="005B0B7A" w:rsidP="005B0B7A">
      <w:pPr>
        <w:keepNext/>
        <w:keepLines/>
        <w:spacing w:before="240" w:after="0" w:line="360" w:lineRule="auto"/>
        <w:jc w:val="center"/>
        <w:outlineLvl w:val="0"/>
        <w:rPr>
          <w:rFonts w:eastAsiaTheme="majorEastAsia" w:cstheme="majorBidi"/>
          <w:b/>
          <w:color w:val="767171" w:themeColor="background2" w:themeShade="80"/>
          <w:sz w:val="28"/>
          <w:szCs w:val="32"/>
          <w:lang w:val="es-DO"/>
        </w:rPr>
      </w:pPr>
      <w:bookmarkStart w:id="2" w:name="_Toc152952385"/>
      <w:bookmarkStart w:id="3" w:name="_Toc156233856"/>
      <w:r w:rsidRPr="005B0B7A">
        <w:rPr>
          <w:rFonts w:eastAsiaTheme="majorEastAsia" w:cstheme="majorBidi"/>
          <w:b/>
          <w:color w:val="767171" w:themeColor="background2" w:themeShade="80"/>
          <w:sz w:val="28"/>
          <w:szCs w:val="32"/>
          <w:lang w:val="es-DO"/>
        </w:rPr>
        <w:t>PRESENTACIÓN</w:t>
      </w:r>
      <w:bookmarkEnd w:id="2"/>
      <w:bookmarkEnd w:id="3"/>
    </w:p>
    <w:p w14:paraId="5020874E" w14:textId="77777777" w:rsidR="005B0B7A" w:rsidRPr="005B0B7A" w:rsidRDefault="005B0B7A" w:rsidP="005B0B7A">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8112" behindDoc="0" locked="0" layoutInCell="1" allowOverlap="1" wp14:anchorId="40972F86" wp14:editId="030707E4">
                <wp:simplePos x="0" y="0"/>
                <wp:positionH relativeFrom="margin">
                  <wp:posOffset>2254250</wp:posOffset>
                </wp:positionH>
                <wp:positionV relativeFrom="paragraph">
                  <wp:posOffset>100625</wp:posOffset>
                </wp:positionV>
                <wp:extent cx="463550" cy="0"/>
                <wp:effectExtent l="22860" t="15875" r="18415" b="22225"/>
                <wp:wrapNone/>
                <wp:docPr id="166922527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EBA7F" id="Straight Connector 21" o:spid="_x0000_s1026" style="position:absolute;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7B1C113" w14:textId="3AE61CC4" w:rsidR="006171E9" w:rsidRDefault="005B0B7A" w:rsidP="005B0B7A">
      <w:pPr>
        <w:jc w:val="center"/>
        <w:rPr>
          <w:rFonts w:eastAsia="Calibri"/>
          <w:szCs w:val="36"/>
          <w:lang w:val="es-DO"/>
        </w:rPr>
      </w:pPr>
      <w:r w:rsidRPr="005B0B7A">
        <w:rPr>
          <w:rFonts w:eastAsia="Calibri"/>
          <w:szCs w:val="36"/>
          <w:lang w:val="es-DO"/>
        </w:rPr>
        <w:t>Memoria Institucional 2023</w:t>
      </w:r>
    </w:p>
    <w:p w14:paraId="7044C49A" w14:textId="77777777" w:rsidR="006171E9" w:rsidRDefault="006171E9" w:rsidP="006171E9">
      <w:pPr>
        <w:spacing w:line="360" w:lineRule="auto"/>
        <w:jc w:val="both"/>
        <w:rPr>
          <w:rFonts w:eastAsia="Calibri"/>
          <w:noProof/>
          <w:lang w:val="es-DO"/>
        </w:rPr>
      </w:pPr>
    </w:p>
    <w:p w14:paraId="064B49E3" w14:textId="607B2B9B" w:rsidR="006171E9" w:rsidRPr="006171E9" w:rsidRDefault="006171E9" w:rsidP="006171E9">
      <w:pPr>
        <w:spacing w:line="360" w:lineRule="auto"/>
        <w:jc w:val="both"/>
        <w:rPr>
          <w:rFonts w:eastAsia="Calibri"/>
          <w:noProof/>
          <w:lang w:val="es-DO"/>
        </w:rPr>
      </w:pPr>
      <w:r w:rsidRPr="006171E9">
        <w:rPr>
          <w:rFonts w:eastAsia="Calibri"/>
          <w:noProof/>
          <w:lang w:val="es-DO"/>
        </w:rPr>
        <w:t xml:space="preserve">En las siguientes páginas podrán encontrar las memorias de gestión de la Dirección General de Aduanas (DGA) la cual se ha enfocado en la eficiencia, excelencia y en la modernización de las aduanas. Hay una serie de logros, que leerán a continuación, que están caracterizados por su enfoque hacia la institucionalidad como son la Certificación de la Norma ISO 37001 Antisoborno y la medalla de plata obtenida por la DGA en el Premio Nacional a la Calidad. </w:t>
      </w:r>
    </w:p>
    <w:p w14:paraId="115E464F" w14:textId="77777777" w:rsidR="006171E9" w:rsidRPr="006171E9" w:rsidRDefault="006171E9" w:rsidP="006171E9">
      <w:pPr>
        <w:spacing w:line="360" w:lineRule="auto"/>
        <w:jc w:val="both"/>
        <w:rPr>
          <w:rFonts w:eastAsia="Calibri"/>
          <w:noProof/>
          <w:lang w:val="es-DO"/>
        </w:rPr>
      </w:pPr>
      <w:r w:rsidRPr="006171E9">
        <w:rPr>
          <w:rFonts w:eastAsia="Calibri"/>
          <w:noProof/>
          <w:lang w:val="es-DO"/>
        </w:rPr>
        <w:t xml:space="preserve">En lo referente a eficiencia e innovación se ha realizado un arduo trabajo en la automatización de los servicios, y para ello mencionaremos dos ejemplos: el lanzamiento de la plataforma de servicios que ha permitido automatizar más de 21 servicios y la implementación de la APP DGA para mejorar el acceso de los usuarios, trasladando todos los beneficios que se ofrecen a través del portal web a la comodidad de una aplicación de telefonía móvil. </w:t>
      </w:r>
    </w:p>
    <w:p w14:paraId="68BC0B0E" w14:textId="778A618A" w:rsidR="006171E9" w:rsidRPr="006171E9" w:rsidRDefault="006171E9" w:rsidP="006171E9">
      <w:pPr>
        <w:spacing w:line="360" w:lineRule="auto"/>
        <w:jc w:val="both"/>
        <w:rPr>
          <w:rFonts w:eastAsia="Calibri"/>
          <w:noProof/>
          <w:lang w:val="es-DO"/>
        </w:rPr>
      </w:pPr>
      <w:r w:rsidRPr="006171E9">
        <w:rPr>
          <w:rFonts w:eastAsia="Calibri"/>
          <w:noProof/>
          <w:lang w:val="es-DO"/>
        </w:rPr>
        <w:t xml:space="preserve">Es imprescindible hablar del programa Despacho en 24 Horas, a través del cual hemos logrado que el tiempo de despacho de mercancías en nuestras aduanas pase de 7 a 2 días. También, la Ventanilla Única de Comercio Exterior (VUCE) muestra una reducción del tiempo de respuesta, de 6 días y 9 horas a 2 días y 15 horas, una clara señal de eficiencia. Si hablamos del comportamiento de las recaudaciones, veremos cómo esta gestión ha captado mayores ingresos, aportando cifras históricas logrando </w:t>
      </w:r>
      <w:r w:rsidR="0065346A" w:rsidRPr="0065346A">
        <w:rPr>
          <w:rFonts w:eastAsia="Calibri"/>
          <w:noProof/>
          <w:lang w:val="es-DO"/>
        </w:rPr>
        <w:t>RD$706,180.48 millones en 41 meses.</w:t>
      </w:r>
    </w:p>
    <w:p w14:paraId="1101076F" w14:textId="77777777" w:rsidR="006171E9" w:rsidRPr="006171E9" w:rsidRDefault="006171E9" w:rsidP="006171E9">
      <w:pPr>
        <w:spacing w:line="360" w:lineRule="auto"/>
        <w:jc w:val="both"/>
        <w:rPr>
          <w:rFonts w:eastAsia="Calibri"/>
          <w:noProof/>
          <w:lang w:val="es-DO"/>
        </w:rPr>
      </w:pPr>
      <w:r w:rsidRPr="006171E9">
        <w:rPr>
          <w:rFonts w:eastAsia="Calibri"/>
          <w:noProof/>
          <w:lang w:val="es-DO"/>
        </w:rPr>
        <w:lastRenderedPageBreak/>
        <w:t xml:space="preserve">Gracias al trabajo de la DGA, junto a otras entidades públicas y privadas, la República Dominicana cumple al 100 % las medidas del Acuerdo de Facilitación del Comercio (AFC) de la Organización Mundial del Comercio (OMC), meta que solo 80 de 168 países han logrado. </w:t>
      </w:r>
    </w:p>
    <w:p w14:paraId="6F86DDA7" w14:textId="77777777" w:rsidR="006171E9" w:rsidRPr="006171E9" w:rsidRDefault="006171E9" w:rsidP="006171E9">
      <w:pPr>
        <w:spacing w:line="360" w:lineRule="auto"/>
        <w:jc w:val="both"/>
        <w:rPr>
          <w:rFonts w:eastAsia="Calibri"/>
          <w:noProof/>
          <w:lang w:val="es-DO"/>
        </w:rPr>
      </w:pPr>
      <w:r w:rsidRPr="006171E9">
        <w:rPr>
          <w:rFonts w:eastAsia="Calibri"/>
          <w:noProof/>
          <w:lang w:val="es-DO"/>
        </w:rPr>
        <w:t xml:space="preserve">También, destacamos la entrada del país al programa Global Entry, que permitirá la facilidad de entrada a los dominicanos a 77 aeropuertos de los Estados Unidos mediante un proceso de admisión acelerado para viajeros de bajo riesgo preaprobados y que posean visa americana al llegar a uno de los puertos de entrada del país norteamericano. República Dominicana se ha convertido en el sexto país latinoamericano y el décimo quinto a nivel mundial en formar parte de dicho programa. </w:t>
      </w:r>
    </w:p>
    <w:p w14:paraId="23F22F94" w14:textId="77777777" w:rsidR="006171E9" w:rsidRPr="006171E9" w:rsidRDefault="006171E9" w:rsidP="006171E9">
      <w:pPr>
        <w:spacing w:line="360" w:lineRule="auto"/>
        <w:jc w:val="both"/>
        <w:rPr>
          <w:rFonts w:eastAsia="Calibri"/>
          <w:noProof/>
          <w:lang w:val="es-DO"/>
        </w:rPr>
      </w:pPr>
      <w:r w:rsidRPr="006171E9">
        <w:rPr>
          <w:rFonts w:eastAsia="Calibri"/>
          <w:noProof/>
          <w:lang w:val="es-DO"/>
        </w:rPr>
        <w:t>Estos y otros hitos alcanzados los podrán leer detenidamente en nuestras memorias, que recogen el arduo trabajo de todo el personal de esta institución que está comprometido con la visión de gobierno del presidente Luis Abinader.</w:t>
      </w:r>
    </w:p>
    <w:p w14:paraId="1D18076D" w14:textId="77777777" w:rsidR="006171E9" w:rsidRPr="006171E9" w:rsidRDefault="006171E9" w:rsidP="006171E9">
      <w:pPr>
        <w:jc w:val="both"/>
        <w:rPr>
          <w:rFonts w:eastAsia="Calibri"/>
          <w:szCs w:val="36"/>
          <w:lang w:val="es-DO"/>
        </w:rPr>
      </w:pPr>
    </w:p>
    <w:p w14:paraId="3DE19F17" w14:textId="77777777" w:rsidR="006171E9" w:rsidRPr="006171E9" w:rsidRDefault="006171E9" w:rsidP="006171E9">
      <w:pPr>
        <w:rPr>
          <w:rFonts w:eastAsia="Calibri"/>
          <w:szCs w:val="36"/>
          <w:lang w:val="es-DO"/>
        </w:rPr>
      </w:pPr>
    </w:p>
    <w:p w14:paraId="13A0FB91" w14:textId="77777777" w:rsidR="006171E9" w:rsidRPr="006171E9" w:rsidRDefault="006171E9" w:rsidP="006171E9">
      <w:pPr>
        <w:rPr>
          <w:rFonts w:eastAsia="Calibri"/>
          <w:szCs w:val="36"/>
          <w:lang w:val="es-DO"/>
        </w:rPr>
      </w:pPr>
    </w:p>
    <w:p w14:paraId="21DFA4B9" w14:textId="77777777" w:rsidR="006171E9" w:rsidRPr="006171E9" w:rsidRDefault="006171E9" w:rsidP="006171E9">
      <w:pPr>
        <w:rPr>
          <w:rFonts w:eastAsia="Calibri"/>
          <w:szCs w:val="36"/>
          <w:lang w:val="es-DO"/>
        </w:rPr>
      </w:pPr>
    </w:p>
    <w:p w14:paraId="1BBF05C8" w14:textId="77777777" w:rsidR="006171E9" w:rsidRPr="006171E9" w:rsidRDefault="006171E9" w:rsidP="006171E9">
      <w:pPr>
        <w:rPr>
          <w:rFonts w:eastAsia="Calibri"/>
          <w:b/>
          <w:bCs/>
          <w:szCs w:val="36"/>
          <w:lang w:val="es-DO"/>
        </w:rPr>
      </w:pPr>
      <w:r w:rsidRPr="006171E9">
        <w:rPr>
          <w:rFonts w:eastAsia="Calibri"/>
          <w:b/>
          <w:bCs/>
          <w:szCs w:val="36"/>
          <w:lang w:val="es-DO"/>
        </w:rPr>
        <w:t>Eduardo Sanz Lovatón</w:t>
      </w:r>
    </w:p>
    <w:p w14:paraId="28EA560F" w14:textId="0A4D8275" w:rsidR="006171E9" w:rsidRDefault="006171E9" w:rsidP="006171E9">
      <w:pPr>
        <w:rPr>
          <w:rFonts w:eastAsia="Calibri"/>
          <w:szCs w:val="36"/>
          <w:lang w:val="es-DO"/>
        </w:rPr>
      </w:pPr>
      <w:r w:rsidRPr="006171E9">
        <w:rPr>
          <w:rFonts w:eastAsia="Calibri"/>
          <w:szCs w:val="36"/>
          <w:lang w:val="es-DO"/>
        </w:rPr>
        <w:t>Director general de Aduanas</w:t>
      </w:r>
      <w:r>
        <w:rPr>
          <w:rFonts w:eastAsia="Calibri"/>
          <w:szCs w:val="36"/>
          <w:lang w:val="es-DO"/>
        </w:rPr>
        <w:br w:type="page"/>
      </w:r>
    </w:p>
    <w:p w14:paraId="6CC41EFF" w14:textId="77777777" w:rsidR="005B0B7A" w:rsidRPr="005B0B7A" w:rsidRDefault="005B0B7A" w:rsidP="005B0B7A">
      <w:pPr>
        <w:jc w:val="center"/>
        <w:rPr>
          <w:rFonts w:eastAsia="Calibri"/>
          <w:szCs w:val="36"/>
          <w:lang w:val="es-DO"/>
        </w:rPr>
      </w:pPr>
    </w:p>
    <w:p w14:paraId="649D29AD" w14:textId="7B5F2773" w:rsidR="001240D0" w:rsidRPr="005B0B7A" w:rsidRDefault="001240D0" w:rsidP="001959A2">
      <w:pPr>
        <w:pStyle w:val="Ttulo1"/>
        <w:numPr>
          <w:ilvl w:val="0"/>
          <w:numId w:val="25"/>
        </w:numPr>
        <w:rPr>
          <w:lang w:val="es-DO"/>
        </w:rPr>
      </w:pPr>
      <w:bookmarkStart w:id="4" w:name="_Toc156233857"/>
      <w:r w:rsidRPr="005B0B7A">
        <w:rPr>
          <w:lang w:val="es-DO"/>
        </w:rPr>
        <w:t>RESUMEN EJECUTIVO</w:t>
      </w:r>
      <w:bookmarkEnd w:id="4"/>
    </w:p>
    <w:p w14:paraId="7C54AF21" w14:textId="26B7214D" w:rsidR="001240D0" w:rsidRPr="005B0B7A" w:rsidRDefault="00125D46" w:rsidP="001240D0">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58359177" w:rsidR="001240D0" w:rsidRPr="0035429F" w:rsidRDefault="00654164" w:rsidP="001240D0">
      <w:pPr>
        <w:jc w:val="center"/>
        <w:rPr>
          <w:rFonts w:eastAsia="Calibri"/>
          <w:szCs w:val="36"/>
        </w:rPr>
      </w:pPr>
      <w:r w:rsidRPr="0035429F">
        <w:rPr>
          <w:rFonts w:eastAsia="Calibri"/>
          <w:szCs w:val="36"/>
        </w:rPr>
        <w:t xml:space="preserve">Memoria </w:t>
      </w:r>
      <w:r w:rsidR="004A515E">
        <w:rPr>
          <w:rFonts w:eastAsia="Calibri"/>
          <w:szCs w:val="36"/>
        </w:rPr>
        <w:t>I</w:t>
      </w:r>
      <w:r w:rsidR="004A515E" w:rsidRPr="0035429F">
        <w:rPr>
          <w:rFonts w:eastAsia="Calibri"/>
          <w:szCs w:val="36"/>
        </w:rPr>
        <w:t>nstitu</w:t>
      </w:r>
      <w:r w:rsidR="009A466A">
        <w:rPr>
          <w:rFonts w:eastAsia="Calibri"/>
          <w:szCs w:val="36"/>
        </w:rPr>
        <w:t>c</w:t>
      </w:r>
      <w:r w:rsidR="004A515E" w:rsidRPr="0035429F">
        <w:rPr>
          <w:rFonts w:eastAsia="Calibri"/>
          <w:szCs w:val="36"/>
        </w:rPr>
        <w:t>ional</w:t>
      </w:r>
      <w:r w:rsidR="001240D0" w:rsidRPr="0035429F">
        <w:rPr>
          <w:rFonts w:eastAsia="Calibri"/>
          <w:szCs w:val="36"/>
        </w:rPr>
        <w:t xml:space="preserve"> 202</w:t>
      </w:r>
      <w:r w:rsidR="00FA32FD">
        <w:rPr>
          <w:rFonts w:eastAsia="Calibri"/>
          <w:szCs w:val="36"/>
        </w:rPr>
        <w:t>3</w:t>
      </w:r>
    </w:p>
    <w:p w14:paraId="50075108" w14:textId="77777777" w:rsidR="001240D0" w:rsidRPr="0035429F" w:rsidRDefault="001240D0" w:rsidP="001240D0">
      <w:pPr>
        <w:spacing w:line="360" w:lineRule="auto"/>
        <w:jc w:val="both"/>
        <w:rPr>
          <w:rFonts w:eastAsia="Calibri"/>
        </w:rPr>
      </w:pPr>
    </w:p>
    <w:bookmarkEnd w:id="1"/>
    <w:p w14:paraId="271651ED" w14:textId="77777777" w:rsidR="005B0B7A" w:rsidRPr="005B0B7A" w:rsidRDefault="005B0B7A" w:rsidP="005B0B7A">
      <w:pPr>
        <w:spacing w:line="360" w:lineRule="auto"/>
        <w:jc w:val="both"/>
        <w:rPr>
          <w:rFonts w:eastAsia="Calibri"/>
          <w:noProof/>
          <w:lang w:val="es-DO"/>
        </w:rPr>
      </w:pPr>
      <w:r w:rsidRPr="005B0B7A">
        <w:rPr>
          <w:rFonts w:eastAsia="Calibri"/>
          <w:noProof/>
          <w:lang w:val="es-DO"/>
        </w:rPr>
        <w:t>Durante el 2023, en la Dirección General de Aduanas (DGA) se desarrollaron acciones que buscan una modernización integral de la institución, optimizando los tiempos de respuestas hacia nuestros contribuyentes y reflejando efectivamente un clima favorable para las empresas del país, asegurando así que la institución continúe siendo eficiente, lo que, a su vez, nos destaca como país y nos hace atractivos como región para la inversión extranjera. Esto así ya que la manera en que Aduanas se ocupa del control del movimiento de bienes transfronterizos impacta en la economía y el comercio mundial.</w:t>
      </w:r>
    </w:p>
    <w:p w14:paraId="1E51A686" w14:textId="77777777" w:rsidR="005B0B7A" w:rsidRPr="005B0B7A" w:rsidRDefault="005B0B7A" w:rsidP="005B0B7A">
      <w:pPr>
        <w:spacing w:line="360" w:lineRule="auto"/>
        <w:jc w:val="both"/>
        <w:rPr>
          <w:rFonts w:eastAsia="Calibri"/>
          <w:noProof/>
          <w:lang w:val="es-DO"/>
        </w:rPr>
      </w:pPr>
      <w:r w:rsidRPr="005B0B7A">
        <w:rPr>
          <w:rFonts w:eastAsia="Calibri"/>
          <w:noProof/>
          <w:lang w:val="es-DO"/>
        </w:rPr>
        <w:t>Es por esto por lo que, en la DGA, permanecemos enfocados en impulsar y liderar el comercio lícito de la República Dominicana, asegurando la facilitación, seguridad, institucionalidad, estandarización, eficiencia e innovación a fin de proteger la sociedad mediante la implementación de una gestión integral de riesgo en todos los procesos aduaneros. Además, con el propósito de convertirnos en una Aduana moderna, estamos focalizados en el desarrollo de un sistema de gestión administrativa eficiente, una normativa adecuada y un equipo humano capaz e íntegro. Todo esto orientado en aplicar procesos simplificados y uniformes mediante la innovación y la tecnología.</w:t>
      </w:r>
    </w:p>
    <w:p w14:paraId="3D6E29B6" w14:textId="77777777" w:rsidR="005B0B7A" w:rsidRPr="005B0B7A" w:rsidRDefault="005B0B7A" w:rsidP="005B0B7A">
      <w:pPr>
        <w:spacing w:line="360" w:lineRule="auto"/>
        <w:jc w:val="both"/>
        <w:rPr>
          <w:rFonts w:eastAsia="Calibri"/>
          <w:noProof/>
          <w:lang w:val="es-DO"/>
        </w:rPr>
      </w:pPr>
      <w:r w:rsidRPr="005B0B7A">
        <w:rPr>
          <w:rFonts w:eastAsia="Calibri"/>
          <w:noProof/>
          <w:lang w:val="es-DO"/>
        </w:rPr>
        <w:t xml:space="preserve">Durante el año 2023 la DGA ha mostrado importantes avances como resultado de la implementación de acciones alineadas a los objetivos mencionados anteriormente, impactando directamente en la agilidad </w:t>
      </w:r>
      <w:r w:rsidRPr="005B0B7A">
        <w:rPr>
          <w:rFonts w:eastAsia="Calibri"/>
          <w:noProof/>
          <w:lang w:val="es-DO"/>
        </w:rPr>
        <w:lastRenderedPageBreak/>
        <w:t>de los procesos con la meta de convertir a la República Dominicana  en un hub logístico de clase mundial. A tales fines se puede mencionar el proyecto Despacho en 24 Horas (D24H), programa de mejora continua que ha presentado avances en la simplificación, automatización y optimización del proceso de despacho de la carga. Todo esto con el objetivo de que nuestros contribuyentes puedan completar sus procesos de desaduanización en 24 horas o menos, siempre y cuando cumplan con las formalidades requeridas en el programa.</w:t>
      </w:r>
    </w:p>
    <w:p w14:paraId="46430C73" w14:textId="649BB532" w:rsidR="005B0B7A" w:rsidRPr="005B0B7A" w:rsidRDefault="005B0B7A" w:rsidP="005B0B7A">
      <w:pPr>
        <w:spacing w:line="360" w:lineRule="auto"/>
        <w:jc w:val="both"/>
        <w:rPr>
          <w:rFonts w:eastAsia="Calibri"/>
          <w:noProof/>
          <w:lang w:val="es-DO"/>
        </w:rPr>
      </w:pPr>
      <w:r w:rsidRPr="005B0B7A">
        <w:rPr>
          <w:rFonts w:eastAsia="Calibri"/>
          <w:noProof/>
          <w:lang w:val="es-DO"/>
        </w:rPr>
        <w:t>A más de un año de haber implementado este programa, se han despachado más de 5</w:t>
      </w:r>
      <w:r w:rsidR="0065346A">
        <w:rPr>
          <w:rFonts w:eastAsia="Calibri"/>
          <w:noProof/>
          <w:lang w:val="es-DO"/>
        </w:rPr>
        <w:t>6</w:t>
      </w:r>
      <w:r w:rsidRPr="005B0B7A">
        <w:rPr>
          <w:rFonts w:eastAsia="Calibri"/>
          <w:noProof/>
          <w:lang w:val="es-DO"/>
        </w:rPr>
        <w:t>,000 contenedores en 24 horas o menos, impactando a más de 7,000 importadores y logrando así una disminución del tiempo de despacho de Aduanas de 1.7 día a 5.0</w:t>
      </w:r>
      <w:r w:rsidR="0065346A">
        <w:rPr>
          <w:rFonts w:eastAsia="Calibri"/>
          <w:noProof/>
          <w:lang w:val="es-DO"/>
        </w:rPr>
        <w:t>3</w:t>
      </w:r>
      <w:r w:rsidRPr="005B0B7A">
        <w:rPr>
          <w:rFonts w:eastAsia="Calibri"/>
          <w:noProof/>
          <w:lang w:val="es-DO"/>
        </w:rPr>
        <w:t xml:space="preserve"> horas en promedio. Este proyecto ha tenido un amplio alcance en el sector importador del país, lo cual se muestra en qué el </w:t>
      </w:r>
      <w:r w:rsidR="0065346A">
        <w:rPr>
          <w:rFonts w:eastAsia="Calibri"/>
          <w:noProof/>
          <w:lang w:val="es-DO"/>
        </w:rPr>
        <w:t>78.5</w:t>
      </w:r>
      <w:r w:rsidRPr="005B0B7A">
        <w:rPr>
          <w:rFonts w:eastAsia="Calibri"/>
          <w:noProof/>
          <w:lang w:val="es-DO"/>
        </w:rPr>
        <w:t xml:space="preserve"> % de los importadores que han despachado en 24 horas son empresas medianas y pequeñas que presentaron el </w:t>
      </w:r>
      <w:r w:rsidR="0065346A">
        <w:rPr>
          <w:rFonts w:eastAsia="Calibri"/>
          <w:noProof/>
          <w:lang w:val="es-DO"/>
        </w:rPr>
        <w:t>90.4</w:t>
      </w:r>
      <w:r w:rsidRPr="005B0B7A">
        <w:rPr>
          <w:rFonts w:eastAsia="Calibri"/>
          <w:noProof/>
          <w:lang w:val="es-DO"/>
        </w:rPr>
        <w:t xml:space="preserve"> % de sus declaraciones de manera anticipada, evidenciando que la planificación de los importadores ha mejorado gracias a los trabajos en conjunto que hemos realizado, permitiéndoles ahorrar aproximadamente RD$1,150 millones desde que se implementó el programa.</w:t>
      </w:r>
    </w:p>
    <w:p w14:paraId="15416FBF" w14:textId="6D483B25" w:rsidR="005B0B7A" w:rsidRPr="005B0B7A" w:rsidRDefault="005B0B7A" w:rsidP="005B0B7A">
      <w:pPr>
        <w:spacing w:line="360" w:lineRule="auto"/>
        <w:jc w:val="both"/>
        <w:rPr>
          <w:rFonts w:eastAsia="Calibri"/>
          <w:noProof/>
          <w:lang w:val="es-DO"/>
        </w:rPr>
      </w:pPr>
      <w:r w:rsidRPr="005B0B7A">
        <w:rPr>
          <w:rFonts w:eastAsia="Calibri"/>
          <w:noProof/>
          <w:lang w:val="es-DO"/>
        </w:rPr>
        <w:t>Actualmente, dentro de la Ventanilla Única de Comercio Exterior (VUCE) se ofrecen 298 servicios de importación y exportación distribuidos entre SIGA y nuest Estos ra VUCEAPP e involucrando 44 instituciones gubernamentales. Estos se han ido migrando de una plataforma a la otra sucesivamente con el objetivo de poder brindar una mejor experiencia al usuario. Durante el año 2023, se ha continuado fortaleciendo y ampliando la VUCEAPP la cualcuenta con 285 servicios de importación y exportación, más un total de 6</w:t>
      </w:r>
      <w:r w:rsidR="000E2B9D">
        <w:rPr>
          <w:rFonts w:eastAsia="Calibri"/>
          <w:noProof/>
          <w:lang w:val="es-DO"/>
        </w:rPr>
        <w:t>,</w:t>
      </w:r>
      <w:r w:rsidRPr="005B0B7A">
        <w:rPr>
          <w:rFonts w:eastAsia="Calibri"/>
          <w:noProof/>
          <w:lang w:val="es-DO"/>
        </w:rPr>
        <w:t xml:space="preserve">211 importadores y exportadores conectados. A raíz de estas mejoras en </w:t>
      </w:r>
      <w:r w:rsidRPr="005B0B7A">
        <w:rPr>
          <w:rFonts w:eastAsia="Calibri"/>
          <w:noProof/>
          <w:lang w:val="es-DO"/>
        </w:rPr>
        <w:lastRenderedPageBreak/>
        <w:t>los procesos, las aprobaciones de los permisos pasaron de 6 días y 9 horas a 2 días y 15 horas. Asimismo, recientemente fue incorporado en VUCE el servicio para la emisión de licencias y certificaciones emitidas por los organismos que integran el sistema, lo cual impactará la facilitación del comercio exterior.</w:t>
      </w:r>
    </w:p>
    <w:p w14:paraId="0A68AF4F" w14:textId="38822AB8" w:rsidR="005B0B7A" w:rsidRPr="005B0B7A" w:rsidRDefault="005B0B7A" w:rsidP="005B0B7A">
      <w:pPr>
        <w:spacing w:line="360" w:lineRule="auto"/>
        <w:jc w:val="both"/>
        <w:rPr>
          <w:rFonts w:eastAsia="Calibri"/>
          <w:noProof/>
          <w:lang w:val="es-DO"/>
        </w:rPr>
      </w:pPr>
      <w:r w:rsidRPr="005B0B7A">
        <w:rPr>
          <w:rFonts w:eastAsia="Calibri"/>
          <w:noProof/>
          <w:lang w:val="es-DO"/>
        </w:rPr>
        <w:t xml:space="preserve">En términos recaudatorios, para </w:t>
      </w:r>
      <w:r w:rsidR="0065346A">
        <w:rPr>
          <w:rFonts w:eastAsia="Calibri"/>
          <w:noProof/>
          <w:lang w:val="es-DO"/>
        </w:rPr>
        <w:t>diciembre</w:t>
      </w:r>
      <w:r w:rsidRPr="005B0B7A">
        <w:rPr>
          <w:rFonts w:eastAsia="Calibri"/>
          <w:noProof/>
          <w:lang w:val="es-DO"/>
        </w:rPr>
        <w:t xml:space="preserve"> de 2023 la Dirección General de Aduanas ha logrado alcanzar altos niveles recaudatorios, llegando a recaudar RD$2</w:t>
      </w:r>
      <w:r w:rsidR="0065346A">
        <w:rPr>
          <w:rFonts w:eastAsia="Calibri"/>
          <w:noProof/>
          <w:lang w:val="es-DO"/>
        </w:rPr>
        <w:t>24</w:t>
      </w:r>
      <w:r w:rsidRPr="005B0B7A">
        <w:rPr>
          <w:rFonts w:eastAsia="Calibri"/>
          <w:noProof/>
          <w:lang w:val="es-DO"/>
        </w:rPr>
        <w:t>,</w:t>
      </w:r>
      <w:r w:rsidR="0065346A">
        <w:rPr>
          <w:rFonts w:eastAsia="Calibri"/>
          <w:noProof/>
          <w:lang w:val="es-DO"/>
        </w:rPr>
        <w:t>937</w:t>
      </w:r>
      <w:r w:rsidRPr="005B0B7A">
        <w:rPr>
          <w:rFonts w:eastAsia="Calibri"/>
          <w:noProof/>
          <w:lang w:val="es-DO"/>
        </w:rPr>
        <w:t>.8</w:t>
      </w:r>
      <w:r w:rsidR="0065346A">
        <w:rPr>
          <w:rFonts w:eastAsia="Calibri"/>
          <w:noProof/>
          <w:lang w:val="es-DO"/>
        </w:rPr>
        <w:t>7</w:t>
      </w:r>
      <w:r w:rsidRPr="005B0B7A">
        <w:rPr>
          <w:rFonts w:eastAsia="Calibri"/>
          <w:noProof/>
          <w:lang w:val="es-DO"/>
        </w:rPr>
        <w:t xml:space="preserve"> millones, con un cumplimiento de 9</w:t>
      </w:r>
      <w:r w:rsidR="0065346A">
        <w:rPr>
          <w:rFonts w:eastAsia="Calibri"/>
          <w:noProof/>
          <w:lang w:val="es-DO"/>
        </w:rPr>
        <w:t>2</w:t>
      </w:r>
      <w:r w:rsidRPr="005B0B7A">
        <w:rPr>
          <w:rFonts w:eastAsia="Calibri"/>
          <w:noProof/>
          <w:lang w:val="es-DO"/>
        </w:rPr>
        <w:t>.</w:t>
      </w:r>
      <w:r w:rsidR="0065346A">
        <w:rPr>
          <w:rFonts w:eastAsia="Calibri"/>
          <w:noProof/>
          <w:lang w:val="es-DO"/>
        </w:rPr>
        <w:t>59</w:t>
      </w:r>
      <w:r w:rsidRPr="005B0B7A">
        <w:rPr>
          <w:rFonts w:eastAsia="Calibri"/>
          <w:noProof/>
          <w:lang w:val="es-DO"/>
        </w:rPr>
        <w:t xml:space="preserve"> % de la meta reformulada por el Ministerio de Hacienda. Este monto recaudado significa un 2.</w:t>
      </w:r>
      <w:r w:rsidR="0065346A">
        <w:rPr>
          <w:rFonts w:eastAsia="Calibri"/>
          <w:noProof/>
          <w:lang w:val="es-DO"/>
        </w:rPr>
        <w:t>59</w:t>
      </w:r>
      <w:r w:rsidRPr="005B0B7A">
        <w:rPr>
          <w:rFonts w:eastAsia="Calibri"/>
          <w:noProof/>
          <w:lang w:val="es-DO"/>
        </w:rPr>
        <w:t xml:space="preserve"> % por debajo de lo recaudado a la fecha en el 2022, es decir RD$5,</w:t>
      </w:r>
      <w:r w:rsidR="0065346A">
        <w:rPr>
          <w:rFonts w:eastAsia="Calibri"/>
          <w:noProof/>
          <w:lang w:val="es-DO"/>
        </w:rPr>
        <w:t>974.18</w:t>
      </w:r>
      <w:r w:rsidRPr="005B0B7A">
        <w:rPr>
          <w:rFonts w:eastAsia="Calibri"/>
          <w:noProof/>
          <w:lang w:val="es-DO"/>
        </w:rPr>
        <w:t xml:space="preserve"> millones menos. Esta caída es explicada por el acontecer económico mundial, propenso a cambios bruscos en los niveles de inflación y las guerras que acontecen actualmente entre Rusia y Ucrania y el conflicto en la Franja de Gaza.</w:t>
      </w:r>
    </w:p>
    <w:p w14:paraId="6D1A10A9" w14:textId="7A4453AF" w:rsidR="005B0B7A" w:rsidRPr="005B0B7A" w:rsidRDefault="005B0B7A" w:rsidP="005B0B7A">
      <w:pPr>
        <w:spacing w:line="360" w:lineRule="auto"/>
        <w:jc w:val="both"/>
        <w:rPr>
          <w:rFonts w:eastAsia="Calibri"/>
          <w:noProof/>
          <w:lang w:val="es-DO"/>
        </w:rPr>
      </w:pPr>
      <w:r w:rsidRPr="005B0B7A">
        <w:rPr>
          <w:rFonts w:eastAsia="Calibri"/>
          <w:noProof/>
          <w:lang w:val="es-DO"/>
        </w:rPr>
        <w:t>En materia de ilícitos, hemos logrado superar la cantidad de incautaciones del mismo periodo del año anterior. Destacando las mercancías infractoras de derechos marcarios con un crecimiento de 6</w:t>
      </w:r>
      <w:r w:rsidR="0065346A">
        <w:rPr>
          <w:rFonts w:eastAsia="Calibri"/>
          <w:noProof/>
          <w:lang w:val="es-DO"/>
        </w:rPr>
        <w:t>18.9</w:t>
      </w:r>
      <w:r w:rsidRPr="005B0B7A">
        <w:rPr>
          <w:rFonts w:eastAsia="Calibri"/>
          <w:noProof/>
          <w:lang w:val="es-DO"/>
        </w:rPr>
        <w:t xml:space="preserve"> %, y las unidades de cigarrillos incautadas con un </w:t>
      </w:r>
      <w:r w:rsidR="0065346A">
        <w:rPr>
          <w:rFonts w:eastAsia="Calibri"/>
          <w:noProof/>
          <w:lang w:val="es-DO"/>
        </w:rPr>
        <w:t>603.4</w:t>
      </w:r>
      <w:r w:rsidRPr="005B0B7A">
        <w:rPr>
          <w:rFonts w:eastAsia="Calibri"/>
          <w:noProof/>
          <w:lang w:val="es-DO"/>
        </w:rPr>
        <w:t xml:space="preserve"> %.</w:t>
      </w:r>
    </w:p>
    <w:p w14:paraId="1BFE0E9F" w14:textId="038004E4" w:rsidR="005B0B7A" w:rsidRPr="005B0B7A" w:rsidRDefault="005B0B7A" w:rsidP="005B0B7A">
      <w:pPr>
        <w:spacing w:line="360" w:lineRule="auto"/>
        <w:jc w:val="both"/>
        <w:rPr>
          <w:rFonts w:eastAsia="Calibri"/>
          <w:noProof/>
          <w:lang w:val="es-DO"/>
        </w:rPr>
      </w:pPr>
      <w:r w:rsidRPr="005B0B7A">
        <w:rPr>
          <w:rFonts w:eastAsia="Calibri"/>
          <w:noProof/>
          <w:lang w:val="es-DO"/>
        </w:rPr>
        <w:t>Por otro lado, con relación a las auditorías a posteriori que realiza la Gerencia de Fiscalización de la Dirección General de Aduanas a fin de determinar correctamente el cumplimiento de las obligaciones tributarias por parte de los contribuyentes, a</w:t>
      </w:r>
      <w:r w:rsidR="0065346A">
        <w:rPr>
          <w:rFonts w:eastAsia="Calibri"/>
          <w:noProof/>
          <w:lang w:val="es-DO"/>
        </w:rPr>
        <w:t xml:space="preserve"> </w:t>
      </w:r>
      <w:r w:rsidRPr="005B0B7A">
        <w:rPr>
          <w:rFonts w:eastAsia="Calibri"/>
          <w:noProof/>
          <w:lang w:val="es-DO"/>
        </w:rPr>
        <w:t xml:space="preserve">diciembre 2023, se ejecutaron un total de 222 fiscalizaciones a Operadores Aduaneros, obteniendo como resultado: por diferencia de impuestos un monto total de RD$2,075,376,716.40, multas y sanciones de la Ley 34-89 por un monto de RD$3,291,925,003.05 y por sanciones correspondientes a la Ley 168-21 un monto preliminar estimado de </w:t>
      </w:r>
      <w:r w:rsidRPr="005B0B7A">
        <w:rPr>
          <w:rFonts w:eastAsia="Calibri"/>
          <w:noProof/>
          <w:lang w:val="es-DO"/>
        </w:rPr>
        <w:lastRenderedPageBreak/>
        <w:t>RD$1,704,631,189.22, para un total general de RD$6,981,914,942.98.</w:t>
      </w:r>
    </w:p>
    <w:p w14:paraId="7C839A89" w14:textId="77777777" w:rsidR="005B0B7A" w:rsidRPr="005B0B7A" w:rsidRDefault="005B0B7A" w:rsidP="005B0B7A">
      <w:pPr>
        <w:spacing w:line="360" w:lineRule="auto"/>
        <w:jc w:val="both"/>
        <w:rPr>
          <w:rFonts w:eastAsia="Calibri"/>
          <w:noProof/>
          <w:lang w:val="es-DO"/>
        </w:rPr>
      </w:pPr>
      <w:r w:rsidRPr="005B0B7A">
        <w:rPr>
          <w:rFonts w:eastAsia="Calibri"/>
          <w:noProof/>
          <w:lang w:val="es-DO"/>
        </w:rPr>
        <w:t>En otro orden, el programa de certificación de Operador Económico Autorizado (OEA-SS) se ha diversificado y ampliado durante el año 2023, contando a la fecha con 389 empresas que ya han logrado esta certificación. A la vez, con miras a promover una cultura que fomente la inclusión e impactar en la facilitación del comercio lícito, hemos creado la figura del Operador Económico Autorizado Simplificado, con similares beneficios, pero solo aplicado a nivel local; actualmente contamos con 216 empresas certificadas bajo este programa, para un total 605 empresas OEA certificadas en ambas categorías.</w:t>
      </w:r>
    </w:p>
    <w:p w14:paraId="5FCC837C" w14:textId="3A85A448" w:rsidR="005B0B7A" w:rsidRPr="005B0B7A" w:rsidRDefault="005B0B7A" w:rsidP="005B0B7A">
      <w:pPr>
        <w:spacing w:line="360" w:lineRule="auto"/>
        <w:jc w:val="both"/>
        <w:rPr>
          <w:rFonts w:eastAsia="Calibri"/>
          <w:noProof/>
          <w:lang w:val="es-DO"/>
        </w:rPr>
      </w:pPr>
      <w:r w:rsidRPr="005B0B7A">
        <w:rPr>
          <w:rFonts w:eastAsia="Calibri"/>
          <w:noProof/>
          <w:lang w:val="es-DO"/>
        </w:rPr>
        <w:t xml:space="preserve">En apoyo a la simplificación de trámites y mejoras de procesos, fue implementada la plataforma de servicios en línea de la DGA teniendo ya </w:t>
      </w:r>
      <w:r w:rsidR="000E2B9D">
        <w:rPr>
          <w:rFonts w:eastAsia="Calibri"/>
          <w:noProof/>
          <w:lang w:val="es-DO"/>
        </w:rPr>
        <w:t>15,242</w:t>
      </w:r>
      <w:r w:rsidRPr="005B0B7A">
        <w:rPr>
          <w:rFonts w:eastAsia="Calibri"/>
          <w:noProof/>
          <w:lang w:val="es-DO"/>
        </w:rPr>
        <w:t xml:space="preserve"> clientes registrados. Este es un portal en el que los contribuyentes pueden visualizar, solicitar y pagar sus servicios.</w:t>
      </w:r>
    </w:p>
    <w:p w14:paraId="43DD26DB" w14:textId="77777777" w:rsidR="005B0B7A" w:rsidRPr="005B0B7A" w:rsidRDefault="005B0B7A" w:rsidP="005B0B7A">
      <w:pPr>
        <w:spacing w:line="360" w:lineRule="auto"/>
        <w:jc w:val="both"/>
        <w:rPr>
          <w:rFonts w:eastAsia="Calibri"/>
          <w:noProof/>
          <w:lang w:val="es-DO"/>
        </w:rPr>
      </w:pPr>
      <w:r w:rsidRPr="005B0B7A">
        <w:rPr>
          <w:rFonts w:eastAsia="Calibri"/>
          <w:noProof/>
          <w:lang w:val="es-DO"/>
        </w:rPr>
        <w:t>Actualmente contamos con 25 servicios automatizados dentro de la plataforma y estimamos que para cierre de año tendremos aproximadamente un total 39 servicios.</w:t>
      </w:r>
    </w:p>
    <w:p w14:paraId="16286E3C" w14:textId="77777777" w:rsidR="005B0B7A" w:rsidRPr="005B0B7A" w:rsidRDefault="005B0B7A" w:rsidP="005B0B7A">
      <w:pPr>
        <w:spacing w:line="360" w:lineRule="auto"/>
        <w:jc w:val="both"/>
        <w:rPr>
          <w:rFonts w:eastAsia="Calibri"/>
          <w:noProof/>
          <w:lang w:val="es-DO"/>
        </w:rPr>
      </w:pPr>
      <w:r w:rsidRPr="005B0B7A">
        <w:rPr>
          <w:rFonts w:eastAsia="Calibri"/>
          <w:noProof/>
          <w:lang w:val="es-DO"/>
        </w:rPr>
        <w:t xml:space="preserve">La Dirección General de Aduanas ha diseñado e implementado un exitoso programa de pasantías laborales, de modo que estudiantes puedan adaptarse paulatinamente al medio profesional, ajustando sus aptitudes y desempeños en el desarrollo de actividades dentro de las diversas áreas de la organización. </w:t>
      </w:r>
    </w:p>
    <w:p w14:paraId="6CBDF1A9" w14:textId="77777777" w:rsidR="000E2B9D" w:rsidRDefault="005B0B7A" w:rsidP="005B0B7A">
      <w:pPr>
        <w:spacing w:line="360" w:lineRule="auto"/>
        <w:jc w:val="both"/>
        <w:rPr>
          <w:rFonts w:eastAsia="Calibri"/>
          <w:noProof/>
          <w:lang w:val="es-DO"/>
        </w:rPr>
      </w:pPr>
      <w:r w:rsidRPr="005B0B7A">
        <w:rPr>
          <w:rFonts w:eastAsia="Calibri"/>
          <w:noProof/>
          <w:lang w:val="es-DO"/>
        </w:rPr>
        <w:t xml:space="preserve">En la actualidad, contamos con 8 promociones de las cuales se han capacitado un total de 553 jóvenes. De éstos 27 han sido egresados con condiciones especiales, como autismo, síndrome de Down, síndrome de Asperger, discapacidad visual y auditiva. </w:t>
      </w:r>
    </w:p>
    <w:p w14:paraId="2819C2FF" w14:textId="33FC2FAE" w:rsidR="005B0B7A" w:rsidRPr="005B0B7A" w:rsidRDefault="005B0B7A" w:rsidP="005B0B7A">
      <w:pPr>
        <w:spacing w:line="360" w:lineRule="auto"/>
        <w:jc w:val="both"/>
        <w:rPr>
          <w:rFonts w:eastAsia="Calibri"/>
          <w:noProof/>
          <w:lang w:val="es-DO"/>
        </w:rPr>
      </w:pPr>
      <w:r w:rsidRPr="005B0B7A">
        <w:rPr>
          <w:rFonts w:eastAsia="Calibri"/>
          <w:noProof/>
          <w:lang w:val="es-DO"/>
        </w:rPr>
        <w:lastRenderedPageBreak/>
        <w:t>De estos pasantes provienen de 10 diferentes provincias del país desde la región norte o Cibao, región este, zona fronteriza, entre otras. Asimismo, estos jóvenes, han participado activamente en el funcionamiento de diversas áreas de la institución y 69 universitarios fueron finalmente insertados como parte de la familia aduanera, entre ellos 5 con discapacidad debido al extraordinario desempeño mostrado durante la pasantía. Además de esto, el 80 % de estos jóvenes está insertado en el mercado laboral, tanto en instituciones públicas como en el sector privado.</w:t>
      </w:r>
    </w:p>
    <w:p w14:paraId="7F5A8A3F" w14:textId="77777777" w:rsidR="005B0B7A" w:rsidRPr="005B0B7A" w:rsidRDefault="005B0B7A" w:rsidP="005B0B7A">
      <w:pPr>
        <w:spacing w:line="360" w:lineRule="auto"/>
        <w:jc w:val="both"/>
        <w:rPr>
          <w:rFonts w:eastAsia="Calibri"/>
          <w:noProof/>
          <w:lang w:val="es-DO"/>
        </w:rPr>
      </w:pPr>
      <w:r w:rsidRPr="005B0B7A">
        <w:rPr>
          <w:rFonts w:eastAsia="Calibri"/>
          <w:noProof/>
          <w:lang w:val="es-DO"/>
        </w:rPr>
        <w:t xml:space="preserve">En el constante esfuerzo por concretar alianzas que permitan mejorar el funcionamiento de la institución y eficientizar el servicio brindado al ciudadano, la DGA ha logrado afianzar las relaciones con otras entidades. </w:t>
      </w:r>
    </w:p>
    <w:p w14:paraId="03A7B8F1" w14:textId="4F769C61" w:rsidR="00544419" w:rsidRPr="005B0B7A" w:rsidRDefault="005B0B7A" w:rsidP="005B0B7A">
      <w:pPr>
        <w:spacing w:line="360" w:lineRule="auto"/>
        <w:jc w:val="both"/>
        <w:rPr>
          <w:rFonts w:eastAsia="Calibri"/>
          <w:noProof/>
          <w:lang w:val="es-DO"/>
        </w:rPr>
      </w:pPr>
      <w:r w:rsidRPr="005B0B7A">
        <w:rPr>
          <w:rFonts w:eastAsia="Calibri"/>
          <w:noProof/>
          <w:lang w:val="es-DO"/>
        </w:rPr>
        <w:t>Durante el 2023, hemos firmado 14 acuerdos interinstitucionales e internacionales entre los que podemos destacar:  la Policía Nacional, Instituto Dominicano para la Calidad (INDOCAL), DP World Caucedo, DNCD,  SOS CARBON, S.R.L., Eurocámara de Comercio de la República Dominicana, Escuela Internacional de Negocios CESTE España, Philips Morris y Cilpen Global Business, con el objetivo común de facilitar el intercambio de informaciones con estas entidades y eficientizar, con esto, el servicio prestado a la ciudadanía dominicana.</w:t>
      </w:r>
    </w:p>
    <w:p w14:paraId="37E5F63F" w14:textId="0A42CC52" w:rsidR="006171E9" w:rsidRPr="006171E9" w:rsidRDefault="00544419" w:rsidP="001959A2">
      <w:pPr>
        <w:pStyle w:val="Ttulo2"/>
        <w:jc w:val="center"/>
        <w:rPr>
          <w:lang w:val="es-DO"/>
        </w:rPr>
      </w:pPr>
      <w:r w:rsidRPr="005B0B7A">
        <w:rPr>
          <w:rFonts w:eastAsia="Calibri"/>
          <w:noProof/>
          <w:lang w:val="es-DO"/>
        </w:rPr>
        <w:br w:type="page"/>
      </w:r>
      <w:bookmarkStart w:id="5" w:name="_Toc156233858"/>
      <w:r w:rsidR="006171E9" w:rsidRPr="006171E9">
        <w:rPr>
          <w:lang w:val="es-DO"/>
        </w:rPr>
        <w:lastRenderedPageBreak/>
        <w:t>LOGROS 2020 - 2023</w:t>
      </w:r>
      <w:bookmarkEnd w:id="5"/>
    </w:p>
    <w:p w14:paraId="0C249FAA" w14:textId="53695084" w:rsidR="006171E9" w:rsidRPr="006171E9" w:rsidRDefault="006171E9" w:rsidP="006171E9">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40160" behindDoc="0" locked="0" layoutInCell="1" allowOverlap="1" wp14:anchorId="70F1EEB2" wp14:editId="0C5F18E8">
                <wp:simplePos x="0" y="0"/>
                <wp:positionH relativeFrom="margin">
                  <wp:posOffset>2254250</wp:posOffset>
                </wp:positionH>
                <wp:positionV relativeFrom="paragraph">
                  <wp:posOffset>115570</wp:posOffset>
                </wp:positionV>
                <wp:extent cx="463550" cy="0"/>
                <wp:effectExtent l="22860" t="15875" r="18415" b="22225"/>
                <wp:wrapNone/>
                <wp:docPr id="194959029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F5EB1" id="Straight Connector 14" o:spid="_x0000_s1026" style="position:absolute;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740DE8E3" w14:textId="67D4478C" w:rsidR="006171E9" w:rsidRPr="006171E9" w:rsidRDefault="006171E9" w:rsidP="006171E9">
      <w:pPr>
        <w:jc w:val="center"/>
        <w:rPr>
          <w:rFonts w:eastAsia="Calibri"/>
          <w:szCs w:val="36"/>
          <w:lang w:val="es-DO"/>
        </w:rPr>
      </w:pPr>
      <w:r w:rsidRPr="006171E9">
        <w:rPr>
          <w:rFonts w:eastAsia="Calibri"/>
          <w:szCs w:val="36"/>
          <w:lang w:val="es-DO"/>
        </w:rPr>
        <w:t>Memoria Institucional 2023</w:t>
      </w:r>
    </w:p>
    <w:p w14:paraId="18D50268" w14:textId="5A396B3F" w:rsidR="006171E9" w:rsidRDefault="006171E9" w:rsidP="006171E9">
      <w:pPr>
        <w:jc w:val="both"/>
        <w:rPr>
          <w:b/>
          <w:bCs/>
          <w:lang w:val="es-DO"/>
        </w:rPr>
      </w:pPr>
    </w:p>
    <w:p w14:paraId="6FE833ED" w14:textId="3760D4EB" w:rsidR="006171E9" w:rsidRPr="00B5538B" w:rsidRDefault="006171E9" w:rsidP="006171E9">
      <w:pPr>
        <w:jc w:val="both"/>
        <w:rPr>
          <w:b/>
          <w:bCs/>
          <w:lang w:val="es-DO"/>
        </w:rPr>
      </w:pPr>
      <w:r w:rsidRPr="00B5538B">
        <w:rPr>
          <w:b/>
          <w:bCs/>
          <w:lang w:val="es-DO"/>
        </w:rPr>
        <w:t>Ley de Aduanas</w:t>
      </w:r>
    </w:p>
    <w:p w14:paraId="3A1D0E99" w14:textId="77777777" w:rsidR="006171E9" w:rsidRPr="00B5538B" w:rsidRDefault="006171E9" w:rsidP="006171E9">
      <w:pPr>
        <w:pStyle w:val="Prrafodelista"/>
        <w:jc w:val="both"/>
        <w:rPr>
          <w:b/>
          <w:bCs/>
          <w:lang w:val="es-DO"/>
        </w:rPr>
      </w:pPr>
    </w:p>
    <w:p w14:paraId="07C5D508" w14:textId="77777777" w:rsidR="006171E9" w:rsidRPr="00B5538B" w:rsidRDefault="006171E9" w:rsidP="006171E9">
      <w:pPr>
        <w:pStyle w:val="Prrafodelista"/>
        <w:numPr>
          <w:ilvl w:val="0"/>
          <w:numId w:val="6"/>
        </w:numPr>
        <w:spacing w:line="360" w:lineRule="auto"/>
        <w:jc w:val="both"/>
        <w:rPr>
          <w:rFonts w:eastAsia="Calibri"/>
          <w:noProof/>
          <w:lang w:val="es-DO"/>
        </w:rPr>
      </w:pPr>
      <w:r w:rsidRPr="00DB5611">
        <w:rPr>
          <w:rFonts w:eastAsia="Calibri"/>
          <w:noProof/>
          <w:lang w:val="es-DO"/>
        </w:rPr>
        <w:t>La Ley Núm. 168-21 de Aduanas de la República Dominicana promulgada el 9 de agosto de 2021, fue aprobada en un tiempo récord</w:t>
      </w:r>
      <w:r>
        <w:rPr>
          <w:rFonts w:eastAsia="Calibri"/>
          <w:noProof/>
          <w:lang w:val="es-DO"/>
        </w:rPr>
        <w:t>,</w:t>
      </w:r>
      <w:r w:rsidRPr="00DB5611">
        <w:rPr>
          <w:rFonts w:eastAsia="Calibri"/>
          <w:noProof/>
          <w:lang w:val="es-DO"/>
        </w:rPr>
        <w:t xml:space="preserve"> menos de 300 días</w:t>
      </w:r>
      <w:r>
        <w:rPr>
          <w:rFonts w:eastAsia="Calibri"/>
          <w:noProof/>
          <w:lang w:val="es-DO"/>
        </w:rPr>
        <w:t>,</w:t>
      </w:r>
      <w:r w:rsidRPr="00DB5611">
        <w:rPr>
          <w:rFonts w:eastAsia="Calibri"/>
          <w:noProof/>
          <w:lang w:val="es-DO"/>
        </w:rPr>
        <w:t xml:space="preserve"> por esta gestión gubernamental. </w:t>
      </w:r>
      <w:r w:rsidRPr="00B5538B">
        <w:rPr>
          <w:rFonts w:eastAsia="Calibri"/>
          <w:noProof/>
          <w:lang w:val="es-DO"/>
        </w:rPr>
        <w:t>Marcó un hito en el comercio internacional de la República Dominicana, al sustituir y derogar la Ley 3489 de 1953 con 68 años de antigüedad</w:t>
      </w:r>
      <w:r>
        <w:rPr>
          <w:rFonts w:eastAsia="Calibri"/>
          <w:noProof/>
          <w:lang w:val="es-DO"/>
        </w:rPr>
        <w:t>.</w:t>
      </w:r>
    </w:p>
    <w:p w14:paraId="4B8A5864" w14:textId="77777777" w:rsidR="006171E9" w:rsidRPr="00B5538B" w:rsidRDefault="006171E9" w:rsidP="006171E9">
      <w:pPr>
        <w:pStyle w:val="Prrafodelista"/>
        <w:numPr>
          <w:ilvl w:val="0"/>
          <w:numId w:val="6"/>
        </w:numPr>
        <w:spacing w:line="360" w:lineRule="auto"/>
        <w:jc w:val="both"/>
        <w:rPr>
          <w:rFonts w:eastAsia="Calibri"/>
          <w:noProof/>
          <w:lang w:val="es-DO"/>
        </w:rPr>
      </w:pPr>
      <w:r w:rsidRPr="00B5538B">
        <w:rPr>
          <w:rFonts w:eastAsia="Calibri"/>
          <w:noProof/>
          <w:lang w:val="es-DO"/>
        </w:rPr>
        <w:t xml:space="preserve">Esta </w:t>
      </w:r>
      <w:r>
        <w:rPr>
          <w:rFonts w:eastAsia="Calibri"/>
          <w:noProof/>
          <w:lang w:val="es-DO"/>
        </w:rPr>
        <w:t>l</w:t>
      </w:r>
      <w:r w:rsidRPr="00B5538B">
        <w:rPr>
          <w:rFonts w:eastAsia="Calibri"/>
          <w:noProof/>
          <w:lang w:val="es-DO"/>
        </w:rPr>
        <w:t>ey incorpora todos los compromisos internacionales asumidos por el país, en materia de facilitación de comercio y modernización aduanera.</w:t>
      </w:r>
    </w:p>
    <w:p w14:paraId="156DCEEB" w14:textId="77777777" w:rsidR="006171E9" w:rsidRPr="00B5538B" w:rsidRDefault="006171E9" w:rsidP="006171E9">
      <w:pPr>
        <w:pStyle w:val="Prrafodelista"/>
        <w:numPr>
          <w:ilvl w:val="0"/>
          <w:numId w:val="6"/>
        </w:numPr>
        <w:spacing w:line="360" w:lineRule="auto"/>
        <w:jc w:val="both"/>
        <w:rPr>
          <w:rFonts w:eastAsia="Calibri"/>
          <w:noProof/>
          <w:lang w:val="es-DO"/>
        </w:rPr>
      </w:pPr>
      <w:r w:rsidRPr="00B5538B">
        <w:rPr>
          <w:rFonts w:eastAsia="Calibri"/>
          <w:noProof/>
          <w:lang w:val="es-DO"/>
        </w:rPr>
        <w:t xml:space="preserve">El Reglamento General de Aplicación de la Ley de Aduanas, Decreto 755-22 aprobado el 23 de diciembre de 2022 viene a complementar y operativizar las disposiciones de la </w:t>
      </w:r>
      <w:r>
        <w:rPr>
          <w:rFonts w:eastAsia="Calibri"/>
          <w:noProof/>
          <w:lang w:val="es-DO"/>
        </w:rPr>
        <w:t>l</w:t>
      </w:r>
      <w:r w:rsidRPr="00B5538B">
        <w:rPr>
          <w:rFonts w:eastAsia="Calibri"/>
          <w:noProof/>
          <w:lang w:val="es-DO"/>
        </w:rPr>
        <w:t xml:space="preserve">ey. </w:t>
      </w:r>
    </w:p>
    <w:p w14:paraId="30A7D800" w14:textId="77777777" w:rsidR="006171E9" w:rsidRPr="00DB5611" w:rsidRDefault="006171E9" w:rsidP="006171E9">
      <w:pPr>
        <w:pStyle w:val="Prrafodelista"/>
        <w:numPr>
          <w:ilvl w:val="0"/>
          <w:numId w:val="6"/>
        </w:numPr>
        <w:spacing w:line="360" w:lineRule="auto"/>
        <w:jc w:val="both"/>
        <w:rPr>
          <w:rFonts w:eastAsia="Calibri"/>
          <w:noProof/>
          <w:lang w:val="es-DO"/>
        </w:rPr>
      </w:pPr>
      <w:r w:rsidRPr="00DB5611">
        <w:rPr>
          <w:rFonts w:eastAsia="Calibri"/>
          <w:noProof/>
          <w:lang w:val="es-DO"/>
        </w:rPr>
        <w:t xml:space="preserve">El </w:t>
      </w:r>
      <w:r>
        <w:rPr>
          <w:rFonts w:eastAsia="Calibri"/>
          <w:noProof/>
          <w:lang w:val="es-DO"/>
        </w:rPr>
        <w:t>b</w:t>
      </w:r>
      <w:r w:rsidRPr="00DB5611">
        <w:rPr>
          <w:rFonts w:eastAsia="Calibri"/>
          <w:noProof/>
          <w:lang w:val="es-DO"/>
        </w:rPr>
        <w:t xml:space="preserve">orrador de </w:t>
      </w:r>
      <w:r>
        <w:rPr>
          <w:rFonts w:eastAsia="Calibri"/>
          <w:noProof/>
          <w:lang w:val="es-DO"/>
        </w:rPr>
        <w:t>r</w:t>
      </w:r>
      <w:r w:rsidRPr="00DB5611">
        <w:rPr>
          <w:rFonts w:eastAsia="Calibri"/>
          <w:noProof/>
          <w:lang w:val="es-DO"/>
        </w:rPr>
        <w:t xml:space="preserve">eglamento sobre </w:t>
      </w:r>
      <w:r>
        <w:rPr>
          <w:rFonts w:eastAsia="Calibri"/>
          <w:noProof/>
          <w:lang w:val="es-DO"/>
        </w:rPr>
        <w:t>o</w:t>
      </w:r>
      <w:r w:rsidRPr="00DB5611">
        <w:rPr>
          <w:rFonts w:eastAsia="Calibri"/>
          <w:noProof/>
          <w:lang w:val="es-DO"/>
        </w:rPr>
        <w:t xml:space="preserve">peradores </w:t>
      </w:r>
      <w:r>
        <w:rPr>
          <w:rFonts w:eastAsia="Calibri"/>
          <w:noProof/>
          <w:lang w:val="es-DO"/>
        </w:rPr>
        <w:t>a</w:t>
      </w:r>
      <w:r w:rsidRPr="00DB5611">
        <w:rPr>
          <w:rFonts w:eastAsia="Calibri"/>
          <w:noProof/>
          <w:lang w:val="es-DO"/>
        </w:rPr>
        <w:t xml:space="preserve">duaneros, se encuentra en proceso de consulta pública. </w:t>
      </w:r>
    </w:p>
    <w:p w14:paraId="1CCFFC78" w14:textId="7718824E" w:rsidR="006171E9" w:rsidRPr="006171E9" w:rsidRDefault="006171E9" w:rsidP="006171E9">
      <w:pPr>
        <w:pStyle w:val="Prrafodelista"/>
        <w:numPr>
          <w:ilvl w:val="0"/>
          <w:numId w:val="6"/>
        </w:numPr>
        <w:spacing w:line="360" w:lineRule="auto"/>
        <w:jc w:val="both"/>
        <w:rPr>
          <w:lang w:val="es-DO"/>
        </w:rPr>
      </w:pPr>
      <w:r w:rsidRPr="00DB5611">
        <w:rPr>
          <w:rFonts w:eastAsia="Calibri"/>
          <w:noProof/>
          <w:lang w:val="es-DO"/>
        </w:rPr>
        <w:t xml:space="preserve">Capacitación al personal de </w:t>
      </w:r>
      <w:r>
        <w:rPr>
          <w:rFonts w:eastAsia="Calibri"/>
          <w:noProof/>
          <w:lang w:val="es-DO"/>
        </w:rPr>
        <w:t>A</w:t>
      </w:r>
      <w:r w:rsidRPr="00DB5611">
        <w:rPr>
          <w:rFonts w:eastAsia="Calibri"/>
          <w:noProof/>
          <w:lang w:val="es-DO"/>
        </w:rPr>
        <w:t>duanas, y socialización a los gremios empresariales, a través de charlas y talleres sobre las novedades  e impacto de la Ley de Aduanas</w:t>
      </w:r>
      <w:r w:rsidRPr="00B5538B">
        <w:rPr>
          <w:rFonts w:eastAsia="Calibri"/>
          <w:noProof/>
          <w:lang w:val="es-DO"/>
        </w:rPr>
        <w:t>.</w:t>
      </w:r>
    </w:p>
    <w:p w14:paraId="35DBDD05" w14:textId="77777777" w:rsidR="006171E9" w:rsidRPr="006171E9" w:rsidRDefault="006171E9" w:rsidP="006171E9">
      <w:pPr>
        <w:pStyle w:val="Prrafodelista"/>
        <w:spacing w:line="360" w:lineRule="auto"/>
        <w:jc w:val="both"/>
        <w:rPr>
          <w:lang w:val="es-DO"/>
        </w:rPr>
      </w:pPr>
    </w:p>
    <w:p w14:paraId="37A403E1" w14:textId="0C4488CB" w:rsidR="006171E9" w:rsidRDefault="006171E9" w:rsidP="006171E9">
      <w:pPr>
        <w:jc w:val="both"/>
        <w:rPr>
          <w:b/>
          <w:bCs/>
          <w:lang w:val="es-DO"/>
        </w:rPr>
      </w:pPr>
      <w:r w:rsidRPr="00DB5611">
        <w:rPr>
          <w:b/>
          <w:bCs/>
          <w:lang w:val="es-DO"/>
        </w:rPr>
        <w:t xml:space="preserve">Despacho en 24 </w:t>
      </w:r>
      <w:r>
        <w:rPr>
          <w:b/>
          <w:bCs/>
          <w:lang w:val="es-DO"/>
        </w:rPr>
        <w:t>H</w:t>
      </w:r>
      <w:r w:rsidRPr="00DB5611">
        <w:rPr>
          <w:b/>
          <w:bCs/>
          <w:lang w:val="es-DO"/>
        </w:rPr>
        <w:t>oras, D24H</w:t>
      </w:r>
    </w:p>
    <w:p w14:paraId="72AA4ECC" w14:textId="77777777" w:rsidR="006171E9" w:rsidRPr="006171E9" w:rsidRDefault="006171E9" w:rsidP="006171E9">
      <w:pPr>
        <w:jc w:val="both"/>
        <w:rPr>
          <w:b/>
          <w:bCs/>
          <w:lang w:val="es-DO"/>
        </w:rPr>
      </w:pPr>
    </w:p>
    <w:p w14:paraId="2A359BFE"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 xml:space="preserve">El programa de </w:t>
      </w:r>
      <w:r>
        <w:rPr>
          <w:rFonts w:eastAsia="Calibri"/>
          <w:noProof/>
          <w:lang w:val="es-DO"/>
        </w:rPr>
        <w:t>D</w:t>
      </w:r>
      <w:r w:rsidRPr="00DB5611">
        <w:rPr>
          <w:rFonts w:eastAsia="Calibri"/>
          <w:noProof/>
          <w:lang w:val="es-DO"/>
        </w:rPr>
        <w:t xml:space="preserve">espacho en 24 </w:t>
      </w:r>
      <w:r>
        <w:rPr>
          <w:rFonts w:eastAsia="Calibri"/>
          <w:noProof/>
          <w:lang w:val="es-DO"/>
        </w:rPr>
        <w:t>H</w:t>
      </w:r>
      <w:r w:rsidRPr="00DB5611">
        <w:rPr>
          <w:rFonts w:eastAsia="Calibri"/>
          <w:noProof/>
          <w:lang w:val="es-DO"/>
        </w:rPr>
        <w:t>oras (D24H) ha significado un antes y un después en los procesos de facilitación de comercio</w:t>
      </w:r>
      <w:r>
        <w:rPr>
          <w:rFonts w:eastAsia="Calibri"/>
          <w:noProof/>
          <w:lang w:val="es-DO"/>
        </w:rPr>
        <w:t>,</w:t>
      </w:r>
      <w:r w:rsidRPr="00DB5611">
        <w:rPr>
          <w:rFonts w:eastAsia="Calibri"/>
          <w:noProof/>
          <w:lang w:val="es-DO"/>
        </w:rPr>
        <w:t xml:space="preserve"> por parte de la DGA.</w:t>
      </w:r>
    </w:p>
    <w:p w14:paraId="65AE1D2A" w14:textId="306496AC" w:rsidR="006171E9" w:rsidRPr="00DB5611" w:rsidRDefault="006171E9" w:rsidP="006171E9">
      <w:pPr>
        <w:spacing w:line="360" w:lineRule="auto"/>
        <w:jc w:val="both"/>
        <w:rPr>
          <w:rFonts w:eastAsia="Calibri"/>
          <w:noProof/>
          <w:lang w:val="es-DO"/>
        </w:rPr>
      </w:pPr>
      <w:r w:rsidRPr="00DB5611">
        <w:rPr>
          <w:rFonts w:eastAsia="Calibri"/>
          <w:noProof/>
          <w:lang w:val="es-DO"/>
        </w:rPr>
        <w:lastRenderedPageBreak/>
        <w:t>A la fecha, se han despachado de manera eficiente más de 5</w:t>
      </w:r>
      <w:r w:rsidR="0065346A">
        <w:rPr>
          <w:rFonts w:eastAsia="Calibri"/>
          <w:noProof/>
          <w:lang w:val="es-DO"/>
        </w:rPr>
        <w:t>6</w:t>
      </w:r>
      <w:r w:rsidRPr="00DB5611">
        <w:rPr>
          <w:rFonts w:eastAsia="Calibri"/>
          <w:noProof/>
          <w:lang w:val="es-DO"/>
        </w:rPr>
        <w:t xml:space="preserve">,000 contenedores en 24 horas o menos, beneficiando a más de </w:t>
      </w:r>
      <w:r>
        <w:rPr>
          <w:rFonts w:eastAsia="Calibri"/>
          <w:noProof/>
          <w:lang w:val="es-DO"/>
        </w:rPr>
        <w:t>7,000</w:t>
      </w:r>
      <w:r w:rsidRPr="00DB5611">
        <w:rPr>
          <w:rFonts w:eastAsia="Calibri"/>
          <w:noProof/>
          <w:lang w:val="es-DO"/>
        </w:rPr>
        <w:t xml:space="preserve"> importadores. </w:t>
      </w:r>
    </w:p>
    <w:p w14:paraId="4CD4846D" w14:textId="4AECA5E4" w:rsidR="006171E9" w:rsidRPr="006171E9" w:rsidRDefault="006171E9" w:rsidP="006171E9">
      <w:pPr>
        <w:spacing w:line="360" w:lineRule="auto"/>
        <w:jc w:val="both"/>
        <w:rPr>
          <w:rFonts w:eastAsia="Calibri"/>
          <w:noProof/>
          <w:lang w:val="es-DO"/>
        </w:rPr>
      </w:pPr>
      <w:r w:rsidRPr="00DB5611">
        <w:rPr>
          <w:rFonts w:eastAsia="Calibri"/>
          <w:noProof/>
          <w:lang w:val="es-DO"/>
        </w:rPr>
        <w:t>Además, se han presentado anticipadamente más de 64,000 manifiestos, lo que ha resultado en un ahorro significativo de más de RD$1,150 millones para los contribuyentes, equivalentes a RD$500 millones promedio por año. Estos logros se han alcanzado gracias a la implementación de más de 100 mejoras tecnológicas en los sistemas de la DGA</w:t>
      </w:r>
      <w:r>
        <w:rPr>
          <w:rFonts w:eastAsia="Calibri"/>
          <w:noProof/>
          <w:lang w:val="es-DO"/>
        </w:rPr>
        <w:t>.</w:t>
      </w:r>
    </w:p>
    <w:p w14:paraId="0FE9258A"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Gestión integral del riesgo</w:t>
      </w:r>
    </w:p>
    <w:p w14:paraId="7E51CDBC"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Hemos firmado un acuerdo con el Departamento de Seguridad Nacional de los Estados Unidos para optimizar la detección de riesgos.</w:t>
      </w:r>
    </w:p>
    <w:p w14:paraId="1B13328B" w14:textId="3ECA0AC0" w:rsidR="006171E9" w:rsidRPr="00DB5611" w:rsidRDefault="006171E9" w:rsidP="006171E9">
      <w:pPr>
        <w:spacing w:line="360" w:lineRule="auto"/>
        <w:jc w:val="both"/>
        <w:rPr>
          <w:rFonts w:eastAsia="Calibri"/>
          <w:noProof/>
          <w:lang w:val="es-DO"/>
        </w:rPr>
      </w:pPr>
      <w:r w:rsidRPr="00DB5611">
        <w:rPr>
          <w:rFonts w:eastAsia="Calibri"/>
          <w:noProof/>
          <w:lang w:val="es-DO"/>
        </w:rPr>
        <w:t>Con este acuerdo, ambos países mejorarán su capacidad para identificar y rastrear las cargas, los transportes y las entidades que puedan representar un riesgo para las cadenas de suministro internacionales, incluyendo aquellas que pudieran estar incurriendo en delitos aduaneros, así como otros delitos transnacionales.</w:t>
      </w:r>
    </w:p>
    <w:p w14:paraId="4A86BB56" w14:textId="77777777" w:rsidR="006171E9" w:rsidRPr="00B5538B" w:rsidRDefault="006171E9" w:rsidP="006171E9">
      <w:pPr>
        <w:spacing w:line="360" w:lineRule="auto"/>
        <w:jc w:val="both"/>
        <w:rPr>
          <w:rFonts w:eastAsia="Calibri"/>
          <w:b/>
          <w:bCs/>
          <w:noProof/>
          <w:lang w:val="es-DO"/>
        </w:rPr>
      </w:pPr>
      <w:r w:rsidRPr="00B5538B">
        <w:rPr>
          <w:rFonts w:eastAsia="Calibri"/>
          <w:b/>
          <w:bCs/>
          <w:noProof/>
          <w:lang w:val="es-DO"/>
        </w:rPr>
        <w:t>Motor de Riesgo, M.O.R</w:t>
      </w:r>
    </w:p>
    <w:p w14:paraId="2DCDBEF7" w14:textId="77777777" w:rsidR="006171E9" w:rsidRPr="00B5538B" w:rsidRDefault="006171E9" w:rsidP="006171E9">
      <w:pPr>
        <w:spacing w:line="360" w:lineRule="auto"/>
        <w:jc w:val="both"/>
        <w:rPr>
          <w:rFonts w:eastAsia="Calibri"/>
          <w:noProof/>
          <w:lang w:val="es-DO"/>
        </w:rPr>
      </w:pPr>
      <w:r w:rsidRPr="00B5538B">
        <w:rPr>
          <w:rFonts w:eastAsia="Calibri"/>
          <w:noProof/>
          <w:lang w:val="es-DO"/>
        </w:rPr>
        <w:t>Con el nuevo y renovado motor de riesgo se ha mejorado la gestión integral de riesgo desde el momento previo a la llegada de la mercancía hasta después de recibida.</w:t>
      </w:r>
    </w:p>
    <w:p w14:paraId="4923D2B6"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 xml:space="preserve">Se han desarrollado 188 nuevos indicadores dinámicos teniendo un impacto notable en las operaciones aduaneras, destacándose por una reducción considerable en las inspecciones físicas, disminuyendo del 49.6 % en 2020 al 20.1 % en 2023. </w:t>
      </w:r>
    </w:p>
    <w:p w14:paraId="7E5766CE"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lastRenderedPageBreak/>
        <w:t>Además, se ha experimentado un aumento significativo en las recaudaciones, superando los 1,000 millones de pesos al mes. Estos resultados son un reflejo del compromiso de la DGA en optimizar sus procesos y mejorar la eficiencia en la gestión aduanera.</w:t>
      </w:r>
    </w:p>
    <w:p w14:paraId="7A0FF31B"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 xml:space="preserve">Plataforma App DGA </w:t>
      </w:r>
    </w:p>
    <w:p w14:paraId="50EE3FD4" w14:textId="77777777" w:rsidR="006171E9" w:rsidRPr="00B5538B" w:rsidRDefault="006171E9" w:rsidP="006171E9">
      <w:pPr>
        <w:spacing w:line="360" w:lineRule="auto"/>
        <w:jc w:val="both"/>
        <w:rPr>
          <w:rFonts w:eastAsia="Calibri"/>
          <w:noProof/>
          <w:lang w:val="es-DO"/>
        </w:rPr>
      </w:pPr>
      <w:r w:rsidRPr="00B5538B">
        <w:rPr>
          <w:rFonts w:eastAsia="Calibri"/>
          <w:noProof/>
          <w:lang w:val="es-DO"/>
        </w:rPr>
        <w:t xml:space="preserve">La nueva plataforma </w:t>
      </w:r>
      <w:r w:rsidRPr="00DC3A91">
        <w:rPr>
          <w:rFonts w:eastAsia="Calibri"/>
          <w:i/>
          <w:iCs/>
          <w:noProof/>
          <w:lang w:val="es-DO"/>
        </w:rPr>
        <w:t>web</w:t>
      </w:r>
      <w:r w:rsidRPr="00B5538B">
        <w:rPr>
          <w:rFonts w:eastAsia="Calibri"/>
          <w:noProof/>
          <w:lang w:val="es-DO"/>
        </w:rPr>
        <w:t xml:space="preserve"> y la aplicación de la DGA ofrecen un total de 84 servicios, de los cuales 25 están completamente automatizados para una mayor eficiencia. </w:t>
      </w:r>
    </w:p>
    <w:p w14:paraId="5F138CF1"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Estas herramientas digitales son fundamentales para agilizar y simplificar los procedimientos relacionados con la aduana y la importación/exportación de mercancías.</w:t>
      </w:r>
    </w:p>
    <w:p w14:paraId="0C12ED18"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Uso de tecnologías no intrusivas</w:t>
      </w:r>
    </w:p>
    <w:p w14:paraId="4D1E68A4"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Después de 20 años, hemos logrado la instalación de un moderno escáner de rayos X en el puerto de Haina. Además, hemos incorporado tres máquinas de rayos X de alta energía para contenedores, sumando un total de cuatro escáneres en el puerto de Caucedo.</w:t>
      </w:r>
    </w:p>
    <w:p w14:paraId="22A13AE4"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El uso de tecnologías no intrusivas, como las máquinas de rayos X, ha experimentado un aumento significativo en la aduana, pasando de revisar 160 contenedores al día a tener la capacidad de inspeccionar hasta 1,000 contenedores diariamente.</w:t>
      </w:r>
    </w:p>
    <w:p w14:paraId="1E5CF21B"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Esto representa un gran avance en términos de seguridad y control de las importaciones, ya que el 96 % de los contenedores importados han sido sometidos a inspecciones mediante esta tecnología.</w:t>
      </w:r>
    </w:p>
    <w:p w14:paraId="7B87B417" w14:textId="77777777" w:rsidR="00B82735" w:rsidRDefault="006171E9" w:rsidP="006171E9">
      <w:pPr>
        <w:spacing w:line="360" w:lineRule="auto"/>
        <w:jc w:val="both"/>
        <w:rPr>
          <w:rFonts w:eastAsia="Calibri"/>
          <w:noProof/>
          <w:lang w:val="es-DO"/>
        </w:rPr>
      </w:pPr>
      <w:r w:rsidRPr="00DB5611">
        <w:rPr>
          <w:rFonts w:eastAsia="Calibri"/>
          <w:noProof/>
          <w:lang w:val="es-DO"/>
        </w:rPr>
        <w:t>Contamos</w:t>
      </w:r>
      <w:r>
        <w:rPr>
          <w:rFonts w:eastAsia="Calibri"/>
          <w:noProof/>
          <w:lang w:val="es-DO"/>
        </w:rPr>
        <w:t>,</w:t>
      </w:r>
      <w:r w:rsidRPr="00DB5611">
        <w:rPr>
          <w:rFonts w:eastAsia="Calibri"/>
          <w:noProof/>
          <w:lang w:val="es-DO"/>
        </w:rPr>
        <w:t xml:space="preserve"> además</w:t>
      </w:r>
      <w:r>
        <w:rPr>
          <w:rFonts w:eastAsia="Calibri"/>
          <w:noProof/>
          <w:lang w:val="es-DO"/>
        </w:rPr>
        <w:t>,</w:t>
      </w:r>
      <w:r w:rsidRPr="00DB5611">
        <w:rPr>
          <w:rFonts w:eastAsia="Calibri"/>
          <w:noProof/>
          <w:lang w:val="es-DO"/>
        </w:rPr>
        <w:t xml:space="preserve"> con un escáner móvil fruto de la donación de la Oficina de Naciones Unidas contra la Droga y el Delito (UNODC ROPAN) en reconocimiento a sus esfuerzos en seguridad y control aduanero. </w:t>
      </w:r>
    </w:p>
    <w:p w14:paraId="5A1EED2B" w14:textId="77777777" w:rsidR="00B82735" w:rsidRDefault="00B82735" w:rsidP="006171E9">
      <w:pPr>
        <w:spacing w:line="360" w:lineRule="auto"/>
        <w:jc w:val="both"/>
        <w:rPr>
          <w:rFonts w:eastAsia="Calibri"/>
          <w:noProof/>
          <w:lang w:val="es-DO"/>
        </w:rPr>
      </w:pPr>
    </w:p>
    <w:p w14:paraId="6EC0AEE7" w14:textId="2014D43D" w:rsidR="006171E9" w:rsidRPr="00DB5611" w:rsidRDefault="006171E9" w:rsidP="006171E9">
      <w:pPr>
        <w:spacing w:line="360" w:lineRule="auto"/>
        <w:jc w:val="both"/>
        <w:rPr>
          <w:rFonts w:eastAsia="Calibri"/>
          <w:noProof/>
          <w:lang w:val="es-DO"/>
        </w:rPr>
      </w:pPr>
      <w:r w:rsidRPr="00DB5611">
        <w:rPr>
          <w:rFonts w:eastAsia="Calibri"/>
          <w:noProof/>
          <w:lang w:val="es-DO"/>
        </w:rPr>
        <w:t>Este primer escáner móvil del país, capaz de identificar diferentes materiales, fue puesto en funcionamiento en Puerto Plata, mejorando significativamente la eficiencia operativa y la seguridad aduanera sin costos adicionales para el país.</w:t>
      </w:r>
    </w:p>
    <w:p w14:paraId="7102BD7D"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Estas medidas contribuyen a garantizar la integridad de la cadena de suministro y a detectar posibles riesgos o actividades ilícitas en el comercio internacional.</w:t>
      </w:r>
    </w:p>
    <w:p w14:paraId="112C6211" w14:textId="77777777" w:rsidR="006171E9" w:rsidRPr="009656B9" w:rsidRDefault="006171E9" w:rsidP="006171E9">
      <w:pPr>
        <w:spacing w:line="360" w:lineRule="auto"/>
        <w:jc w:val="both"/>
        <w:rPr>
          <w:rFonts w:eastAsia="Calibri"/>
          <w:b/>
          <w:bCs/>
          <w:noProof/>
          <w:lang w:val="es-DO"/>
        </w:rPr>
      </w:pPr>
      <w:r w:rsidRPr="009656B9">
        <w:rPr>
          <w:rFonts w:eastAsia="Calibri"/>
          <w:b/>
          <w:bCs/>
          <w:noProof/>
          <w:lang w:val="es-DO"/>
        </w:rPr>
        <w:t>Nueva terminal de carga de correo expreso</w:t>
      </w:r>
    </w:p>
    <w:p w14:paraId="6EBAF12D" w14:textId="77777777" w:rsidR="006171E9" w:rsidRPr="00B5538B" w:rsidRDefault="006171E9" w:rsidP="006171E9">
      <w:pPr>
        <w:pStyle w:val="Prrafodelista"/>
        <w:numPr>
          <w:ilvl w:val="0"/>
          <w:numId w:val="5"/>
        </w:numPr>
        <w:spacing w:line="360" w:lineRule="auto"/>
        <w:jc w:val="both"/>
        <w:rPr>
          <w:rFonts w:eastAsia="Calibri"/>
          <w:noProof/>
          <w:lang w:val="es-DO"/>
        </w:rPr>
      </w:pPr>
      <w:r w:rsidRPr="00B5538B">
        <w:rPr>
          <w:rFonts w:eastAsia="Calibri"/>
          <w:noProof/>
          <w:lang w:val="es-DO"/>
        </w:rPr>
        <w:t>La Dirección General de Aduanas (DGA)</w:t>
      </w:r>
      <w:r>
        <w:rPr>
          <w:rFonts w:eastAsia="Calibri"/>
          <w:noProof/>
          <w:lang w:val="es-DO"/>
        </w:rPr>
        <w:t>,</w:t>
      </w:r>
      <w:r w:rsidRPr="00B5538B">
        <w:rPr>
          <w:rFonts w:eastAsia="Calibri"/>
          <w:noProof/>
          <w:lang w:val="es-DO"/>
        </w:rPr>
        <w:t xml:space="preserve"> en acuerdo con el operador aeroportuario AERODOM</w:t>
      </w:r>
      <w:r>
        <w:rPr>
          <w:rFonts w:eastAsia="Calibri"/>
          <w:noProof/>
          <w:lang w:val="es-DO"/>
        </w:rPr>
        <w:t>,</w:t>
      </w:r>
      <w:r w:rsidRPr="00B5538B">
        <w:rPr>
          <w:rFonts w:eastAsia="Calibri"/>
          <w:noProof/>
          <w:lang w:val="es-DO"/>
        </w:rPr>
        <w:t xml:space="preserve"> está desarrollando una moderna ampliación y modernización de la terminal de correo expreso en el Aeropuerto Internacional Las Américas </w:t>
      </w:r>
      <w:r>
        <w:rPr>
          <w:rFonts w:eastAsia="Calibri"/>
          <w:noProof/>
          <w:lang w:val="es-DO"/>
        </w:rPr>
        <w:t>“</w:t>
      </w:r>
      <w:r w:rsidRPr="00B5538B">
        <w:rPr>
          <w:rFonts w:eastAsia="Calibri"/>
          <w:noProof/>
          <w:lang w:val="es-DO"/>
        </w:rPr>
        <w:t>José Francisco Peña Gómez</w:t>
      </w:r>
      <w:r>
        <w:rPr>
          <w:rFonts w:eastAsia="Calibri"/>
          <w:noProof/>
          <w:lang w:val="es-DO"/>
        </w:rPr>
        <w:t>”</w:t>
      </w:r>
      <w:r w:rsidRPr="00B5538B">
        <w:rPr>
          <w:rFonts w:eastAsia="Calibri"/>
          <w:noProof/>
          <w:lang w:val="es-DO"/>
        </w:rPr>
        <w:t>.</w:t>
      </w:r>
    </w:p>
    <w:p w14:paraId="14C344BC" w14:textId="77777777" w:rsidR="006171E9" w:rsidRPr="00DB5611" w:rsidRDefault="006171E9" w:rsidP="006171E9">
      <w:pPr>
        <w:pStyle w:val="Prrafodelista"/>
        <w:numPr>
          <w:ilvl w:val="0"/>
          <w:numId w:val="5"/>
        </w:numPr>
        <w:spacing w:line="360" w:lineRule="auto"/>
        <w:jc w:val="both"/>
        <w:rPr>
          <w:rFonts w:eastAsia="Calibri"/>
          <w:noProof/>
          <w:lang w:val="es-DO"/>
        </w:rPr>
      </w:pPr>
      <w:r w:rsidRPr="00DB5611">
        <w:rPr>
          <w:rFonts w:eastAsia="Calibri"/>
          <w:noProof/>
          <w:lang w:val="es-DO"/>
        </w:rPr>
        <w:t xml:space="preserve">Esta terminal estará en funcionamiento de forma ininterrumpida, operando las 24 horas del día, los 7 días de la semana. </w:t>
      </w:r>
    </w:p>
    <w:p w14:paraId="22309DAA" w14:textId="77777777" w:rsidR="006171E9" w:rsidRPr="00DB5611" w:rsidRDefault="006171E9" w:rsidP="006171E9">
      <w:pPr>
        <w:pStyle w:val="Prrafodelista"/>
        <w:numPr>
          <w:ilvl w:val="0"/>
          <w:numId w:val="5"/>
        </w:numPr>
        <w:spacing w:line="360" w:lineRule="auto"/>
        <w:jc w:val="both"/>
        <w:rPr>
          <w:rFonts w:eastAsia="Calibri"/>
          <w:noProof/>
          <w:lang w:val="es-DO"/>
        </w:rPr>
      </w:pPr>
      <w:r w:rsidRPr="00DB5611">
        <w:rPr>
          <w:rFonts w:eastAsia="Calibri"/>
          <w:noProof/>
          <w:lang w:val="es-DO"/>
        </w:rPr>
        <w:t>Esta iniciativa busca generar una mayor trazabilidad en el manejo de la carga y el correo expreso, lo que contribuirá a agilizar y mejorar el flujo de estos servicios en el aeropuerto.</w:t>
      </w:r>
    </w:p>
    <w:p w14:paraId="3E1D5388" w14:textId="77777777" w:rsidR="006171E9" w:rsidRPr="00DB5611" w:rsidRDefault="006171E9" w:rsidP="006171E9">
      <w:pPr>
        <w:pStyle w:val="Prrafodelista"/>
        <w:numPr>
          <w:ilvl w:val="0"/>
          <w:numId w:val="5"/>
        </w:numPr>
        <w:spacing w:line="360" w:lineRule="auto"/>
        <w:jc w:val="both"/>
        <w:rPr>
          <w:rFonts w:eastAsia="Calibri"/>
          <w:noProof/>
          <w:lang w:val="es-DO"/>
        </w:rPr>
      </w:pPr>
      <w:r w:rsidRPr="00DB5611">
        <w:rPr>
          <w:rFonts w:eastAsia="Calibri"/>
          <w:noProof/>
          <w:lang w:val="es-DO"/>
        </w:rPr>
        <w:t>Además, un aumento del 186 % en la capacidad de carga, generando en un total de 4,858 m</w:t>
      </w:r>
      <w:r w:rsidRPr="00DC3A91">
        <w:rPr>
          <w:rFonts w:eastAsia="Calibri"/>
          <w:noProof/>
          <w:vertAlign w:val="superscript"/>
          <w:lang w:val="es-DO"/>
        </w:rPr>
        <w:t>2</w:t>
      </w:r>
      <w:r w:rsidRPr="00DB5611">
        <w:rPr>
          <w:rFonts w:eastAsia="Calibri"/>
          <w:noProof/>
          <w:lang w:val="es-DO"/>
        </w:rPr>
        <w:t xml:space="preserve"> para manejo de esta.</w:t>
      </w:r>
    </w:p>
    <w:p w14:paraId="061A5AE8"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Global Entry</w:t>
      </w:r>
    </w:p>
    <w:p w14:paraId="66E616CF" w14:textId="77777777" w:rsidR="006171E9" w:rsidRDefault="006171E9" w:rsidP="006171E9">
      <w:pPr>
        <w:spacing w:line="360" w:lineRule="auto"/>
        <w:jc w:val="both"/>
        <w:rPr>
          <w:rFonts w:eastAsia="Calibri"/>
          <w:noProof/>
          <w:lang w:val="es-DO"/>
        </w:rPr>
      </w:pPr>
      <w:r w:rsidRPr="009656B9">
        <w:rPr>
          <w:rFonts w:eastAsia="Calibri"/>
          <w:noProof/>
          <w:lang w:val="es-DO"/>
        </w:rPr>
        <w:t xml:space="preserve">La confianza y seguridad que se nos ha otorgado a nivel internacional ha contribuido a que la República Dominicana forme parte de los </w:t>
      </w:r>
      <w:r>
        <w:rPr>
          <w:rFonts w:eastAsia="Calibri"/>
          <w:noProof/>
          <w:lang w:val="es-DO"/>
        </w:rPr>
        <w:t xml:space="preserve">15 </w:t>
      </w:r>
      <w:r w:rsidRPr="009656B9">
        <w:rPr>
          <w:rFonts w:eastAsia="Calibri"/>
          <w:noProof/>
          <w:lang w:val="es-DO"/>
        </w:rPr>
        <w:t xml:space="preserve">países en tener el beneficio de Global Entry. </w:t>
      </w:r>
      <w:r w:rsidRPr="00DB5611">
        <w:rPr>
          <w:rFonts w:eastAsia="Calibri"/>
          <w:noProof/>
          <w:lang w:val="es-DO"/>
        </w:rPr>
        <w:t xml:space="preserve">En Latinoamérica somos el </w:t>
      </w:r>
      <w:r>
        <w:rPr>
          <w:rFonts w:eastAsia="Calibri"/>
          <w:noProof/>
          <w:lang w:val="es-DO"/>
        </w:rPr>
        <w:t xml:space="preserve">sexto </w:t>
      </w:r>
      <w:r w:rsidRPr="00DB5611">
        <w:rPr>
          <w:rFonts w:eastAsia="Calibri"/>
          <w:noProof/>
          <w:lang w:val="es-DO"/>
        </w:rPr>
        <w:t>país en lograr este beneficio y a nivel mundial, el décimo</w:t>
      </w:r>
      <w:r>
        <w:rPr>
          <w:rFonts w:eastAsia="Calibri"/>
          <w:noProof/>
          <w:lang w:val="es-DO"/>
        </w:rPr>
        <w:t xml:space="preserve"> sexto</w:t>
      </w:r>
      <w:r w:rsidRPr="00DB5611">
        <w:rPr>
          <w:rFonts w:eastAsia="Calibri"/>
          <w:noProof/>
          <w:lang w:val="es-DO"/>
        </w:rPr>
        <w:t xml:space="preserve">. Este programa permite una entrada más expedita para los </w:t>
      </w:r>
      <w:r w:rsidRPr="00DB5611">
        <w:rPr>
          <w:rFonts w:eastAsia="Calibri"/>
          <w:noProof/>
          <w:lang w:val="es-DO"/>
        </w:rPr>
        <w:lastRenderedPageBreak/>
        <w:t>viajeros que decidan visitar los Estados Unidos.</w:t>
      </w:r>
    </w:p>
    <w:p w14:paraId="3C1E293C" w14:textId="0A9DE851" w:rsidR="006171E9" w:rsidRPr="00DB5611" w:rsidRDefault="006171E9" w:rsidP="006171E9">
      <w:pPr>
        <w:spacing w:line="360" w:lineRule="auto"/>
        <w:jc w:val="both"/>
        <w:rPr>
          <w:rFonts w:eastAsia="Calibri"/>
          <w:noProof/>
          <w:lang w:val="es-DO"/>
        </w:rPr>
      </w:pPr>
      <w:r>
        <w:rPr>
          <w:rFonts w:eastAsia="Calibri"/>
          <w:noProof/>
          <w:lang w:val="es-DO"/>
        </w:rPr>
        <w:t xml:space="preserve"> </w:t>
      </w:r>
      <w:r w:rsidRPr="00DB5611">
        <w:rPr>
          <w:rFonts w:eastAsia="Calibri"/>
          <w:noProof/>
          <w:lang w:val="es-DO"/>
        </w:rPr>
        <w:t xml:space="preserve">Con este hito aseguramos aún más nuestro compromiso con la apertura del país a la globalización y estrecha nuestras relaciones con los demás países del mundo. </w:t>
      </w:r>
    </w:p>
    <w:p w14:paraId="6C20AA0D" w14:textId="77777777" w:rsidR="006171E9" w:rsidRPr="009656B9" w:rsidRDefault="006171E9" w:rsidP="006171E9">
      <w:pPr>
        <w:spacing w:line="360" w:lineRule="auto"/>
        <w:jc w:val="both"/>
        <w:rPr>
          <w:rFonts w:eastAsia="Calibri"/>
          <w:b/>
          <w:bCs/>
          <w:noProof/>
          <w:lang w:val="es-DO"/>
        </w:rPr>
      </w:pPr>
      <w:r w:rsidRPr="009656B9">
        <w:rPr>
          <w:rFonts w:eastAsia="Calibri"/>
          <w:b/>
          <w:bCs/>
          <w:noProof/>
          <w:lang w:val="es-DO"/>
        </w:rPr>
        <w:t>Acuerdo de Facilitación de Comercio al 100</w:t>
      </w:r>
      <w:r>
        <w:rPr>
          <w:rFonts w:eastAsia="Calibri"/>
          <w:b/>
          <w:bCs/>
          <w:noProof/>
          <w:lang w:val="es-DO"/>
        </w:rPr>
        <w:t xml:space="preserve"> </w:t>
      </w:r>
      <w:r w:rsidRPr="009656B9">
        <w:rPr>
          <w:rFonts w:eastAsia="Calibri"/>
          <w:b/>
          <w:bCs/>
          <w:noProof/>
          <w:lang w:val="es-DO"/>
        </w:rPr>
        <w:t>%</w:t>
      </w:r>
    </w:p>
    <w:p w14:paraId="3C28AAF6" w14:textId="77777777" w:rsidR="006171E9" w:rsidRPr="009656B9" w:rsidRDefault="006171E9" w:rsidP="006171E9">
      <w:pPr>
        <w:spacing w:line="360" w:lineRule="auto"/>
        <w:jc w:val="both"/>
        <w:rPr>
          <w:rFonts w:eastAsia="Calibri"/>
          <w:noProof/>
          <w:lang w:val="es-DO"/>
        </w:rPr>
      </w:pPr>
      <w:r w:rsidRPr="009656B9">
        <w:rPr>
          <w:rFonts w:eastAsia="Calibri"/>
          <w:noProof/>
          <w:lang w:val="es-DO"/>
        </w:rPr>
        <w:t>La República Dominicana es uno de los 168 países firmantes del Acuerdo de Facilitación de Comercio de la Organización Mundial del Comercio (OMC), con el cual se busca que los países miembros se comprometan con diversos temas vinculado</w:t>
      </w:r>
      <w:r>
        <w:rPr>
          <w:rFonts w:eastAsia="Calibri"/>
          <w:noProof/>
          <w:lang w:val="es-DO"/>
        </w:rPr>
        <w:t>s</w:t>
      </w:r>
      <w:r w:rsidRPr="009656B9">
        <w:rPr>
          <w:rFonts w:eastAsia="Calibri"/>
          <w:noProof/>
          <w:lang w:val="es-DO"/>
        </w:rPr>
        <w:t xml:space="preserve"> a la actividad comercial como la simplificación de procesos, la transparencia y la cooperación.</w:t>
      </w:r>
    </w:p>
    <w:p w14:paraId="7F336B1E"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Actualmente, somos el 8</w:t>
      </w:r>
      <w:r>
        <w:rPr>
          <w:rFonts w:eastAsia="Calibri"/>
          <w:noProof/>
          <w:lang w:val="es-DO"/>
        </w:rPr>
        <w:t>.</w:t>
      </w:r>
      <w:r w:rsidRPr="00DC3A91">
        <w:rPr>
          <w:rFonts w:eastAsia="Calibri"/>
          <w:noProof/>
          <w:vertAlign w:val="superscript"/>
          <w:lang w:val="es-DO"/>
        </w:rPr>
        <w:t>0</w:t>
      </w:r>
      <w:r w:rsidRPr="00DB5611">
        <w:rPr>
          <w:rFonts w:eastAsia="Calibri"/>
          <w:noProof/>
          <w:lang w:val="es-DO"/>
        </w:rPr>
        <w:t xml:space="preserve"> país de los 33 signatarios de Latinoamérica en cumplir al 100 % con lo estipulado en el acuerdo, mientras que a nivel mundial somos el país 80 en lograr este 100 %.</w:t>
      </w:r>
    </w:p>
    <w:p w14:paraId="72A1503C" w14:textId="77777777" w:rsidR="006171E9" w:rsidRPr="009656B9" w:rsidRDefault="006171E9" w:rsidP="006171E9">
      <w:pPr>
        <w:spacing w:line="360" w:lineRule="auto"/>
        <w:jc w:val="both"/>
        <w:rPr>
          <w:rFonts w:eastAsia="Calibri"/>
          <w:b/>
          <w:bCs/>
          <w:noProof/>
        </w:rPr>
      </w:pPr>
      <w:r w:rsidRPr="009656B9">
        <w:rPr>
          <w:rFonts w:eastAsia="Calibri"/>
          <w:b/>
          <w:bCs/>
          <w:noProof/>
        </w:rPr>
        <w:t>Exporta Más (+)</w:t>
      </w:r>
    </w:p>
    <w:p w14:paraId="31901532" w14:textId="77777777" w:rsidR="006171E9" w:rsidRPr="00DB5611" w:rsidRDefault="006171E9" w:rsidP="006171E9">
      <w:pPr>
        <w:pStyle w:val="Prrafodelista"/>
        <w:numPr>
          <w:ilvl w:val="0"/>
          <w:numId w:val="4"/>
        </w:numPr>
        <w:spacing w:line="360" w:lineRule="auto"/>
        <w:jc w:val="both"/>
        <w:rPr>
          <w:rFonts w:eastAsia="Calibri"/>
          <w:noProof/>
          <w:lang w:val="es-DO"/>
        </w:rPr>
      </w:pPr>
      <w:r w:rsidRPr="00B5538B">
        <w:rPr>
          <w:rFonts w:eastAsia="Calibri"/>
          <w:noProof/>
          <w:lang w:val="es-DO"/>
        </w:rPr>
        <w:t xml:space="preserve">A través de este programa, los exportadores del país podrán realizar exportaciones de forma digital, eliminando la necesidad de documentos en papel. </w:t>
      </w:r>
      <w:r w:rsidRPr="00DB5611">
        <w:rPr>
          <w:rFonts w:eastAsia="Calibri"/>
          <w:noProof/>
          <w:lang w:val="es-DO"/>
        </w:rPr>
        <w:t>Esto resultará en un ahorro significativo de tiempo, una reducción sustancial en los costos asociados al proceso de exportación y mayor competitividad frente a las demás naciones de la región.</w:t>
      </w:r>
    </w:p>
    <w:p w14:paraId="7F89DB54" w14:textId="77777777" w:rsidR="006171E9" w:rsidRPr="00DB5611" w:rsidRDefault="006171E9" w:rsidP="006171E9">
      <w:pPr>
        <w:pStyle w:val="Prrafodelista"/>
        <w:numPr>
          <w:ilvl w:val="0"/>
          <w:numId w:val="4"/>
        </w:numPr>
        <w:spacing w:line="360" w:lineRule="auto"/>
        <w:jc w:val="both"/>
        <w:rPr>
          <w:rFonts w:eastAsia="Calibri"/>
          <w:noProof/>
          <w:lang w:val="es-DO"/>
        </w:rPr>
      </w:pPr>
      <w:r w:rsidRPr="00DB5611">
        <w:rPr>
          <w:rFonts w:eastAsia="Calibri"/>
          <w:noProof/>
          <w:lang w:val="es-DO"/>
        </w:rPr>
        <w:t xml:space="preserve">Tenemos 250 exportadores </w:t>
      </w:r>
      <w:r w:rsidRPr="00DC3A91">
        <w:rPr>
          <w:rFonts w:eastAsia="Calibri"/>
          <w:i/>
          <w:iCs/>
          <w:noProof/>
          <w:lang w:val="es-DO"/>
        </w:rPr>
        <w:t>paperless</w:t>
      </w:r>
      <w:r w:rsidRPr="00DB5611">
        <w:rPr>
          <w:rFonts w:eastAsia="Calibri"/>
          <w:noProof/>
          <w:lang w:val="es-DO"/>
        </w:rPr>
        <w:t xml:space="preserve"> y sin inspección física registrados. </w:t>
      </w:r>
    </w:p>
    <w:p w14:paraId="66B0203F" w14:textId="77777777" w:rsidR="006171E9" w:rsidRPr="00B5538B" w:rsidRDefault="006171E9" w:rsidP="006171E9">
      <w:pPr>
        <w:pStyle w:val="Prrafodelista"/>
        <w:numPr>
          <w:ilvl w:val="0"/>
          <w:numId w:val="4"/>
        </w:numPr>
        <w:spacing w:line="360" w:lineRule="auto"/>
        <w:jc w:val="both"/>
        <w:rPr>
          <w:rFonts w:eastAsia="Calibri"/>
          <w:noProof/>
        </w:rPr>
      </w:pPr>
      <w:r w:rsidRPr="00B5538B">
        <w:rPr>
          <w:rFonts w:eastAsia="Calibri"/>
          <w:noProof/>
        </w:rPr>
        <w:t xml:space="preserve">Más de 177,000 declaraciones. </w:t>
      </w:r>
    </w:p>
    <w:p w14:paraId="0DD1FF1C" w14:textId="77777777" w:rsidR="006171E9" w:rsidRPr="00DB5611" w:rsidRDefault="006171E9" w:rsidP="006171E9">
      <w:pPr>
        <w:pStyle w:val="Prrafodelista"/>
        <w:numPr>
          <w:ilvl w:val="0"/>
          <w:numId w:val="4"/>
        </w:numPr>
        <w:spacing w:line="360" w:lineRule="auto"/>
        <w:jc w:val="both"/>
        <w:rPr>
          <w:rFonts w:eastAsia="Calibri"/>
          <w:noProof/>
          <w:lang w:val="es-DO"/>
        </w:rPr>
      </w:pPr>
      <w:r w:rsidRPr="00DB5611">
        <w:rPr>
          <w:rFonts w:eastAsia="Calibri"/>
          <w:noProof/>
          <w:lang w:val="es-DO"/>
        </w:rPr>
        <w:t xml:space="preserve">El programa abarca el 58 % de las exportaciones totales. </w:t>
      </w:r>
    </w:p>
    <w:p w14:paraId="4C349011" w14:textId="77777777" w:rsidR="006171E9" w:rsidRDefault="006171E9" w:rsidP="006171E9">
      <w:pPr>
        <w:spacing w:line="360" w:lineRule="auto"/>
        <w:jc w:val="both"/>
        <w:rPr>
          <w:rFonts w:eastAsia="Calibri"/>
          <w:b/>
          <w:bCs/>
          <w:noProof/>
          <w:lang w:val="es-DO"/>
        </w:rPr>
      </w:pPr>
    </w:p>
    <w:p w14:paraId="10F7AF0E" w14:textId="77777777" w:rsidR="006171E9" w:rsidRDefault="006171E9" w:rsidP="006171E9">
      <w:pPr>
        <w:spacing w:line="360" w:lineRule="auto"/>
        <w:jc w:val="both"/>
        <w:rPr>
          <w:rFonts w:eastAsia="Calibri"/>
          <w:b/>
          <w:bCs/>
          <w:noProof/>
          <w:lang w:val="es-DO"/>
        </w:rPr>
      </w:pPr>
    </w:p>
    <w:p w14:paraId="65279E6F" w14:textId="77777777" w:rsidR="006171E9" w:rsidRDefault="006171E9" w:rsidP="006171E9">
      <w:pPr>
        <w:spacing w:line="360" w:lineRule="auto"/>
        <w:jc w:val="both"/>
        <w:rPr>
          <w:rFonts w:eastAsia="Calibri"/>
          <w:b/>
          <w:bCs/>
          <w:noProof/>
          <w:lang w:val="es-DO"/>
        </w:rPr>
      </w:pPr>
    </w:p>
    <w:p w14:paraId="66A9AC1F" w14:textId="77777777" w:rsidR="006171E9" w:rsidRPr="009D1CE6" w:rsidRDefault="006171E9" w:rsidP="006171E9">
      <w:pPr>
        <w:spacing w:line="360" w:lineRule="auto"/>
        <w:jc w:val="both"/>
        <w:rPr>
          <w:rFonts w:eastAsia="Calibri"/>
          <w:b/>
          <w:bCs/>
          <w:noProof/>
          <w:lang w:val="es-DO"/>
        </w:rPr>
      </w:pPr>
    </w:p>
    <w:p w14:paraId="1787AD2D" w14:textId="77777777" w:rsidR="006171E9" w:rsidRPr="00B5538B" w:rsidRDefault="006171E9" w:rsidP="006171E9">
      <w:pPr>
        <w:spacing w:line="360" w:lineRule="auto"/>
        <w:jc w:val="both"/>
        <w:rPr>
          <w:rFonts w:eastAsia="Calibri"/>
          <w:b/>
          <w:bCs/>
          <w:noProof/>
        </w:rPr>
      </w:pPr>
      <w:r w:rsidRPr="009656B9">
        <w:rPr>
          <w:rFonts w:eastAsia="Calibri"/>
          <w:b/>
          <w:bCs/>
          <w:noProof/>
        </w:rPr>
        <w:t>VUCE APP</w:t>
      </w:r>
    </w:p>
    <w:p w14:paraId="4B0B5863" w14:textId="77777777" w:rsidR="006171E9" w:rsidRPr="00B5538B" w:rsidRDefault="006171E9" w:rsidP="006171E9">
      <w:pPr>
        <w:pStyle w:val="Prrafodelista"/>
        <w:numPr>
          <w:ilvl w:val="0"/>
          <w:numId w:val="3"/>
        </w:numPr>
        <w:spacing w:line="360" w:lineRule="auto"/>
        <w:jc w:val="both"/>
        <w:rPr>
          <w:rFonts w:eastAsia="Calibri"/>
          <w:noProof/>
          <w:lang w:val="es-DO"/>
        </w:rPr>
      </w:pPr>
      <w:r w:rsidRPr="00B5538B">
        <w:rPr>
          <w:rFonts w:eastAsia="Calibri"/>
          <w:noProof/>
          <w:lang w:val="es-DO"/>
        </w:rPr>
        <w:t>El propósito de la Ventanilla Única de Comercio Exterior (VUCE) es ser un ente de facilitación del comercio exterior de la República Dominicana, brindando una vía de gestión y consolidación de trámites en los procesos de importación, exportación y tránsito de mercancías a los operadores aduaneros y a otras partes interesadas que tengan un interés en el sector.</w:t>
      </w:r>
    </w:p>
    <w:p w14:paraId="0D4A9AEB" w14:textId="77777777" w:rsidR="006171E9" w:rsidRPr="00B5538B" w:rsidRDefault="006171E9" w:rsidP="006171E9">
      <w:pPr>
        <w:pStyle w:val="Prrafodelista"/>
        <w:numPr>
          <w:ilvl w:val="0"/>
          <w:numId w:val="3"/>
        </w:numPr>
        <w:spacing w:line="360" w:lineRule="auto"/>
        <w:jc w:val="both"/>
        <w:rPr>
          <w:rFonts w:eastAsia="Calibri"/>
          <w:noProof/>
          <w:lang w:val="es-DO"/>
        </w:rPr>
      </w:pPr>
      <w:r w:rsidRPr="00DB5611">
        <w:rPr>
          <w:rFonts w:eastAsia="Calibri"/>
          <w:noProof/>
          <w:lang w:val="es-DO"/>
        </w:rPr>
        <w:t xml:space="preserve">La plataforma VUCE de la DGA proporciona acceso a 298 servicios, ampliando aún más las opciones disponibles para los usuarios en términos de gestiones aduaneras y comercio internacional, además cuenta con 44 entidades conectadas. </w:t>
      </w:r>
      <w:r w:rsidRPr="00B5538B">
        <w:rPr>
          <w:rFonts w:eastAsia="Calibri"/>
          <w:noProof/>
          <w:lang w:val="es-DO"/>
        </w:rPr>
        <w:t xml:space="preserve">Con más de 6,000 importadores y 1,000 exportadores conectados.  </w:t>
      </w:r>
    </w:p>
    <w:p w14:paraId="0225F1C2" w14:textId="77777777" w:rsidR="006171E9" w:rsidRPr="00DB5611" w:rsidRDefault="006171E9" w:rsidP="006171E9">
      <w:pPr>
        <w:pStyle w:val="Prrafodelista"/>
        <w:numPr>
          <w:ilvl w:val="0"/>
          <w:numId w:val="3"/>
        </w:numPr>
        <w:spacing w:line="360" w:lineRule="auto"/>
        <w:jc w:val="both"/>
        <w:rPr>
          <w:rFonts w:eastAsia="Calibri"/>
          <w:noProof/>
          <w:lang w:val="es-DO"/>
        </w:rPr>
      </w:pPr>
      <w:r w:rsidRPr="00B5538B">
        <w:rPr>
          <w:rFonts w:eastAsia="Calibri"/>
          <w:noProof/>
          <w:lang w:val="es-DO"/>
        </w:rPr>
        <w:t>Actualmente posee más de 50 servicios simplificados.</w:t>
      </w:r>
    </w:p>
    <w:p w14:paraId="04B83E6D"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OEA y OEA Simplificado</w:t>
      </w:r>
    </w:p>
    <w:p w14:paraId="2B3F8FC0"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 xml:space="preserve">El Operador Económico Autorizado (OEA) es una acreditación internacional creada bajo las directrices normativas del marco safe, de la Organización Mundial de Aduanas (OMA), aprobada en 2005 por el Consejo de esta organización.  Su propósito es asegurar y facilitar la cadena logística de suministro y el transporte internacional de mercancías. </w:t>
      </w:r>
    </w:p>
    <w:p w14:paraId="407A9367"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 xml:space="preserve">Desde la adopción de la iniciativa en el país el número total de empresas OEA certificadas a la fecha ascendió a </w:t>
      </w:r>
      <w:r>
        <w:rPr>
          <w:rFonts w:eastAsia="Calibri"/>
          <w:noProof/>
          <w:lang w:val="es-DO"/>
        </w:rPr>
        <w:t>605</w:t>
      </w:r>
      <w:r w:rsidRPr="00DB5611">
        <w:rPr>
          <w:rFonts w:eastAsia="Calibri"/>
          <w:noProof/>
          <w:lang w:val="es-DO"/>
        </w:rPr>
        <w:t xml:space="preserve">. </w:t>
      </w:r>
    </w:p>
    <w:p w14:paraId="3975BF22"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 xml:space="preserve">Con miras a impulsar el cumplimiento voluntario, a partir de junio 2021 implementamos la certificación de OEA Simplificado, la cual busca incluir los mismos beneficios de la OEA estándar a las </w:t>
      </w:r>
      <w:r w:rsidRPr="00DB5611">
        <w:rPr>
          <w:rFonts w:eastAsia="Calibri"/>
          <w:noProof/>
          <w:lang w:val="es-DO"/>
        </w:rPr>
        <w:lastRenderedPageBreak/>
        <w:t>pequeñas y medianas empresas locales, para que sean más eficientes en sus operaciones de comercio exterior, y despachar sus mercancías en menos de 24 horas.</w:t>
      </w:r>
    </w:p>
    <w:p w14:paraId="75323BF0"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Del total de empresas acreditadas en el país, 21</w:t>
      </w:r>
      <w:r>
        <w:rPr>
          <w:rFonts w:eastAsia="Calibri"/>
          <w:noProof/>
          <w:lang w:val="es-DO"/>
        </w:rPr>
        <w:t>6</w:t>
      </w:r>
      <w:r w:rsidRPr="00DB5611">
        <w:rPr>
          <w:rFonts w:eastAsia="Calibri"/>
          <w:noProof/>
          <w:lang w:val="es-DO"/>
        </w:rPr>
        <w:t xml:space="preserve"> certificaciones son OEA Simplificado y </w:t>
      </w:r>
      <w:r>
        <w:rPr>
          <w:rFonts w:eastAsia="Calibri"/>
          <w:noProof/>
          <w:lang w:val="es-DO"/>
        </w:rPr>
        <w:t>389</w:t>
      </w:r>
      <w:r w:rsidRPr="00DB5611">
        <w:rPr>
          <w:rFonts w:eastAsia="Calibri"/>
          <w:noProof/>
          <w:lang w:val="es-DO"/>
        </w:rPr>
        <w:t xml:space="preserve"> OEA Estándar. </w:t>
      </w:r>
    </w:p>
    <w:p w14:paraId="2332560F"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En el año 2022, las empresas OEA representaron el 31.7 % de las importaciones en la República Dominicana.</w:t>
      </w:r>
    </w:p>
    <w:p w14:paraId="5D1C3844" w14:textId="77777777" w:rsidR="006171E9" w:rsidRPr="009656B9" w:rsidRDefault="006171E9" w:rsidP="006171E9">
      <w:pPr>
        <w:spacing w:line="360" w:lineRule="auto"/>
        <w:jc w:val="both"/>
        <w:rPr>
          <w:rFonts w:eastAsia="Calibri"/>
          <w:noProof/>
          <w:lang w:val="es-DO"/>
        </w:rPr>
      </w:pPr>
      <w:r w:rsidRPr="00DB5611">
        <w:rPr>
          <w:rFonts w:eastAsia="Calibri"/>
          <w:noProof/>
          <w:lang w:val="es-DO"/>
        </w:rPr>
        <w:t>La homologación de los requisitos OEA con los Estados Unidos, consolida a la Rep</w:t>
      </w:r>
      <w:r>
        <w:rPr>
          <w:rFonts w:eastAsia="Calibri"/>
          <w:noProof/>
          <w:lang w:val="es-DO"/>
        </w:rPr>
        <w:t>ú</w:t>
      </w:r>
      <w:r w:rsidRPr="00DB5611">
        <w:rPr>
          <w:rFonts w:eastAsia="Calibri"/>
          <w:noProof/>
          <w:lang w:val="es-DO"/>
        </w:rPr>
        <w:t xml:space="preserve">blica Dominicana como socio comercial estratégico para EE. UU., promoviendo la confianza en la cadena de suministro. </w:t>
      </w:r>
      <w:r w:rsidRPr="009656B9">
        <w:rPr>
          <w:rFonts w:eastAsia="Calibri"/>
          <w:noProof/>
          <w:lang w:val="es-DO"/>
        </w:rPr>
        <w:t>A la fecha</w:t>
      </w:r>
      <w:r>
        <w:rPr>
          <w:rFonts w:eastAsia="Calibri"/>
          <w:noProof/>
          <w:lang w:val="es-DO"/>
        </w:rPr>
        <w:t>,</w:t>
      </w:r>
      <w:r w:rsidRPr="009656B9">
        <w:rPr>
          <w:rFonts w:eastAsia="Calibri"/>
          <w:noProof/>
          <w:lang w:val="es-DO"/>
        </w:rPr>
        <w:t xml:space="preserve"> m</w:t>
      </w:r>
      <w:r>
        <w:rPr>
          <w:rFonts w:eastAsia="Calibri"/>
          <w:noProof/>
          <w:lang w:val="es-DO"/>
        </w:rPr>
        <w:t>á</w:t>
      </w:r>
      <w:r w:rsidRPr="009656B9">
        <w:rPr>
          <w:rFonts w:eastAsia="Calibri"/>
          <w:noProof/>
          <w:lang w:val="es-DO"/>
        </w:rPr>
        <w:t>s de 450 personas y m</w:t>
      </w:r>
      <w:r>
        <w:rPr>
          <w:rFonts w:eastAsia="Calibri"/>
          <w:noProof/>
          <w:lang w:val="es-DO"/>
        </w:rPr>
        <w:t>á</w:t>
      </w:r>
      <w:r w:rsidRPr="009656B9">
        <w:rPr>
          <w:rFonts w:eastAsia="Calibri"/>
          <w:noProof/>
          <w:lang w:val="es-DO"/>
        </w:rPr>
        <w:t>s de 180 empresas han sido capacitada</w:t>
      </w:r>
      <w:r>
        <w:rPr>
          <w:rFonts w:eastAsia="Calibri"/>
          <w:noProof/>
          <w:lang w:val="es-DO"/>
        </w:rPr>
        <w:t>s</w:t>
      </w:r>
      <w:r w:rsidRPr="009656B9">
        <w:rPr>
          <w:rFonts w:eastAsia="Calibri"/>
          <w:noProof/>
          <w:lang w:val="es-DO"/>
        </w:rPr>
        <w:t xml:space="preserve"> en los nuevos requisitos.</w:t>
      </w:r>
    </w:p>
    <w:p w14:paraId="1EA77919"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 xml:space="preserve">R.D. </w:t>
      </w:r>
      <w:r w:rsidRPr="00DB5611">
        <w:rPr>
          <w:rFonts w:eastAsia="Calibri"/>
          <w:b/>
          <w:bCs/>
          <w:i/>
          <w:iCs/>
          <w:noProof/>
          <w:lang w:val="es-DO"/>
        </w:rPr>
        <w:t>Hub</w:t>
      </w:r>
      <w:r w:rsidRPr="00DB5611">
        <w:rPr>
          <w:rFonts w:eastAsia="Calibri"/>
          <w:b/>
          <w:bCs/>
          <w:noProof/>
          <w:lang w:val="es-DO"/>
        </w:rPr>
        <w:t xml:space="preserve"> Logístico de la región</w:t>
      </w:r>
    </w:p>
    <w:p w14:paraId="19DD793E"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 xml:space="preserve">La República Dominicana está trabajando para consolidarse como un </w:t>
      </w:r>
      <w:r w:rsidRPr="00DB5611">
        <w:rPr>
          <w:rFonts w:eastAsia="Calibri"/>
          <w:i/>
          <w:iCs/>
          <w:noProof/>
          <w:lang w:val="es-DO"/>
        </w:rPr>
        <w:t>Hub</w:t>
      </w:r>
      <w:r w:rsidRPr="00DB5611">
        <w:rPr>
          <w:rFonts w:eastAsia="Calibri"/>
          <w:noProof/>
          <w:lang w:val="es-DO"/>
        </w:rPr>
        <w:t xml:space="preserve"> Logístico líder en la región, aprovechando su ubicación geográfica estratégica, su infraestructura portuaria, sus conexiones aéreas, el desarrollo de las zonas francas, así como su estabilidad política y economía en crecimiento. En este propósito ha logrado destacarse en varios indicadores, como:</w:t>
      </w:r>
    </w:p>
    <w:p w14:paraId="60810C19"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En 2019, ocupó el primer lugar en América Latina en el Índice de Tiempo de Entrega Postal (Delivery time mean postal index) del Banco Mundial y se mantiene como un referente en 2023 (LPI, 2023).</w:t>
      </w:r>
    </w:p>
    <w:p w14:paraId="51BA0D59"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También</w:t>
      </w:r>
      <w:r>
        <w:rPr>
          <w:rFonts w:eastAsia="Calibri"/>
          <w:noProof/>
          <w:lang w:val="es-DO"/>
        </w:rPr>
        <w:t>,</w:t>
      </w:r>
      <w:r w:rsidRPr="00DB5611">
        <w:rPr>
          <w:rFonts w:eastAsia="Calibri"/>
          <w:noProof/>
          <w:lang w:val="es-DO"/>
        </w:rPr>
        <w:t xml:space="preserve"> lidera en infraestructura de transporte en América Latina, ocupando el primer puesto en el Índice de Competitividad Global (GCI, 2019).</w:t>
      </w:r>
    </w:p>
    <w:p w14:paraId="699EE93E"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En cuanto a su conectividad internacional por transporte aéreo, se encuentra en la segunda posición en América Latina para el año 2022 (IATA Q1 2023).</w:t>
      </w:r>
    </w:p>
    <w:p w14:paraId="1066EE88"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lastRenderedPageBreak/>
        <w:t>En conectividad marítima, se sitúa en el tercer lugar en América Latina (LPI, 2023) y en servicios marítimos ocupó la tercera posición en el segundo trimestre de 2022 (LPI, 2023).</w:t>
      </w:r>
    </w:p>
    <w:p w14:paraId="57D9864F"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 xml:space="preserve">La infraestructura logística de la República Dominicana abarca más de 380,000 metros cuadrados, con más 546,000 metros cuadrados adicionales en construcción. En la actualidad operan 32 empresas operadoras logísticas y existen 5 parques logísticos. Además, el Aeropuerto Internacional </w:t>
      </w:r>
      <w:r>
        <w:rPr>
          <w:rFonts w:eastAsia="Calibri"/>
          <w:noProof/>
          <w:lang w:val="es-DO"/>
        </w:rPr>
        <w:t>de Las Américas “</w:t>
      </w:r>
      <w:r w:rsidRPr="00DB5611">
        <w:rPr>
          <w:rFonts w:eastAsia="Calibri"/>
          <w:noProof/>
          <w:lang w:val="es-DO"/>
        </w:rPr>
        <w:t>José Francisco Peña Gómez</w:t>
      </w:r>
      <w:r>
        <w:rPr>
          <w:rFonts w:eastAsia="Calibri"/>
          <w:noProof/>
          <w:lang w:val="es-DO"/>
        </w:rPr>
        <w:t>”</w:t>
      </w:r>
      <w:r w:rsidRPr="00DB5611">
        <w:rPr>
          <w:rFonts w:eastAsia="Calibri"/>
          <w:noProof/>
          <w:lang w:val="es-DO"/>
        </w:rPr>
        <w:t xml:space="preserve"> ofrece costos aéreos competitivos hacia destinos como Nueva York y París, en comparación con otros de la región (Estudio de segmentos del </w:t>
      </w:r>
      <w:r w:rsidRPr="00DB5611">
        <w:rPr>
          <w:rFonts w:eastAsia="Calibri"/>
          <w:i/>
          <w:iCs/>
          <w:noProof/>
          <w:lang w:val="es-DO"/>
        </w:rPr>
        <w:t>Hub</w:t>
      </w:r>
      <w:r w:rsidRPr="00DB5611">
        <w:rPr>
          <w:rFonts w:eastAsia="Calibri"/>
          <w:noProof/>
          <w:lang w:val="es-DO"/>
        </w:rPr>
        <w:t>).</w:t>
      </w:r>
    </w:p>
    <w:p w14:paraId="4F0279A9" w14:textId="77777777" w:rsidR="006171E9" w:rsidRPr="00B5538B" w:rsidRDefault="006171E9" w:rsidP="006171E9">
      <w:pPr>
        <w:spacing w:line="360" w:lineRule="auto"/>
        <w:jc w:val="both"/>
        <w:rPr>
          <w:rFonts w:eastAsia="Calibri"/>
          <w:noProof/>
          <w:lang w:val="es-DO"/>
        </w:rPr>
      </w:pPr>
      <w:r w:rsidRPr="00B5538B">
        <w:rPr>
          <w:rFonts w:eastAsia="Calibri"/>
          <w:noProof/>
          <w:lang w:val="es-DO"/>
        </w:rPr>
        <w:t xml:space="preserve">Además, con el Estudio de Segmentos del </w:t>
      </w:r>
      <w:r w:rsidRPr="00DC3A91">
        <w:rPr>
          <w:rFonts w:eastAsia="Calibri"/>
          <w:i/>
          <w:iCs/>
          <w:noProof/>
          <w:lang w:val="es-DO"/>
        </w:rPr>
        <w:t>Hub</w:t>
      </w:r>
      <w:r w:rsidRPr="00B5538B">
        <w:rPr>
          <w:rFonts w:eastAsia="Calibri"/>
          <w:noProof/>
          <w:lang w:val="es-DO"/>
        </w:rPr>
        <w:t xml:space="preserve"> Logístico, desarrollado en el marco del Comité </w:t>
      </w:r>
      <w:r>
        <w:rPr>
          <w:rFonts w:eastAsia="Calibri"/>
          <w:noProof/>
          <w:lang w:val="es-DO"/>
        </w:rPr>
        <w:t xml:space="preserve">Nacional </w:t>
      </w:r>
      <w:r w:rsidRPr="00B5538B">
        <w:rPr>
          <w:rFonts w:eastAsia="Calibri"/>
          <w:noProof/>
          <w:lang w:val="es-DO"/>
        </w:rPr>
        <w:t xml:space="preserve">de Facilitación de Comercio (CNFC) y liderado por la DGA, encontramos que para el </w:t>
      </w:r>
      <w:r>
        <w:rPr>
          <w:rFonts w:eastAsia="Calibri"/>
          <w:noProof/>
          <w:lang w:val="es-DO"/>
        </w:rPr>
        <w:t>d</w:t>
      </w:r>
      <w:r w:rsidRPr="00B5538B">
        <w:rPr>
          <w:rFonts w:eastAsia="Calibri"/>
          <w:noProof/>
          <w:lang w:val="es-DO"/>
        </w:rPr>
        <w:t xml:space="preserve">esarrollo de nuestra nación como </w:t>
      </w:r>
      <w:r w:rsidRPr="00DC3A91">
        <w:rPr>
          <w:rFonts w:eastAsia="Calibri"/>
          <w:i/>
          <w:iCs/>
          <w:noProof/>
          <w:lang w:val="es-DO"/>
        </w:rPr>
        <w:t>hub</w:t>
      </w:r>
      <w:r w:rsidRPr="00B5538B">
        <w:rPr>
          <w:rFonts w:eastAsia="Calibri"/>
          <w:noProof/>
          <w:lang w:val="es-DO"/>
        </w:rPr>
        <w:t xml:space="preserve"> logístico internacional existen industrias clave a las cuales podríamos sacarle un mayor provecho, estas son: </w:t>
      </w:r>
      <w:r>
        <w:rPr>
          <w:rFonts w:eastAsia="Calibri"/>
          <w:noProof/>
          <w:lang w:val="es-DO"/>
        </w:rPr>
        <w:t>a</w:t>
      </w:r>
      <w:r w:rsidRPr="00B5538B">
        <w:rPr>
          <w:rFonts w:eastAsia="Calibri"/>
          <w:noProof/>
          <w:lang w:val="es-DO"/>
        </w:rPr>
        <w:t xml:space="preserve">lta </w:t>
      </w:r>
      <w:r>
        <w:rPr>
          <w:rFonts w:eastAsia="Calibri"/>
          <w:noProof/>
          <w:lang w:val="es-DO"/>
        </w:rPr>
        <w:t>t</w:t>
      </w:r>
      <w:r w:rsidRPr="00B5538B">
        <w:rPr>
          <w:rFonts w:eastAsia="Calibri"/>
          <w:noProof/>
          <w:lang w:val="es-DO"/>
        </w:rPr>
        <w:t xml:space="preserve">ecnología, </w:t>
      </w:r>
      <w:r>
        <w:rPr>
          <w:rFonts w:eastAsia="Calibri"/>
          <w:noProof/>
          <w:lang w:val="es-DO"/>
        </w:rPr>
        <w:t>i</w:t>
      </w:r>
      <w:r w:rsidRPr="00B5538B">
        <w:rPr>
          <w:rFonts w:eastAsia="Calibri"/>
          <w:noProof/>
          <w:lang w:val="es-DO"/>
        </w:rPr>
        <w:t xml:space="preserve">ndumentaria, </w:t>
      </w:r>
      <w:r>
        <w:rPr>
          <w:rFonts w:eastAsia="Calibri"/>
          <w:noProof/>
          <w:lang w:val="es-DO"/>
        </w:rPr>
        <w:t>e</w:t>
      </w:r>
      <w:r w:rsidRPr="00B5538B">
        <w:rPr>
          <w:rFonts w:eastAsia="Calibri"/>
          <w:noProof/>
          <w:lang w:val="es-DO"/>
        </w:rPr>
        <w:t xml:space="preserve">lectrodomésticos, </w:t>
      </w:r>
      <w:r>
        <w:rPr>
          <w:rFonts w:eastAsia="Calibri"/>
          <w:noProof/>
          <w:lang w:val="es-DO"/>
        </w:rPr>
        <w:t>t</w:t>
      </w:r>
      <w:r w:rsidRPr="00B5538B">
        <w:rPr>
          <w:rFonts w:eastAsia="Calibri"/>
          <w:noProof/>
          <w:lang w:val="es-DO"/>
        </w:rPr>
        <w:t xml:space="preserve">elecomunicaciones y </w:t>
      </w:r>
      <w:r>
        <w:rPr>
          <w:rFonts w:eastAsia="Calibri"/>
          <w:noProof/>
          <w:lang w:val="es-DO"/>
        </w:rPr>
        <w:t>p</w:t>
      </w:r>
      <w:r w:rsidRPr="00B5538B">
        <w:rPr>
          <w:rFonts w:eastAsia="Calibri"/>
          <w:noProof/>
          <w:lang w:val="es-DO"/>
        </w:rPr>
        <w:t xml:space="preserve">roductos </w:t>
      </w:r>
      <w:r>
        <w:rPr>
          <w:rFonts w:eastAsia="Calibri"/>
          <w:noProof/>
          <w:lang w:val="es-DO"/>
        </w:rPr>
        <w:t>f</w:t>
      </w:r>
      <w:r w:rsidRPr="00B5538B">
        <w:rPr>
          <w:rFonts w:eastAsia="Calibri"/>
          <w:noProof/>
          <w:lang w:val="es-DO"/>
        </w:rPr>
        <w:t xml:space="preserve">armacéuticos y </w:t>
      </w:r>
      <w:r>
        <w:rPr>
          <w:rFonts w:eastAsia="Calibri"/>
          <w:noProof/>
          <w:lang w:val="es-DO"/>
        </w:rPr>
        <w:t>c</w:t>
      </w:r>
      <w:r w:rsidRPr="00B5538B">
        <w:rPr>
          <w:rFonts w:eastAsia="Calibri"/>
          <w:noProof/>
          <w:lang w:val="es-DO"/>
        </w:rPr>
        <w:t xml:space="preserve">osméticos. </w:t>
      </w:r>
    </w:p>
    <w:p w14:paraId="2D0236FD"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 xml:space="preserve">Somos el país número 1 en exportación de instrumentos médicos en Centroamérica y </w:t>
      </w:r>
      <w:r>
        <w:rPr>
          <w:rFonts w:eastAsia="Calibri"/>
          <w:noProof/>
          <w:lang w:val="es-DO"/>
        </w:rPr>
        <w:t>e</w:t>
      </w:r>
      <w:r w:rsidRPr="00DB5611">
        <w:rPr>
          <w:rFonts w:eastAsia="Calibri"/>
          <w:noProof/>
          <w:lang w:val="es-DO"/>
        </w:rPr>
        <w:t xml:space="preserve">l Caribe, y el número 2 en todo el continente americano. Destacando que manejamos 70 % del total de toneladas de instrumentos médicos de toda Centroamérica y </w:t>
      </w:r>
      <w:r>
        <w:rPr>
          <w:rFonts w:eastAsia="Calibri"/>
          <w:noProof/>
          <w:lang w:val="es-DO"/>
        </w:rPr>
        <w:t>e</w:t>
      </w:r>
      <w:r w:rsidRPr="00DB5611">
        <w:rPr>
          <w:rFonts w:eastAsia="Calibri"/>
          <w:noProof/>
          <w:lang w:val="es-DO"/>
        </w:rPr>
        <w:t>l Caribe.</w:t>
      </w:r>
    </w:p>
    <w:p w14:paraId="490465A5"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Impulsar la logística como el nuevo eje económico del país trae diversos beneficios, entre ellos: disminución de costos, generación de empleos, mejora de conectividad interna, atracción de inversión extranjera, diversificación económica, formación personal logístico.</w:t>
      </w:r>
    </w:p>
    <w:p w14:paraId="3EF52989" w14:textId="77777777" w:rsidR="006171E9" w:rsidRDefault="006171E9" w:rsidP="006171E9">
      <w:pPr>
        <w:spacing w:line="360" w:lineRule="auto"/>
        <w:jc w:val="both"/>
        <w:rPr>
          <w:rFonts w:eastAsia="Calibri"/>
          <w:b/>
          <w:bCs/>
          <w:noProof/>
          <w:lang w:val="es-DO"/>
        </w:rPr>
      </w:pPr>
    </w:p>
    <w:p w14:paraId="01F6148D" w14:textId="77777777" w:rsidR="006171E9" w:rsidRDefault="006171E9" w:rsidP="006171E9">
      <w:pPr>
        <w:spacing w:line="360" w:lineRule="auto"/>
        <w:jc w:val="both"/>
        <w:rPr>
          <w:rFonts w:eastAsia="Calibri"/>
          <w:b/>
          <w:bCs/>
          <w:noProof/>
          <w:lang w:val="es-DO"/>
        </w:rPr>
      </w:pPr>
    </w:p>
    <w:p w14:paraId="48BC4DB2" w14:textId="51388FEB" w:rsidR="006171E9" w:rsidRPr="009D1CE6" w:rsidRDefault="006171E9" w:rsidP="006171E9">
      <w:pPr>
        <w:spacing w:line="360" w:lineRule="auto"/>
        <w:jc w:val="both"/>
        <w:rPr>
          <w:rFonts w:eastAsia="Calibri"/>
          <w:b/>
          <w:bCs/>
          <w:noProof/>
          <w:lang w:val="es-DO"/>
        </w:rPr>
      </w:pPr>
      <w:r w:rsidRPr="009D1CE6">
        <w:rPr>
          <w:rFonts w:eastAsia="Calibri"/>
          <w:b/>
          <w:bCs/>
          <w:noProof/>
          <w:lang w:val="es-DO"/>
        </w:rPr>
        <w:lastRenderedPageBreak/>
        <w:t>Gabinete Logístico</w:t>
      </w:r>
    </w:p>
    <w:p w14:paraId="7AFD8EEF" w14:textId="77777777" w:rsidR="006171E9" w:rsidRPr="00DB5611" w:rsidRDefault="006171E9" w:rsidP="006171E9">
      <w:pPr>
        <w:spacing w:line="360" w:lineRule="auto"/>
        <w:jc w:val="both"/>
        <w:rPr>
          <w:rFonts w:eastAsia="Calibri"/>
          <w:noProof/>
          <w:lang w:val="es-DO"/>
        </w:rPr>
      </w:pPr>
      <w:r w:rsidRPr="00B5538B">
        <w:rPr>
          <w:rFonts w:eastAsia="Calibri"/>
          <w:noProof/>
          <w:lang w:val="es-DO"/>
        </w:rPr>
        <w:t xml:space="preserve">Como apoyo a la seguridad normativa del país, contamos con un Gabinete de Desarrollo Logístico, establecido por el presidente Luis Abinader Corona a través del decreto 463-23 y liderado por el Ministerio de Industria y Comercio (MICM) en coordinación con la Dirección General de Aduanas. </w:t>
      </w:r>
      <w:r w:rsidRPr="00DB5611">
        <w:rPr>
          <w:rFonts w:eastAsia="Calibri"/>
          <w:noProof/>
          <w:lang w:val="es-DO"/>
        </w:rPr>
        <w:t xml:space="preserve">Tiene como objetivo principal convertir a la República Dominicana en el principal </w:t>
      </w:r>
      <w:r w:rsidRPr="00DC3A91">
        <w:rPr>
          <w:rFonts w:eastAsia="Calibri"/>
          <w:i/>
          <w:iCs/>
          <w:noProof/>
          <w:lang w:val="es-DO"/>
        </w:rPr>
        <w:t>hub</w:t>
      </w:r>
      <w:r w:rsidRPr="00DB5611">
        <w:rPr>
          <w:rFonts w:eastAsia="Calibri"/>
          <w:noProof/>
          <w:lang w:val="es-DO"/>
        </w:rPr>
        <w:t xml:space="preserve"> logístico regional. Igualmente, tiene como plan trabajar de la mano con el sector público y privado, aprovechando la eficiencia y capacidad multimodal del país para impulsar el desarrollo económico y social.</w:t>
      </w:r>
    </w:p>
    <w:p w14:paraId="6C616EE4"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 xml:space="preserve">El gabinete se centra en una serie de acciones estratégicas para impulsar el sector logístico del país. Entre estas acciones se encuentra el aumento de la conciencia sobre el potencial logístico nacional, el fomento del desarrollo de las pequeñas y medianas empresas (Pymes), y el fortalecimiento de la infraestructura de centros logísticos. </w:t>
      </w:r>
    </w:p>
    <w:p w14:paraId="70E81BA2"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 xml:space="preserve">Asimismo, su función principal será coordinar los procesos de formulación, ejecución y evaluación de las políticas públicas que inciden en el desarrollo del sector logístico, a los fines de desarrollar la Estrategia Nacional de Logística. </w:t>
      </w:r>
    </w:p>
    <w:p w14:paraId="13790AF8"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 xml:space="preserve">Además, coordina esfuerzos para integrar los diversos sectores relacionados con la logística. Esto incluye la realización de investigaciones y asistencia técnica en el mercado logístico, facilitar el comercio exterior de las Pymes, y la implementación de una educación especializada en logística. </w:t>
      </w:r>
    </w:p>
    <w:p w14:paraId="1ECC5DBD" w14:textId="77777777" w:rsidR="006171E9" w:rsidRDefault="006171E9" w:rsidP="006171E9">
      <w:pPr>
        <w:spacing w:line="360" w:lineRule="auto"/>
        <w:jc w:val="both"/>
        <w:rPr>
          <w:rFonts w:eastAsia="Calibri"/>
          <w:b/>
          <w:bCs/>
          <w:noProof/>
          <w:lang w:val="es-DO"/>
        </w:rPr>
      </w:pPr>
    </w:p>
    <w:p w14:paraId="048D85C6" w14:textId="77777777" w:rsidR="006171E9" w:rsidRDefault="006171E9" w:rsidP="006171E9">
      <w:pPr>
        <w:spacing w:line="360" w:lineRule="auto"/>
        <w:jc w:val="both"/>
        <w:rPr>
          <w:rFonts w:eastAsia="Calibri"/>
          <w:b/>
          <w:bCs/>
          <w:noProof/>
          <w:lang w:val="es-DO"/>
        </w:rPr>
      </w:pPr>
    </w:p>
    <w:p w14:paraId="0F255DB8" w14:textId="77777777" w:rsidR="006171E9" w:rsidRDefault="006171E9" w:rsidP="006171E9">
      <w:pPr>
        <w:spacing w:line="360" w:lineRule="auto"/>
        <w:jc w:val="both"/>
        <w:rPr>
          <w:rFonts w:eastAsia="Calibri"/>
          <w:b/>
          <w:bCs/>
          <w:noProof/>
          <w:lang w:val="es-DO"/>
        </w:rPr>
      </w:pPr>
    </w:p>
    <w:p w14:paraId="25A67BFA" w14:textId="4451BF51" w:rsidR="006171E9" w:rsidRPr="00B5538B" w:rsidRDefault="006171E9" w:rsidP="006171E9">
      <w:pPr>
        <w:spacing w:line="360" w:lineRule="auto"/>
        <w:jc w:val="both"/>
        <w:rPr>
          <w:rFonts w:eastAsia="Calibri"/>
          <w:b/>
          <w:bCs/>
          <w:noProof/>
          <w:lang w:val="es-DO"/>
        </w:rPr>
      </w:pPr>
      <w:r w:rsidRPr="00B5538B">
        <w:rPr>
          <w:rFonts w:eastAsia="Calibri"/>
          <w:b/>
          <w:bCs/>
          <w:noProof/>
          <w:lang w:val="es-DO"/>
        </w:rPr>
        <w:lastRenderedPageBreak/>
        <w:t>Acciones contra el Comercio Ilícito</w:t>
      </w:r>
    </w:p>
    <w:p w14:paraId="7EEEDBEA" w14:textId="77777777" w:rsidR="006171E9" w:rsidRPr="00DB5611" w:rsidRDefault="006171E9" w:rsidP="006171E9">
      <w:pPr>
        <w:pStyle w:val="Prrafodelista"/>
        <w:numPr>
          <w:ilvl w:val="0"/>
          <w:numId w:val="1"/>
        </w:numPr>
        <w:spacing w:line="360" w:lineRule="auto"/>
        <w:jc w:val="both"/>
        <w:rPr>
          <w:rFonts w:eastAsia="Calibri"/>
          <w:noProof/>
          <w:lang w:val="es-DO"/>
        </w:rPr>
      </w:pPr>
      <w:r w:rsidRPr="00DB5611">
        <w:rPr>
          <w:rFonts w:eastAsia="Calibri"/>
          <w:noProof/>
          <w:lang w:val="es-DO"/>
        </w:rPr>
        <w:t>Hemos logrado incautar 2,314,429 municiones importadas ilegalmente y triplicar las divisas incautadas en tres años, alcanzando los US$16.9 millones. Destacamos en el programa de Control de Contenedores (CCP) en la región del Caribe y somos la segunda nación latinoamericana con una unidad terrestre en la frontera. Esta acción decidida contra el comercio ilícito refuerza nuestro compromiso con la seguridad y la legalidad en las operaciones aduaneras.</w:t>
      </w:r>
    </w:p>
    <w:p w14:paraId="2C77A5C2"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Aumento de Recaudaciones en Subastas</w:t>
      </w:r>
    </w:p>
    <w:p w14:paraId="051EBFCC"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En los últimos 34 meses, hemos realizado 15 subastas, recaudando RD$ 403,867,837.66 millones</w:t>
      </w:r>
      <w:r>
        <w:rPr>
          <w:rFonts w:eastAsia="Calibri"/>
          <w:noProof/>
          <w:lang w:val="es-DO"/>
        </w:rPr>
        <w:t>.</w:t>
      </w:r>
    </w:p>
    <w:p w14:paraId="07B0B10E"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Plataforma de Servicios en Apoyo al Proyecto Presidencial</w:t>
      </w:r>
    </w:p>
    <w:p w14:paraId="2085258D" w14:textId="77777777" w:rsidR="006171E9" w:rsidRPr="00DB5611" w:rsidRDefault="006171E9" w:rsidP="006171E9">
      <w:pPr>
        <w:pStyle w:val="Prrafodelista"/>
        <w:numPr>
          <w:ilvl w:val="0"/>
          <w:numId w:val="2"/>
        </w:numPr>
        <w:spacing w:line="360" w:lineRule="auto"/>
        <w:jc w:val="both"/>
        <w:rPr>
          <w:rFonts w:eastAsia="Calibri"/>
          <w:noProof/>
          <w:lang w:val="es-DO"/>
        </w:rPr>
      </w:pPr>
      <w:r w:rsidRPr="00DB5611">
        <w:rPr>
          <w:rFonts w:eastAsia="Calibri"/>
          <w:noProof/>
          <w:lang w:val="es-DO"/>
        </w:rPr>
        <w:t>En respaldo al proyecto presidencial "Burocracia Cero", la Dirección General de Aduanas implementó una herramienta para la simplificación de trámites y mejora de procesos: la plataforma de servicios en línea de la DGA. Con más de 7,029 contribuyentes registrados en 2023, este portal permite a los usuarios visualizar, solicitar y pagar servicios. Se han automatizado 22 servicios, de los cuales 20 son transaccionales y 2 interactivos, logrando un avance del 88% respecto a la planificación de 2023.</w:t>
      </w:r>
    </w:p>
    <w:p w14:paraId="2EFE664B" w14:textId="77777777" w:rsidR="006171E9" w:rsidRPr="00191DAB" w:rsidRDefault="006171E9" w:rsidP="006171E9">
      <w:pPr>
        <w:spacing w:line="360" w:lineRule="auto"/>
        <w:jc w:val="both"/>
        <w:rPr>
          <w:rFonts w:eastAsia="Calibri"/>
          <w:b/>
          <w:bCs/>
          <w:noProof/>
          <w:lang w:val="es-DO"/>
        </w:rPr>
      </w:pPr>
      <w:r w:rsidRPr="00191DAB">
        <w:rPr>
          <w:rFonts w:eastAsia="Calibri"/>
          <w:b/>
          <w:bCs/>
          <w:noProof/>
          <w:lang w:val="es-DO"/>
        </w:rPr>
        <w:t>Programa de pasantías inclusivas en la DGA</w:t>
      </w:r>
    </w:p>
    <w:p w14:paraId="70A71D71" w14:textId="77777777" w:rsidR="006171E9" w:rsidRPr="00DB5611" w:rsidRDefault="006171E9" w:rsidP="006171E9">
      <w:pPr>
        <w:pStyle w:val="Prrafodelista"/>
        <w:numPr>
          <w:ilvl w:val="0"/>
          <w:numId w:val="2"/>
        </w:numPr>
        <w:spacing w:line="360" w:lineRule="auto"/>
        <w:jc w:val="both"/>
        <w:rPr>
          <w:rFonts w:eastAsia="Calibri"/>
          <w:noProof/>
          <w:lang w:val="es-DO"/>
        </w:rPr>
      </w:pPr>
      <w:r w:rsidRPr="00DB5611">
        <w:rPr>
          <w:rFonts w:eastAsia="Calibri"/>
          <w:noProof/>
          <w:lang w:val="es-DO"/>
        </w:rPr>
        <w:t>Desde 2021, se han lanzado ocho promociones del programa.</w:t>
      </w:r>
    </w:p>
    <w:p w14:paraId="56215BDB" w14:textId="77777777" w:rsidR="006171E9" w:rsidRPr="00DB5611" w:rsidRDefault="006171E9" w:rsidP="006171E9">
      <w:pPr>
        <w:pStyle w:val="Prrafodelista"/>
        <w:numPr>
          <w:ilvl w:val="0"/>
          <w:numId w:val="2"/>
        </w:numPr>
        <w:spacing w:line="360" w:lineRule="auto"/>
        <w:jc w:val="both"/>
        <w:rPr>
          <w:rFonts w:eastAsia="Calibri"/>
          <w:noProof/>
          <w:lang w:val="es-DO"/>
        </w:rPr>
      </w:pPr>
      <w:r w:rsidRPr="00DB5611">
        <w:rPr>
          <w:rFonts w:eastAsia="Calibri"/>
          <w:noProof/>
          <w:lang w:val="es-DO"/>
        </w:rPr>
        <w:t>Participación de 553 estudiantes de 25 instituciones universitarias en 26 áreas de estudio.</w:t>
      </w:r>
    </w:p>
    <w:p w14:paraId="58CDB84C" w14:textId="77777777" w:rsidR="006171E9" w:rsidRPr="00DB5611" w:rsidRDefault="006171E9" w:rsidP="006171E9">
      <w:pPr>
        <w:pStyle w:val="Prrafodelista"/>
        <w:numPr>
          <w:ilvl w:val="0"/>
          <w:numId w:val="2"/>
        </w:numPr>
        <w:spacing w:line="360" w:lineRule="auto"/>
        <w:jc w:val="both"/>
        <w:rPr>
          <w:rFonts w:eastAsia="Calibri"/>
          <w:noProof/>
          <w:lang w:val="es-DO"/>
        </w:rPr>
      </w:pPr>
      <w:r w:rsidRPr="00DB5611">
        <w:rPr>
          <w:rFonts w:eastAsia="Calibri"/>
          <w:noProof/>
          <w:lang w:val="es-DO"/>
        </w:rPr>
        <w:lastRenderedPageBreak/>
        <w:t>69 participantes fueron contratados por la institución. Otros fueron ubicados en diversas organizaciones tras su primera experiencia laboral, evidenciando el éxito del programa.</w:t>
      </w:r>
    </w:p>
    <w:p w14:paraId="67243058" w14:textId="77777777" w:rsidR="006171E9" w:rsidRPr="00DB5611" w:rsidRDefault="006171E9" w:rsidP="006171E9">
      <w:pPr>
        <w:pStyle w:val="Prrafodelista"/>
        <w:numPr>
          <w:ilvl w:val="0"/>
          <w:numId w:val="2"/>
        </w:numPr>
        <w:spacing w:line="360" w:lineRule="auto"/>
        <w:jc w:val="both"/>
        <w:rPr>
          <w:rFonts w:eastAsia="Calibri"/>
          <w:noProof/>
          <w:lang w:val="es-DO"/>
        </w:rPr>
      </w:pPr>
      <w:r w:rsidRPr="00DB5611">
        <w:rPr>
          <w:rFonts w:eastAsia="Calibri"/>
          <w:noProof/>
          <w:lang w:val="es-DO"/>
        </w:rPr>
        <w:t>27 participantes con condiciones especiales, como autismo, síndrome de Down, síndrome de Asperger, discapacidad visual y auditiva.</w:t>
      </w:r>
    </w:p>
    <w:p w14:paraId="725FA005" w14:textId="77777777" w:rsidR="006171E9" w:rsidRPr="00DB5611" w:rsidRDefault="006171E9" w:rsidP="006171E9">
      <w:pPr>
        <w:pStyle w:val="Prrafodelista"/>
        <w:numPr>
          <w:ilvl w:val="0"/>
          <w:numId w:val="2"/>
        </w:numPr>
        <w:spacing w:line="360" w:lineRule="auto"/>
        <w:jc w:val="both"/>
        <w:rPr>
          <w:rFonts w:eastAsia="Calibri"/>
          <w:noProof/>
          <w:lang w:val="es-DO"/>
        </w:rPr>
      </w:pPr>
      <w:r w:rsidRPr="00DB5611">
        <w:rPr>
          <w:rFonts w:eastAsia="Calibri"/>
          <w:noProof/>
          <w:lang w:val="es-DO"/>
        </w:rPr>
        <w:t>Este enfoque resalta el compromiso de la DGA con la inclusión al proporcionar a personas con habilidades diferentes una experiencia integral de crecimiento laboral, contribuyendo así a construir un futuro laboral más inclusivo en la República Dominicana.</w:t>
      </w:r>
    </w:p>
    <w:p w14:paraId="598AC9EA"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Implementación Sistema Financiero en la DGA</w:t>
      </w:r>
    </w:p>
    <w:p w14:paraId="3C70F7A4"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 xml:space="preserve">La DGA implementó el nuevo sistema financiero Microsoft Dynamics 365, automatizando 2,500 transacciones y mejorando la eficacia y agilidad del sistema financiero aduanero. </w:t>
      </w:r>
      <w:r>
        <w:rPr>
          <w:rFonts w:eastAsia="Calibri"/>
          <w:noProof/>
          <w:lang w:val="es-DO"/>
        </w:rPr>
        <w:t>E</w:t>
      </w:r>
      <w:r w:rsidRPr="00DB5611">
        <w:rPr>
          <w:rFonts w:eastAsia="Calibri"/>
          <w:noProof/>
          <w:lang w:val="es-DO"/>
        </w:rPr>
        <w:t>l proceso de estabilización ha alcanzado un avance del 77%.</w:t>
      </w:r>
    </w:p>
    <w:p w14:paraId="54D91C0E"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Avanzando en la Era Digital</w:t>
      </w:r>
    </w:p>
    <w:p w14:paraId="281617E2"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En 2020, la DGA obtuvo una puntuación del 90.17% en el índice de uso de Tecnologías de la Información y Comunicación (TIC). En 2023, hemos avanzado significativamente, alcanzando una puntuación del 98.94 en el mismo índice y ocupando la posición 2 de 324 instituciones evaluadas. Este progreso refleja nuestra dedicación a la implementación efectiva del gobierno electrónico.</w:t>
      </w:r>
    </w:p>
    <w:p w14:paraId="729F07EC"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Certificaciones NORTIC</w:t>
      </w:r>
    </w:p>
    <w:p w14:paraId="59FFEC3B"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 xml:space="preserve">La Dirección General de Aduanas se enorgullece de contar con seis certificaciones tecnológicas, destacando la certificación en la Nortic A5:2019 de la OGTIC y la recertificación Nortic A3:2014 de la Dirección General de Ética e Integridad Gubernamental. </w:t>
      </w:r>
    </w:p>
    <w:p w14:paraId="4A168B3E" w14:textId="77777777" w:rsidR="006171E9" w:rsidRPr="00DB5611" w:rsidRDefault="006171E9" w:rsidP="006171E9">
      <w:pPr>
        <w:spacing w:line="360" w:lineRule="auto"/>
        <w:jc w:val="both"/>
        <w:rPr>
          <w:rFonts w:eastAsia="Calibri"/>
          <w:noProof/>
          <w:lang w:val="es-DO"/>
        </w:rPr>
      </w:pPr>
    </w:p>
    <w:p w14:paraId="5DE8B45F" w14:textId="77777777" w:rsidR="006171E9" w:rsidRPr="00DB5611" w:rsidRDefault="006171E9" w:rsidP="006171E9">
      <w:pPr>
        <w:spacing w:line="360" w:lineRule="auto"/>
        <w:jc w:val="both"/>
        <w:rPr>
          <w:rFonts w:eastAsia="Calibri"/>
          <w:noProof/>
          <w:lang w:val="es-DO"/>
        </w:rPr>
      </w:pPr>
      <w:r w:rsidRPr="00B5538B">
        <w:rPr>
          <w:rFonts w:eastAsia="Calibri"/>
          <w:noProof/>
          <w:lang w:val="es-DO"/>
        </w:rPr>
        <w:t xml:space="preserve">Además, hemos obtenido la certificación Nortic Dominicano (NORTIC A6:2016) de la OGTIC, asegurando nuestro cumplimiento con las directrices para la gestión e implementación del software en el Estado Dominicano. </w:t>
      </w:r>
      <w:r w:rsidRPr="00DB5611">
        <w:rPr>
          <w:rFonts w:eastAsia="Calibri"/>
          <w:noProof/>
          <w:lang w:val="es-DO"/>
        </w:rPr>
        <w:t>Estas certificaciones reflejan nuestro compromiso con la excelencia y la adopción de las mejores prácticas en el ámbito tecnológico, subrayando el continuo esfuerzo de la DGA por mantener altos estándares en la prestación de servicios públicos a través de la plataforma "DGA RD".</w:t>
      </w:r>
    </w:p>
    <w:p w14:paraId="435C7B1A"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 xml:space="preserve">Carta Compromiso al Ciudadano </w:t>
      </w:r>
    </w:p>
    <w:p w14:paraId="4DEB5F13"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En 2022, la DGA implementó por primera vez la Carta Compromiso al Ciudadano. En 2023, logramos un cumplimiento del 99%, reafirmando nuestro compromiso de proporcionar servicios de calidad y eficiencia. Este instrumento refleja nuestra transparencia y dedicación a cumplir con las expectativas de los ciudadanos.</w:t>
      </w:r>
    </w:p>
    <w:p w14:paraId="59AB3271"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 xml:space="preserve">Lanzamiento del Código de Ética </w:t>
      </w:r>
    </w:p>
    <w:p w14:paraId="17BB1163"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En 2021, presentamos el Código de Ética y Conducta, estableciendo principios y normativas para guiar a todos los involucrados hacia la excelencia y un comportamiento ejemplar. En 2023, firmamos un compromiso ético con la Dirección General de Ética e Integridad Gubernamental, fortaleciendo la transparencia y reforzando nuestro compromiso contra la corrupción.</w:t>
      </w:r>
    </w:p>
    <w:p w14:paraId="7E96D1DC"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Optimización y Actualización de la Documentación de Procesos</w:t>
      </w:r>
    </w:p>
    <w:p w14:paraId="7AFDEF63"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La DGA implementó un Sistema de Gestión Documental para estandarizar procesos e incrementar la satisfacción del cliente. Pasamos de 139 documentos aprobados en agosto de 2020 a un total de 675 documentos en la actualidad, abarcando integralmente todos los macroprocesos institucionales.</w:t>
      </w:r>
    </w:p>
    <w:p w14:paraId="7AD59C93" w14:textId="77777777" w:rsidR="006171E9" w:rsidRPr="003525CC" w:rsidRDefault="006171E9" w:rsidP="006171E9">
      <w:pPr>
        <w:spacing w:line="360" w:lineRule="auto"/>
        <w:jc w:val="both"/>
        <w:rPr>
          <w:rFonts w:eastAsia="Calibri"/>
          <w:b/>
          <w:bCs/>
          <w:noProof/>
          <w:lang w:val="es-DO"/>
        </w:rPr>
      </w:pPr>
      <w:r w:rsidRPr="003525CC">
        <w:rPr>
          <w:rFonts w:eastAsia="Calibri"/>
          <w:b/>
          <w:bCs/>
          <w:noProof/>
          <w:lang w:val="es-DO"/>
        </w:rPr>
        <w:lastRenderedPageBreak/>
        <w:t xml:space="preserve">Premio Nacional a la Calidad </w:t>
      </w:r>
    </w:p>
    <w:p w14:paraId="6FE4BE18" w14:textId="77777777" w:rsidR="006171E9" w:rsidRPr="00DB5611" w:rsidRDefault="006171E9" w:rsidP="006171E9">
      <w:pPr>
        <w:spacing w:line="360" w:lineRule="auto"/>
        <w:jc w:val="both"/>
        <w:rPr>
          <w:rFonts w:eastAsia="Calibri"/>
          <w:noProof/>
          <w:lang w:val="es-DO"/>
        </w:rPr>
      </w:pPr>
      <w:r w:rsidRPr="003525CC">
        <w:rPr>
          <w:rFonts w:eastAsia="Calibri"/>
          <w:noProof/>
          <w:lang w:val="es-DO"/>
        </w:rPr>
        <w:t>La Dirección General de Aduanas recibe medalla de plata del Premio Nacional a la Calidad, demostrando eficacia en nuestros procesos, compromiso con los contribuyentes y excelencia en el servicio. Este reconocimiento respalda nuestro enfoque en la mejora continua y la entrega de servicios de calidad.</w:t>
      </w:r>
    </w:p>
    <w:p w14:paraId="355D80F3"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Recertificación del Laboratorio de Aduanas en la Norma ISO9001</w:t>
      </w:r>
    </w:p>
    <w:p w14:paraId="5F28C936" w14:textId="77777777" w:rsidR="006171E9" w:rsidRPr="00AD71C1" w:rsidRDefault="006171E9" w:rsidP="006171E9">
      <w:pPr>
        <w:spacing w:line="360" w:lineRule="auto"/>
        <w:jc w:val="both"/>
        <w:rPr>
          <w:rFonts w:eastAsia="Calibri"/>
          <w:noProof/>
          <w:lang w:val="es-DO"/>
        </w:rPr>
      </w:pPr>
      <w:r w:rsidRPr="00DB5611">
        <w:rPr>
          <w:rFonts w:eastAsia="Calibri"/>
          <w:noProof/>
          <w:lang w:val="es-DO"/>
        </w:rPr>
        <w:t>Hemos obtenido la recertificación ISO9001:2015 para nuestro laboratorio de aduanas, respaldando nuestro compromiso con la calidad y la satisfacción del cliente. Esta norma establece estándares para un sistema de gestión de calidad efectivo, asegurando la mejora continua de nuestros procesos y servicios.</w:t>
      </w:r>
    </w:p>
    <w:p w14:paraId="3ABBFBC7" w14:textId="77777777" w:rsidR="006171E9" w:rsidRPr="00DB5611" w:rsidRDefault="006171E9" w:rsidP="006171E9">
      <w:pPr>
        <w:spacing w:line="360" w:lineRule="auto"/>
        <w:jc w:val="both"/>
        <w:rPr>
          <w:rFonts w:eastAsia="Calibri"/>
          <w:b/>
          <w:bCs/>
          <w:noProof/>
          <w:lang w:val="es-DO"/>
        </w:rPr>
      </w:pPr>
      <w:r w:rsidRPr="00DB5611">
        <w:rPr>
          <w:rFonts w:eastAsia="Calibri"/>
          <w:b/>
          <w:bCs/>
          <w:noProof/>
          <w:lang w:val="es-DO"/>
        </w:rPr>
        <w:t>Certificación de la Norma ISO 37001 Antisoborno</w:t>
      </w:r>
    </w:p>
    <w:p w14:paraId="58B6CEFE" w14:textId="77777777" w:rsidR="006171E9" w:rsidRPr="00DB5611" w:rsidRDefault="006171E9" w:rsidP="006171E9">
      <w:pPr>
        <w:spacing w:line="360" w:lineRule="auto"/>
        <w:jc w:val="both"/>
        <w:rPr>
          <w:rFonts w:eastAsia="Calibri"/>
          <w:noProof/>
          <w:lang w:val="es-DO"/>
        </w:rPr>
      </w:pPr>
      <w:r w:rsidRPr="00DB5611">
        <w:rPr>
          <w:rFonts w:eastAsia="Calibri"/>
          <w:noProof/>
          <w:lang w:val="es-DO"/>
        </w:rPr>
        <w:t>La DGA fortalece la transparencia en sus procesos y operaciones con la certificación ISO 37001 Antisoborno, minimizando riesgos de corrupción, demostrando transparencia y promoviendo la confianza con la comunidad y partes interesadas. Este logro refleja nuestro compromiso con la integridad institucional</w:t>
      </w:r>
      <w:r>
        <w:rPr>
          <w:rFonts w:eastAsia="Calibri"/>
          <w:noProof/>
          <w:lang w:val="es-DO"/>
        </w:rPr>
        <w:t>.</w:t>
      </w:r>
    </w:p>
    <w:p w14:paraId="32F36EB4" w14:textId="7FD49F66" w:rsidR="006171E9" w:rsidRDefault="006171E9">
      <w:pPr>
        <w:rPr>
          <w:rFonts w:eastAsia="Calibri"/>
          <w:noProof/>
          <w:lang w:val="es-DO"/>
        </w:rPr>
      </w:pPr>
      <w:r>
        <w:rPr>
          <w:rFonts w:eastAsia="Calibri"/>
          <w:noProof/>
          <w:lang w:val="es-DO"/>
        </w:rPr>
        <w:br w:type="page"/>
      </w:r>
    </w:p>
    <w:p w14:paraId="1AF40BA9" w14:textId="77777777" w:rsidR="00654164" w:rsidRPr="005B0B7A" w:rsidRDefault="00654164" w:rsidP="00544419">
      <w:pPr>
        <w:rPr>
          <w:rFonts w:eastAsia="Calibri"/>
          <w:noProof/>
          <w:lang w:val="es-DO"/>
        </w:rPr>
      </w:pPr>
    </w:p>
    <w:p w14:paraId="6384D0D4" w14:textId="670B2764" w:rsidR="00654164" w:rsidRPr="00961765" w:rsidRDefault="00654164" w:rsidP="001959A2">
      <w:pPr>
        <w:pStyle w:val="Ttulo1"/>
        <w:numPr>
          <w:ilvl w:val="0"/>
          <w:numId w:val="25"/>
        </w:numPr>
        <w:rPr>
          <w:lang w:val="es-DO"/>
        </w:rPr>
      </w:pPr>
      <w:bookmarkStart w:id="6" w:name="_Toc156233859"/>
      <w:r w:rsidRPr="00961765">
        <w:rPr>
          <w:lang w:val="es-DO"/>
        </w:rPr>
        <w:t>INFORMACIÓN INSTITUCIONAL</w:t>
      </w:r>
      <w:bookmarkEnd w:id="6"/>
    </w:p>
    <w:p w14:paraId="794C2FD3" w14:textId="646FD5EC" w:rsidR="00654164" w:rsidRPr="00961765"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r w:rsidR="00961765">
        <w:rPr>
          <w:rFonts w:eastAsia="Calibri"/>
          <w:sz w:val="18"/>
          <w:lang w:val="es-DO"/>
        </w:rPr>
        <w:t xml:space="preserve">. </w:t>
      </w:r>
    </w:p>
    <w:p w14:paraId="7AD3B78C" w14:textId="5902E42E" w:rsidR="00654164" w:rsidRPr="0035429F" w:rsidRDefault="00654164" w:rsidP="00654164">
      <w:pPr>
        <w:jc w:val="center"/>
        <w:rPr>
          <w:rFonts w:eastAsia="Calibri"/>
          <w:szCs w:val="36"/>
        </w:rPr>
      </w:pPr>
      <w:r w:rsidRPr="0035429F">
        <w:rPr>
          <w:rFonts w:eastAsia="Calibri"/>
          <w:szCs w:val="36"/>
        </w:rPr>
        <w:t xml:space="preserve">Memoria </w:t>
      </w:r>
      <w:r w:rsidR="009547F0">
        <w:rPr>
          <w:rFonts w:eastAsia="Calibri"/>
          <w:szCs w:val="36"/>
        </w:rPr>
        <w:t>I</w:t>
      </w:r>
      <w:r w:rsidRPr="0035429F">
        <w:rPr>
          <w:rFonts w:eastAsia="Calibri"/>
          <w:szCs w:val="36"/>
        </w:rPr>
        <w:t>nstitucional 202</w:t>
      </w:r>
      <w:r w:rsidR="009547F0">
        <w:rPr>
          <w:rFonts w:eastAsia="Calibri"/>
          <w:szCs w:val="36"/>
        </w:rPr>
        <w:t>3</w:t>
      </w:r>
    </w:p>
    <w:p w14:paraId="620B8B88" w14:textId="77777777" w:rsidR="00EA65EF" w:rsidRDefault="00EA65EF" w:rsidP="00EA65EF">
      <w:pPr>
        <w:spacing w:line="360" w:lineRule="auto"/>
        <w:jc w:val="both"/>
        <w:rPr>
          <w:rFonts w:eastAsia="Calibri"/>
          <w:noProof/>
        </w:rPr>
      </w:pPr>
    </w:p>
    <w:p w14:paraId="7EBF5A81" w14:textId="1EC98F2F" w:rsidR="006171E9" w:rsidRPr="00961765" w:rsidRDefault="00961765" w:rsidP="001959A2">
      <w:pPr>
        <w:pStyle w:val="Prrafodelista"/>
        <w:numPr>
          <w:ilvl w:val="1"/>
          <w:numId w:val="25"/>
        </w:numPr>
        <w:spacing w:line="360" w:lineRule="auto"/>
        <w:jc w:val="both"/>
        <w:outlineLvl w:val="1"/>
        <w:rPr>
          <w:rFonts w:eastAsia="Calibri"/>
          <w:noProof/>
        </w:rPr>
      </w:pPr>
      <w:r>
        <w:rPr>
          <w:rFonts w:eastAsia="Calibri"/>
          <w:b/>
          <w:bCs/>
          <w:noProof/>
          <w:lang w:val="es-DO"/>
        </w:rPr>
        <w:t xml:space="preserve"> </w:t>
      </w:r>
      <w:bookmarkStart w:id="7" w:name="_Toc156233860"/>
      <w:r w:rsidR="006171E9" w:rsidRPr="00961765">
        <w:rPr>
          <w:rFonts w:eastAsia="Calibri"/>
          <w:b/>
          <w:bCs/>
          <w:noProof/>
          <w:lang w:val="es-DO"/>
        </w:rPr>
        <w:t>Marco filosófico institucional</w:t>
      </w:r>
      <w:bookmarkEnd w:id="7"/>
    </w:p>
    <w:p w14:paraId="0E001322" w14:textId="77777777" w:rsidR="006171E9" w:rsidRPr="00EA65EF" w:rsidRDefault="006171E9" w:rsidP="009D5C4C">
      <w:pPr>
        <w:spacing w:line="360" w:lineRule="auto"/>
        <w:ind w:left="360"/>
        <w:jc w:val="both"/>
        <w:rPr>
          <w:rFonts w:eastAsia="Calibri"/>
          <w:b/>
          <w:bCs/>
          <w:noProof/>
          <w:lang w:val="es-DO"/>
        </w:rPr>
      </w:pPr>
      <w:r w:rsidRPr="00EA65EF">
        <w:rPr>
          <w:rFonts w:eastAsia="Calibri"/>
          <w:b/>
          <w:bCs/>
          <w:noProof/>
          <w:lang w:val="es-DO"/>
        </w:rPr>
        <w:t>Propósito</w:t>
      </w:r>
    </w:p>
    <w:p w14:paraId="33EAB407" w14:textId="77777777" w:rsidR="006171E9" w:rsidRPr="006171E9" w:rsidRDefault="006171E9" w:rsidP="009D5C4C">
      <w:pPr>
        <w:spacing w:line="360" w:lineRule="auto"/>
        <w:ind w:left="360"/>
        <w:jc w:val="both"/>
        <w:rPr>
          <w:rFonts w:eastAsia="Calibri"/>
          <w:noProof/>
          <w:lang w:val="es-DO"/>
        </w:rPr>
      </w:pPr>
      <w:r w:rsidRPr="006171E9">
        <w:rPr>
          <w:rFonts w:eastAsia="Calibri"/>
          <w:noProof/>
          <w:lang w:val="es-DO"/>
        </w:rPr>
        <w:t>Ser referente de gestión y conexión comercial entre nuestra región y el mundo.</w:t>
      </w:r>
    </w:p>
    <w:p w14:paraId="4E093E9E" w14:textId="07201889" w:rsidR="006171E9" w:rsidRPr="00EA65EF" w:rsidRDefault="006171E9" w:rsidP="001959A2">
      <w:pPr>
        <w:pStyle w:val="Prrafodelista"/>
        <w:numPr>
          <w:ilvl w:val="0"/>
          <w:numId w:val="9"/>
        </w:numPr>
        <w:spacing w:line="360" w:lineRule="auto"/>
        <w:jc w:val="both"/>
        <w:rPr>
          <w:rFonts w:eastAsia="Calibri"/>
          <w:b/>
          <w:bCs/>
          <w:noProof/>
          <w:lang w:val="es-DO"/>
        </w:rPr>
      </w:pPr>
      <w:r w:rsidRPr="00EA65EF">
        <w:rPr>
          <w:rFonts w:eastAsia="Calibri"/>
          <w:b/>
          <w:bCs/>
          <w:noProof/>
          <w:lang w:val="es-DO"/>
        </w:rPr>
        <w:t>Misión</w:t>
      </w:r>
    </w:p>
    <w:p w14:paraId="53B41794" w14:textId="77777777" w:rsidR="006171E9" w:rsidRPr="00EA65EF" w:rsidRDefault="006171E9" w:rsidP="00EA65EF">
      <w:pPr>
        <w:pStyle w:val="Prrafodelista"/>
        <w:spacing w:line="360" w:lineRule="auto"/>
        <w:jc w:val="both"/>
        <w:rPr>
          <w:rFonts w:eastAsia="Calibri"/>
          <w:noProof/>
          <w:lang w:val="es-DO"/>
        </w:rPr>
      </w:pPr>
      <w:r w:rsidRPr="00EA65EF">
        <w:rPr>
          <w:rFonts w:eastAsia="Calibri"/>
          <w:noProof/>
          <w:lang w:val="es-DO"/>
        </w:rPr>
        <w:t>Facilitar el comercio legítimo y proteger la sociedad, fomentando las recaudaciones y la transparencia.</w:t>
      </w:r>
    </w:p>
    <w:p w14:paraId="3EF95CFC" w14:textId="0E5821B0" w:rsidR="006171E9" w:rsidRPr="00EA65EF" w:rsidRDefault="006171E9" w:rsidP="001959A2">
      <w:pPr>
        <w:pStyle w:val="Prrafodelista"/>
        <w:numPr>
          <w:ilvl w:val="0"/>
          <w:numId w:val="9"/>
        </w:numPr>
        <w:spacing w:line="360" w:lineRule="auto"/>
        <w:jc w:val="both"/>
        <w:rPr>
          <w:rFonts w:eastAsia="Calibri"/>
          <w:b/>
          <w:bCs/>
          <w:noProof/>
          <w:lang w:val="es-DO"/>
        </w:rPr>
      </w:pPr>
      <w:r w:rsidRPr="00EA65EF">
        <w:rPr>
          <w:rFonts w:eastAsia="Calibri"/>
          <w:b/>
          <w:bCs/>
          <w:noProof/>
          <w:lang w:val="es-DO"/>
        </w:rPr>
        <w:t>Visión</w:t>
      </w:r>
    </w:p>
    <w:p w14:paraId="7F710FAD" w14:textId="77777777" w:rsidR="006171E9" w:rsidRDefault="006171E9" w:rsidP="00EA65EF">
      <w:pPr>
        <w:pStyle w:val="Prrafodelista"/>
        <w:spacing w:line="360" w:lineRule="auto"/>
        <w:jc w:val="both"/>
        <w:rPr>
          <w:rFonts w:eastAsia="Calibri"/>
          <w:noProof/>
          <w:lang w:val="es-DO"/>
        </w:rPr>
      </w:pPr>
      <w:r w:rsidRPr="00EA65EF">
        <w:rPr>
          <w:rFonts w:eastAsia="Calibri"/>
          <w:noProof/>
          <w:lang w:val="es-DO"/>
        </w:rPr>
        <w:t>Promover el desarrollo económico de forma eficiente e integradora.</w:t>
      </w:r>
    </w:p>
    <w:p w14:paraId="2F7361C6" w14:textId="55EE8457" w:rsidR="006171E9" w:rsidRPr="00EA65EF" w:rsidRDefault="006171E9" w:rsidP="001959A2">
      <w:pPr>
        <w:pStyle w:val="Prrafodelista"/>
        <w:numPr>
          <w:ilvl w:val="0"/>
          <w:numId w:val="9"/>
        </w:numPr>
        <w:spacing w:line="360" w:lineRule="auto"/>
        <w:jc w:val="both"/>
        <w:rPr>
          <w:rFonts w:eastAsia="Calibri"/>
          <w:b/>
          <w:bCs/>
          <w:noProof/>
          <w:lang w:val="es-DO"/>
        </w:rPr>
      </w:pPr>
      <w:r w:rsidRPr="00EA65EF">
        <w:rPr>
          <w:rFonts w:eastAsia="Calibri"/>
          <w:b/>
          <w:bCs/>
          <w:noProof/>
          <w:lang w:val="es-DO"/>
        </w:rPr>
        <w:t>Valores</w:t>
      </w:r>
    </w:p>
    <w:p w14:paraId="787AC191" w14:textId="4ADCD83D" w:rsidR="006171E9" w:rsidRPr="00EA65EF" w:rsidRDefault="006171E9" w:rsidP="001959A2">
      <w:pPr>
        <w:pStyle w:val="Prrafodelista"/>
        <w:numPr>
          <w:ilvl w:val="0"/>
          <w:numId w:val="8"/>
        </w:numPr>
        <w:spacing w:line="360" w:lineRule="auto"/>
        <w:jc w:val="both"/>
        <w:rPr>
          <w:rFonts w:eastAsia="Calibri"/>
          <w:noProof/>
          <w:lang w:val="es-DO"/>
        </w:rPr>
      </w:pPr>
      <w:r w:rsidRPr="00EA65EF">
        <w:rPr>
          <w:rFonts w:eastAsia="Calibri"/>
          <w:noProof/>
          <w:lang w:val="es-DO"/>
        </w:rPr>
        <w:t>Bien común: todas las decisiones y acciones de nuestros colaboradores deben estar dirigidas a la satisfacción de las necesidades e intereses de la institución y la sociedad, por encima de intereses particulares ajenos al bienestar de la colectividad.</w:t>
      </w:r>
    </w:p>
    <w:p w14:paraId="1860D34F" w14:textId="69AC6073" w:rsidR="006171E9" w:rsidRPr="00EA65EF" w:rsidRDefault="006171E9" w:rsidP="001959A2">
      <w:pPr>
        <w:pStyle w:val="Prrafodelista"/>
        <w:numPr>
          <w:ilvl w:val="0"/>
          <w:numId w:val="8"/>
        </w:numPr>
        <w:spacing w:line="360" w:lineRule="auto"/>
        <w:jc w:val="both"/>
        <w:rPr>
          <w:rFonts w:eastAsia="Calibri"/>
          <w:noProof/>
          <w:lang w:val="es-DO"/>
        </w:rPr>
      </w:pPr>
      <w:r w:rsidRPr="00EA65EF">
        <w:rPr>
          <w:rFonts w:eastAsia="Calibri"/>
          <w:noProof/>
          <w:lang w:val="es-DO"/>
        </w:rPr>
        <w:t>Integridad: somos una institución que actúa con honestidad, atendiendo siempre a la verdad y haciendo lo correcto en cualquier momento y ante cualquier circunstancia.</w:t>
      </w:r>
    </w:p>
    <w:p w14:paraId="55974C73" w14:textId="7A7BDEEC" w:rsidR="006171E9" w:rsidRPr="00EA65EF" w:rsidRDefault="006171E9" w:rsidP="001959A2">
      <w:pPr>
        <w:pStyle w:val="Prrafodelista"/>
        <w:numPr>
          <w:ilvl w:val="0"/>
          <w:numId w:val="8"/>
        </w:numPr>
        <w:spacing w:line="360" w:lineRule="auto"/>
        <w:jc w:val="both"/>
        <w:rPr>
          <w:rFonts w:eastAsia="Calibri"/>
          <w:noProof/>
          <w:lang w:val="es-DO"/>
        </w:rPr>
      </w:pPr>
      <w:r w:rsidRPr="00EA65EF">
        <w:rPr>
          <w:rFonts w:eastAsia="Calibri"/>
          <w:noProof/>
          <w:lang w:val="es-DO"/>
        </w:rPr>
        <w:t>Imparcialidad: actuamos de manera objetiva, sin conceder preferencias o privilegios indebidos a organizaciones, Sector Privado o personas físicas.</w:t>
      </w:r>
    </w:p>
    <w:p w14:paraId="285CADF2" w14:textId="77777777" w:rsidR="006171E9" w:rsidRPr="006171E9" w:rsidRDefault="006171E9" w:rsidP="006171E9">
      <w:pPr>
        <w:spacing w:line="360" w:lineRule="auto"/>
        <w:jc w:val="both"/>
        <w:rPr>
          <w:rFonts w:eastAsia="Calibri"/>
          <w:noProof/>
          <w:lang w:val="es-DO"/>
        </w:rPr>
      </w:pPr>
    </w:p>
    <w:p w14:paraId="0689F269" w14:textId="34FD19F6" w:rsidR="006171E9" w:rsidRPr="00EA65EF" w:rsidRDefault="006171E9" w:rsidP="001959A2">
      <w:pPr>
        <w:pStyle w:val="Prrafodelista"/>
        <w:numPr>
          <w:ilvl w:val="0"/>
          <w:numId w:val="8"/>
        </w:numPr>
        <w:spacing w:line="360" w:lineRule="auto"/>
        <w:jc w:val="both"/>
        <w:rPr>
          <w:rFonts w:eastAsia="Calibri"/>
          <w:noProof/>
          <w:lang w:val="es-DO"/>
        </w:rPr>
      </w:pPr>
      <w:r w:rsidRPr="00EA65EF">
        <w:rPr>
          <w:rFonts w:eastAsia="Calibri"/>
          <w:noProof/>
          <w:lang w:val="es-DO"/>
        </w:rPr>
        <w:lastRenderedPageBreak/>
        <w:t>Transparencia: garantizamos el acceso a la información pública relacionada con las operaciones de la institución, hacemos un uso responsable y óptimo de los recursos bajo nuestra responsabilidad, eliminando cualquier discrecionalidad indebida en su aplicación.</w:t>
      </w:r>
    </w:p>
    <w:p w14:paraId="75256348" w14:textId="0EBD9DFD" w:rsidR="006171E9" w:rsidRPr="00EA65EF" w:rsidRDefault="006171E9" w:rsidP="001959A2">
      <w:pPr>
        <w:pStyle w:val="Prrafodelista"/>
        <w:numPr>
          <w:ilvl w:val="0"/>
          <w:numId w:val="8"/>
        </w:numPr>
        <w:spacing w:line="360" w:lineRule="auto"/>
        <w:jc w:val="both"/>
        <w:rPr>
          <w:rFonts w:eastAsia="Calibri"/>
          <w:noProof/>
          <w:lang w:val="es-DO"/>
        </w:rPr>
      </w:pPr>
      <w:r w:rsidRPr="00EA65EF">
        <w:rPr>
          <w:rFonts w:eastAsia="Calibri"/>
          <w:noProof/>
          <w:lang w:val="es-DO"/>
        </w:rPr>
        <w:t>Rendición de cuentas: asumimos plenamente ante la sociedad la responsabilidad de publicar los resultados de nuestras operaciones y la forma en cómo utilizamos los recursos asignados a la institución.</w:t>
      </w:r>
    </w:p>
    <w:p w14:paraId="365EC9C0" w14:textId="6A45CDA8" w:rsidR="006171E9" w:rsidRPr="00EA65EF" w:rsidRDefault="006171E9" w:rsidP="001959A2">
      <w:pPr>
        <w:pStyle w:val="Prrafodelista"/>
        <w:numPr>
          <w:ilvl w:val="0"/>
          <w:numId w:val="8"/>
        </w:numPr>
        <w:spacing w:line="360" w:lineRule="auto"/>
        <w:jc w:val="both"/>
        <w:rPr>
          <w:rFonts w:eastAsia="Calibri"/>
          <w:noProof/>
          <w:lang w:val="es-DO"/>
        </w:rPr>
      </w:pPr>
      <w:r w:rsidRPr="00EA65EF">
        <w:rPr>
          <w:rFonts w:eastAsia="Calibri"/>
          <w:noProof/>
          <w:lang w:val="es-DO"/>
        </w:rPr>
        <w:t>Igualdad y Respeto: fomentamos el trato justo e igualitario entre nuestros asociados, proveedores, supervisores, colaboradores, contribuyentes y la sociedad en general.</w:t>
      </w:r>
    </w:p>
    <w:p w14:paraId="6D6EA9AF" w14:textId="47635BBE" w:rsidR="006171E9" w:rsidRPr="00EA65EF" w:rsidRDefault="006171E9" w:rsidP="001959A2">
      <w:pPr>
        <w:pStyle w:val="Prrafodelista"/>
        <w:numPr>
          <w:ilvl w:val="0"/>
          <w:numId w:val="8"/>
        </w:numPr>
        <w:spacing w:line="360" w:lineRule="auto"/>
        <w:jc w:val="both"/>
        <w:rPr>
          <w:rFonts w:eastAsia="Calibri"/>
          <w:noProof/>
          <w:lang w:val="es-DO"/>
        </w:rPr>
      </w:pPr>
      <w:r w:rsidRPr="00EA65EF">
        <w:rPr>
          <w:rFonts w:eastAsia="Calibri"/>
          <w:noProof/>
          <w:lang w:val="es-DO"/>
        </w:rPr>
        <w:t>Liderazgo: la institución ha decidido convertirse en un agente de cambio, capaz de asumir las tendencias del entorno, al tiempo de promover principios y valores que fomenten el comportamiento ético.</w:t>
      </w:r>
    </w:p>
    <w:p w14:paraId="49707DBC" w14:textId="3A22CF4A" w:rsidR="006171E9" w:rsidRPr="00EA65EF" w:rsidRDefault="006171E9" w:rsidP="001959A2">
      <w:pPr>
        <w:pStyle w:val="Prrafodelista"/>
        <w:numPr>
          <w:ilvl w:val="0"/>
          <w:numId w:val="8"/>
        </w:numPr>
        <w:spacing w:line="360" w:lineRule="auto"/>
        <w:jc w:val="both"/>
        <w:rPr>
          <w:rFonts w:eastAsia="Calibri"/>
          <w:noProof/>
          <w:lang w:val="es-DO"/>
        </w:rPr>
      </w:pPr>
      <w:r w:rsidRPr="00EA65EF">
        <w:rPr>
          <w:rFonts w:eastAsia="Calibri"/>
          <w:noProof/>
          <w:lang w:val="es-DO"/>
        </w:rPr>
        <w:t>Trabajo en equipo: tenemos la capacidad de impulsar las capacidades de nuestros colaboradores.</w:t>
      </w:r>
    </w:p>
    <w:p w14:paraId="7B946325" w14:textId="77777777" w:rsidR="006171E9" w:rsidRPr="006171E9" w:rsidRDefault="006171E9" w:rsidP="006171E9">
      <w:pPr>
        <w:spacing w:line="360" w:lineRule="auto"/>
        <w:jc w:val="both"/>
        <w:rPr>
          <w:rFonts w:eastAsia="Calibri"/>
          <w:noProof/>
          <w:lang w:val="es-DO"/>
        </w:rPr>
      </w:pPr>
    </w:p>
    <w:p w14:paraId="06AC7815" w14:textId="77777777" w:rsidR="006171E9" w:rsidRPr="006171E9" w:rsidRDefault="006171E9" w:rsidP="006171E9">
      <w:pPr>
        <w:spacing w:line="360" w:lineRule="auto"/>
        <w:jc w:val="both"/>
        <w:rPr>
          <w:rFonts w:eastAsia="Calibri"/>
          <w:noProof/>
          <w:lang w:val="es-DO"/>
        </w:rPr>
      </w:pPr>
    </w:p>
    <w:p w14:paraId="21877800" w14:textId="77777777" w:rsidR="006171E9" w:rsidRPr="006171E9" w:rsidRDefault="006171E9" w:rsidP="006171E9">
      <w:pPr>
        <w:spacing w:line="360" w:lineRule="auto"/>
        <w:jc w:val="both"/>
        <w:rPr>
          <w:rFonts w:eastAsia="Calibri"/>
          <w:noProof/>
          <w:lang w:val="es-DO"/>
        </w:rPr>
      </w:pPr>
    </w:p>
    <w:p w14:paraId="65135E95" w14:textId="77777777" w:rsidR="006171E9" w:rsidRPr="006171E9" w:rsidRDefault="006171E9" w:rsidP="006171E9">
      <w:pPr>
        <w:spacing w:line="360" w:lineRule="auto"/>
        <w:jc w:val="both"/>
        <w:rPr>
          <w:rFonts w:eastAsia="Calibri"/>
          <w:noProof/>
          <w:lang w:val="es-DO"/>
        </w:rPr>
      </w:pPr>
    </w:p>
    <w:p w14:paraId="33205804" w14:textId="77777777" w:rsidR="006171E9" w:rsidRPr="006171E9" w:rsidRDefault="006171E9" w:rsidP="006171E9">
      <w:pPr>
        <w:spacing w:line="360" w:lineRule="auto"/>
        <w:jc w:val="both"/>
        <w:rPr>
          <w:rFonts w:eastAsia="Calibri"/>
          <w:noProof/>
          <w:lang w:val="es-DO"/>
        </w:rPr>
      </w:pPr>
    </w:p>
    <w:p w14:paraId="7ADD5BC7" w14:textId="77777777" w:rsidR="006171E9" w:rsidRPr="006171E9" w:rsidRDefault="006171E9" w:rsidP="006171E9">
      <w:pPr>
        <w:spacing w:line="360" w:lineRule="auto"/>
        <w:jc w:val="both"/>
        <w:rPr>
          <w:rFonts w:eastAsia="Calibri"/>
          <w:noProof/>
          <w:lang w:val="es-DO"/>
        </w:rPr>
      </w:pPr>
    </w:p>
    <w:p w14:paraId="1916E8B1" w14:textId="77777777" w:rsidR="006171E9" w:rsidRPr="006171E9" w:rsidRDefault="006171E9" w:rsidP="006171E9">
      <w:pPr>
        <w:spacing w:line="360" w:lineRule="auto"/>
        <w:jc w:val="both"/>
        <w:rPr>
          <w:rFonts w:eastAsia="Calibri"/>
          <w:noProof/>
          <w:lang w:val="es-DO"/>
        </w:rPr>
      </w:pPr>
    </w:p>
    <w:p w14:paraId="1EE98A78" w14:textId="77777777" w:rsidR="006171E9" w:rsidRPr="006171E9" w:rsidRDefault="006171E9" w:rsidP="006171E9">
      <w:pPr>
        <w:spacing w:line="360" w:lineRule="auto"/>
        <w:jc w:val="both"/>
        <w:rPr>
          <w:rFonts w:eastAsia="Calibri"/>
          <w:noProof/>
          <w:lang w:val="es-DO"/>
        </w:rPr>
      </w:pPr>
    </w:p>
    <w:p w14:paraId="0071F1F8" w14:textId="77777777" w:rsidR="006171E9" w:rsidRPr="006171E9" w:rsidRDefault="006171E9" w:rsidP="006171E9">
      <w:pPr>
        <w:spacing w:line="360" w:lineRule="auto"/>
        <w:jc w:val="both"/>
        <w:rPr>
          <w:rFonts w:eastAsia="Calibri"/>
          <w:noProof/>
          <w:lang w:val="es-DO"/>
        </w:rPr>
      </w:pPr>
    </w:p>
    <w:p w14:paraId="2E5C5870" w14:textId="77777777" w:rsidR="006171E9" w:rsidRPr="006171E9" w:rsidRDefault="006171E9" w:rsidP="006171E9">
      <w:pPr>
        <w:spacing w:line="360" w:lineRule="auto"/>
        <w:jc w:val="both"/>
        <w:rPr>
          <w:rFonts w:eastAsia="Calibri"/>
          <w:noProof/>
          <w:lang w:val="es-DO"/>
        </w:rPr>
      </w:pPr>
    </w:p>
    <w:p w14:paraId="27B99403" w14:textId="4E2B1401" w:rsidR="006171E9" w:rsidRPr="00961765" w:rsidRDefault="006171E9" w:rsidP="001959A2">
      <w:pPr>
        <w:pStyle w:val="Prrafodelista"/>
        <w:numPr>
          <w:ilvl w:val="1"/>
          <w:numId w:val="25"/>
        </w:numPr>
        <w:spacing w:line="360" w:lineRule="auto"/>
        <w:jc w:val="both"/>
        <w:outlineLvl w:val="1"/>
        <w:rPr>
          <w:rFonts w:eastAsia="Calibri"/>
          <w:b/>
          <w:bCs/>
          <w:noProof/>
          <w:lang w:val="es-DO"/>
        </w:rPr>
      </w:pPr>
      <w:bookmarkStart w:id="8" w:name="_Toc156233861"/>
      <w:r w:rsidRPr="00961765">
        <w:rPr>
          <w:rFonts w:eastAsia="Calibri"/>
          <w:b/>
          <w:bCs/>
          <w:noProof/>
          <w:lang w:val="es-DO"/>
        </w:rPr>
        <w:t>Base legal</w:t>
      </w:r>
      <w:bookmarkEnd w:id="8"/>
    </w:p>
    <w:p w14:paraId="156FF578" w14:textId="77777777" w:rsidR="006171E9" w:rsidRPr="006171E9" w:rsidRDefault="006171E9" w:rsidP="006171E9">
      <w:pPr>
        <w:spacing w:line="360" w:lineRule="auto"/>
        <w:jc w:val="both"/>
        <w:rPr>
          <w:rFonts w:eastAsia="Calibri"/>
          <w:noProof/>
          <w:lang w:val="es-DO"/>
        </w:rPr>
      </w:pPr>
    </w:p>
    <w:p w14:paraId="0328CB89" w14:textId="77777777" w:rsidR="006171E9" w:rsidRPr="006171E9" w:rsidRDefault="006171E9" w:rsidP="006171E9">
      <w:pPr>
        <w:spacing w:line="360" w:lineRule="auto"/>
        <w:jc w:val="both"/>
        <w:rPr>
          <w:rFonts w:eastAsia="Calibri"/>
          <w:noProof/>
          <w:lang w:val="es-DO"/>
        </w:rPr>
      </w:pPr>
      <w:r w:rsidRPr="006171E9">
        <w:rPr>
          <w:rFonts w:eastAsia="Calibri"/>
          <w:noProof/>
          <w:lang w:val="es-DO"/>
        </w:rPr>
        <w:t>La actual gestión, dirigida por Eduardo Sanz Lovatón, ha logrado que luego de 68 años de antigüedad, la legislación que regula a las aduanas de República Dominicana sea modificada y actualizada. Hoy contamos con la nueva Ley de Aduanas 168-21 acorde con los estándares internacionales y alineada con los nuevos tiempos.</w:t>
      </w:r>
    </w:p>
    <w:p w14:paraId="4F14F4D0" w14:textId="77777777" w:rsidR="006171E9" w:rsidRPr="006171E9" w:rsidRDefault="006171E9" w:rsidP="006171E9">
      <w:pPr>
        <w:spacing w:line="360" w:lineRule="auto"/>
        <w:jc w:val="both"/>
        <w:rPr>
          <w:rFonts w:eastAsia="Calibri"/>
          <w:noProof/>
          <w:lang w:val="es-DO"/>
        </w:rPr>
      </w:pPr>
      <w:r w:rsidRPr="006171E9">
        <w:rPr>
          <w:rFonts w:eastAsia="Calibri"/>
          <w:noProof/>
          <w:lang w:val="es-DO"/>
        </w:rPr>
        <w:t>Dicha ley fue promulgada el 9 de agosto de 2021, y publicada en gaceta oficial 11030, el 12 de agosto del mismo año. La misma entró en vigor en todo el territorio nacional, dos días después de su publicación en gaceta oficial, es decir, el 14 de agosto. No obstante, existen aspectos que necesitan ser automatizados en el sistema de gestión aduanera de la República Dominicana, tales como plazos y recargos, por lo que se estará informando previamente a la comunidad comercial la fecha de entrada en vigor de los aspectos no supeditados a los reglamentos, otorgando un plazo prudente para facilitar el cumplimiento de esta ley. Los aspectos que necesitan colaboración reglamentaria entrarán en vigor una vez sea aprobado por el Poder Ejecutivo.</w:t>
      </w:r>
    </w:p>
    <w:p w14:paraId="7200ADEF" w14:textId="77777777" w:rsidR="006171E9" w:rsidRPr="006171E9" w:rsidRDefault="006171E9" w:rsidP="006171E9">
      <w:pPr>
        <w:spacing w:line="360" w:lineRule="auto"/>
        <w:jc w:val="both"/>
        <w:rPr>
          <w:rFonts w:eastAsia="Calibri"/>
          <w:noProof/>
          <w:lang w:val="es-DO"/>
        </w:rPr>
      </w:pPr>
      <w:r w:rsidRPr="006171E9">
        <w:rPr>
          <w:rFonts w:eastAsia="Calibri"/>
          <w:noProof/>
          <w:lang w:val="es-DO"/>
        </w:rPr>
        <w:t>Anteriormente, la a DGA funcionaba como una dependencia del Ministerio de Hacienda, pero con la promulgación de la Ley 226 del 2006, la institución adquirió autonomía funcional, presupuestaria, administrativa, técnica y patrimonio propio. Esta no queda derogada en su totalidad por la Ley 168-21.</w:t>
      </w:r>
    </w:p>
    <w:p w14:paraId="1F1DA53C" w14:textId="23992A46" w:rsidR="009D5C4C" w:rsidRDefault="009D5C4C">
      <w:pPr>
        <w:rPr>
          <w:rFonts w:eastAsia="Calibri"/>
          <w:noProof/>
          <w:lang w:val="es-DO"/>
        </w:rPr>
      </w:pPr>
      <w:r>
        <w:rPr>
          <w:rFonts w:eastAsia="Calibri"/>
          <w:noProof/>
          <w:lang w:val="es-DO"/>
        </w:rPr>
        <w:br w:type="page"/>
      </w:r>
    </w:p>
    <w:p w14:paraId="45F78543" w14:textId="77777777" w:rsidR="006171E9" w:rsidRPr="006171E9" w:rsidRDefault="006171E9" w:rsidP="006171E9">
      <w:pPr>
        <w:spacing w:line="360" w:lineRule="auto"/>
        <w:jc w:val="both"/>
        <w:rPr>
          <w:rFonts w:eastAsia="Calibri"/>
          <w:noProof/>
          <w:lang w:val="es-DO"/>
        </w:rPr>
      </w:pPr>
    </w:p>
    <w:p w14:paraId="17479E3E" w14:textId="511D0798" w:rsidR="006171E9" w:rsidRPr="00961765" w:rsidRDefault="006171E9" w:rsidP="001959A2">
      <w:pPr>
        <w:pStyle w:val="Prrafodelista"/>
        <w:numPr>
          <w:ilvl w:val="1"/>
          <w:numId w:val="25"/>
        </w:numPr>
        <w:spacing w:line="360" w:lineRule="auto"/>
        <w:jc w:val="both"/>
        <w:outlineLvl w:val="1"/>
        <w:rPr>
          <w:rFonts w:eastAsia="Calibri"/>
          <w:b/>
          <w:bCs/>
          <w:noProof/>
          <w:lang w:val="es-DO"/>
        </w:rPr>
      </w:pPr>
      <w:bookmarkStart w:id="9" w:name="_Toc156233862"/>
      <w:r w:rsidRPr="00961765">
        <w:rPr>
          <w:rFonts w:eastAsia="Calibri"/>
          <w:b/>
          <w:bCs/>
          <w:noProof/>
          <w:lang w:val="es-DO"/>
        </w:rPr>
        <w:t>Estructura organizativa</w:t>
      </w:r>
      <w:bookmarkEnd w:id="9"/>
    </w:p>
    <w:p w14:paraId="3DE92E4F" w14:textId="3AD02522" w:rsidR="006171E9" w:rsidRPr="00EA65EF" w:rsidRDefault="006171E9" w:rsidP="00BA2267">
      <w:pPr>
        <w:spacing w:line="360" w:lineRule="auto"/>
        <w:jc w:val="both"/>
        <w:rPr>
          <w:rFonts w:eastAsia="Calibri"/>
          <w:noProof/>
          <w:lang w:val="es-DO"/>
        </w:rPr>
      </w:pPr>
      <w:r w:rsidRPr="006171E9">
        <w:rPr>
          <w:rFonts w:eastAsia="Calibri"/>
          <w:noProof/>
          <w:lang w:val="es-DO"/>
        </w:rPr>
        <w:t>A continuación, se presenta un resumen de esta:</w:t>
      </w:r>
    </w:p>
    <w:tbl>
      <w:tblPr>
        <w:tblStyle w:val="Tabladelista7concolores-nfasis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5"/>
        <w:gridCol w:w="4205"/>
      </w:tblGrid>
      <w:tr w:rsidR="006171E9" w:rsidRPr="00C030E6" w14:paraId="30D77E3B" w14:textId="77777777" w:rsidTr="00EA65EF">
        <w:trPr>
          <w:cnfStyle w:val="100000000000" w:firstRow="1" w:lastRow="0" w:firstColumn="0" w:lastColumn="0" w:oddVBand="0" w:evenVBand="0" w:oddHBand="0" w:evenHBand="0" w:firstRowFirstColumn="0" w:firstRowLastColumn="0" w:lastRowFirstColumn="0" w:lastRowLastColumn="0"/>
          <w:trHeight w:val="301"/>
        </w:trPr>
        <w:tc>
          <w:tcPr>
            <w:cnfStyle w:val="001000000100" w:firstRow="0" w:lastRow="0" w:firstColumn="1" w:lastColumn="0" w:oddVBand="0" w:evenVBand="0" w:oddHBand="0" w:evenHBand="0" w:firstRowFirstColumn="1" w:firstRowLastColumn="0" w:lastRowFirstColumn="0" w:lastRowLastColumn="0"/>
            <w:tcW w:w="0" w:type="auto"/>
            <w:gridSpan w:val="2"/>
            <w:tcBorders>
              <w:bottom w:val="none" w:sz="0" w:space="0" w:color="auto"/>
              <w:right w:val="none" w:sz="0" w:space="0" w:color="auto"/>
            </w:tcBorders>
            <w:shd w:val="clear" w:color="auto" w:fill="DEEAF6" w:themeFill="accent5" w:themeFillTint="33"/>
            <w:noWrap/>
            <w:vAlign w:val="center"/>
          </w:tcPr>
          <w:p w14:paraId="35A25D06" w14:textId="77777777" w:rsidR="006171E9" w:rsidRPr="006171E9" w:rsidRDefault="006171E9" w:rsidP="008519F2">
            <w:pPr>
              <w:jc w:val="center"/>
              <w:rPr>
                <w:rFonts w:ascii="Times New Roman" w:eastAsia="Calibri" w:hAnsi="Times New Roman"/>
                <w:b/>
                <w:bCs/>
                <w:i w:val="0"/>
                <w:iCs w:val="0"/>
                <w:noProof/>
                <w:color w:val="767171"/>
                <w:spacing w:val="20"/>
                <w:sz w:val="24"/>
                <w:szCs w:val="24"/>
                <w:lang w:eastAsia="en-US"/>
              </w:rPr>
            </w:pPr>
            <w:r w:rsidRPr="006171E9">
              <w:rPr>
                <w:rFonts w:ascii="Times New Roman" w:eastAsia="Calibri" w:hAnsi="Times New Roman"/>
                <w:b/>
                <w:bCs/>
                <w:i w:val="0"/>
                <w:iCs w:val="0"/>
                <w:noProof/>
                <w:color w:val="767171"/>
                <w:spacing w:val="20"/>
                <w:sz w:val="24"/>
                <w:szCs w:val="24"/>
                <w:lang w:eastAsia="en-US"/>
              </w:rPr>
              <w:t>Principales funcionarios de la DGA</w:t>
            </w:r>
          </w:p>
        </w:tc>
      </w:tr>
      <w:tr w:rsidR="006171E9" w:rsidRPr="00C030E6" w14:paraId="7DA0B37F" w14:textId="77777777" w:rsidTr="00EA65EF">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0" w:type="auto"/>
            <w:gridSpan w:val="2"/>
            <w:tcBorders>
              <w:right w:val="none" w:sz="0" w:space="0" w:color="auto"/>
            </w:tcBorders>
            <w:noWrap/>
            <w:vAlign w:val="center"/>
          </w:tcPr>
          <w:p w14:paraId="5612691C" w14:textId="77777777" w:rsidR="006171E9" w:rsidRPr="006171E9" w:rsidRDefault="006171E9" w:rsidP="008519F2">
            <w:pPr>
              <w:jc w:val="center"/>
              <w:rPr>
                <w:rFonts w:ascii="Times New Roman" w:eastAsia="Calibri" w:hAnsi="Times New Roman"/>
                <w:b/>
                <w:bCs/>
                <w:i w:val="0"/>
                <w:iCs w:val="0"/>
                <w:noProof/>
                <w:color w:val="767171"/>
                <w:spacing w:val="20"/>
                <w:sz w:val="24"/>
                <w:szCs w:val="24"/>
                <w:lang w:eastAsia="en-US"/>
              </w:rPr>
            </w:pPr>
            <w:r w:rsidRPr="006171E9">
              <w:rPr>
                <w:rFonts w:ascii="Times New Roman" w:eastAsia="Calibri" w:hAnsi="Times New Roman"/>
                <w:b/>
                <w:bCs/>
                <w:i w:val="0"/>
                <w:iCs w:val="0"/>
                <w:noProof/>
                <w:color w:val="767171"/>
                <w:spacing w:val="20"/>
                <w:sz w:val="24"/>
                <w:szCs w:val="24"/>
                <w:lang w:eastAsia="en-US"/>
              </w:rPr>
              <w:t>Eduardo Sanz Lovatón</w:t>
            </w:r>
          </w:p>
          <w:p w14:paraId="1B57428C" w14:textId="77777777" w:rsidR="006171E9" w:rsidRPr="006171E9" w:rsidRDefault="006171E9" w:rsidP="008519F2">
            <w:pPr>
              <w:jc w:val="center"/>
              <w:rPr>
                <w:rFonts w:ascii="Times New Roman" w:eastAsia="Calibri" w:hAnsi="Times New Roman"/>
                <w:i w:val="0"/>
                <w:iCs w:val="0"/>
                <w:noProof/>
                <w:color w:val="767171"/>
                <w:spacing w:val="20"/>
                <w:sz w:val="24"/>
                <w:szCs w:val="24"/>
                <w:lang w:eastAsia="en-US"/>
              </w:rPr>
            </w:pPr>
            <w:r w:rsidRPr="006171E9">
              <w:rPr>
                <w:rFonts w:ascii="Times New Roman" w:eastAsia="Calibri" w:hAnsi="Times New Roman"/>
                <w:i w:val="0"/>
                <w:iCs w:val="0"/>
                <w:noProof/>
                <w:color w:val="767171"/>
                <w:spacing w:val="20"/>
                <w:sz w:val="24"/>
                <w:szCs w:val="24"/>
                <w:lang w:eastAsia="en-US"/>
              </w:rPr>
              <w:t>Director General</w:t>
            </w:r>
          </w:p>
        </w:tc>
      </w:tr>
      <w:tr w:rsidR="006171E9" w:rsidRPr="005329EC" w14:paraId="0023435E" w14:textId="77777777" w:rsidTr="00EA65EF">
        <w:trPr>
          <w:trHeight w:val="27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auto"/>
            <w:noWrap/>
            <w:vAlign w:val="center"/>
            <w:hideMark/>
          </w:tcPr>
          <w:p w14:paraId="191309A6" w14:textId="77777777" w:rsidR="006171E9" w:rsidRPr="006171E9" w:rsidRDefault="006171E9" w:rsidP="008519F2">
            <w:pPr>
              <w:jc w:val="center"/>
              <w:rPr>
                <w:rFonts w:ascii="Times New Roman" w:eastAsia="Calibri" w:hAnsi="Times New Roman"/>
                <w:b/>
                <w:bCs/>
                <w:i w:val="0"/>
                <w:iCs w:val="0"/>
                <w:noProof/>
                <w:color w:val="767171"/>
                <w:spacing w:val="20"/>
                <w:sz w:val="24"/>
                <w:szCs w:val="24"/>
                <w:lang w:eastAsia="en-US"/>
              </w:rPr>
            </w:pPr>
            <w:r w:rsidRPr="006171E9">
              <w:rPr>
                <w:rFonts w:ascii="Times New Roman" w:eastAsia="Calibri" w:hAnsi="Times New Roman"/>
                <w:b/>
                <w:bCs/>
                <w:i w:val="0"/>
                <w:iCs w:val="0"/>
                <w:noProof/>
                <w:color w:val="767171"/>
                <w:spacing w:val="20"/>
                <w:sz w:val="24"/>
                <w:szCs w:val="24"/>
                <w:lang w:eastAsia="en-US"/>
              </w:rPr>
              <w:t xml:space="preserve">Lucia Ynes Zorrilla Rodriguez </w:t>
            </w:r>
          </w:p>
        </w:tc>
        <w:tc>
          <w:tcPr>
            <w:tcW w:w="0" w:type="auto"/>
            <w:shd w:val="clear" w:color="auto" w:fill="auto"/>
            <w:noWrap/>
            <w:vAlign w:val="center"/>
          </w:tcPr>
          <w:p w14:paraId="0A65D82F" w14:textId="77777777" w:rsidR="006171E9" w:rsidRPr="006171E9" w:rsidRDefault="006171E9" w:rsidP="00851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767171"/>
                <w:spacing w:val="20"/>
                <w:sz w:val="24"/>
                <w:szCs w:val="24"/>
                <w:lang w:eastAsia="en-US"/>
              </w:rPr>
            </w:pPr>
            <w:r w:rsidRPr="006171E9">
              <w:rPr>
                <w:rFonts w:ascii="Times New Roman" w:hAnsi="Times New Roman"/>
                <w:b/>
                <w:bCs/>
                <w:noProof/>
                <w:color w:val="767171"/>
                <w:spacing w:val="20"/>
                <w:sz w:val="24"/>
                <w:szCs w:val="24"/>
                <w:lang w:eastAsia="en-US"/>
              </w:rPr>
              <w:t>Amada Mendez Guzman</w:t>
            </w:r>
          </w:p>
        </w:tc>
      </w:tr>
      <w:tr w:rsidR="006171E9" w:rsidRPr="005329EC" w14:paraId="1FAC156A" w14:textId="77777777" w:rsidTr="00EA65EF">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EEAF6" w:themeFill="accent5" w:themeFillTint="33"/>
            <w:noWrap/>
            <w:vAlign w:val="center"/>
            <w:hideMark/>
          </w:tcPr>
          <w:p w14:paraId="63DC1AC7" w14:textId="77777777" w:rsidR="006171E9" w:rsidRPr="006171E9" w:rsidRDefault="006171E9" w:rsidP="008519F2">
            <w:pPr>
              <w:jc w:val="center"/>
              <w:rPr>
                <w:rFonts w:ascii="Times New Roman" w:eastAsia="Calibri" w:hAnsi="Times New Roman"/>
                <w:i w:val="0"/>
                <w:iCs w:val="0"/>
                <w:noProof/>
                <w:color w:val="767171"/>
                <w:spacing w:val="20"/>
                <w:sz w:val="24"/>
                <w:szCs w:val="24"/>
                <w:lang w:eastAsia="en-US"/>
              </w:rPr>
            </w:pPr>
            <w:r w:rsidRPr="006171E9">
              <w:rPr>
                <w:rFonts w:ascii="Times New Roman" w:eastAsia="Calibri" w:hAnsi="Times New Roman"/>
                <w:i w:val="0"/>
                <w:iCs w:val="0"/>
                <w:noProof/>
                <w:color w:val="767171"/>
                <w:spacing w:val="20"/>
                <w:sz w:val="24"/>
                <w:szCs w:val="24"/>
                <w:lang w:eastAsia="en-US"/>
              </w:rPr>
              <w:t>Subdirector General</w:t>
            </w:r>
          </w:p>
        </w:tc>
        <w:tc>
          <w:tcPr>
            <w:tcW w:w="0" w:type="auto"/>
            <w:shd w:val="clear" w:color="auto" w:fill="DEEAF6" w:themeFill="accent5" w:themeFillTint="33"/>
            <w:noWrap/>
            <w:vAlign w:val="center"/>
          </w:tcPr>
          <w:p w14:paraId="0DFC35E4" w14:textId="77777777" w:rsidR="006171E9" w:rsidRPr="006171E9" w:rsidRDefault="006171E9" w:rsidP="00851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eastAsia="en-US"/>
              </w:rPr>
            </w:pPr>
            <w:r w:rsidRPr="006171E9">
              <w:rPr>
                <w:rFonts w:ascii="Times New Roman" w:hAnsi="Times New Roman"/>
                <w:noProof/>
                <w:color w:val="767171"/>
                <w:spacing w:val="20"/>
                <w:sz w:val="24"/>
                <w:szCs w:val="24"/>
                <w:lang w:eastAsia="en-US"/>
              </w:rPr>
              <w:t>Gerente de Recursos Humanos</w:t>
            </w:r>
          </w:p>
        </w:tc>
      </w:tr>
      <w:tr w:rsidR="006171E9" w:rsidRPr="005329EC" w14:paraId="2EEF6D5C" w14:textId="77777777" w:rsidTr="00EA65EF">
        <w:trPr>
          <w:trHeight w:val="406"/>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14:paraId="27BE5615" w14:textId="77777777" w:rsidR="006171E9" w:rsidRPr="006171E9" w:rsidRDefault="006171E9" w:rsidP="008519F2">
            <w:pPr>
              <w:jc w:val="center"/>
              <w:rPr>
                <w:rFonts w:ascii="Times New Roman" w:eastAsia="Calibri" w:hAnsi="Times New Roman"/>
                <w:b/>
                <w:bCs/>
                <w:i w:val="0"/>
                <w:iCs w:val="0"/>
                <w:noProof/>
                <w:color w:val="767171"/>
                <w:spacing w:val="20"/>
                <w:sz w:val="24"/>
                <w:szCs w:val="24"/>
                <w:lang w:eastAsia="en-US"/>
              </w:rPr>
            </w:pPr>
            <w:r w:rsidRPr="006171E9">
              <w:rPr>
                <w:rFonts w:ascii="Times New Roman" w:eastAsia="Calibri" w:hAnsi="Times New Roman"/>
                <w:b/>
                <w:bCs/>
                <w:i w:val="0"/>
                <w:iCs w:val="0"/>
                <w:noProof/>
                <w:color w:val="767171"/>
                <w:spacing w:val="20"/>
                <w:sz w:val="24"/>
                <w:szCs w:val="24"/>
                <w:lang w:eastAsia="en-US"/>
              </w:rPr>
              <w:t>Julio Anulfo Pascual</w:t>
            </w:r>
          </w:p>
        </w:tc>
        <w:tc>
          <w:tcPr>
            <w:tcW w:w="0" w:type="auto"/>
            <w:shd w:val="clear" w:color="auto" w:fill="auto"/>
            <w:noWrap/>
            <w:vAlign w:val="center"/>
          </w:tcPr>
          <w:p w14:paraId="4BF91D8C" w14:textId="77777777" w:rsidR="006171E9" w:rsidRPr="006171E9" w:rsidRDefault="006171E9" w:rsidP="00851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767171"/>
                <w:spacing w:val="20"/>
                <w:sz w:val="24"/>
                <w:szCs w:val="24"/>
                <w:lang w:eastAsia="en-US"/>
              </w:rPr>
            </w:pPr>
            <w:r w:rsidRPr="006171E9">
              <w:rPr>
                <w:rFonts w:ascii="Times New Roman" w:hAnsi="Times New Roman"/>
                <w:b/>
                <w:bCs/>
                <w:noProof/>
                <w:color w:val="767171"/>
                <w:spacing w:val="20"/>
                <w:sz w:val="24"/>
                <w:szCs w:val="24"/>
                <w:lang w:eastAsia="en-US"/>
              </w:rPr>
              <w:t>Degnis de Leon</w:t>
            </w:r>
          </w:p>
        </w:tc>
      </w:tr>
      <w:tr w:rsidR="006171E9" w:rsidRPr="005329EC" w14:paraId="11E4627A" w14:textId="77777777" w:rsidTr="00EA65EF">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EEAF6" w:themeFill="accent5" w:themeFillTint="33"/>
            <w:noWrap/>
            <w:vAlign w:val="center"/>
            <w:hideMark/>
          </w:tcPr>
          <w:p w14:paraId="324332AC" w14:textId="77777777" w:rsidR="006171E9" w:rsidRPr="006171E9" w:rsidRDefault="006171E9" w:rsidP="008519F2">
            <w:pPr>
              <w:jc w:val="center"/>
              <w:rPr>
                <w:rFonts w:ascii="Times New Roman" w:eastAsia="Calibri" w:hAnsi="Times New Roman"/>
                <w:i w:val="0"/>
                <w:iCs w:val="0"/>
                <w:noProof/>
                <w:color w:val="767171"/>
                <w:spacing w:val="20"/>
                <w:sz w:val="24"/>
                <w:szCs w:val="24"/>
                <w:lang w:eastAsia="en-US"/>
              </w:rPr>
            </w:pPr>
            <w:r w:rsidRPr="006171E9">
              <w:rPr>
                <w:rFonts w:ascii="Times New Roman" w:eastAsia="Calibri" w:hAnsi="Times New Roman"/>
                <w:i w:val="0"/>
                <w:iCs w:val="0"/>
                <w:noProof/>
                <w:color w:val="767171"/>
                <w:spacing w:val="20"/>
                <w:sz w:val="24"/>
                <w:szCs w:val="24"/>
                <w:lang w:eastAsia="en-US"/>
              </w:rPr>
              <w:t>Subdirector Zonas Francas</w:t>
            </w:r>
          </w:p>
        </w:tc>
        <w:tc>
          <w:tcPr>
            <w:tcW w:w="0" w:type="auto"/>
            <w:shd w:val="clear" w:color="auto" w:fill="DEEAF6" w:themeFill="accent5" w:themeFillTint="33"/>
            <w:noWrap/>
            <w:vAlign w:val="center"/>
          </w:tcPr>
          <w:p w14:paraId="56FBB890" w14:textId="77777777" w:rsidR="006171E9" w:rsidRPr="006171E9" w:rsidRDefault="006171E9" w:rsidP="00851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eastAsia="en-US"/>
              </w:rPr>
            </w:pPr>
            <w:r w:rsidRPr="006171E9">
              <w:rPr>
                <w:rFonts w:ascii="Times New Roman" w:hAnsi="Times New Roman"/>
                <w:noProof/>
                <w:color w:val="767171"/>
                <w:spacing w:val="20"/>
                <w:sz w:val="24"/>
                <w:szCs w:val="24"/>
                <w:lang w:eastAsia="en-US"/>
              </w:rPr>
              <w:t>Gerente de Comunicaciones</w:t>
            </w:r>
          </w:p>
        </w:tc>
      </w:tr>
      <w:tr w:rsidR="006171E9" w:rsidRPr="005329EC" w14:paraId="0B447F03" w14:textId="77777777" w:rsidTr="00EA65EF">
        <w:trPr>
          <w:trHeight w:val="231"/>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14:paraId="01A2A6F5" w14:textId="77777777" w:rsidR="006171E9" w:rsidRPr="006171E9" w:rsidRDefault="006171E9" w:rsidP="008519F2">
            <w:pPr>
              <w:jc w:val="center"/>
              <w:rPr>
                <w:rFonts w:ascii="Times New Roman" w:eastAsia="Calibri" w:hAnsi="Times New Roman"/>
                <w:b/>
                <w:bCs/>
                <w:i w:val="0"/>
                <w:iCs w:val="0"/>
                <w:noProof/>
                <w:color w:val="767171"/>
                <w:spacing w:val="20"/>
                <w:sz w:val="24"/>
                <w:szCs w:val="24"/>
                <w:lang w:eastAsia="en-US"/>
              </w:rPr>
            </w:pPr>
            <w:r w:rsidRPr="006171E9">
              <w:rPr>
                <w:rFonts w:ascii="Times New Roman" w:eastAsia="Calibri" w:hAnsi="Times New Roman"/>
                <w:b/>
                <w:bCs/>
                <w:i w:val="0"/>
                <w:iCs w:val="0"/>
                <w:noProof/>
                <w:color w:val="767171"/>
                <w:spacing w:val="20"/>
                <w:sz w:val="24"/>
                <w:szCs w:val="24"/>
                <w:lang w:eastAsia="en-US"/>
              </w:rPr>
              <w:t>Gabino José Polanco</w:t>
            </w:r>
          </w:p>
        </w:tc>
        <w:tc>
          <w:tcPr>
            <w:tcW w:w="0" w:type="auto"/>
            <w:shd w:val="clear" w:color="auto" w:fill="auto"/>
            <w:noWrap/>
            <w:vAlign w:val="center"/>
            <w:hideMark/>
          </w:tcPr>
          <w:p w14:paraId="57EBC72A" w14:textId="77777777" w:rsidR="006171E9" w:rsidRPr="00EA65EF" w:rsidRDefault="006171E9" w:rsidP="00851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767171"/>
                <w:spacing w:val="20"/>
                <w:sz w:val="24"/>
                <w:szCs w:val="24"/>
                <w:lang w:eastAsia="en-US"/>
              </w:rPr>
            </w:pPr>
            <w:r w:rsidRPr="00EA65EF">
              <w:rPr>
                <w:rFonts w:ascii="Times New Roman" w:hAnsi="Times New Roman"/>
                <w:b/>
                <w:bCs/>
                <w:noProof/>
                <w:color w:val="767171"/>
                <w:spacing w:val="20"/>
                <w:sz w:val="24"/>
                <w:szCs w:val="24"/>
                <w:lang w:eastAsia="en-US"/>
              </w:rPr>
              <w:t>Raquel Elia Soriano Abreu</w:t>
            </w:r>
          </w:p>
        </w:tc>
      </w:tr>
      <w:tr w:rsidR="006171E9" w:rsidRPr="005329EC" w14:paraId="0F1995B7" w14:textId="77777777" w:rsidTr="00EA65EF">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EEAF6" w:themeFill="accent5" w:themeFillTint="33"/>
            <w:noWrap/>
            <w:vAlign w:val="center"/>
            <w:hideMark/>
          </w:tcPr>
          <w:p w14:paraId="5DC9527B" w14:textId="77777777" w:rsidR="006171E9" w:rsidRPr="006171E9" w:rsidRDefault="006171E9" w:rsidP="008519F2">
            <w:pPr>
              <w:jc w:val="center"/>
              <w:rPr>
                <w:rFonts w:ascii="Times New Roman" w:eastAsia="Calibri" w:hAnsi="Times New Roman"/>
                <w:i w:val="0"/>
                <w:iCs w:val="0"/>
                <w:noProof/>
                <w:color w:val="767171"/>
                <w:spacing w:val="20"/>
                <w:sz w:val="24"/>
                <w:szCs w:val="24"/>
                <w:lang w:eastAsia="en-US"/>
              </w:rPr>
            </w:pPr>
            <w:r w:rsidRPr="006171E9">
              <w:rPr>
                <w:rFonts w:ascii="Times New Roman" w:eastAsia="Calibri" w:hAnsi="Times New Roman"/>
                <w:i w:val="0"/>
                <w:iCs w:val="0"/>
                <w:noProof/>
                <w:color w:val="767171"/>
                <w:spacing w:val="20"/>
                <w:sz w:val="24"/>
                <w:szCs w:val="24"/>
                <w:lang w:eastAsia="en-US"/>
              </w:rPr>
              <w:t>Subdirector Técnico</w:t>
            </w:r>
          </w:p>
        </w:tc>
        <w:tc>
          <w:tcPr>
            <w:tcW w:w="0" w:type="auto"/>
            <w:shd w:val="clear" w:color="auto" w:fill="DEEAF6" w:themeFill="accent5" w:themeFillTint="33"/>
            <w:noWrap/>
            <w:vAlign w:val="center"/>
            <w:hideMark/>
          </w:tcPr>
          <w:p w14:paraId="0F6E21F6" w14:textId="77777777" w:rsidR="006171E9" w:rsidRPr="006171E9" w:rsidRDefault="006171E9" w:rsidP="00851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eastAsia="en-US"/>
              </w:rPr>
            </w:pPr>
            <w:r w:rsidRPr="006171E9">
              <w:rPr>
                <w:rFonts w:ascii="Times New Roman" w:hAnsi="Times New Roman"/>
                <w:noProof/>
                <w:color w:val="767171"/>
                <w:spacing w:val="20"/>
                <w:sz w:val="24"/>
                <w:szCs w:val="24"/>
                <w:lang w:eastAsia="en-US"/>
              </w:rPr>
              <w:t>Gerente de Inteligencia Aduanera</w:t>
            </w:r>
          </w:p>
        </w:tc>
      </w:tr>
      <w:tr w:rsidR="006171E9" w:rsidRPr="005329EC" w14:paraId="7BD2A61B" w14:textId="77777777" w:rsidTr="00EA65EF">
        <w:trPr>
          <w:trHeight w:val="253"/>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14:paraId="63913B8F" w14:textId="77777777" w:rsidR="006171E9" w:rsidRPr="006171E9" w:rsidRDefault="006171E9" w:rsidP="008519F2">
            <w:pPr>
              <w:jc w:val="center"/>
              <w:rPr>
                <w:rFonts w:ascii="Times New Roman" w:eastAsia="Calibri" w:hAnsi="Times New Roman"/>
                <w:b/>
                <w:bCs/>
                <w:i w:val="0"/>
                <w:iCs w:val="0"/>
                <w:noProof/>
                <w:color w:val="767171"/>
                <w:spacing w:val="20"/>
                <w:sz w:val="24"/>
                <w:szCs w:val="24"/>
                <w:lang w:eastAsia="en-US"/>
              </w:rPr>
            </w:pPr>
            <w:r w:rsidRPr="006171E9">
              <w:rPr>
                <w:rFonts w:ascii="Times New Roman" w:eastAsia="Calibri" w:hAnsi="Times New Roman"/>
                <w:b/>
                <w:bCs/>
                <w:i w:val="0"/>
                <w:iCs w:val="0"/>
                <w:noProof/>
                <w:color w:val="767171"/>
                <w:spacing w:val="20"/>
                <w:sz w:val="24"/>
                <w:szCs w:val="24"/>
                <w:lang w:eastAsia="en-US"/>
              </w:rPr>
              <w:t>Ángel Alberto Encarnación</w:t>
            </w:r>
          </w:p>
        </w:tc>
        <w:tc>
          <w:tcPr>
            <w:tcW w:w="0" w:type="auto"/>
            <w:shd w:val="clear" w:color="auto" w:fill="auto"/>
            <w:noWrap/>
            <w:vAlign w:val="center"/>
            <w:hideMark/>
          </w:tcPr>
          <w:p w14:paraId="55A6D1FC" w14:textId="77777777" w:rsidR="006171E9" w:rsidRPr="00EA65EF" w:rsidRDefault="006171E9" w:rsidP="00851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767171"/>
                <w:spacing w:val="20"/>
                <w:sz w:val="24"/>
                <w:szCs w:val="24"/>
                <w:lang w:eastAsia="en-US"/>
              </w:rPr>
            </w:pPr>
            <w:r w:rsidRPr="00EA65EF">
              <w:rPr>
                <w:rFonts w:ascii="Times New Roman" w:hAnsi="Times New Roman"/>
                <w:b/>
                <w:bCs/>
                <w:noProof/>
                <w:color w:val="767171"/>
                <w:spacing w:val="20"/>
                <w:sz w:val="24"/>
                <w:szCs w:val="24"/>
                <w:lang w:eastAsia="en-US"/>
              </w:rPr>
              <w:t>Miguel Antonio Puente Leonor</w:t>
            </w:r>
          </w:p>
        </w:tc>
      </w:tr>
      <w:tr w:rsidR="006171E9" w:rsidRPr="005329EC" w14:paraId="354C328F" w14:textId="77777777" w:rsidTr="00EA65EF">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EEAF6" w:themeFill="accent5" w:themeFillTint="33"/>
            <w:noWrap/>
            <w:vAlign w:val="center"/>
            <w:hideMark/>
          </w:tcPr>
          <w:p w14:paraId="5B3B59C9" w14:textId="77777777" w:rsidR="006171E9" w:rsidRPr="006171E9" w:rsidRDefault="006171E9" w:rsidP="008519F2">
            <w:pPr>
              <w:jc w:val="center"/>
              <w:rPr>
                <w:rFonts w:ascii="Times New Roman" w:eastAsia="Calibri" w:hAnsi="Times New Roman"/>
                <w:i w:val="0"/>
                <w:iCs w:val="0"/>
                <w:noProof/>
                <w:color w:val="767171"/>
                <w:spacing w:val="20"/>
                <w:sz w:val="24"/>
                <w:szCs w:val="24"/>
                <w:lang w:eastAsia="en-US"/>
              </w:rPr>
            </w:pPr>
            <w:r w:rsidRPr="006171E9">
              <w:rPr>
                <w:rFonts w:ascii="Times New Roman" w:eastAsia="Calibri" w:hAnsi="Times New Roman"/>
                <w:i w:val="0"/>
                <w:iCs w:val="0"/>
                <w:noProof/>
                <w:color w:val="767171"/>
                <w:spacing w:val="20"/>
                <w:sz w:val="24"/>
                <w:szCs w:val="24"/>
                <w:lang w:eastAsia="en-US"/>
              </w:rPr>
              <w:t>Subdirector Operativo</w:t>
            </w:r>
          </w:p>
        </w:tc>
        <w:tc>
          <w:tcPr>
            <w:tcW w:w="0" w:type="auto"/>
            <w:shd w:val="clear" w:color="auto" w:fill="DEEAF6" w:themeFill="accent5" w:themeFillTint="33"/>
            <w:noWrap/>
            <w:vAlign w:val="center"/>
            <w:hideMark/>
          </w:tcPr>
          <w:p w14:paraId="0EF05727" w14:textId="77777777" w:rsidR="006171E9" w:rsidRPr="006171E9" w:rsidRDefault="006171E9" w:rsidP="00851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eastAsia="en-US"/>
              </w:rPr>
            </w:pPr>
            <w:r w:rsidRPr="006171E9">
              <w:rPr>
                <w:rFonts w:ascii="Times New Roman" w:hAnsi="Times New Roman"/>
                <w:noProof/>
                <w:color w:val="767171"/>
                <w:spacing w:val="20"/>
                <w:sz w:val="24"/>
                <w:szCs w:val="24"/>
                <w:lang w:eastAsia="en-US"/>
              </w:rPr>
              <w:t>Gerente Financiero</w:t>
            </w:r>
          </w:p>
        </w:tc>
      </w:tr>
      <w:tr w:rsidR="006171E9" w:rsidRPr="005329EC" w14:paraId="013FB511" w14:textId="77777777" w:rsidTr="00EA65EF">
        <w:trPr>
          <w:trHeight w:val="119"/>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14:paraId="473C650D" w14:textId="77777777" w:rsidR="006171E9" w:rsidRPr="006171E9" w:rsidRDefault="006171E9" w:rsidP="008519F2">
            <w:pPr>
              <w:jc w:val="center"/>
              <w:rPr>
                <w:rFonts w:ascii="Times New Roman" w:eastAsia="Calibri" w:hAnsi="Times New Roman"/>
                <w:b/>
                <w:bCs/>
                <w:i w:val="0"/>
                <w:iCs w:val="0"/>
                <w:noProof/>
                <w:color w:val="767171"/>
                <w:spacing w:val="20"/>
                <w:sz w:val="24"/>
                <w:szCs w:val="24"/>
                <w:lang w:eastAsia="en-US"/>
              </w:rPr>
            </w:pPr>
            <w:r w:rsidRPr="006171E9">
              <w:rPr>
                <w:rFonts w:ascii="Times New Roman" w:eastAsia="Calibri" w:hAnsi="Times New Roman"/>
                <w:b/>
                <w:bCs/>
                <w:i w:val="0"/>
                <w:iCs w:val="0"/>
                <w:noProof/>
                <w:color w:val="767171"/>
                <w:spacing w:val="20"/>
                <w:sz w:val="24"/>
                <w:szCs w:val="24"/>
                <w:lang w:eastAsia="en-US"/>
              </w:rPr>
              <w:t>Francis Aurelio Almonte</w:t>
            </w:r>
          </w:p>
        </w:tc>
        <w:tc>
          <w:tcPr>
            <w:tcW w:w="0" w:type="auto"/>
            <w:shd w:val="clear" w:color="auto" w:fill="auto"/>
            <w:noWrap/>
            <w:vAlign w:val="center"/>
            <w:hideMark/>
          </w:tcPr>
          <w:p w14:paraId="72FD7A0A" w14:textId="77777777" w:rsidR="006171E9" w:rsidRPr="00EA65EF" w:rsidRDefault="006171E9" w:rsidP="00851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767171"/>
                <w:spacing w:val="20"/>
                <w:sz w:val="24"/>
                <w:szCs w:val="24"/>
                <w:lang w:eastAsia="en-US"/>
              </w:rPr>
            </w:pPr>
            <w:r w:rsidRPr="00EA65EF">
              <w:rPr>
                <w:rFonts w:ascii="Times New Roman" w:hAnsi="Times New Roman"/>
                <w:b/>
                <w:bCs/>
                <w:noProof/>
                <w:color w:val="767171"/>
                <w:spacing w:val="20"/>
                <w:sz w:val="24"/>
                <w:szCs w:val="24"/>
                <w:lang w:eastAsia="en-US"/>
              </w:rPr>
              <w:t>Yessenia Elizabeth Rodriguez Estevez</w:t>
            </w:r>
          </w:p>
        </w:tc>
      </w:tr>
      <w:tr w:rsidR="006171E9" w:rsidRPr="005329EC" w14:paraId="2F8BAC4E" w14:textId="77777777" w:rsidTr="00EA65EF">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EEAF6" w:themeFill="accent5" w:themeFillTint="33"/>
            <w:noWrap/>
            <w:vAlign w:val="center"/>
            <w:hideMark/>
          </w:tcPr>
          <w:p w14:paraId="04120227" w14:textId="77777777" w:rsidR="006171E9" w:rsidRPr="006171E9" w:rsidRDefault="006171E9" w:rsidP="008519F2">
            <w:pPr>
              <w:jc w:val="center"/>
              <w:rPr>
                <w:rFonts w:ascii="Times New Roman" w:eastAsia="Calibri" w:hAnsi="Times New Roman"/>
                <w:i w:val="0"/>
                <w:iCs w:val="0"/>
                <w:noProof/>
                <w:color w:val="767171"/>
                <w:spacing w:val="20"/>
                <w:sz w:val="24"/>
                <w:szCs w:val="24"/>
                <w:lang w:eastAsia="en-US"/>
              </w:rPr>
            </w:pPr>
            <w:r w:rsidRPr="006171E9">
              <w:rPr>
                <w:rFonts w:ascii="Times New Roman" w:eastAsia="Calibri" w:hAnsi="Times New Roman"/>
                <w:i w:val="0"/>
                <w:iCs w:val="0"/>
                <w:noProof/>
                <w:color w:val="767171"/>
                <w:spacing w:val="20"/>
                <w:sz w:val="24"/>
                <w:szCs w:val="24"/>
                <w:lang w:eastAsia="en-US"/>
              </w:rPr>
              <w:t>Subdirector Administrativo y Financiero</w:t>
            </w:r>
          </w:p>
        </w:tc>
        <w:tc>
          <w:tcPr>
            <w:tcW w:w="0" w:type="auto"/>
            <w:shd w:val="clear" w:color="auto" w:fill="DEEAF6" w:themeFill="accent5" w:themeFillTint="33"/>
            <w:noWrap/>
            <w:vAlign w:val="center"/>
            <w:hideMark/>
          </w:tcPr>
          <w:p w14:paraId="41E955C1" w14:textId="77777777" w:rsidR="006171E9" w:rsidRPr="006171E9" w:rsidRDefault="006171E9" w:rsidP="00851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eastAsia="en-US"/>
              </w:rPr>
            </w:pPr>
            <w:r w:rsidRPr="006171E9">
              <w:rPr>
                <w:rFonts w:ascii="Times New Roman" w:hAnsi="Times New Roman"/>
                <w:noProof/>
                <w:color w:val="767171"/>
                <w:spacing w:val="20"/>
                <w:sz w:val="24"/>
                <w:szCs w:val="24"/>
                <w:lang w:eastAsia="en-US"/>
              </w:rPr>
              <w:t>Gerente Administrativa</w:t>
            </w:r>
          </w:p>
        </w:tc>
      </w:tr>
      <w:tr w:rsidR="006171E9" w:rsidRPr="005329EC" w14:paraId="4F83C0F1" w14:textId="77777777" w:rsidTr="00EA65EF">
        <w:trPr>
          <w:trHeight w:val="406"/>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hideMark/>
          </w:tcPr>
          <w:p w14:paraId="1C5E091A" w14:textId="77777777" w:rsidR="006171E9" w:rsidRPr="006171E9" w:rsidRDefault="006171E9" w:rsidP="008519F2">
            <w:pPr>
              <w:jc w:val="center"/>
              <w:rPr>
                <w:rFonts w:ascii="Times New Roman" w:eastAsia="Calibri" w:hAnsi="Times New Roman"/>
                <w:b/>
                <w:bCs/>
                <w:i w:val="0"/>
                <w:iCs w:val="0"/>
                <w:noProof/>
                <w:color w:val="767171"/>
                <w:spacing w:val="20"/>
                <w:sz w:val="24"/>
                <w:szCs w:val="24"/>
                <w:lang w:eastAsia="en-US"/>
              </w:rPr>
            </w:pPr>
            <w:r w:rsidRPr="006171E9">
              <w:rPr>
                <w:rFonts w:ascii="Times New Roman" w:eastAsia="Calibri" w:hAnsi="Times New Roman"/>
                <w:b/>
                <w:bCs/>
                <w:i w:val="0"/>
                <w:iCs w:val="0"/>
                <w:noProof/>
                <w:color w:val="767171"/>
                <w:spacing w:val="20"/>
                <w:sz w:val="24"/>
                <w:szCs w:val="24"/>
                <w:lang w:eastAsia="en-US"/>
              </w:rPr>
              <w:t>Daniel Arturo Peña</w:t>
            </w:r>
          </w:p>
        </w:tc>
        <w:tc>
          <w:tcPr>
            <w:tcW w:w="0" w:type="auto"/>
            <w:shd w:val="clear" w:color="auto" w:fill="auto"/>
            <w:noWrap/>
            <w:vAlign w:val="center"/>
          </w:tcPr>
          <w:p w14:paraId="5E8FD8F9" w14:textId="77777777" w:rsidR="006171E9" w:rsidRPr="00EA65EF" w:rsidRDefault="006171E9" w:rsidP="00851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767171"/>
                <w:spacing w:val="20"/>
                <w:sz w:val="24"/>
                <w:szCs w:val="24"/>
                <w:lang w:eastAsia="en-US"/>
              </w:rPr>
            </w:pPr>
            <w:r w:rsidRPr="00EA65EF">
              <w:rPr>
                <w:rFonts w:ascii="Times New Roman" w:hAnsi="Times New Roman"/>
                <w:b/>
                <w:bCs/>
                <w:noProof/>
                <w:color w:val="767171"/>
                <w:spacing w:val="20"/>
                <w:sz w:val="24"/>
                <w:szCs w:val="24"/>
                <w:lang w:eastAsia="en-US"/>
              </w:rPr>
              <w:t>Norys Nabila Varela Sanchez</w:t>
            </w:r>
          </w:p>
        </w:tc>
      </w:tr>
      <w:tr w:rsidR="006171E9" w:rsidRPr="00C030E6" w14:paraId="541AEA04" w14:textId="77777777" w:rsidTr="00EA65EF">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EEAF6" w:themeFill="accent5" w:themeFillTint="33"/>
            <w:noWrap/>
            <w:vAlign w:val="center"/>
            <w:hideMark/>
          </w:tcPr>
          <w:p w14:paraId="0C8DBA64" w14:textId="77777777" w:rsidR="006171E9" w:rsidRPr="006171E9" w:rsidRDefault="006171E9" w:rsidP="008519F2">
            <w:pPr>
              <w:jc w:val="center"/>
              <w:rPr>
                <w:rFonts w:ascii="Times New Roman" w:eastAsia="Calibri" w:hAnsi="Times New Roman"/>
                <w:i w:val="0"/>
                <w:iCs w:val="0"/>
                <w:noProof/>
                <w:color w:val="767171"/>
                <w:spacing w:val="20"/>
                <w:sz w:val="24"/>
                <w:szCs w:val="24"/>
                <w:lang w:eastAsia="en-US"/>
              </w:rPr>
            </w:pPr>
            <w:r w:rsidRPr="006171E9">
              <w:rPr>
                <w:rFonts w:ascii="Times New Roman" w:eastAsia="Calibri" w:hAnsi="Times New Roman"/>
                <w:i w:val="0"/>
                <w:iCs w:val="0"/>
                <w:noProof/>
                <w:color w:val="767171"/>
                <w:spacing w:val="20"/>
                <w:sz w:val="24"/>
                <w:szCs w:val="24"/>
                <w:lang w:eastAsia="en-US"/>
              </w:rPr>
              <w:t>Subdirector Tecnología</w:t>
            </w:r>
          </w:p>
        </w:tc>
        <w:tc>
          <w:tcPr>
            <w:tcW w:w="0" w:type="auto"/>
            <w:shd w:val="clear" w:color="auto" w:fill="DEEAF6" w:themeFill="accent5" w:themeFillTint="33"/>
            <w:noWrap/>
            <w:vAlign w:val="center"/>
          </w:tcPr>
          <w:p w14:paraId="343443D4" w14:textId="77777777" w:rsidR="006171E9" w:rsidRPr="006171E9" w:rsidRDefault="006171E9" w:rsidP="00851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eastAsia="en-US"/>
              </w:rPr>
            </w:pPr>
            <w:r w:rsidRPr="006171E9">
              <w:rPr>
                <w:rFonts w:ascii="Times New Roman" w:hAnsi="Times New Roman"/>
                <w:noProof/>
                <w:color w:val="767171"/>
                <w:spacing w:val="20"/>
                <w:sz w:val="24"/>
                <w:szCs w:val="24"/>
                <w:lang w:eastAsia="en-US"/>
              </w:rPr>
              <w:t>Gerente de atención a Grandes Contribuyentes</w:t>
            </w:r>
          </w:p>
        </w:tc>
      </w:tr>
      <w:tr w:rsidR="006171E9" w:rsidRPr="00C030E6" w14:paraId="692EA0D7" w14:textId="77777777" w:rsidTr="00EA65EF">
        <w:trPr>
          <w:trHeight w:val="406"/>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tcPr>
          <w:p w14:paraId="279078AA" w14:textId="77777777" w:rsidR="006171E9" w:rsidRPr="006171E9" w:rsidRDefault="006171E9" w:rsidP="008519F2">
            <w:pPr>
              <w:jc w:val="center"/>
              <w:rPr>
                <w:rFonts w:ascii="Times New Roman" w:eastAsia="Calibri" w:hAnsi="Times New Roman"/>
                <w:b/>
                <w:bCs/>
                <w:i w:val="0"/>
                <w:iCs w:val="0"/>
                <w:noProof/>
                <w:color w:val="767171"/>
                <w:spacing w:val="20"/>
                <w:sz w:val="24"/>
                <w:szCs w:val="24"/>
                <w:lang w:eastAsia="en-US"/>
              </w:rPr>
            </w:pPr>
            <w:r w:rsidRPr="006171E9">
              <w:rPr>
                <w:rFonts w:ascii="Times New Roman" w:eastAsia="Calibri" w:hAnsi="Times New Roman"/>
                <w:b/>
                <w:bCs/>
                <w:i w:val="0"/>
                <w:iCs w:val="0"/>
                <w:noProof/>
                <w:color w:val="767171"/>
                <w:spacing w:val="20"/>
                <w:sz w:val="24"/>
                <w:szCs w:val="24"/>
                <w:lang w:eastAsia="en-US"/>
              </w:rPr>
              <w:t>Amaury Vélez</w:t>
            </w:r>
          </w:p>
        </w:tc>
        <w:tc>
          <w:tcPr>
            <w:tcW w:w="0" w:type="auto"/>
            <w:shd w:val="clear" w:color="auto" w:fill="auto"/>
            <w:noWrap/>
            <w:vAlign w:val="center"/>
          </w:tcPr>
          <w:p w14:paraId="6C71EA19" w14:textId="77777777" w:rsidR="006171E9" w:rsidRPr="006171E9" w:rsidRDefault="006171E9" w:rsidP="00851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767171"/>
                <w:spacing w:val="20"/>
                <w:sz w:val="24"/>
                <w:szCs w:val="24"/>
                <w:lang w:eastAsia="en-US"/>
              </w:rPr>
            </w:pPr>
            <w:r w:rsidRPr="006171E9">
              <w:rPr>
                <w:rFonts w:ascii="Times New Roman" w:hAnsi="Times New Roman"/>
                <w:b/>
                <w:bCs/>
                <w:noProof/>
                <w:color w:val="767171"/>
                <w:spacing w:val="20"/>
                <w:sz w:val="24"/>
                <w:szCs w:val="24"/>
                <w:lang w:eastAsia="en-US"/>
              </w:rPr>
              <w:t>Óscar Orlando D' Oleo Seiffe</w:t>
            </w:r>
          </w:p>
        </w:tc>
      </w:tr>
      <w:tr w:rsidR="006171E9" w:rsidRPr="005329EC" w14:paraId="6EBC3602" w14:textId="77777777" w:rsidTr="00EA65EF">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EEAF6" w:themeFill="accent5" w:themeFillTint="33"/>
            <w:noWrap/>
            <w:vAlign w:val="center"/>
          </w:tcPr>
          <w:p w14:paraId="3CDD3757" w14:textId="77777777" w:rsidR="006171E9" w:rsidRPr="006171E9" w:rsidRDefault="006171E9" w:rsidP="008519F2">
            <w:pPr>
              <w:jc w:val="center"/>
              <w:rPr>
                <w:rFonts w:ascii="Times New Roman" w:eastAsia="Calibri" w:hAnsi="Times New Roman"/>
                <w:i w:val="0"/>
                <w:iCs w:val="0"/>
                <w:noProof/>
                <w:color w:val="767171"/>
                <w:spacing w:val="20"/>
                <w:sz w:val="24"/>
                <w:szCs w:val="24"/>
                <w:lang w:eastAsia="en-US"/>
              </w:rPr>
            </w:pPr>
            <w:r w:rsidRPr="006171E9">
              <w:rPr>
                <w:rFonts w:ascii="Times New Roman" w:eastAsia="Calibri" w:hAnsi="Times New Roman"/>
                <w:i w:val="0"/>
                <w:iCs w:val="0"/>
                <w:noProof/>
                <w:color w:val="767171"/>
                <w:spacing w:val="20"/>
                <w:sz w:val="24"/>
                <w:szCs w:val="24"/>
                <w:lang w:eastAsia="en-US"/>
              </w:rPr>
              <w:t>Gerente de Estudios Económicos</w:t>
            </w:r>
          </w:p>
        </w:tc>
        <w:tc>
          <w:tcPr>
            <w:tcW w:w="0" w:type="auto"/>
            <w:shd w:val="clear" w:color="auto" w:fill="DEEAF6" w:themeFill="accent5" w:themeFillTint="33"/>
            <w:noWrap/>
            <w:vAlign w:val="center"/>
          </w:tcPr>
          <w:p w14:paraId="0DA0D947" w14:textId="77777777" w:rsidR="006171E9" w:rsidRPr="006171E9" w:rsidRDefault="006171E9" w:rsidP="00851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eastAsia="en-US"/>
              </w:rPr>
            </w:pPr>
            <w:r w:rsidRPr="006171E9">
              <w:rPr>
                <w:rFonts w:ascii="Times New Roman" w:hAnsi="Times New Roman"/>
                <w:noProof/>
                <w:color w:val="767171"/>
                <w:spacing w:val="20"/>
                <w:sz w:val="24"/>
                <w:szCs w:val="24"/>
                <w:lang w:eastAsia="en-US"/>
              </w:rPr>
              <w:t>Consultor Jurídico</w:t>
            </w:r>
          </w:p>
        </w:tc>
      </w:tr>
      <w:tr w:rsidR="006171E9" w:rsidRPr="00C030E6" w14:paraId="680FBB4E" w14:textId="77777777" w:rsidTr="00EA65EF">
        <w:trPr>
          <w:trHeight w:val="209"/>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tcPr>
          <w:p w14:paraId="4570D3ED" w14:textId="77777777" w:rsidR="006171E9" w:rsidRPr="006171E9" w:rsidRDefault="006171E9" w:rsidP="008519F2">
            <w:pPr>
              <w:jc w:val="center"/>
              <w:rPr>
                <w:rFonts w:ascii="Times New Roman" w:eastAsia="Calibri" w:hAnsi="Times New Roman"/>
                <w:b/>
                <w:bCs/>
                <w:i w:val="0"/>
                <w:iCs w:val="0"/>
                <w:noProof/>
                <w:color w:val="767171"/>
                <w:spacing w:val="20"/>
                <w:sz w:val="24"/>
                <w:szCs w:val="24"/>
                <w:lang w:eastAsia="en-US"/>
              </w:rPr>
            </w:pPr>
            <w:r w:rsidRPr="006171E9">
              <w:rPr>
                <w:rFonts w:ascii="Times New Roman" w:eastAsia="Calibri" w:hAnsi="Times New Roman"/>
                <w:b/>
                <w:bCs/>
                <w:i w:val="0"/>
                <w:iCs w:val="0"/>
                <w:noProof/>
                <w:color w:val="767171"/>
                <w:spacing w:val="20"/>
                <w:sz w:val="24"/>
                <w:szCs w:val="24"/>
                <w:lang w:eastAsia="en-US"/>
              </w:rPr>
              <w:t>Sumny Rojas De La Cruz</w:t>
            </w:r>
          </w:p>
        </w:tc>
        <w:tc>
          <w:tcPr>
            <w:tcW w:w="0" w:type="auto"/>
            <w:shd w:val="clear" w:color="auto" w:fill="auto"/>
            <w:noWrap/>
            <w:vAlign w:val="center"/>
          </w:tcPr>
          <w:p w14:paraId="147F05D7" w14:textId="77777777" w:rsidR="006171E9" w:rsidRPr="006171E9" w:rsidRDefault="006171E9" w:rsidP="00851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767171"/>
                <w:spacing w:val="20"/>
                <w:sz w:val="24"/>
                <w:szCs w:val="24"/>
                <w:lang w:eastAsia="en-US"/>
              </w:rPr>
            </w:pPr>
            <w:r w:rsidRPr="006171E9">
              <w:rPr>
                <w:rFonts w:ascii="Times New Roman" w:hAnsi="Times New Roman"/>
                <w:b/>
                <w:bCs/>
                <w:noProof/>
                <w:color w:val="767171"/>
                <w:spacing w:val="20"/>
                <w:sz w:val="24"/>
                <w:szCs w:val="24"/>
                <w:lang w:eastAsia="en-US"/>
              </w:rPr>
              <w:t>Rhadames Carlos Manuel Mateo Vargas</w:t>
            </w:r>
          </w:p>
        </w:tc>
      </w:tr>
      <w:tr w:rsidR="006171E9" w:rsidRPr="005329EC" w14:paraId="5C8DFF10" w14:textId="77777777" w:rsidTr="00EA65EF">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EEAF6" w:themeFill="accent5" w:themeFillTint="33"/>
            <w:noWrap/>
            <w:vAlign w:val="center"/>
          </w:tcPr>
          <w:p w14:paraId="3E919400" w14:textId="77777777" w:rsidR="006171E9" w:rsidRPr="006171E9" w:rsidRDefault="006171E9" w:rsidP="008519F2">
            <w:pPr>
              <w:jc w:val="center"/>
              <w:rPr>
                <w:rFonts w:ascii="Times New Roman" w:eastAsia="Calibri" w:hAnsi="Times New Roman"/>
                <w:i w:val="0"/>
                <w:iCs w:val="0"/>
                <w:noProof/>
                <w:color w:val="767171"/>
                <w:spacing w:val="20"/>
                <w:sz w:val="24"/>
                <w:szCs w:val="24"/>
                <w:lang w:eastAsia="en-US"/>
              </w:rPr>
            </w:pPr>
            <w:r w:rsidRPr="006171E9">
              <w:rPr>
                <w:rFonts w:ascii="Times New Roman" w:eastAsia="Calibri" w:hAnsi="Times New Roman"/>
                <w:i w:val="0"/>
                <w:iCs w:val="0"/>
                <w:noProof/>
                <w:color w:val="767171"/>
                <w:spacing w:val="20"/>
                <w:sz w:val="24"/>
                <w:szCs w:val="24"/>
                <w:lang w:eastAsia="en-US"/>
              </w:rPr>
              <w:t>Gerente de Planificación</w:t>
            </w:r>
          </w:p>
        </w:tc>
        <w:tc>
          <w:tcPr>
            <w:tcW w:w="0" w:type="auto"/>
            <w:shd w:val="clear" w:color="auto" w:fill="DEEAF6" w:themeFill="accent5" w:themeFillTint="33"/>
            <w:noWrap/>
            <w:vAlign w:val="center"/>
          </w:tcPr>
          <w:p w14:paraId="71E796B8" w14:textId="77777777" w:rsidR="006171E9" w:rsidRPr="006171E9" w:rsidRDefault="006171E9" w:rsidP="00851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eastAsia="en-US"/>
              </w:rPr>
            </w:pPr>
            <w:r w:rsidRPr="006171E9">
              <w:rPr>
                <w:rFonts w:ascii="Times New Roman" w:hAnsi="Times New Roman"/>
                <w:noProof/>
                <w:color w:val="767171"/>
                <w:spacing w:val="20"/>
                <w:sz w:val="24"/>
                <w:szCs w:val="24"/>
                <w:lang w:eastAsia="en-US"/>
              </w:rPr>
              <w:t>Auditor General Interno</w:t>
            </w:r>
          </w:p>
        </w:tc>
      </w:tr>
      <w:tr w:rsidR="006171E9" w:rsidRPr="00C030E6" w14:paraId="15E42A10" w14:textId="77777777" w:rsidTr="00EA65EF">
        <w:trPr>
          <w:trHeight w:val="406"/>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noWrap/>
            <w:vAlign w:val="center"/>
          </w:tcPr>
          <w:p w14:paraId="4E7EEA25" w14:textId="77777777" w:rsidR="006171E9" w:rsidRPr="00EA65EF" w:rsidRDefault="006171E9" w:rsidP="008519F2">
            <w:pPr>
              <w:jc w:val="center"/>
              <w:rPr>
                <w:rFonts w:ascii="Times New Roman" w:eastAsia="Calibri" w:hAnsi="Times New Roman"/>
                <w:b/>
                <w:bCs/>
                <w:i w:val="0"/>
                <w:iCs w:val="0"/>
                <w:noProof/>
                <w:color w:val="767171"/>
                <w:spacing w:val="20"/>
                <w:sz w:val="24"/>
                <w:szCs w:val="24"/>
                <w:lang w:eastAsia="en-US"/>
              </w:rPr>
            </w:pPr>
            <w:r w:rsidRPr="00EA65EF">
              <w:rPr>
                <w:rFonts w:ascii="Times New Roman" w:eastAsia="Calibri" w:hAnsi="Times New Roman"/>
                <w:b/>
                <w:bCs/>
                <w:i w:val="0"/>
                <w:iCs w:val="0"/>
                <w:noProof/>
                <w:color w:val="767171"/>
                <w:spacing w:val="20"/>
                <w:sz w:val="24"/>
                <w:szCs w:val="24"/>
                <w:lang w:eastAsia="en-US"/>
              </w:rPr>
              <w:t>Alfonso Paulino</w:t>
            </w:r>
          </w:p>
        </w:tc>
        <w:tc>
          <w:tcPr>
            <w:tcW w:w="0" w:type="auto"/>
            <w:shd w:val="clear" w:color="auto" w:fill="auto"/>
            <w:noWrap/>
            <w:vAlign w:val="center"/>
          </w:tcPr>
          <w:p w14:paraId="75E96567" w14:textId="77777777" w:rsidR="006171E9" w:rsidRPr="00EA65EF" w:rsidRDefault="006171E9" w:rsidP="008519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noProof/>
                <w:color w:val="767171"/>
                <w:spacing w:val="20"/>
                <w:sz w:val="24"/>
                <w:szCs w:val="24"/>
                <w:lang w:eastAsia="en-US"/>
              </w:rPr>
            </w:pPr>
            <w:r w:rsidRPr="00EA65EF">
              <w:rPr>
                <w:rFonts w:ascii="Times New Roman" w:hAnsi="Times New Roman"/>
                <w:b/>
                <w:bCs/>
                <w:noProof/>
                <w:color w:val="767171"/>
                <w:spacing w:val="20"/>
                <w:sz w:val="24"/>
                <w:szCs w:val="24"/>
                <w:lang w:eastAsia="en-US"/>
              </w:rPr>
              <w:t xml:space="preserve">Rainiero Luis Martin Olivo Bordas </w:t>
            </w:r>
          </w:p>
        </w:tc>
      </w:tr>
      <w:tr w:rsidR="006171E9" w:rsidRPr="005E3D8F" w14:paraId="5A893A34" w14:textId="77777777" w:rsidTr="00EA65EF">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DEEAF6" w:themeFill="accent5" w:themeFillTint="33"/>
            <w:noWrap/>
            <w:vAlign w:val="center"/>
          </w:tcPr>
          <w:p w14:paraId="6D2E7536" w14:textId="77777777" w:rsidR="006171E9" w:rsidRPr="006171E9" w:rsidRDefault="006171E9" w:rsidP="008519F2">
            <w:pPr>
              <w:jc w:val="center"/>
              <w:rPr>
                <w:rFonts w:ascii="Times New Roman" w:eastAsia="Calibri" w:hAnsi="Times New Roman"/>
                <w:i w:val="0"/>
                <w:iCs w:val="0"/>
                <w:noProof/>
                <w:color w:val="767171"/>
                <w:spacing w:val="20"/>
                <w:sz w:val="24"/>
                <w:szCs w:val="24"/>
                <w:lang w:eastAsia="en-US"/>
              </w:rPr>
            </w:pPr>
            <w:r w:rsidRPr="006171E9">
              <w:rPr>
                <w:rFonts w:ascii="Times New Roman" w:eastAsia="Calibri" w:hAnsi="Times New Roman"/>
                <w:i w:val="0"/>
                <w:iCs w:val="0"/>
                <w:noProof/>
                <w:color w:val="767171"/>
                <w:spacing w:val="20"/>
                <w:sz w:val="24"/>
                <w:szCs w:val="24"/>
                <w:lang w:eastAsia="en-US"/>
              </w:rPr>
              <w:t>Gerente de Ventanilla Única</w:t>
            </w:r>
          </w:p>
          <w:p w14:paraId="2A538ACF" w14:textId="77777777" w:rsidR="006171E9" w:rsidRPr="006171E9" w:rsidRDefault="006171E9" w:rsidP="008519F2">
            <w:pPr>
              <w:jc w:val="center"/>
              <w:rPr>
                <w:rFonts w:ascii="Times New Roman" w:eastAsia="Calibri" w:hAnsi="Times New Roman"/>
                <w:i w:val="0"/>
                <w:iCs w:val="0"/>
                <w:noProof/>
                <w:color w:val="767171"/>
                <w:spacing w:val="20"/>
                <w:sz w:val="24"/>
                <w:szCs w:val="24"/>
                <w:lang w:eastAsia="en-US"/>
              </w:rPr>
            </w:pPr>
            <w:r w:rsidRPr="006171E9">
              <w:rPr>
                <w:rFonts w:ascii="Times New Roman" w:eastAsia="Calibri" w:hAnsi="Times New Roman"/>
                <w:i w:val="0"/>
                <w:iCs w:val="0"/>
                <w:noProof/>
                <w:color w:val="767171"/>
                <w:spacing w:val="20"/>
                <w:sz w:val="24"/>
                <w:szCs w:val="24"/>
                <w:lang w:eastAsia="en-US"/>
              </w:rPr>
              <w:t>de Comercio Exterior</w:t>
            </w:r>
          </w:p>
        </w:tc>
        <w:tc>
          <w:tcPr>
            <w:tcW w:w="0" w:type="auto"/>
            <w:shd w:val="clear" w:color="auto" w:fill="DEEAF6" w:themeFill="accent5" w:themeFillTint="33"/>
            <w:noWrap/>
            <w:vAlign w:val="center"/>
          </w:tcPr>
          <w:p w14:paraId="6200FA25" w14:textId="77777777" w:rsidR="006171E9" w:rsidRPr="006171E9" w:rsidRDefault="006171E9" w:rsidP="008519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noProof/>
                <w:color w:val="767171"/>
                <w:spacing w:val="20"/>
                <w:sz w:val="24"/>
                <w:szCs w:val="24"/>
                <w:lang w:eastAsia="en-US"/>
              </w:rPr>
            </w:pPr>
            <w:r w:rsidRPr="006171E9">
              <w:rPr>
                <w:rFonts w:ascii="Times New Roman" w:hAnsi="Times New Roman"/>
                <w:noProof/>
                <w:color w:val="767171"/>
                <w:spacing w:val="20"/>
                <w:sz w:val="24"/>
                <w:szCs w:val="24"/>
                <w:lang w:eastAsia="en-US"/>
              </w:rPr>
              <w:t xml:space="preserve">Gerente de Fiscalización </w:t>
            </w:r>
          </w:p>
        </w:tc>
      </w:tr>
    </w:tbl>
    <w:p w14:paraId="1FC2523A" w14:textId="3E4D7E0A" w:rsidR="00BA2267" w:rsidRDefault="00BA2267" w:rsidP="00BA2267">
      <w:pPr>
        <w:spacing w:line="360" w:lineRule="auto"/>
        <w:jc w:val="both"/>
        <w:rPr>
          <w:rFonts w:eastAsia="Calibri"/>
          <w:noProof/>
        </w:rPr>
      </w:pPr>
    </w:p>
    <w:p w14:paraId="6B41AF29" w14:textId="77777777" w:rsidR="009D5C4C" w:rsidRDefault="009D5C4C" w:rsidP="00BA2267">
      <w:pPr>
        <w:spacing w:line="360" w:lineRule="auto"/>
        <w:jc w:val="both"/>
        <w:rPr>
          <w:rFonts w:eastAsia="Calibri"/>
          <w:noProof/>
        </w:rPr>
      </w:pPr>
    </w:p>
    <w:p w14:paraId="0CE3F8DE" w14:textId="77777777" w:rsidR="009D5C4C" w:rsidRDefault="009D5C4C" w:rsidP="00BA2267">
      <w:pPr>
        <w:spacing w:line="360" w:lineRule="auto"/>
        <w:jc w:val="both"/>
        <w:rPr>
          <w:rFonts w:eastAsia="Calibri"/>
          <w:noProof/>
        </w:rPr>
      </w:pPr>
    </w:p>
    <w:p w14:paraId="457BECD6" w14:textId="77777777" w:rsidR="009D5C4C" w:rsidRDefault="009D5C4C" w:rsidP="00BA2267">
      <w:pPr>
        <w:spacing w:line="360" w:lineRule="auto"/>
        <w:jc w:val="both"/>
        <w:rPr>
          <w:rFonts w:eastAsia="Calibri"/>
          <w:noProof/>
        </w:rPr>
      </w:pPr>
    </w:p>
    <w:p w14:paraId="45042F1F" w14:textId="77777777" w:rsidR="009D5C4C" w:rsidRDefault="009D5C4C" w:rsidP="00BA2267">
      <w:pPr>
        <w:spacing w:line="360" w:lineRule="auto"/>
        <w:jc w:val="both"/>
        <w:rPr>
          <w:rFonts w:eastAsia="Calibri"/>
          <w:noProof/>
        </w:rPr>
      </w:pPr>
    </w:p>
    <w:p w14:paraId="5EE8FC25" w14:textId="77777777" w:rsidR="009D5C4C" w:rsidRPr="00A63A00" w:rsidRDefault="009D5C4C" w:rsidP="00BA2267">
      <w:pPr>
        <w:spacing w:line="360" w:lineRule="auto"/>
        <w:jc w:val="both"/>
        <w:rPr>
          <w:rFonts w:eastAsia="Calibri"/>
          <w:noProof/>
        </w:rPr>
      </w:pPr>
    </w:p>
    <w:p w14:paraId="5E2D5720" w14:textId="77777777" w:rsidR="009D5C4C" w:rsidRPr="006171E9" w:rsidRDefault="009D5C4C" w:rsidP="009D5C4C">
      <w:pPr>
        <w:spacing w:line="360" w:lineRule="auto"/>
        <w:jc w:val="both"/>
        <w:rPr>
          <w:rFonts w:eastAsia="Calibri"/>
          <w:noProof/>
          <w:lang w:val="es-DO"/>
        </w:rPr>
      </w:pPr>
      <w:r w:rsidRPr="006171E9">
        <w:rPr>
          <w:rFonts w:eastAsia="Calibri"/>
          <w:noProof/>
          <w:lang w:val="es-DO"/>
        </w:rPr>
        <w:t>Las siguientes disposiciones legales que nos avalan:</w:t>
      </w:r>
    </w:p>
    <w:p w14:paraId="0C74554C" w14:textId="77777777" w:rsidR="009D5C4C" w:rsidRPr="006171E9" w:rsidRDefault="009D5C4C" w:rsidP="009D5C4C">
      <w:pPr>
        <w:pStyle w:val="Prrafodelista"/>
        <w:numPr>
          <w:ilvl w:val="0"/>
          <w:numId w:val="7"/>
        </w:numPr>
        <w:spacing w:line="360" w:lineRule="auto"/>
        <w:jc w:val="both"/>
        <w:rPr>
          <w:rFonts w:eastAsia="Calibri"/>
          <w:noProof/>
          <w:lang w:val="es-DO"/>
        </w:rPr>
      </w:pPr>
      <w:r w:rsidRPr="006171E9">
        <w:rPr>
          <w:rFonts w:eastAsia="Calibri"/>
          <w:noProof/>
          <w:lang w:val="es-DO"/>
        </w:rPr>
        <w:t>Ley núm. 226-06, literales d, e y h.</w:t>
      </w:r>
    </w:p>
    <w:p w14:paraId="65F902F3" w14:textId="77777777" w:rsidR="009D5C4C" w:rsidRPr="006171E9" w:rsidRDefault="009D5C4C" w:rsidP="009D5C4C">
      <w:pPr>
        <w:pStyle w:val="Prrafodelista"/>
        <w:numPr>
          <w:ilvl w:val="0"/>
          <w:numId w:val="7"/>
        </w:numPr>
        <w:spacing w:line="360" w:lineRule="auto"/>
        <w:jc w:val="both"/>
        <w:rPr>
          <w:rFonts w:eastAsia="Calibri"/>
          <w:noProof/>
          <w:lang w:val="es-DO"/>
        </w:rPr>
      </w:pPr>
      <w:r w:rsidRPr="006171E9">
        <w:rPr>
          <w:rFonts w:eastAsia="Calibri"/>
          <w:noProof/>
          <w:lang w:val="es-DO"/>
        </w:rPr>
        <w:t>Ley General de Aduanas 168-21. Capítulo IV, Artículo 18, Numeral 8.</w:t>
      </w:r>
    </w:p>
    <w:p w14:paraId="1CF302EA" w14:textId="77777777" w:rsidR="009D5C4C" w:rsidRPr="006171E9" w:rsidRDefault="009D5C4C" w:rsidP="009D5C4C">
      <w:pPr>
        <w:pStyle w:val="Prrafodelista"/>
        <w:numPr>
          <w:ilvl w:val="0"/>
          <w:numId w:val="7"/>
        </w:numPr>
        <w:spacing w:line="360" w:lineRule="auto"/>
        <w:jc w:val="both"/>
        <w:rPr>
          <w:rFonts w:eastAsia="Calibri"/>
          <w:noProof/>
          <w:lang w:val="es-DO"/>
        </w:rPr>
      </w:pPr>
      <w:r w:rsidRPr="006171E9">
        <w:rPr>
          <w:rFonts w:eastAsia="Calibri"/>
          <w:noProof/>
          <w:lang w:val="es-DO"/>
        </w:rPr>
        <w:t>Decreto núm. 592-22. Reglamento Interno de Recursos Humanos de la Administración Tributaria, aprobación de la modificación de la estructura organizativa de la Dirección General de Adunas (DGA).</w:t>
      </w:r>
    </w:p>
    <w:p w14:paraId="1D0315D5" w14:textId="77777777" w:rsidR="00FF3BA1" w:rsidRDefault="009D5C4C" w:rsidP="00FF3BA1">
      <w:pPr>
        <w:pStyle w:val="Prrafodelista"/>
        <w:numPr>
          <w:ilvl w:val="0"/>
          <w:numId w:val="7"/>
        </w:numPr>
        <w:spacing w:line="360" w:lineRule="auto"/>
        <w:jc w:val="both"/>
        <w:rPr>
          <w:rFonts w:eastAsia="Calibri"/>
          <w:noProof/>
          <w:lang w:val="es-DO"/>
        </w:rPr>
      </w:pPr>
      <w:r w:rsidRPr="006171E9">
        <w:rPr>
          <w:rFonts w:eastAsia="Calibri"/>
          <w:noProof/>
          <w:lang w:val="es-DO"/>
        </w:rPr>
        <w:t>Decreto núm. 789-22. Reglamento Orgánico y Funcional de la Administración Tributaria.</w:t>
      </w:r>
    </w:p>
    <w:p w14:paraId="48B62A02" w14:textId="495620FC" w:rsidR="00FF3BA1" w:rsidRPr="00FF3BA1" w:rsidRDefault="00FF3BA1" w:rsidP="00FF3BA1">
      <w:pPr>
        <w:spacing w:line="360" w:lineRule="auto"/>
        <w:jc w:val="both"/>
        <w:rPr>
          <w:rFonts w:eastAsia="Calibri"/>
          <w:noProof/>
          <w:lang w:val="es-DO"/>
        </w:rPr>
        <w:sectPr w:rsidR="00FF3BA1" w:rsidRPr="00FF3BA1" w:rsidSect="00C64CEF">
          <w:headerReference w:type="default" r:id="rId13"/>
          <w:footerReference w:type="default" r:id="rId14"/>
          <w:pgSz w:w="12240" w:h="15840"/>
          <w:pgMar w:top="1440" w:right="2160" w:bottom="1440" w:left="2160" w:header="720" w:footer="720" w:gutter="0"/>
          <w:pgNumType w:start="1"/>
          <w:cols w:space="720"/>
          <w:docGrid w:linePitch="360"/>
        </w:sectPr>
      </w:pPr>
    </w:p>
    <w:p w14:paraId="047425D0" w14:textId="77777777" w:rsidR="00FF3BA1" w:rsidRPr="00EB6C67" w:rsidRDefault="00FF3BA1" w:rsidP="00FF3BA1">
      <w:pPr>
        <w:spacing w:line="360" w:lineRule="auto"/>
        <w:jc w:val="both"/>
        <w:rPr>
          <w:rFonts w:eastAsia="Calibri"/>
          <w:b/>
          <w:bCs/>
          <w:noProof/>
          <w:lang w:val="es-DO"/>
        </w:rPr>
      </w:pPr>
      <w:r w:rsidRPr="00CF452B">
        <w:rPr>
          <w:rFonts w:eastAsia="Calibri"/>
          <w:b/>
          <w:bCs/>
          <w:noProof/>
          <w:lang w:val="es-DO"/>
        </w:rPr>
        <w:lastRenderedPageBreak/>
        <w:t>Estructura Oganizacional</w:t>
      </w:r>
    </w:p>
    <w:p w14:paraId="5020D6EB" w14:textId="77777777" w:rsidR="00FF3BA1" w:rsidRDefault="00FF3BA1">
      <w:pPr>
        <w:rPr>
          <w:noProof/>
          <w:lang w:val="es-DO"/>
        </w:rPr>
      </w:pPr>
    </w:p>
    <w:p w14:paraId="0F765DEE" w14:textId="43D74093" w:rsidR="00FF3BA1" w:rsidRDefault="00FF3BA1" w:rsidP="00FF3BA1">
      <w:pPr>
        <w:jc w:val="center"/>
        <w:rPr>
          <w:noProof/>
          <w:lang w:val="es-DO"/>
        </w:rPr>
        <w:sectPr w:rsidR="00FF3BA1" w:rsidSect="00FF3BA1">
          <w:pgSz w:w="15840" w:h="12240" w:orient="landscape"/>
          <w:pgMar w:top="2160" w:right="1440" w:bottom="2160" w:left="1440" w:header="720" w:footer="720" w:gutter="0"/>
          <w:cols w:space="720"/>
          <w:docGrid w:linePitch="360"/>
        </w:sectPr>
      </w:pPr>
      <w:r>
        <w:rPr>
          <w:noProof/>
          <w:lang w:val="es-DO"/>
        </w:rPr>
        <w:drawing>
          <wp:inline distT="0" distB="0" distL="0" distR="0" wp14:anchorId="03564798" wp14:editId="3CDA6F95">
            <wp:extent cx="7386320" cy="3673854"/>
            <wp:effectExtent l="0" t="0" r="5080" b="3175"/>
            <wp:docPr id="15659947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92113" cy="3676735"/>
                    </a:xfrm>
                    <a:prstGeom prst="rect">
                      <a:avLst/>
                    </a:prstGeom>
                    <a:noFill/>
                  </pic:spPr>
                </pic:pic>
              </a:graphicData>
            </a:graphic>
          </wp:inline>
        </w:drawing>
      </w:r>
    </w:p>
    <w:p w14:paraId="232EB87F" w14:textId="77777777" w:rsidR="0026693E" w:rsidRDefault="0026693E" w:rsidP="0026693E">
      <w:pPr>
        <w:rPr>
          <w:b/>
          <w:bCs/>
          <w:noProof/>
          <w:lang w:val="es-DO"/>
        </w:rPr>
      </w:pPr>
    </w:p>
    <w:p w14:paraId="3A08AD11" w14:textId="735A3763" w:rsidR="006944C6" w:rsidRPr="00961765" w:rsidRDefault="00961765" w:rsidP="001959A2">
      <w:pPr>
        <w:pStyle w:val="Prrafodelista"/>
        <w:numPr>
          <w:ilvl w:val="1"/>
          <w:numId w:val="25"/>
        </w:numPr>
        <w:outlineLvl w:val="1"/>
        <w:rPr>
          <w:b/>
          <w:bCs/>
          <w:noProof/>
          <w:lang w:val="es-DO"/>
        </w:rPr>
      </w:pPr>
      <w:r>
        <w:rPr>
          <w:b/>
          <w:bCs/>
          <w:noProof/>
          <w:lang w:val="es-DO"/>
        </w:rPr>
        <w:t xml:space="preserve"> </w:t>
      </w:r>
      <w:bookmarkStart w:id="10" w:name="_Toc156233863"/>
      <w:r w:rsidR="006944C6" w:rsidRPr="00961765">
        <w:rPr>
          <w:b/>
          <w:bCs/>
          <w:noProof/>
          <w:lang w:val="es-DO"/>
        </w:rPr>
        <w:t>Planificación estratégica institucional</w:t>
      </w:r>
      <w:bookmarkEnd w:id="10"/>
    </w:p>
    <w:p w14:paraId="79E438CB" w14:textId="77777777" w:rsidR="006944C6" w:rsidRPr="006944C6" w:rsidRDefault="006944C6" w:rsidP="006944C6">
      <w:pPr>
        <w:rPr>
          <w:noProof/>
          <w:lang w:val="es-DO"/>
        </w:rPr>
      </w:pPr>
    </w:p>
    <w:p w14:paraId="4363B8DC" w14:textId="77777777" w:rsidR="006944C6" w:rsidRPr="0026693E" w:rsidRDefault="006944C6" w:rsidP="0026693E">
      <w:pPr>
        <w:spacing w:line="360" w:lineRule="auto"/>
        <w:jc w:val="both"/>
        <w:rPr>
          <w:rFonts w:eastAsia="Calibri"/>
          <w:noProof/>
          <w:lang w:val="es-DO"/>
        </w:rPr>
      </w:pPr>
      <w:r w:rsidRPr="0026693E">
        <w:rPr>
          <w:rFonts w:eastAsia="Calibri"/>
          <w:noProof/>
          <w:lang w:val="es-DO"/>
        </w:rPr>
        <w:t>La Dirección General de Aduanas cuenta con un Plan Estratégico Institucional 2022-2026. Para la elaboración de este y con la finalidad de alinear nuestro marco estratégico a la visión del gobierno, fueron considerados instrumentos como la Estrategia Nacional de Desarrollo (END) 2030, el Plan Nacional Plurianual del Sector Público (PNPSP) y los Objetivos de Desarrollo Sostenible (ODS).</w:t>
      </w:r>
    </w:p>
    <w:p w14:paraId="63B7A62A" w14:textId="77777777" w:rsidR="006944C6" w:rsidRPr="0026693E" w:rsidRDefault="006944C6" w:rsidP="0026693E">
      <w:pPr>
        <w:spacing w:line="360" w:lineRule="auto"/>
        <w:jc w:val="both"/>
        <w:rPr>
          <w:rFonts w:eastAsia="Calibri"/>
          <w:noProof/>
          <w:lang w:val="es-DO"/>
        </w:rPr>
      </w:pPr>
      <w:r w:rsidRPr="0026693E">
        <w:rPr>
          <w:rFonts w:eastAsia="Calibri"/>
          <w:noProof/>
          <w:lang w:val="es-DO"/>
        </w:rPr>
        <w:t>En este plan estratégico se definieron los siguientes objetivos estratégicos los cuales, a su vez, se derivan en objetivos específicos:</w:t>
      </w:r>
    </w:p>
    <w:p w14:paraId="176E75B9" w14:textId="77777777" w:rsidR="006944C6" w:rsidRPr="0026693E" w:rsidRDefault="006944C6" w:rsidP="0026693E">
      <w:pPr>
        <w:spacing w:line="360" w:lineRule="auto"/>
        <w:jc w:val="both"/>
        <w:rPr>
          <w:rFonts w:eastAsia="Calibri"/>
          <w:b/>
          <w:bCs/>
          <w:noProof/>
          <w:lang w:val="es-DO"/>
        </w:rPr>
      </w:pPr>
      <w:r w:rsidRPr="0026693E">
        <w:rPr>
          <w:rFonts w:eastAsia="Calibri"/>
          <w:b/>
          <w:bCs/>
          <w:noProof/>
          <w:lang w:val="es-DO"/>
        </w:rPr>
        <w:t>Objetivo Estratégico 1: Facilitación y Control</w:t>
      </w:r>
    </w:p>
    <w:p w14:paraId="03A6F33B" w14:textId="77777777" w:rsidR="006944C6" w:rsidRPr="0026693E" w:rsidRDefault="006944C6" w:rsidP="0026693E">
      <w:pPr>
        <w:spacing w:line="360" w:lineRule="auto"/>
        <w:jc w:val="both"/>
        <w:rPr>
          <w:rFonts w:eastAsia="Calibri"/>
          <w:noProof/>
          <w:lang w:val="es-DO"/>
        </w:rPr>
      </w:pPr>
      <w:r w:rsidRPr="0026693E">
        <w:rPr>
          <w:rFonts w:eastAsia="Calibri"/>
          <w:noProof/>
          <w:lang w:val="es-DO"/>
        </w:rPr>
        <w:t>Impulsar el comercio lícito, contribuyendo a la protección de la sociedad mediante la implementación de una gestión integral de riesgo en todos los procesos aduaneros.</w:t>
      </w:r>
    </w:p>
    <w:p w14:paraId="36CDDAAD" w14:textId="77777777" w:rsidR="006944C6" w:rsidRPr="0026693E" w:rsidRDefault="006944C6" w:rsidP="0026693E">
      <w:pPr>
        <w:spacing w:line="360" w:lineRule="auto"/>
        <w:jc w:val="both"/>
        <w:rPr>
          <w:rFonts w:eastAsia="Calibri"/>
          <w:b/>
          <w:bCs/>
          <w:noProof/>
          <w:lang w:val="es-DO"/>
        </w:rPr>
      </w:pPr>
      <w:r w:rsidRPr="0026693E">
        <w:rPr>
          <w:rFonts w:eastAsia="Calibri"/>
          <w:b/>
          <w:bCs/>
          <w:noProof/>
          <w:lang w:val="es-DO"/>
        </w:rPr>
        <w:t>Objetivos Específicos</w:t>
      </w:r>
    </w:p>
    <w:p w14:paraId="124AFA30" w14:textId="77777777" w:rsidR="006944C6" w:rsidRPr="0026693E" w:rsidRDefault="006944C6" w:rsidP="0026693E">
      <w:pPr>
        <w:spacing w:line="360" w:lineRule="auto"/>
        <w:jc w:val="both"/>
        <w:rPr>
          <w:rFonts w:eastAsia="Calibri"/>
          <w:noProof/>
          <w:lang w:val="es-DO"/>
        </w:rPr>
      </w:pPr>
      <w:r w:rsidRPr="0026693E">
        <w:rPr>
          <w:rFonts w:eastAsia="Calibri"/>
          <w:noProof/>
          <w:lang w:val="es-DO"/>
        </w:rPr>
        <w:t>1.1 Impulsar el desarrollo de la Rep. Dom. como hub logístico de la región.</w:t>
      </w:r>
    </w:p>
    <w:p w14:paraId="616CC705" w14:textId="77777777" w:rsidR="006944C6" w:rsidRPr="0026693E" w:rsidRDefault="006944C6" w:rsidP="0026693E">
      <w:pPr>
        <w:spacing w:line="360" w:lineRule="auto"/>
        <w:jc w:val="both"/>
        <w:rPr>
          <w:rFonts w:eastAsia="Calibri"/>
          <w:noProof/>
          <w:lang w:val="es-DO"/>
        </w:rPr>
      </w:pPr>
      <w:r w:rsidRPr="0026693E">
        <w:rPr>
          <w:rFonts w:eastAsia="Calibri"/>
          <w:noProof/>
          <w:lang w:val="es-DO"/>
        </w:rPr>
        <w:t>1.2 Crear una gestión de riesgo transversal y sistémica vinculada a todos los procesos en los que interviene la autoridad aduanera.</w:t>
      </w:r>
    </w:p>
    <w:p w14:paraId="251C04E0" w14:textId="77777777" w:rsidR="006944C6" w:rsidRPr="0026693E" w:rsidRDefault="006944C6" w:rsidP="0026693E">
      <w:pPr>
        <w:spacing w:line="360" w:lineRule="auto"/>
        <w:jc w:val="both"/>
        <w:rPr>
          <w:rFonts w:eastAsia="Calibri"/>
          <w:noProof/>
          <w:lang w:val="es-DO"/>
        </w:rPr>
      </w:pPr>
      <w:r w:rsidRPr="0026693E">
        <w:rPr>
          <w:rFonts w:eastAsia="Calibri"/>
          <w:noProof/>
          <w:lang w:val="es-DO"/>
        </w:rPr>
        <w:t>1.3 Fortalecer las relaciones entre los usuarios y la DGA, fomentando el cumplimiento voluntario.</w:t>
      </w:r>
    </w:p>
    <w:p w14:paraId="3EF3DB18" w14:textId="77777777" w:rsidR="006944C6" w:rsidRPr="0026693E" w:rsidRDefault="006944C6" w:rsidP="0026693E">
      <w:pPr>
        <w:spacing w:line="360" w:lineRule="auto"/>
        <w:jc w:val="both"/>
        <w:rPr>
          <w:rFonts w:eastAsia="Calibri"/>
          <w:b/>
          <w:bCs/>
          <w:noProof/>
          <w:lang w:val="es-DO"/>
        </w:rPr>
      </w:pPr>
      <w:r w:rsidRPr="0026693E">
        <w:rPr>
          <w:rFonts w:eastAsia="Calibri"/>
          <w:b/>
          <w:bCs/>
          <w:noProof/>
          <w:lang w:val="es-DO"/>
        </w:rPr>
        <w:t>Objetivo Estratégico 2: Institucionalidad y estandarización</w:t>
      </w:r>
    </w:p>
    <w:p w14:paraId="2C28F9C4" w14:textId="77777777" w:rsidR="006944C6" w:rsidRPr="0026693E" w:rsidRDefault="006944C6" w:rsidP="0026693E">
      <w:pPr>
        <w:spacing w:line="360" w:lineRule="auto"/>
        <w:jc w:val="both"/>
        <w:rPr>
          <w:rFonts w:eastAsia="Calibri"/>
          <w:noProof/>
          <w:lang w:val="es-DO"/>
        </w:rPr>
      </w:pPr>
      <w:r w:rsidRPr="0026693E">
        <w:rPr>
          <w:rFonts w:eastAsia="Calibri"/>
          <w:noProof/>
          <w:lang w:val="es-DO"/>
        </w:rPr>
        <w:t>Contar con un sistema de gestión administrativa eficiente, una normativa adecuada y un equipo humano capaz e íntegro.</w:t>
      </w:r>
    </w:p>
    <w:p w14:paraId="3B02AA12" w14:textId="77777777" w:rsidR="006944C6" w:rsidRPr="0026693E" w:rsidRDefault="006944C6" w:rsidP="0026693E">
      <w:pPr>
        <w:spacing w:line="360" w:lineRule="auto"/>
        <w:jc w:val="both"/>
        <w:rPr>
          <w:rFonts w:eastAsia="Calibri"/>
          <w:noProof/>
          <w:lang w:val="es-DO"/>
        </w:rPr>
      </w:pPr>
    </w:p>
    <w:p w14:paraId="70435485" w14:textId="77777777" w:rsidR="006944C6" w:rsidRPr="0026693E" w:rsidRDefault="006944C6" w:rsidP="0026693E">
      <w:pPr>
        <w:spacing w:line="360" w:lineRule="auto"/>
        <w:jc w:val="both"/>
        <w:rPr>
          <w:rFonts w:eastAsia="Calibri"/>
          <w:b/>
          <w:bCs/>
          <w:noProof/>
          <w:lang w:val="es-DO"/>
        </w:rPr>
      </w:pPr>
      <w:r w:rsidRPr="0026693E">
        <w:rPr>
          <w:rFonts w:eastAsia="Calibri"/>
          <w:b/>
          <w:bCs/>
          <w:noProof/>
          <w:lang w:val="es-DO"/>
        </w:rPr>
        <w:lastRenderedPageBreak/>
        <w:t>Objetivos Específicos</w:t>
      </w:r>
    </w:p>
    <w:p w14:paraId="620E664E" w14:textId="77777777" w:rsidR="006944C6" w:rsidRPr="0026693E" w:rsidRDefault="006944C6" w:rsidP="0026693E">
      <w:pPr>
        <w:spacing w:line="360" w:lineRule="auto"/>
        <w:jc w:val="both"/>
        <w:rPr>
          <w:rFonts w:eastAsia="Calibri"/>
          <w:noProof/>
          <w:lang w:val="es-DO"/>
        </w:rPr>
      </w:pPr>
      <w:r w:rsidRPr="0026693E">
        <w:rPr>
          <w:rFonts w:eastAsia="Calibri"/>
          <w:noProof/>
          <w:lang w:val="es-DO"/>
        </w:rPr>
        <w:t>2.1 Fomentar una cultura organizacional que estimule el desarrollo integral y el orgullo de pertenencia de los colaboradores.</w:t>
      </w:r>
    </w:p>
    <w:p w14:paraId="5D779F11" w14:textId="77777777" w:rsidR="006944C6" w:rsidRPr="0026693E" w:rsidRDefault="006944C6" w:rsidP="0026693E">
      <w:pPr>
        <w:spacing w:line="360" w:lineRule="auto"/>
        <w:jc w:val="both"/>
        <w:rPr>
          <w:rFonts w:eastAsia="Calibri"/>
          <w:noProof/>
          <w:lang w:val="es-DO"/>
        </w:rPr>
      </w:pPr>
      <w:r w:rsidRPr="0026693E">
        <w:rPr>
          <w:rFonts w:eastAsia="Calibri"/>
          <w:noProof/>
          <w:lang w:val="es-DO"/>
        </w:rPr>
        <w:t>2.2 Establecer un modelo de gestión orientado a resultados y calidad en los servicios.</w:t>
      </w:r>
    </w:p>
    <w:p w14:paraId="511E3C1F" w14:textId="77777777" w:rsidR="006944C6" w:rsidRPr="0026693E" w:rsidRDefault="006944C6" w:rsidP="0026693E">
      <w:pPr>
        <w:spacing w:line="360" w:lineRule="auto"/>
        <w:jc w:val="both"/>
        <w:rPr>
          <w:rFonts w:eastAsia="Calibri"/>
          <w:noProof/>
          <w:lang w:val="es-DO"/>
        </w:rPr>
      </w:pPr>
      <w:r w:rsidRPr="0026693E">
        <w:rPr>
          <w:rFonts w:eastAsia="Calibri"/>
          <w:noProof/>
          <w:lang w:val="es-DO"/>
        </w:rPr>
        <w:t>2.3 Fortalecer el marco jurídico de la DGA.</w:t>
      </w:r>
    </w:p>
    <w:p w14:paraId="0FF54F26" w14:textId="77777777" w:rsidR="006944C6" w:rsidRPr="0026693E" w:rsidRDefault="006944C6" w:rsidP="0026693E">
      <w:pPr>
        <w:spacing w:line="360" w:lineRule="auto"/>
        <w:jc w:val="both"/>
        <w:rPr>
          <w:rFonts w:eastAsia="Calibri"/>
          <w:noProof/>
          <w:lang w:val="es-DO"/>
        </w:rPr>
      </w:pPr>
      <w:r w:rsidRPr="0026693E">
        <w:rPr>
          <w:rFonts w:eastAsia="Calibri"/>
          <w:noProof/>
          <w:lang w:val="es-DO"/>
        </w:rPr>
        <w:t>2.4 Promover la igualdad de género y la diversidad en la Dirección General de Aduanas.</w:t>
      </w:r>
    </w:p>
    <w:p w14:paraId="50EA2F22" w14:textId="77777777" w:rsidR="006944C6" w:rsidRPr="0026693E" w:rsidRDefault="006944C6" w:rsidP="0026693E">
      <w:pPr>
        <w:spacing w:line="360" w:lineRule="auto"/>
        <w:jc w:val="both"/>
        <w:rPr>
          <w:rFonts w:eastAsia="Calibri"/>
          <w:b/>
          <w:bCs/>
          <w:noProof/>
          <w:lang w:val="es-DO"/>
        </w:rPr>
      </w:pPr>
      <w:r w:rsidRPr="0026693E">
        <w:rPr>
          <w:rFonts w:eastAsia="Calibri"/>
          <w:b/>
          <w:bCs/>
          <w:noProof/>
          <w:lang w:val="es-DO"/>
        </w:rPr>
        <w:t>Objetivo Estratégico 3: Eficiencia e innovación</w:t>
      </w:r>
    </w:p>
    <w:p w14:paraId="431F0C62" w14:textId="77777777" w:rsidR="006944C6" w:rsidRPr="0026693E" w:rsidRDefault="006944C6" w:rsidP="0026693E">
      <w:pPr>
        <w:spacing w:line="360" w:lineRule="auto"/>
        <w:jc w:val="both"/>
        <w:rPr>
          <w:rFonts w:eastAsia="Calibri"/>
          <w:noProof/>
          <w:lang w:val="es-DO"/>
        </w:rPr>
      </w:pPr>
      <w:r w:rsidRPr="0026693E">
        <w:rPr>
          <w:rFonts w:eastAsia="Calibri"/>
          <w:noProof/>
          <w:lang w:val="es-DO"/>
        </w:rPr>
        <w:t>Ser una Aduana moderna, aplicando procesos simplificados y uniformes mediante la innovación y tecnología.</w:t>
      </w:r>
    </w:p>
    <w:p w14:paraId="192AEE0F" w14:textId="77777777" w:rsidR="006944C6" w:rsidRPr="0026693E" w:rsidRDefault="006944C6" w:rsidP="0026693E">
      <w:pPr>
        <w:spacing w:line="360" w:lineRule="auto"/>
        <w:jc w:val="both"/>
        <w:rPr>
          <w:rFonts w:eastAsia="Calibri"/>
          <w:b/>
          <w:bCs/>
          <w:noProof/>
          <w:lang w:val="es-DO"/>
        </w:rPr>
      </w:pPr>
      <w:r w:rsidRPr="0026693E">
        <w:rPr>
          <w:rFonts w:eastAsia="Calibri"/>
          <w:b/>
          <w:bCs/>
          <w:noProof/>
          <w:lang w:val="es-DO"/>
        </w:rPr>
        <w:t>Objetivos Específicos</w:t>
      </w:r>
    </w:p>
    <w:p w14:paraId="1EFB82DA" w14:textId="77777777" w:rsidR="006944C6" w:rsidRPr="0026693E" w:rsidRDefault="006944C6" w:rsidP="0026693E">
      <w:pPr>
        <w:spacing w:line="360" w:lineRule="auto"/>
        <w:jc w:val="both"/>
        <w:rPr>
          <w:rFonts w:eastAsia="Calibri"/>
          <w:noProof/>
          <w:lang w:val="es-DO"/>
        </w:rPr>
      </w:pPr>
      <w:r w:rsidRPr="0026693E">
        <w:rPr>
          <w:rFonts w:eastAsia="Calibri"/>
          <w:noProof/>
          <w:lang w:val="es-DO"/>
        </w:rPr>
        <w:t>3.1 Incorporar los últimos avances tecnológicos en la administración y gestión de la institución.</w:t>
      </w:r>
    </w:p>
    <w:p w14:paraId="36ADAFA1" w14:textId="31D7B106" w:rsidR="00654164" w:rsidRPr="0026693E" w:rsidRDefault="006944C6" w:rsidP="0026693E">
      <w:pPr>
        <w:spacing w:line="360" w:lineRule="auto"/>
        <w:jc w:val="both"/>
        <w:rPr>
          <w:rFonts w:eastAsia="Calibri"/>
          <w:noProof/>
          <w:lang w:val="es-DO"/>
        </w:rPr>
      </w:pPr>
      <w:r w:rsidRPr="0026693E">
        <w:rPr>
          <w:rFonts w:eastAsia="Calibri"/>
          <w:noProof/>
          <w:lang w:val="es-DO"/>
        </w:rPr>
        <w:t>3.2 Optimizar las recaudaciones a través de una gestión eficiente de los recursos, promoviendo la equidad y el comercio legítimo.</w:t>
      </w:r>
    </w:p>
    <w:p w14:paraId="0D668D41" w14:textId="0C6B0F20" w:rsidR="0026693E" w:rsidRDefault="0026693E">
      <w:pPr>
        <w:rPr>
          <w:noProof/>
          <w:lang w:val="es-DO"/>
        </w:rPr>
      </w:pPr>
      <w:r>
        <w:rPr>
          <w:noProof/>
          <w:lang w:val="es-DO"/>
        </w:rPr>
        <w:br w:type="page"/>
      </w:r>
    </w:p>
    <w:p w14:paraId="02300117" w14:textId="77777777" w:rsidR="00654164" w:rsidRPr="009D5C4C" w:rsidRDefault="00654164" w:rsidP="00C64CEF">
      <w:pPr>
        <w:jc w:val="center"/>
        <w:rPr>
          <w:noProof/>
          <w:lang w:val="es-DO"/>
        </w:rPr>
      </w:pPr>
    </w:p>
    <w:p w14:paraId="5E396B73" w14:textId="4EC174AD" w:rsidR="00654164" w:rsidRPr="00A63A00" w:rsidRDefault="00654164" w:rsidP="001959A2">
      <w:pPr>
        <w:pStyle w:val="Ttulo1"/>
        <w:numPr>
          <w:ilvl w:val="0"/>
          <w:numId w:val="25"/>
        </w:numPr>
      </w:pPr>
      <w:bookmarkStart w:id="11" w:name="_Toc156233864"/>
      <w:r>
        <w:t>RESULTADOS MISIONALES</w:t>
      </w:r>
      <w:bookmarkEnd w:id="11"/>
    </w:p>
    <w:p w14:paraId="5BDBF66A" w14:textId="77777777" w:rsidR="00654164" w:rsidRPr="00A63A00" w:rsidRDefault="00654164" w:rsidP="00654164">
      <w:pPr>
        <w:jc w:val="both"/>
        <w:rPr>
          <w:rFonts w:eastAsia="Calibri"/>
          <w:sz w:val="18"/>
        </w:rPr>
      </w:pPr>
      <w:r w:rsidRPr="002B4451">
        <w:rPr>
          <w:rFonts w:eastAsia="Calibri"/>
          <w:noProof/>
          <w:sz w:val="1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2DC760F2" w:rsidR="00654164" w:rsidRPr="0035429F" w:rsidRDefault="00654164" w:rsidP="00654164">
      <w:pPr>
        <w:jc w:val="center"/>
        <w:rPr>
          <w:rFonts w:eastAsia="Calibri"/>
          <w:szCs w:val="36"/>
        </w:rPr>
      </w:pPr>
      <w:r w:rsidRPr="0035429F">
        <w:rPr>
          <w:rFonts w:eastAsia="Calibri"/>
          <w:szCs w:val="36"/>
        </w:rPr>
        <w:t xml:space="preserve">Memoria </w:t>
      </w:r>
      <w:r w:rsidR="009547F0">
        <w:rPr>
          <w:rFonts w:eastAsia="Calibri"/>
          <w:szCs w:val="36"/>
        </w:rPr>
        <w:t>I</w:t>
      </w:r>
      <w:r w:rsidRPr="0035429F">
        <w:rPr>
          <w:rFonts w:eastAsia="Calibri"/>
          <w:szCs w:val="36"/>
        </w:rPr>
        <w:t>nstitucional 202</w:t>
      </w:r>
      <w:r w:rsidR="009547F0">
        <w:rPr>
          <w:rFonts w:eastAsia="Calibri"/>
          <w:szCs w:val="36"/>
        </w:rPr>
        <w:t>3</w:t>
      </w:r>
    </w:p>
    <w:p w14:paraId="2AA921C9" w14:textId="77777777" w:rsidR="0026693E" w:rsidRDefault="0026693E" w:rsidP="0026693E">
      <w:pPr>
        <w:spacing w:line="360" w:lineRule="auto"/>
        <w:rPr>
          <w:b/>
          <w:bCs/>
          <w:noProof/>
          <w:lang w:val="es-DO"/>
        </w:rPr>
      </w:pPr>
    </w:p>
    <w:p w14:paraId="7A0F26D0" w14:textId="26C05923" w:rsidR="00682F75" w:rsidRDefault="0026693E" w:rsidP="001959A2">
      <w:pPr>
        <w:pStyle w:val="Ttulo2"/>
        <w:numPr>
          <w:ilvl w:val="1"/>
          <w:numId w:val="25"/>
        </w:numPr>
        <w:rPr>
          <w:rFonts w:eastAsia="Calibri" w:cs="Times New Roman"/>
          <w:b/>
          <w:bCs/>
          <w:noProof/>
          <w:color w:val="767171"/>
          <w:szCs w:val="24"/>
          <w:lang w:val="es-DO"/>
        </w:rPr>
      </w:pPr>
      <w:bookmarkStart w:id="12" w:name="_Toc156233865"/>
      <w:r w:rsidRPr="00961765">
        <w:rPr>
          <w:rFonts w:eastAsia="Calibri" w:cs="Times New Roman"/>
          <w:b/>
          <w:bCs/>
          <w:noProof/>
          <w:color w:val="767171"/>
          <w:szCs w:val="24"/>
          <w:lang w:val="es-DO"/>
        </w:rPr>
        <w:t>Información cuantitativa, cualitativa e indicadores de los procesos misionales</w:t>
      </w:r>
      <w:bookmarkEnd w:id="12"/>
    </w:p>
    <w:p w14:paraId="458552A5" w14:textId="77777777" w:rsidR="00961765" w:rsidRPr="00961765" w:rsidRDefault="00961765" w:rsidP="00961765">
      <w:pPr>
        <w:pStyle w:val="Prrafodelista"/>
        <w:ind w:left="732"/>
        <w:rPr>
          <w:lang w:val="es-DO"/>
        </w:rPr>
      </w:pPr>
    </w:p>
    <w:p w14:paraId="0FA29FDE" w14:textId="00488B28" w:rsidR="0026693E" w:rsidRPr="003F6EC2" w:rsidRDefault="0026693E" w:rsidP="0026693E">
      <w:pPr>
        <w:spacing w:line="360" w:lineRule="auto"/>
        <w:jc w:val="both"/>
        <w:rPr>
          <w:rFonts w:eastAsia="Calibri"/>
          <w:b/>
          <w:bCs/>
          <w:noProof/>
          <w:lang w:val="es-DO"/>
        </w:rPr>
      </w:pPr>
      <w:r w:rsidRPr="003F6EC2">
        <w:rPr>
          <w:rFonts w:eastAsia="Calibri"/>
          <w:b/>
          <w:bCs/>
          <w:noProof/>
          <w:lang w:val="es-DO"/>
        </w:rPr>
        <w:t xml:space="preserve">Despacho en 24 Horas </w:t>
      </w:r>
    </w:p>
    <w:p w14:paraId="6CDBB6A0" w14:textId="7CB9D4F5" w:rsidR="0026693E" w:rsidRPr="00CF452B" w:rsidRDefault="0026693E" w:rsidP="0026693E">
      <w:pPr>
        <w:spacing w:line="360" w:lineRule="auto"/>
        <w:jc w:val="both"/>
        <w:rPr>
          <w:rFonts w:eastAsia="Calibri"/>
          <w:noProof/>
          <w:lang w:val="es-DO"/>
        </w:rPr>
      </w:pPr>
      <w:r w:rsidRPr="00CF452B">
        <w:rPr>
          <w:rFonts w:eastAsia="Calibri"/>
          <w:noProof/>
          <w:lang w:val="es-DO"/>
        </w:rPr>
        <w:t xml:space="preserve">Este programa es el vivo ejemplo de la optimización de la gestión en materia de despacho de mercancías, y ha beneficiado a más de </w:t>
      </w:r>
      <w:r>
        <w:rPr>
          <w:rFonts w:eastAsia="Calibri"/>
          <w:noProof/>
          <w:lang w:val="es-DO"/>
        </w:rPr>
        <w:t xml:space="preserve">7,000 </w:t>
      </w:r>
      <w:r w:rsidRPr="00CF452B">
        <w:rPr>
          <w:rFonts w:eastAsia="Calibri"/>
          <w:noProof/>
          <w:lang w:val="es-DO"/>
        </w:rPr>
        <w:t xml:space="preserve">importadores, de los cuales el </w:t>
      </w:r>
      <w:r w:rsidR="00B7616F">
        <w:rPr>
          <w:rFonts w:eastAsia="Calibri"/>
          <w:noProof/>
          <w:lang w:val="es-DO"/>
        </w:rPr>
        <w:t>78.5</w:t>
      </w:r>
      <w:r w:rsidRPr="00CF452B">
        <w:rPr>
          <w:rFonts w:eastAsia="Calibri"/>
          <w:noProof/>
          <w:lang w:val="es-DO"/>
        </w:rPr>
        <w:t xml:space="preserve"> % son pequeñas y medianas empresas, permitiendo el despacho de </w:t>
      </w:r>
      <w:r>
        <w:rPr>
          <w:rFonts w:eastAsia="Calibri"/>
          <w:noProof/>
          <w:lang w:val="es-DO"/>
        </w:rPr>
        <w:t>5</w:t>
      </w:r>
      <w:r w:rsidR="00B7616F">
        <w:rPr>
          <w:rFonts w:eastAsia="Calibri"/>
          <w:noProof/>
          <w:lang w:val="es-DO"/>
        </w:rPr>
        <w:t>6</w:t>
      </w:r>
      <w:r>
        <w:rPr>
          <w:rFonts w:eastAsia="Calibri"/>
          <w:noProof/>
          <w:lang w:val="es-DO"/>
        </w:rPr>
        <w:t>,000</w:t>
      </w:r>
      <w:r w:rsidRPr="00CF452B">
        <w:rPr>
          <w:rFonts w:eastAsia="Calibri"/>
          <w:noProof/>
          <w:lang w:val="es-DO"/>
        </w:rPr>
        <w:t xml:space="preserve"> contenedores en 24 horas o menos desde su lanzamiento en junio de 2021.   </w:t>
      </w:r>
    </w:p>
    <w:p w14:paraId="43FA140E" w14:textId="77777777" w:rsidR="0026693E" w:rsidRPr="00CF452B" w:rsidRDefault="0026693E" w:rsidP="0026693E">
      <w:pPr>
        <w:spacing w:line="360" w:lineRule="auto"/>
        <w:jc w:val="both"/>
        <w:rPr>
          <w:rFonts w:eastAsia="Calibri"/>
          <w:noProof/>
          <w:lang w:val="es-DO"/>
        </w:rPr>
      </w:pPr>
      <w:r w:rsidRPr="00CF452B">
        <w:rPr>
          <w:rFonts w:eastAsia="Calibri"/>
          <w:noProof/>
          <w:lang w:val="es-DO"/>
        </w:rPr>
        <w:t xml:space="preserve">Además, gracias a este programa hemos logrado: </w:t>
      </w:r>
    </w:p>
    <w:p w14:paraId="6BE047B5" w14:textId="5B5D7894" w:rsidR="0026693E" w:rsidRPr="003F6EC2" w:rsidRDefault="0026693E" w:rsidP="001959A2">
      <w:pPr>
        <w:pStyle w:val="Prrafodelista"/>
        <w:numPr>
          <w:ilvl w:val="0"/>
          <w:numId w:val="13"/>
        </w:numPr>
        <w:spacing w:line="360" w:lineRule="auto"/>
        <w:jc w:val="both"/>
        <w:rPr>
          <w:rFonts w:eastAsia="Calibri"/>
          <w:noProof/>
          <w:lang w:val="es-DO"/>
        </w:rPr>
      </w:pPr>
      <w:r w:rsidRPr="003F6EC2">
        <w:rPr>
          <w:rFonts w:eastAsia="Calibri"/>
          <w:noProof/>
          <w:lang w:val="es-DO"/>
        </w:rPr>
        <w:t>Más de 5</w:t>
      </w:r>
      <w:r w:rsidR="0065346A">
        <w:rPr>
          <w:rFonts w:eastAsia="Calibri"/>
          <w:noProof/>
          <w:lang w:val="es-DO"/>
        </w:rPr>
        <w:t>6</w:t>
      </w:r>
      <w:r w:rsidRPr="003F6EC2">
        <w:rPr>
          <w:rFonts w:eastAsia="Calibri"/>
          <w:noProof/>
          <w:lang w:val="es-DO"/>
        </w:rPr>
        <w:t xml:space="preserve">,000 contenedores despachados de un día para otro.   </w:t>
      </w:r>
    </w:p>
    <w:p w14:paraId="162BD6CE" w14:textId="77777777" w:rsidR="0026693E" w:rsidRPr="003F6EC2" w:rsidRDefault="0026693E" w:rsidP="001959A2">
      <w:pPr>
        <w:pStyle w:val="Prrafodelista"/>
        <w:numPr>
          <w:ilvl w:val="0"/>
          <w:numId w:val="13"/>
        </w:numPr>
        <w:spacing w:line="360" w:lineRule="auto"/>
        <w:jc w:val="both"/>
        <w:rPr>
          <w:rFonts w:eastAsia="Calibri"/>
          <w:noProof/>
          <w:lang w:val="es-DO"/>
        </w:rPr>
      </w:pPr>
      <w:r w:rsidRPr="003F6EC2">
        <w:rPr>
          <w:rFonts w:eastAsia="Calibri"/>
          <w:noProof/>
          <w:lang w:val="es-DO"/>
        </w:rPr>
        <w:t xml:space="preserve">Más de 40 mejoras tecnológicas aplicadas dentro de los sistemas de Aduanas.   </w:t>
      </w:r>
    </w:p>
    <w:p w14:paraId="2ADC4D9E" w14:textId="77777777" w:rsidR="0026693E" w:rsidRPr="003F6EC2" w:rsidRDefault="0026693E" w:rsidP="001959A2">
      <w:pPr>
        <w:pStyle w:val="Prrafodelista"/>
        <w:numPr>
          <w:ilvl w:val="0"/>
          <w:numId w:val="13"/>
        </w:numPr>
        <w:spacing w:line="360" w:lineRule="auto"/>
        <w:jc w:val="both"/>
        <w:rPr>
          <w:rFonts w:eastAsia="Calibri"/>
          <w:noProof/>
          <w:lang w:val="es-DO"/>
        </w:rPr>
      </w:pPr>
      <w:r w:rsidRPr="003F6EC2">
        <w:rPr>
          <w:rFonts w:eastAsia="Calibri"/>
          <w:noProof/>
          <w:lang w:val="es-DO"/>
        </w:rPr>
        <w:t xml:space="preserve">30 % de mejora en los tiempos de los procesos de aduanas en general.   </w:t>
      </w:r>
    </w:p>
    <w:p w14:paraId="609A6363" w14:textId="3EC48925" w:rsidR="0026693E" w:rsidRPr="009656B9" w:rsidRDefault="0026693E" w:rsidP="0026693E">
      <w:pPr>
        <w:spacing w:line="360" w:lineRule="auto"/>
        <w:jc w:val="both"/>
        <w:rPr>
          <w:rFonts w:eastAsia="Calibri"/>
          <w:noProof/>
          <w:lang w:val="es-DO"/>
        </w:rPr>
      </w:pPr>
      <w:r w:rsidRPr="009656B9">
        <w:rPr>
          <w:rFonts w:eastAsia="Calibri"/>
          <w:noProof/>
          <w:lang w:val="es-DO"/>
        </w:rPr>
        <w:t>Además, se han presentado anticipadamente más de 64,000 manifiestos, lo que ha resultado en un ahorro significativo de más de RD$1,150 millones para los contribuyentes, equivalentes a RD$500 millones promedio por año. Estos logros se han alcanzado gracias a la implementación de más de 100 mejoras tecnológicas en los sistemas de la DGA</w:t>
      </w:r>
      <w:r w:rsidR="003F6EC2">
        <w:rPr>
          <w:rFonts w:eastAsia="Calibri"/>
          <w:noProof/>
          <w:lang w:val="es-DO"/>
        </w:rPr>
        <w:t>.</w:t>
      </w:r>
    </w:p>
    <w:p w14:paraId="1DE3C7A0" w14:textId="77777777" w:rsidR="0026693E" w:rsidRPr="00CF452B" w:rsidRDefault="0026693E" w:rsidP="0026693E">
      <w:pPr>
        <w:spacing w:line="360" w:lineRule="auto"/>
        <w:jc w:val="both"/>
        <w:rPr>
          <w:rFonts w:eastAsia="Calibri"/>
          <w:noProof/>
          <w:lang w:val="es-DO"/>
        </w:rPr>
      </w:pPr>
    </w:p>
    <w:p w14:paraId="466E05DD" w14:textId="77777777" w:rsidR="0026693E" w:rsidRPr="00CF452B" w:rsidRDefault="0026693E" w:rsidP="0026693E">
      <w:pPr>
        <w:spacing w:line="360" w:lineRule="auto"/>
        <w:jc w:val="both"/>
        <w:rPr>
          <w:rFonts w:eastAsia="Calibri"/>
          <w:noProof/>
          <w:lang w:val="es-DO"/>
        </w:rPr>
      </w:pPr>
    </w:p>
    <w:p w14:paraId="05E3C6BB" w14:textId="77777777" w:rsidR="0026693E" w:rsidRPr="003F6EC2" w:rsidRDefault="0026693E" w:rsidP="0026693E">
      <w:pPr>
        <w:spacing w:line="360" w:lineRule="auto"/>
        <w:jc w:val="both"/>
        <w:rPr>
          <w:rFonts w:eastAsia="Calibri"/>
          <w:b/>
          <w:bCs/>
          <w:noProof/>
          <w:lang w:val="es-DO"/>
        </w:rPr>
      </w:pPr>
      <w:r w:rsidRPr="003F6EC2">
        <w:rPr>
          <w:rFonts w:eastAsia="Calibri"/>
          <w:b/>
          <w:bCs/>
          <w:noProof/>
          <w:lang w:val="es-DO"/>
        </w:rPr>
        <w:lastRenderedPageBreak/>
        <w:t>Implementación de Rayos X en Puerto de Haina Oriental</w:t>
      </w:r>
    </w:p>
    <w:p w14:paraId="0E4BA670" w14:textId="77777777" w:rsidR="0026693E" w:rsidRPr="00CF452B" w:rsidRDefault="0026693E" w:rsidP="0026693E">
      <w:pPr>
        <w:spacing w:line="360" w:lineRule="auto"/>
        <w:jc w:val="both"/>
        <w:rPr>
          <w:rFonts w:eastAsia="Calibri"/>
          <w:noProof/>
          <w:lang w:val="es-DO"/>
        </w:rPr>
      </w:pPr>
    </w:p>
    <w:p w14:paraId="073CDA80" w14:textId="77777777" w:rsidR="0026693E" w:rsidRPr="00CF452B" w:rsidRDefault="0026693E" w:rsidP="0026693E">
      <w:pPr>
        <w:spacing w:line="360" w:lineRule="auto"/>
        <w:jc w:val="both"/>
        <w:rPr>
          <w:rFonts w:eastAsia="Calibri"/>
          <w:noProof/>
          <w:lang w:val="es-DO"/>
        </w:rPr>
      </w:pPr>
      <w:r w:rsidRPr="0026693E">
        <w:rPr>
          <w:rFonts w:eastAsia="Calibri"/>
          <w:noProof/>
          <w:lang w:val="es-DO"/>
        </w:rPr>
        <w:drawing>
          <wp:inline distT="0" distB="0" distL="0" distR="0" wp14:anchorId="19E2BFA4" wp14:editId="2ADEA470">
            <wp:extent cx="5029200" cy="3355340"/>
            <wp:effectExtent l="0" t="0" r="0" b="0"/>
            <wp:docPr id="651657107" name="Imagen 2" descr="Imagen que contiene camino, exterior, edificio, camione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657107" name="Imagen 2" descr="Imagen que contiene camino, exterior, edificio, camioneta&#10;&#10;Descripción generada automá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9200" cy="3355340"/>
                    </a:xfrm>
                    <a:prstGeom prst="rect">
                      <a:avLst/>
                    </a:prstGeom>
                    <a:noFill/>
                    <a:ln>
                      <a:noFill/>
                    </a:ln>
                  </pic:spPr>
                </pic:pic>
              </a:graphicData>
            </a:graphic>
          </wp:inline>
        </w:drawing>
      </w:r>
    </w:p>
    <w:p w14:paraId="449722BD" w14:textId="77777777" w:rsidR="0026693E" w:rsidRPr="00CF452B" w:rsidRDefault="0026693E" w:rsidP="0026693E">
      <w:pPr>
        <w:spacing w:line="360" w:lineRule="auto"/>
        <w:jc w:val="both"/>
        <w:rPr>
          <w:rFonts w:eastAsia="Calibri"/>
          <w:noProof/>
          <w:lang w:val="es-DO"/>
        </w:rPr>
      </w:pPr>
      <w:r w:rsidRPr="00CF452B">
        <w:rPr>
          <w:rFonts w:eastAsia="Calibri"/>
          <w:noProof/>
          <w:lang w:val="es-DO"/>
        </w:rPr>
        <w:t>Gracias a la implementación de los Rayos X en el puerto Haina Oriental, hemos disminuido los tiempos de despacho, utilizando tecnología “no intrusiva”. La implementación de la tecnología de rayos x en el puerto de Haina Oriental se enmarca entre las acciones desarrolladas tendentes a lograr mayor seguridad y agilización en el comercio para convertir la República Dominicana en un hub logístico de clase mundial.</w:t>
      </w:r>
    </w:p>
    <w:p w14:paraId="751C7603" w14:textId="77777777" w:rsidR="0026693E" w:rsidRPr="00CF452B" w:rsidRDefault="0026693E" w:rsidP="0026693E">
      <w:pPr>
        <w:spacing w:line="360" w:lineRule="auto"/>
        <w:jc w:val="both"/>
        <w:rPr>
          <w:rFonts w:eastAsia="Calibri"/>
          <w:noProof/>
          <w:lang w:val="es-DO"/>
        </w:rPr>
      </w:pPr>
      <w:r w:rsidRPr="00CF452B">
        <w:rPr>
          <w:rFonts w:eastAsia="Calibri"/>
          <w:noProof/>
          <w:lang w:val="es-DO"/>
        </w:rPr>
        <w:t>Algunos resultados:</w:t>
      </w:r>
    </w:p>
    <w:p w14:paraId="5FE84A9F" w14:textId="77777777" w:rsidR="0026693E" w:rsidRPr="003F6EC2" w:rsidRDefault="0026693E" w:rsidP="001959A2">
      <w:pPr>
        <w:pStyle w:val="Prrafodelista"/>
        <w:numPr>
          <w:ilvl w:val="0"/>
          <w:numId w:val="12"/>
        </w:numPr>
        <w:spacing w:line="360" w:lineRule="auto"/>
        <w:jc w:val="both"/>
        <w:rPr>
          <w:rFonts w:eastAsia="Calibri"/>
          <w:noProof/>
          <w:lang w:val="es-DO"/>
        </w:rPr>
      </w:pPr>
      <w:r w:rsidRPr="003F6EC2">
        <w:rPr>
          <w:rFonts w:eastAsia="Calibri"/>
          <w:noProof/>
          <w:lang w:val="es-DO"/>
        </w:rPr>
        <w:t xml:space="preserve">El 94 % de la carga que entra al país es revisada por Rayos-X.  </w:t>
      </w:r>
    </w:p>
    <w:p w14:paraId="6D83A793" w14:textId="77777777" w:rsidR="0026693E" w:rsidRPr="003F6EC2" w:rsidRDefault="0026693E" w:rsidP="001959A2">
      <w:pPr>
        <w:pStyle w:val="Prrafodelista"/>
        <w:numPr>
          <w:ilvl w:val="0"/>
          <w:numId w:val="12"/>
        </w:numPr>
        <w:spacing w:line="360" w:lineRule="auto"/>
        <w:jc w:val="both"/>
        <w:rPr>
          <w:rFonts w:eastAsia="Calibri"/>
          <w:noProof/>
          <w:lang w:val="es-DO"/>
        </w:rPr>
      </w:pPr>
      <w:r w:rsidRPr="003F6EC2">
        <w:rPr>
          <w:rFonts w:eastAsia="Calibri"/>
          <w:noProof/>
          <w:lang w:val="es-DO"/>
        </w:rPr>
        <w:t xml:space="preserve">Antes de este método, se inspeccionaban diariamente solo 160 contenedores mediante tecnología no intrusiva y ahora, 1,000.   </w:t>
      </w:r>
    </w:p>
    <w:p w14:paraId="6EC0AF3B" w14:textId="77777777" w:rsidR="0026693E" w:rsidRPr="003F6EC2" w:rsidRDefault="0026693E" w:rsidP="001959A2">
      <w:pPr>
        <w:pStyle w:val="Prrafodelista"/>
        <w:numPr>
          <w:ilvl w:val="0"/>
          <w:numId w:val="12"/>
        </w:numPr>
        <w:spacing w:line="360" w:lineRule="auto"/>
        <w:jc w:val="both"/>
        <w:rPr>
          <w:rFonts w:eastAsia="Calibri"/>
          <w:noProof/>
          <w:lang w:val="es-DO"/>
        </w:rPr>
      </w:pPr>
      <w:r w:rsidRPr="003F6EC2">
        <w:rPr>
          <w:rFonts w:eastAsia="Calibri"/>
          <w:noProof/>
          <w:lang w:val="es-DO"/>
        </w:rPr>
        <w:t xml:space="preserve">Este método de inspección no intrusiva logró disminuir en un 62,52 % las inspecciones fiscales.   </w:t>
      </w:r>
    </w:p>
    <w:p w14:paraId="710F5BF3" w14:textId="77777777" w:rsidR="0026693E" w:rsidRPr="00CF452B" w:rsidRDefault="0026693E" w:rsidP="0026693E">
      <w:pPr>
        <w:spacing w:line="360" w:lineRule="auto"/>
        <w:jc w:val="both"/>
        <w:rPr>
          <w:rFonts w:eastAsia="Calibri"/>
          <w:noProof/>
          <w:lang w:val="es-DO"/>
        </w:rPr>
      </w:pPr>
      <w:r w:rsidRPr="0026693E">
        <w:rPr>
          <w:rFonts w:eastAsia="Calibri"/>
          <w:noProof/>
          <w:lang w:val="es-DO"/>
        </w:rPr>
        <w:lastRenderedPageBreak/>
        <w:drawing>
          <wp:inline distT="0" distB="0" distL="0" distR="0" wp14:anchorId="3A571675" wp14:editId="3A056211">
            <wp:extent cx="5029200" cy="3352165"/>
            <wp:effectExtent l="0" t="0" r="0" b="635"/>
            <wp:docPr id="805641041" name="Imagen 3" descr="Un camión de construc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641041" name="Imagen 3" descr="Un camión de construcción&#10;&#10;Descripción generada automáticamente con confianza med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3352165"/>
                    </a:xfrm>
                    <a:prstGeom prst="rect">
                      <a:avLst/>
                    </a:prstGeom>
                    <a:noFill/>
                    <a:ln>
                      <a:noFill/>
                    </a:ln>
                  </pic:spPr>
                </pic:pic>
              </a:graphicData>
            </a:graphic>
          </wp:inline>
        </w:drawing>
      </w:r>
    </w:p>
    <w:p w14:paraId="75475A4E" w14:textId="77777777" w:rsidR="0026693E" w:rsidRPr="00CF452B" w:rsidRDefault="0026693E" w:rsidP="0026693E">
      <w:pPr>
        <w:spacing w:line="360" w:lineRule="auto"/>
        <w:jc w:val="both"/>
        <w:rPr>
          <w:rFonts w:eastAsia="Calibri"/>
          <w:noProof/>
          <w:lang w:val="es-DO"/>
        </w:rPr>
      </w:pPr>
    </w:p>
    <w:p w14:paraId="4D606B3B" w14:textId="77777777" w:rsidR="0026693E" w:rsidRPr="0026693E" w:rsidRDefault="0026693E" w:rsidP="0026693E">
      <w:pPr>
        <w:spacing w:line="360" w:lineRule="auto"/>
        <w:jc w:val="both"/>
        <w:rPr>
          <w:rFonts w:eastAsia="Calibri"/>
          <w:b/>
          <w:bCs/>
          <w:i/>
          <w:iCs/>
          <w:noProof/>
          <w:lang w:val="es-DO"/>
        </w:rPr>
      </w:pPr>
      <w:r w:rsidRPr="0026693E">
        <w:rPr>
          <w:rFonts w:eastAsia="Calibri"/>
          <w:b/>
          <w:bCs/>
          <w:i/>
          <w:iCs/>
          <w:noProof/>
          <w:lang w:val="es-DO"/>
        </w:rPr>
        <w:t xml:space="preserve">Hub </w:t>
      </w:r>
      <w:r w:rsidRPr="0026693E">
        <w:rPr>
          <w:rFonts w:eastAsia="Calibri"/>
          <w:b/>
          <w:bCs/>
          <w:noProof/>
          <w:lang w:val="es-DO"/>
        </w:rPr>
        <w:t>logístico</w:t>
      </w:r>
    </w:p>
    <w:p w14:paraId="06FE8AE2" w14:textId="77777777" w:rsidR="0026693E" w:rsidRPr="00CF452B" w:rsidRDefault="0026693E" w:rsidP="0026693E">
      <w:pPr>
        <w:spacing w:line="360" w:lineRule="auto"/>
        <w:jc w:val="both"/>
        <w:rPr>
          <w:rFonts w:eastAsia="Calibri"/>
          <w:noProof/>
          <w:lang w:val="es-DO"/>
        </w:rPr>
      </w:pPr>
      <w:r w:rsidRPr="00CF452B">
        <w:rPr>
          <w:rFonts w:eastAsia="Calibri"/>
          <w:noProof/>
          <w:lang w:val="es-DO"/>
        </w:rPr>
        <w:t xml:space="preserve">Un </w:t>
      </w:r>
      <w:r w:rsidRPr="0026693E">
        <w:rPr>
          <w:rFonts w:eastAsia="Calibri"/>
          <w:i/>
          <w:iCs/>
          <w:noProof/>
          <w:lang w:val="es-DO"/>
        </w:rPr>
        <w:t>hub</w:t>
      </w:r>
      <w:r w:rsidRPr="00CF452B">
        <w:rPr>
          <w:rFonts w:eastAsia="Calibri"/>
          <w:noProof/>
          <w:lang w:val="es-DO"/>
        </w:rPr>
        <w:t xml:space="preserve"> logístico internacional es un lugar donde se ofrece un paquete completo de servicios logísticos internacionales disponibles para atender la demanda del mercado de logística nacional e internacional, el objetivo de este programa es impulsar el desarrollo de la Rep. Dom. como hub logístico de la región. Durante este año, se están trabajando los siguientes puntos: </w:t>
      </w:r>
    </w:p>
    <w:p w14:paraId="6E22A869" w14:textId="77777777" w:rsidR="0026693E" w:rsidRPr="003F6EC2" w:rsidRDefault="0026693E" w:rsidP="001959A2">
      <w:pPr>
        <w:pStyle w:val="Prrafodelista"/>
        <w:numPr>
          <w:ilvl w:val="0"/>
          <w:numId w:val="11"/>
        </w:numPr>
        <w:spacing w:line="360" w:lineRule="auto"/>
        <w:jc w:val="both"/>
        <w:rPr>
          <w:rFonts w:eastAsia="Calibri"/>
          <w:noProof/>
          <w:lang w:val="es-DO"/>
        </w:rPr>
      </w:pPr>
      <w:r w:rsidRPr="003F6EC2">
        <w:rPr>
          <w:rFonts w:eastAsia="Calibri"/>
          <w:noProof/>
          <w:lang w:val="es-DO"/>
        </w:rPr>
        <w:t>Concluyendo con la revisión del Estudio de Segmentos del Hub junto a la consultora logística ESCALA.</w:t>
      </w:r>
    </w:p>
    <w:p w14:paraId="20BA8F27" w14:textId="7F3366CA" w:rsidR="0026693E" w:rsidRPr="00682F75" w:rsidRDefault="0026693E" w:rsidP="001959A2">
      <w:pPr>
        <w:pStyle w:val="Prrafodelista"/>
        <w:numPr>
          <w:ilvl w:val="0"/>
          <w:numId w:val="11"/>
        </w:numPr>
        <w:spacing w:line="360" w:lineRule="auto"/>
        <w:jc w:val="both"/>
        <w:rPr>
          <w:rFonts w:eastAsia="Calibri"/>
          <w:noProof/>
          <w:lang w:val="es-DO"/>
        </w:rPr>
      </w:pPr>
      <w:r w:rsidRPr="003F6EC2">
        <w:rPr>
          <w:rFonts w:eastAsia="Calibri"/>
          <w:noProof/>
          <w:lang w:val="es-DO"/>
        </w:rPr>
        <w:t>Elaboración del Borrador del Plan de Acción.</w:t>
      </w:r>
    </w:p>
    <w:p w14:paraId="30128670" w14:textId="77777777" w:rsidR="0026693E" w:rsidRPr="003F6EC2" w:rsidRDefault="0026693E" w:rsidP="001959A2">
      <w:pPr>
        <w:pStyle w:val="Prrafodelista"/>
        <w:numPr>
          <w:ilvl w:val="0"/>
          <w:numId w:val="11"/>
        </w:numPr>
        <w:spacing w:line="360" w:lineRule="auto"/>
        <w:jc w:val="both"/>
        <w:rPr>
          <w:rFonts w:eastAsia="Calibri"/>
          <w:noProof/>
          <w:lang w:val="es-DO"/>
        </w:rPr>
      </w:pPr>
      <w:r w:rsidRPr="003F6EC2">
        <w:rPr>
          <w:rFonts w:eastAsia="Calibri"/>
          <w:noProof/>
          <w:lang w:val="es-DO"/>
        </w:rPr>
        <w:t xml:space="preserve">Participación en la Feria SIL Barcelona, donde dimos a conocer las ventajas e infraestructura que hacen de nuestro país un destino ideal, como centro de distribución de mercancías en la región de las Américas. </w:t>
      </w:r>
    </w:p>
    <w:p w14:paraId="51BC442A" w14:textId="77777777" w:rsidR="0026693E" w:rsidRPr="00CF452B" w:rsidRDefault="0026693E" w:rsidP="0026693E">
      <w:pPr>
        <w:spacing w:line="360" w:lineRule="auto"/>
        <w:jc w:val="both"/>
        <w:rPr>
          <w:rFonts w:eastAsia="Calibri"/>
          <w:noProof/>
          <w:lang w:val="es-DO"/>
        </w:rPr>
      </w:pPr>
    </w:p>
    <w:p w14:paraId="3E8FD20E" w14:textId="77777777" w:rsidR="0026693E" w:rsidRPr="0026693E" w:rsidRDefault="0026693E" w:rsidP="0026693E">
      <w:pPr>
        <w:spacing w:line="360" w:lineRule="auto"/>
        <w:jc w:val="both"/>
        <w:rPr>
          <w:rFonts w:eastAsia="Calibri"/>
          <w:b/>
          <w:bCs/>
          <w:noProof/>
          <w:lang w:val="es-DO"/>
        </w:rPr>
      </w:pPr>
      <w:r w:rsidRPr="0026693E">
        <w:rPr>
          <w:rFonts w:eastAsia="Calibri"/>
          <w:b/>
          <w:bCs/>
          <w:noProof/>
          <w:lang w:val="es-DO"/>
        </w:rPr>
        <w:lastRenderedPageBreak/>
        <w:t>Ventanilla Única de Comercio Exterior</w:t>
      </w:r>
    </w:p>
    <w:p w14:paraId="2E7A31E9" w14:textId="77777777" w:rsidR="0026693E" w:rsidRPr="00CF452B" w:rsidRDefault="0026693E" w:rsidP="0026693E">
      <w:pPr>
        <w:spacing w:line="360" w:lineRule="auto"/>
        <w:jc w:val="both"/>
        <w:rPr>
          <w:rFonts w:eastAsia="Calibri"/>
          <w:noProof/>
          <w:lang w:val="es-DO"/>
        </w:rPr>
      </w:pPr>
      <w:r w:rsidRPr="00CF452B">
        <w:rPr>
          <w:rFonts w:eastAsia="Calibri"/>
          <w:noProof/>
          <w:lang w:val="es-DO"/>
        </w:rPr>
        <w:t>La Ventanilla Única de Comercio Exterior (VUCE) es una iniciativa de facilitación de comercio, con el objetivo de agilizar los trámites requeridos para realizar los procesos pertinentes a la importación y exportación de mercancías, mediante la armonización de procesos y la incorporación de tecnologías de la información.</w:t>
      </w:r>
    </w:p>
    <w:p w14:paraId="20D994C8" w14:textId="77777777" w:rsidR="0026693E" w:rsidRPr="00CF452B" w:rsidRDefault="0026693E" w:rsidP="0026693E">
      <w:pPr>
        <w:spacing w:line="360" w:lineRule="auto"/>
        <w:jc w:val="both"/>
        <w:rPr>
          <w:rFonts w:eastAsia="Calibri"/>
          <w:noProof/>
          <w:lang w:val="es-DO"/>
        </w:rPr>
      </w:pPr>
      <w:r w:rsidRPr="00CF452B">
        <w:rPr>
          <w:rFonts w:eastAsia="Calibri"/>
          <w:noProof/>
          <w:lang w:val="es-DO"/>
        </w:rPr>
        <w:t xml:space="preserve">Actualmente, dentro de la Ventanilla Única de Comercio Exterior (VUCE) se ofrecen 298 servicios de importación y exportación de 44 instituciones gubernamentales distribuidos entre SIGA y la aplicación de VUCE. </w:t>
      </w:r>
    </w:p>
    <w:p w14:paraId="5D7A34AF" w14:textId="71FB62B8" w:rsidR="0026693E" w:rsidRPr="00CF452B" w:rsidRDefault="0026693E" w:rsidP="0026693E">
      <w:pPr>
        <w:spacing w:line="360" w:lineRule="auto"/>
        <w:jc w:val="both"/>
        <w:rPr>
          <w:rFonts w:eastAsia="Calibri"/>
          <w:noProof/>
          <w:lang w:val="es-DO"/>
        </w:rPr>
      </w:pPr>
      <w:r w:rsidRPr="00CF452B">
        <w:rPr>
          <w:rFonts w:eastAsia="Calibri"/>
          <w:noProof/>
          <w:lang w:val="es-DO"/>
        </w:rPr>
        <w:t>A raíz de estas mejoras en los procesos, las aprobaciones de los permisos pasaron de seis (6) días y nueve (9) horas a dos (2) días y 15 horas, reduciendo los tiempos de espera y eficientizando la gestión. Asimismo, recientemente fue incorporado en VUCE, el servicio para la emisión de licencias y certificaciones emitidas por los organismos que integran el sistema, lo cual impactará la facilitación del comercio exterior.</w:t>
      </w:r>
    </w:p>
    <w:p w14:paraId="34440427" w14:textId="77777777" w:rsidR="0026693E" w:rsidRPr="0026693E" w:rsidRDefault="0026693E" w:rsidP="0026693E">
      <w:pPr>
        <w:spacing w:line="360" w:lineRule="auto"/>
        <w:jc w:val="both"/>
        <w:rPr>
          <w:rFonts w:eastAsia="Calibri"/>
          <w:b/>
          <w:bCs/>
          <w:noProof/>
          <w:lang w:val="es-DO"/>
        </w:rPr>
      </w:pPr>
      <w:r w:rsidRPr="0026693E">
        <w:rPr>
          <w:rFonts w:eastAsia="Calibri"/>
          <w:b/>
          <w:bCs/>
          <w:noProof/>
          <w:lang w:val="es-DO"/>
        </w:rPr>
        <w:t>Operador Económico Autorizado: República Dominicana homologa requisitos OEA con Estados Unidos</w:t>
      </w:r>
    </w:p>
    <w:p w14:paraId="30601932" w14:textId="77777777" w:rsidR="0026693E" w:rsidRPr="0026693E" w:rsidRDefault="0026693E" w:rsidP="0026693E">
      <w:pPr>
        <w:spacing w:line="360" w:lineRule="auto"/>
        <w:jc w:val="both"/>
        <w:rPr>
          <w:rFonts w:eastAsia="Calibri"/>
          <w:noProof/>
          <w:lang w:val="es-DO"/>
        </w:rPr>
      </w:pPr>
    </w:p>
    <w:p w14:paraId="09D72325" w14:textId="247F9E63" w:rsidR="0026693E" w:rsidRPr="00CF452B" w:rsidRDefault="0026693E" w:rsidP="0026693E">
      <w:pPr>
        <w:spacing w:line="360" w:lineRule="auto"/>
        <w:jc w:val="both"/>
        <w:rPr>
          <w:rFonts w:eastAsia="Calibri"/>
          <w:noProof/>
          <w:lang w:val="es-DO"/>
        </w:rPr>
      </w:pPr>
      <w:r w:rsidRPr="00CF452B">
        <w:rPr>
          <w:rFonts w:eastAsia="Calibri"/>
          <w:noProof/>
          <w:lang w:val="es-DO"/>
        </w:rPr>
        <w:t xml:space="preserve">La Dirección General de Aduanas de la República Dominicana alineó los requisitos correspondientes para ser un Operador Económico Autorizado (OEA) a las prácticas de seguridad de la Asociación Comercial Aduanera Contra el Terrorismo, (CTPAT, por sus siglas en inglés), el cual es un plan de control de la carga del Servicio de Aduanas y Protección de Fronteras de Estados Unidos (CBP, por sus siglas en inglés). </w:t>
      </w:r>
    </w:p>
    <w:p w14:paraId="1D6BF71E" w14:textId="77777777" w:rsidR="0026693E" w:rsidRPr="00CF452B" w:rsidRDefault="0026693E" w:rsidP="0026693E">
      <w:pPr>
        <w:spacing w:line="360" w:lineRule="auto"/>
        <w:jc w:val="both"/>
        <w:rPr>
          <w:rFonts w:eastAsia="Calibri"/>
          <w:noProof/>
          <w:lang w:val="es-DO"/>
        </w:rPr>
      </w:pPr>
      <w:r w:rsidRPr="00CF452B">
        <w:rPr>
          <w:rFonts w:eastAsia="Calibri"/>
          <w:noProof/>
          <w:lang w:val="es-DO"/>
        </w:rPr>
        <w:lastRenderedPageBreak/>
        <w:t xml:space="preserve">La homologación entre el programa OEA de la República Dominicana y el CTPAT trae consigo buenas prácticas y estándares de cumplimiento internacional, fortaleciendo la competitividad de las empresas certificadas como OEA en el país. Esta homologación cobra gran importancia debido a la sólida relación comercial que mantenemos con Estados Unidos, nuestro principal socio comercial. Como resultado, se espera un incremento en las negociaciones bilaterales, una notable reducción en los tiempos de despacho de mercancía hacia los Estados Unidos al establecernos como importadores confiables, y una mayor dinamización de la inversión extranjera en la República Dominicana. </w:t>
      </w:r>
    </w:p>
    <w:p w14:paraId="51F407F9" w14:textId="77777777" w:rsidR="0026693E" w:rsidRDefault="0026693E" w:rsidP="0026693E">
      <w:pPr>
        <w:spacing w:line="360" w:lineRule="auto"/>
        <w:jc w:val="both"/>
        <w:rPr>
          <w:rFonts w:eastAsia="Calibri"/>
          <w:noProof/>
          <w:lang w:val="es-DO"/>
        </w:rPr>
      </w:pPr>
      <w:r w:rsidRPr="00CF452B">
        <w:rPr>
          <w:rFonts w:eastAsia="Calibri"/>
          <w:noProof/>
          <w:lang w:val="es-DO"/>
        </w:rPr>
        <w:t>Con esta homologación, las empresas certificadas OEA en el país se igualan a las buenas prácticas y estándares de cumplimiento internacional, lo que derivará en un fortalecimiento de la competitividad de la República Dominicana en los mercados internacionales.</w:t>
      </w:r>
    </w:p>
    <w:p w14:paraId="4EAECD16" w14:textId="22FEAB92" w:rsidR="00654164" w:rsidRDefault="00654164" w:rsidP="00654164">
      <w:pPr>
        <w:rPr>
          <w:lang w:val="es-DO"/>
        </w:rPr>
      </w:pPr>
    </w:p>
    <w:p w14:paraId="21E15BCD" w14:textId="77777777" w:rsidR="00B7616F" w:rsidRDefault="00B7616F" w:rsidP="00654164">
      <w:pPr>
        <w:rPr>
          <w:lang w:val="es-DO"/>
        </w:rPr>
      </w:pPr>
    </w:p>
    <w:p w14:paraId="4CC47942" w14:textId="77777777" w:rsidR="00B7616F" w:rsidRDefault="00B7616F" w:rsidP="00654164">
      <w:pPr>
        <w:rPr>
          <w:lang w:val="es-DO"/>
        </w:rPr>
      </w:pPr>
    </w:p>
    <w:p w14:paraId="6BEF9AC9" w14:textId="77777777" w:rsidR="00B7616F" w:rsidRDefault="00B7616F" w:rsidP="00654164">
      <w:pPr>
        <w:rPr>
          <w:lang w:val="es-DO"/>
        </w:rPr>
      </w:pPr>
    </w:p>
    <w:p w14:paraId="2F5B5982" w14:textId="77777777" w:rsidR="00682F75" w:rsidRDefault="00682F75" w:rsidP="00654164">
      <w:pPr>
        <w:rPr>
          <w:lang w:val="es-DO"/>
        </w:rPr>
      </w:pPr>
    </w:p>
    <w:p w14:paraId="476190CA" w14:textId="77777777" w:rsidR="00682F75" w:rsidRDefault="00682F75" w:rsidP="00654164">
      <w:pPr>
        <w:rPr>
          <w:lang w:val="es-DO"/>
        </w:rPr>
      </w:pPr>
    </w:p>
    <w:p w14:paraId="639CCB5E" w14:textId="77777777" w:rsidR="00682F75" w:rsidRDefault="00682F75" w:rsidP="00654164">
      <w:pPr>
        <w:rPr>
          <w:lang w:val="es-DO"/>
        </w:rPr>
      </w:pPr>
    </w:p>
    <w:p w14:paraId="6438A5FF" w14:textId="77777777" w:rsidR="00682F75" w:rsidRDefault="00682F75" w:rsidP="00654164">
      <w:pPr>
        <w:rPr>
          <w:lang w:val="es-DO"/>
        </w:rPr>
      </w:pPr>
    </w:p>
    <w:p w14:paraId="32DCE2E0" w14:textId="77777777" w:rsidR="00682F75" w:rsidRDefault="00682F75" w:rsidP="00654164">
      <w:pPr>
        <w:rPr>
          <w:lang w:val="es-DO"/>
        </w:rPr>
      </w:pPr>
    </w:p>
    <w:p w14:paraId="7D60B491" w14:textId="77777777" w:rsidR="00682F75" w:rsidRDefault="00682F75" w:rsidP="00654164">
      <w:pPr>
        <w:rPr>
          <w:lang w:val="es-DO"/>
        </w:rPr>
      </w:pPr>
    </w:p>
    <w:p w14:paraId="3D878E86" w14:textId="77777777" w:rsidR="00682F75" w:rsidRDefault="00682F75" w:rsidP="00654164">
      <w:pPr>
        <w:rPr>
          <w:lang w:val="es-DO"/>
        </w:rPr>
      </w:pPr>
    </w:p>
    <w:p w14:paraId="2E67EE3A" w14:textId="77777777" w:rsidR="00682F75" w:rsidRDefault="00682F75" w:rsidP="00654164">
      <w:pPr>
        <w:rPr>
          <w:lang w:val="es-DO"/>
        </w:rPr>
      </w:pPr>
    </w:p>
    <w:p w14:paraId="5D92E190" w14:textId="77777777" w:rsidR="00682F75" w:rsidRDefault="00682F75" w:rsidP="00654164">
      <w:pPr>
        <w:rPr>
          <w:lang w:val="es-DO"/>
        </w:rPr>
      </w:pPr>
    </w:p>
    <w:p w14:paraId="59EB0DC1" w14:textId="77777777" w:rsidR="00682F75" w:rsidRDefault="00682F75" w:rsidP="00654164">
      <w:pPr>
        <w:rPr>
          <w:lang w:val="es-DO"/>
        </w:rPr>
      </w:pPr>
    </w:p>
    <w:p w14:paraId="1762B8DA" w14:textId="297B81A7" w:rsidR="00B7616F" w:rsidRPr="00682F75" w:rsidRDefault="00B7616F" w:rsidP="00B7616F">
      <w:pPr>
        <w:spacing w:line="360" w:lineRule="auto"/>
        <w:jc w:val="both"/>
        <w:rPr>
          <w:rFonts w:eastAsia="Calibri"/>
          <w:b/>
          <w:bCs/>
          <w:lang w:val="es-DO"/>
        </w:rPr>
      </w:pPr>
      <w:r w:rsidRPr="00B7616F">
        <w:rPr>
          <w:rFonts w:eastAsia="Calibri"/>
          <w:b/>
          <w:bCs/>
          <w:lang w:val="es-DO"/>
        </w:rPr>
        <w:t>Resultados Recaudatorios</w:t>
      </w:r>
    </w:p>
    <w:p w14:paraId="61A95553" w14:textId="12350738" w:rsidR="00B7616F" w:rsidRPr="00B7616F" w:rsidRDefault="00B7616F" w:rsidP="00B7616F">
      <w:pPr>
        <w:spacing w:line="360" w:lineRule="auto"/>
        <w:jc w:val="both"/>
        <w:rPr>
          <w:rFonts w:eastAsia="Calibri"/>
          <w:lang w:val="es-DO"/>
        </w:rPr>
      </w:pPr>
      <w:r w:rsidRPr="00B7616F">
        <w:rPr>
          <w:rFonts w:eastAsia="Calibri"/>
          <w:lang w:val="es-DO"/>
        </w:rPr>
        <w:t>A diciembre 2023, la DGA ha recaudado RD$224,937.87 millones, presentando un cumplimiento de un 92.59 % de la meta reformulada de ingresos estipulada en el presupuesto del Estado para el citado período, lo que equivale a un déficit de RD$17,995.15 millones, por otro lado, los ingresos acumulados de la DGA mostraron una caída de RD$5,974.18 millones, es decir, 2.59 % por debajo del año del 2022.</w:t>
      </w:r>
    </w:p>
    <w:p w14:paraId="383B45F7" w14:textId="77777777" w:rsidR="00B7616F" w:rsidRPr="00B7616F" w:rsidRDefault="00B7616F" w:rsidP="00B7616F">
      <w:pPr>
        <w:spacing w:line="360" w:lineRule="auto"/>
        <w:jc w:val="both"/>
        <w:rPr>
          <w:rFonts w:eastAsia="Calibri"/>
          <w:lang w:val="es-DO"/>
        </w:rPr>
      </w:pPr>
      <w:r w:rsidRPr="00B7616F">
        <w:rPr>
          <w:rFonts w:eastAsia="Calibri"/>
          <w:lang w:val="es-DO"/>
        </w:rPr>
        <w:t>El déficit recaudatorio a 2023 con respecto al 2022, se debe a que en el escenario económico actual, están convergiendo diferentes sucesos como: La guerra Rusia-Ucrania, los altos niveles de inflación y las duras condiciones financieras de las economías avanzadas y emergentes (basadas en sus políticas monetarias restrictivas) que han afectado las inversiones y el consumo de bienes e impactado negativamente en el comercio internacional de mercancía y en su defecto en las recaudaciones aduaneras.</w:t>
      </w:r>
    </w:p>
    <w:p w14:paraId="54F7F563" w14:textId="77777777" w:rsidR="00B7616F" w:rsidRPr="00B7616F" w:rsidRDefault="00B7616F" w:rsidP="00B7616F">
      <w:pPr>
        <w:spacing w:line="360" w:lineRule="auto"/>
        <w:jc w:val="both"/>
        <w:rPr>
          <w:rFonts w:eastAsia="Calibri"/>
          <w:lang w:val="es-DO"/>
        </w:rPr>
      </w:pPr>
      <w:r w:rsidRPr="00B7616F">
        <w:rPr>
          <w:rFonts w:eastAsia="Calibri"/>
          <w:lang w:val="es-DO"/>
        </w:rPr>
        <w:t>Asimismo, a desaceleración comercial más acusada de lo previsto en China y un resurgimiento de la inflación en las economías avanzadas, han llevado a la OMC a bajar las perspectivas de crecimiento para el cierre de 2023 a tan solo un 0.3 %, cuando según las previsiones del primer trimestre del año el crecimiento sería de 1.7 %.</w:t>
      </w:r>
    </w:p>
    <w:p w14:paraId="478DBCF1" w14:textId="77777777" w:rsidR="00B7616F" w:rsidRPr="00B7616F" w:rsidRDefault="00B7616F" w:rsidP="00B7616F">
      <w:pPr>
        <w:spacing w:after="0" w:line="240" w:lineRule="auto"/>
        <w:jc w:val="both"/>
        <w:rPr>
          <w:rFonts w:eastAsia="Calibri"/>
          <w:b/>
          <w:bCs/>
          <w:sz w:val="22"/>
          <w:szCs w:val="22"/>
          <w:lang w:val="es-DO"/>
        </w:rPr>
      </w:pPr>
    </w:p>
    <w:p w14:paraId="23964B8F" w14:textId="77777777" w:rsidR="00B7616F" w:rsidRDefault="00B7616F" w:rsidP="00B7616F">
      <w:pPr>
        <w:spacing w:after="0" w:line="240" w:lineRule="auto"/>
        <w:jc w:val="both"/>
        <w:rPr>
          <w:rFonts w:eastAsia="Calibri"/>
          <w:b/>
          <w:bCs/>
          <w:sz w:val="22"/>
          <w:szCs w:val="22"/>
          <w:lang w:val="es-DO"/>
        </w:rPr>
      </w:pPr>
    </w:p>
    <w:p w14:paraId="22420D1E" w14:textId="77777777" w:rsidR="00B7616F" w:rsidRDefault="00B7616F" w:rsidP="00B7616F">
      <w:pPr>
        <w:spacing w:after="0" w:line="240" w:lineRule="auto"/>
        <w:jc w:val="both"/>
        <w:rPr>
          <w:rFonts w:eastAsia="Calibri"/>
          <w:b/>
          <w:bCs/>
          <w:sz w:val="22"/>
          <w:szCs w:val="22"/>
          <w:lang w:val="es-DO"/>
        </w:rPr>
      </w:pPr>
    </w:p>
    <w:p w14:paraId="5FAAD4F4" w14:textId="77777777" w:rsidR="00B7616F" w:rsidRDefault="00B7616F" w:rsidP="00B7616F">
      <w:pPr>
        <w:spacing w:after="0" w:line="240" w:lineRule="auto"/>
        <w:jc w:val="both"/>
        <w:rPr>
          <w:rFonts w:eastAsia="Calibri"/>
          <w:b/>
          <w:bCs/>
          <w:sz w:val="22"/>
          <w:szCs w:val="22"/>
          <w:lang w:val="es-DO"/>
        </w:rPr>
      </w:pPr>
    </w:p>
    <w:p w14:paraId="396D769D" w14:textId="77777777" w:rsidR="00B7616F" w:rsidRDefault="00B7616F" w:rsidP="00B7616F">
      <w:pPr>
        <w:spacing w:after="0" w:line="240" w:lineRule="auto"/>
        <w:jc w:val="both"/>
        <w:rPr>
          <w:rFonts w:eastAsia="Calibri"/>
          <w:b/>
          <w:bCs/>
          <w:sz w:val="22"/>
          <w:szCs w:val="22"/>
          <w:lang w:val="es-DO"/>
        </w:rPr>
      </w:pPr>
    </w:p>
    <w:p w14:paraId="4FDFDB99" w14:textId="77777777" w:rsidR="00B7616F" w:rsidRDefault="00B7616F" w:rsidP="00B7616F">
      <w:pPr>
        <w:spacing w:after="0" w:line="240" w:lineRule="auto"/>
        <w:jc w:val="both"/>
        <w:rPr>
          <w:rFonts w:eastAsia="Calibri"/>
          <w:b/>
          <w:bCs/>
          <w:sz w:val="22"/>
          <w:szCs w:val="22"/>
          <w:lang w:val="es-DO"/>
        </w:rPr>
      </w:pPr>
    </w:p>
    <w:p w14:paraId="260A0B11" w14:textId="77777777" w:rsidR="00B7616F" w:rsidRDefault="00B7616F" w:rsidP="00B7616F">
      <w:pPr>
        <w:spacing w:after="0" w:line="240" w:lineRule="auto"/>
        <w:jc w:val="both"/>
        <w:rPr>
          <w:rFonts w:eastAsia="Calibri"/>
          <w:b/>
          <w:bCs/>
          <w:sz w:val="22"/>
          <w:szCs w:val="22"/>
          <w:lang w:val="es-DO"/>
        </w:rPr>
      </w:pPr>
    </w:p>
    <w:p w14:paraId="3089D8A7" w14:textId="77777777" w:rsidR="00B7616F" w:rsidRDefault="00B7616F" w:rsidP="00B7616F">
      <w:pPr>
        <w:spacing w:after="0" w:line="240" w:lineRule="auto"/>
        <w:jc w:val="both"/>
        <w:rPr>
          <w:rFonts w:eastAsia="Calibri"/>
          <w:b/>
          <w:bCs/>
          <w:sz w:val="22"/>
          <w:szCs w:val="22"/>
          <w:lang w:val="es-DO"/>
        </w:rPr>
      </w:pPr>
    </w:p>
    <w:p w14:paraId="1B96B5C9" w14:textId="77777777" w:rsidR="00B7616F" w:rsidRDefault="00B7616F" w:rsidP="00B7616F">
      <w:pPr>
        <w:spacing w:after="0" w:line="240" w:lineRule="auto"/>
        <w:jc w:val="both"/>
        <w:rPr>
          <w:rFonts w:eastAsia="Calibri"/>
          <w:b/>
          <w:bCs/>
          <w:sz w:val="22"/>
          <w:szCs w:val="22"/>
          <w:lang w:val="es-DO"/>
        </w:rPr>
      </w:pPr>
    </w:p>
    <w:p w14:paraId="5039197E" w14:textId="77777777" w:rsidR="00B7616F" w:rsidRDefault="00B7616F" w:rsidP="00B7616F">
      <w:pPr>
        <w:spacing w:after="0" w:line="240" w:lineRule="auto"/>
        <w:jc w:val="both"/>
        <w:rPr>
          <w:rFonts w:eastAsia="Calibri"/>
          <w:b/>
          <w:bCs/>
          <w:sz w:val="22"/>
          <w:szCs w:val="22"/>
          <w:lang w:val="es-DO"/>
        </w:rPr>
      </w:pPr>
    </w:p>
    <w:p w14:paraId="78A55276" w14:textId="77777777" w:rsidR="00B7616F" w:rsidRPr="00B7616F" w:rsidRDefault="00B7616F" w:rsidP="00B7616F">
      <w:pPr>
        <w:spacing w:after="0" w:line="240" w:lineRule="auto"/>
        <w:jc w:val="both"/>
        <w:rPr>
          <w:rFonts w:eastAsia="Calibri"/>
          <w:b/>
          <w:bCs/>
          <w:sz w:val="22"/>
          <w:szCs w:val="22"/>
          <w:lang w:val="es-DO"/>
        </w:rPr>
      </w:pPr>
    </w:p>
    <w:p w14:paraId="12784285" w14:textId="77777777" w:rsidR="00682F75" w:rsidRDefault="00682F75" w:rsidP="00B7616F">
      <w:pPr>
        <w:spacing w:after="0" w:line="240" w:lineRule="auto"/>
        <w:jc w:val="both"/>
        <w:rPr>
          <w:rFonts w:eastAsia="Calibri"/>
          <w:b/>
          <w:bCs/>
          <w:sz w:val="22"/>
          <w:szCs w:val="22"/>
          <w:lang w:val="es-DO"/>
        </w:rPr>
      </w:pPr>
    </w:p>
    <w:p w14:paraId="55598030" w14:textId="77777777" w:rsidR="00682F75" w:rsidRDefault="00682F75" w:rsidP="00B7616F">
      <w:pPr>
        <w:spacing w:after="0" w:line="240" w:lineRule="auto"/>
        <w:jc w:val="both"/>
        <w:rPr>
          <w:rFonts w:eastAsia="Calibri"/>
          <w:b/>
          <w:bCs/>
          <w:sz w:val="22"/>
          <w:szCs w:val="22"/>
          <w:lang w:val="es-DO"/>
        </w:rPr>
      </w:pPr>
    </w:p>
    <w:p w14:paraId="57DD76E7" w14:textId="2A9C9DAB" w:rsidR="00B7616F" w:rsidRPr="00B7616F" w:rsidRDefault="00B7616F" w:rsidP="00B7616F">
      <w:pPr>
        <w:spacing w:after="0" w:line="240" w:lineRule="auto"/>
        <w:jc w:val="both"/>
        <w:rPr>
          <w:rFonts w:eastAsia="Calibri"/>
          <w:b/>
          <w:bCs/>
          <w:sz w:val="22"/>
          <w:szCs w:val="22"/>
          <w:lang w:val="es-DO"/>
        </w:rPr>
      </w:pPr>
      <w:r w:rsidRPr="00B7616F">
        <w:rPr>
          <w:rFonts w:eastAsia="Calibri"/>
          <w:b/>
          <w:bCs/>
          <w:sz w:val="22"/>
          <w:szCs w:val="22"/>
          <w:lang w:val="es-DO"/>
        </w:rPr>
        <w:t>Recaudaciones DGA vs estimación del presupuesto general del Estado</w:t>
      </w:r>
    </w:p>
    <w:p w14:paraId="66276078" w14:textId="77777777" w:rsidR="00B7616F" w:rsidRPr="00B7616F" w:rsidRDefault="00B7616F" w:rsidP="00B7616F">
      <w:pPr>
        <w:spacing w:after="0" w:line="240" w:lineRule="auto"/>
        <w:jc w:val="both"/>
        <w:rPr>
          <w:rFonts w:eastAsia="Calibri"/>
          <w:b/>
          <w:bCs/>
          <w:sz w:val="22"/>
          <w:szCs w:val="22"/>
          <w:lang w:val="es-DO"/>
        </w:rPr>
      </w:pPr>
      <w:r w:rsidRPr="00833BE0">
        <w:rPr>
          <w:rFonts w:eastAsia="Calibri"/>
          <w:noProof/>
        </w:rPr>
        <mc:AlternateContent>
          <mc:Choice Requires="wps">
            <w:drawing>
              <wp:anchor distT="0" distB="0" distL="114300" distR="114300" simplePos="0" relativeHeight="251746304" behindDoc="0" locked="0" layoutInCell="1" allowOverlap="1" wp14:anchorId="1D0AA1FA" wp14:editId="3BF4C112">
                <wp:simplePos x="0" y="0"/>
                <wp:positionH relativeFrom="margin">
                  <wp:posOffset>1376680</wp:posOffset>
                </wp:positionH>
                <wp:positionV relativeFrom="paragraph">
                  <wp:posOffset>27940</wp:posOffset>
                </wp:positionV>
                <wp:extent cx="2209165" cy="492760"/>
                <wp:effectExtent l="0" t="0" r="635" b="2540"/>
                <wp:wrapTight wrapText="bothSides">
                  <wp:wrapPolygon edited="0">
                    <wp:start x="0" y="0"/>
                    <wp:lineTo x="0" y="20876"/>
                    <wp:lineTo x="21420" y="20876"/>
                    <wp:lineTo x="21420" y="0"/>
                    <wp:lineTo x="0" y="0"/>
                  </wp:wrapPolygon>
                </wp:wrapTight>
                <wp:docPr id="1502172339" name="Cuadro de texto 1502172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492760"/>
                        </a:xfrm>
                        <a:prstGeom prst="rect">
                          <a:avLst/>
                        </a:prstGeom>
                        <a:solidFill>
                          <a:srgbClr val="FFFFFF"/>
                        </a:solidFill>
                        <a:ln>
                          <a:noFill/>
                        </a:ln>
                      </wps:spPr>
                      <wps:txbx>
                        <w:txbxContent>
                          <w:p w14:paraId="1D368E59" w14:textId="77777777" w:rsidR="00B7616F" w:rsidRPr="00B7616F" w:rsidRDefault="00B7616F" w:rsidP="00B7616F">
                            <w:pPr>
                              <w:jc w:val="center"/>
                              <w:rPr>
                                <w:szCs w:val="18"/>
                                <w:lang w:val="es-DO"/>
                              </w:rPr>
                            </w:pPr>
                            <w:r w:rsidRPr="00B7616F">
                              <w:rPr>
                                <w:b/>
                                <w:bCs/>
                                <w:szCs w:val="18"/>
                                <w:lang w:val="es-DO"/>
                              </w:rPr>
                              <w:t>Enero – diciembre 2023</w:t>
                            </w:r>
                            <w:r w:rsidRPr="00B7616F">
                              <w:rPr>
                                <w:szCs w:val="18"/>
                                <w:lang w:val="es-DO"/>
                              </w:rPr>
                              <w:t xml:space="preserve">                                                         Valores en RD$ millones </w:t>
                            </w:r>
                          </w:p>
                          <w:p w14:paraId="50FFB6CF" w14:textId="77777777" w:rsidR="00B7616F" w:rsidRPr="00B7616F" w:rsidRDefault="00B7616F" w:rsidP="00B7616F">
                            <w:pPr>
                              <w:jc w:val="center"/>
                              <w:rPr>
                                <w:lang w:val="es-D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0AA1FA" id="Cuadro de texto 1502172339" o:spid="_x0000_s1044" type="#_x0000_t202" style="position:absolute;left:0;text-align:left;margin-left:108.4pt;margin-top:2.2pt;width:173.95pt;height:38.8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" stroked="f">
                <v:textbox>
                  <w:txbxContent>
                    <w:p w14:paraId="1D368E59" w14:textId="77777777" w:rsidR="00B7616F" w:rsidRPr="00B7616F" w:rsidRDefault="00B7616F" w:rsidP="00B7616F">
                      <w:pPr>
                        <w:jc w:val="center"/>
                        <w:rPr>
                          <w:szCs w:val="18"/>
                          <w:lang w:val="es-DO"/>
                        </w:rPr>
                      </w:pPr>
                      <w:r w:rsidRPr="00B7616F">
                        <w:rPr>
                          <w:b/>
                          <w:bCs/>
                          <w:szCs w:val="18"/>
                          <w:lang w:val="es-DO"/>
                        </w:rPr>
                        <w:t>Enero – diciembre 2023</w:t>
                      </w:r>
                      <w:r w:rsidRPr="00B7616F">
                        <w:rPr>
                          <w:szCs w:val="18"/>
                          <w:lang w:val="es-DO"/>
                        </w:rPr>
                        <w:t xml:space="preserve">                                                         Valores en RD$ millones </w:t>
                      </w:r>
                    </w:p>
                    <w:p w14:paraId="50FFB6CF" w14:textId="77777777" w:rsidR="00B7616F" w:rsidRPr="00B7616F" w:rsidRDefault="00B7616F" w:rsidP="00B7616F">
                      <w:pPr>
                        <w:jc w:val="center"/>
                        <w:rPr>
                          <w:lang w:val="es-DO"/>
                        </w:rPr>
                      </w:pPr>
                    </w:p>
                  </w:txbxContent>
                </v:textbox>
                <w10:wrap type="tight" anchorx="margin"/>
              </v:shape>
            </w:pict>
          </mc:Fallback>
        </mc:AlternateContent>
      </w:r>
    </w:p>
    <w:p w14:paraId="0FACD2A8" w14:textId="77777777" w:rsidR="00B7616F" w:rsidRPr="00B7616F" w:rsidRDefault="00B7616F" w:rsidP="00B7616F">
      <w:pPr>
        <w:spacing w:line="360" w:lineRule="auto"/>
        <w:jc w:val="both"/>
        <w:rPr>
          <w:rFonts w:eastAsia="Calibri"/>
          <w:lang w:val="es-DO"/>
        </w:rPr>
      </w:pPr>
    </w:p>
    <w:p w14:paraId="741A428E" w14:textId="77777777" w:rsidR="00B7616F" w:rsidRPr="00833BE0" w:rsidRDefault="00B7616F" w:rsidP="00B7616F">
      <w:pPr>
        <w:spacing w:after="0" w:line="360" w:lineRule="auto"/>
        <w:jc w:val="center"/>
        <w:rPr>
          <w:rFonts w:eastAsia="Calibri"/>
          <w:b/>
          <w:bCs/>
          <w:sz w:val="22"/>
          <w:szCs w:val="22"/>
        </w:rPr>
      </w:pPr>
      <w:r>
        <w:rPr>
          <w:noProof/>
        </w:rPr>
        <w:drawing>
          <wp:inline distT="0" distB="0" distL="0" distR="0" wp14:anchorId="379FB3CB" wp14:editId="67CE95B6">
            <wp:extent cx="4124325" cy="1600200"/>
            <wp:effectExtent l="0" t="0" r="0" b="0"/>
            <wp:docPr id="393313875" name="Gráfico 1">
              <a:extLst xmlns:a="http://schemas.openxmlformats.org/drawingml/2006/main">
                <a:ext uri="{FF2B5EF4-FFF2-40B4-BE49-F238E27FC236}">
                  <a16:creationId xmlns:a16="http://schemas.microsoft.com/office/drawing/2014/main" id="{197AE75F-1945-4F54-A7D3-DA27157A2A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E784563" w14:textId="77777777" w:rsidR="00B7616F" w:rsidRPr="00833BE0" w:rsidRDefault="00B7616F" w:rsidP="00B7616F">
      <w:pPr>
        <w:spacing w:after="0" w:line="360" w:lineRule="auto"/>
        <w:jc w:val="both"/>
        <w:rPr>
          <w:rFonts w:eastAsia="Calibri"/>
          <w:b/>
          <w:bCs/>
          <w:sz w:val="22"/>
          <w:szCs w:val="22"/>
        </w:rPr>
      </w:pPr>
    </w:p>
    <w:p w14:paraId="570AADEC" w14:textId="77777777" w:rsidR="00B7616F" w:rsidRPr="00B7616F" w:rsidRDefault="00B7616F" w:rsidP="00B7616F">
      <w:pPr>
        <w:spacing w:after="0"/>
        <w:jc w:val="both"/>
        <w:rPr>
          <w:rFonts w:eastAsia="Calibri"/>
          <w:sz w:val="18"/>
          <w:szCs w:val="18"/>
          <w:lang w:val="es-DO"/>
        </w:rPr>
      </w:pPr>
      <w:r w:rsidRPr="00B7616F">
        <w:rPr>
          <w:rFonts w:eastAsia="Calibri"/>
          <w:sz w:val="18"/>
          <w:szCs w:val="18"/>
          <w:lang w:val="es-DO"/>
        </w:rPr>
        <w:t>Fuente: Dirección General de Aduanas, DGA. Datos preliminares sujetos a rectificación.</w:t>
      </w:r>
    </w:p>
    <w:p w14:paraId="4FBF1119" w14:textId="77777777" w:rsidR="00B7616F" w:rsidRPr="00B7616F" w:rsidRDefault="00B7616F" w:rsidP="00B7616F">
      <w:pPr>
        <w:spacing w:after="0"/>
        <w:jc w:val="both"/>
        <w:rPr>
          <w:rFonts w:eastAsia="Calibri"/>
          <w:lang w:val="es-DO"/>
        </w:rPr>
      </w:pPr>
    </w:p>
    <w:p w14:paraId="740CE6B0" w14:textId="77777777" w:rsidR="00B7616F" w:rsidRPr="00B7616F" w:rsidRDefault="00B7616F" w:rsidP="00B7616F">
      <w:pPr>
        <w:spacing w:after="0" w:line="360" w:lineRule="auto"/>
        <w:jc w:val="both"/>
        <w:rPr>
          <w:rFonts w:eastAsia="Calibri"/>
          <w:b/>
          <w:bCs/>
          <w:sz w:val="22"/>
          <w:szCs w:val="22"/>
          <w:lang w:val="es-DO"/>
        </w:rPr>
      </w:pPr>
    </w:p>
    <w:p w14:paraId="2DFAED8B" w14:textId="77777777" w:rsidR="00B7616F" w:rsidRPr="00B7616F" w:rsidRDefault="00B7616F" w:rsidP="00B7616F">
      <w:pPr>
        <w:spacing w:after="0" w:line="360" w:lineRule="auto"/>
        <w:jc w:val="center"/>
        <w:rPr>
          <w:rFonts w:eastAsia="Calibri"/>
          <w:b/>
          <w:bCs/>
          <w:sz w:val="22"/>
          <w:szCs w:val="22"/>
          <w:lang w:val="es-DO"/>
        </w:rPr>
      </w:pPr>
      <w:r w:rsidRPr="00B7616F">
        <w:rPr>
          <w:rFonts w:eastAsia="Calibri"/>
          <w:b/>
          <w:bCs/>
          <w:sz w:val="22"/>
          <w:szCs w:val="22"/>
          <w:lang w:val="es-DO"/>
        </w:rPr>
        <w:t>Recaudaciones de la Dirección General de Aduanas</w:t>
      </w:r>
    </w:p>
    <w:p w14:paraId="0E77ADDD" w14:textId="79596656" w:rsidR="00B7616F" w:rsidRPr="00B7616F" w:rsidRDefault="00B7616F" w:rsidP="00B7616F">
      <w:pPr>
        <w:spacing w:after="0"/>
        <w:jc w:val="center"/>
        <w:rPr>
          <w:rFonts w:eastAsia="Calibri"/>
          <w:sz w:val="18"/>
          <w:szCs w:val="18"/>
          <w:lang w:val="es-DO"/>
        </w:rPr>
      </w:pPr>
      <w:r w:rsidRPr="00B7616F">
        <w:rPr>
          <w:rFonts w:eastAsia="Calibri"/>
          <w:b/>
          <w:bCs/>
          <w:sz w:val="18"/>
          <w:szCs w:val="18"/>
          <w:lang w:val="es-DO"/>
        </w:rPr>
        <w:t>Enero – diciembre 2023 vs 2022</w:t>
      </w:r>
    </w:p>
    <w:p w14:paraId="2055ABE3" w14:textId="77777777" w:rsidR="00B7616F" w:rsidRPr="00B7616F" w:rsidRDefault="00B7616F" w:rsidP="00B7616F">
      <w:pPr>
        <w:spacing w:after="0"/>
        <w:jc w:val="center"/>
        <w:rPr>
          <w:rFonts w:eastAsia="Calibri"/>
          <w:sz w:val="18"/>
          <w:szCs w:val="18"/>
          <w:lang w:val="es-DO"/>
        </w:rPr>
      </w:pPr>
      <w:r w:rsidRPr="00B7616F">
        <w:rPr>
          <w:rFonts w:eastAsia="Calibri"/>
          <w:sz w:val="18"/>
          <w:szCs w:val="18"/>
          <w:lang w:val="es-DO"/>
        </w:rPr>
        <w:t>Valores en RD$ millone</w:t>
      </w:r>
      <w:bookmarkStart w:id="13" w:name="_Hlk78296623"/>
      <w:r w:rsidRPr="00B7616F">
        <w:rPr>
          <w:rFonts w:eastAsia="Calibri"/>
          <w:sz w:val="18"/>
          <w:szCs w:val="18"/>
          <w:lang w:val="es-DO"/>
        </w:rPr>
        <w:t>s</w:t>
      </w:r>
    </w:p>
    <w:p w14:paraId="11AFEA93" w14:textId="77777777" w:rsidR="00B7616F" w:rsidRPr="00B7616F" w:rsidRDefault="00B7616F" w:rsidP="00B7616F">
      <w:pPr>
        <w:spacing w:after="0"/>
        <w:jc w:val="both"/>
        <w:rPr>
          <w:rFonts w:eastAsia="Calibri"/>
          <w:sz w:val="18"/>
          <w:szCs w:val="18"/>
          <w:lang w:val="es-DO"/>
        </w:rPr>
      </w:pPr>
    </w:p>
    <w:p w14:paraId="24C6CB57" w14:textId="77777777" w:rsidR="00B7616F" w:rsidRPr="00833BE0" w:rsidRDefault="00B7616F" w:rsidP="004260FC">
      <w:pPr>
        <w:spacing w:after="0"/>
        <w:jc w:val="center"/>
        <w:rPr>
          <w:rFonts w:eastAsia="Calibri"/>
          <w:sz w:val="16"/>
          <w:szCs w:val="16"/>
        </w:rPr>
      </w:pPr>
      <w:r>
        <w:rPr>
          <w:noProof/>
        </w:rPr>
        <w:drawing>
          <wp:inline distT="0" distB="0" distL="0" distR="0" wp14:anchorId="06D7A5D7" wp14:editId="1E54C7F7">
            <wp:extent cx="3933825" cy="1905000"/>
            <wp:effectExtent l="0" t="0" r="0" b="0"/>
            <wp:docPr id="1949815610" name="Gráfico 1">
              <a:extLst xmlns:a="http://schemas.openxmlformats.org/drawingml/2006/main">
                <a:ext uri="{FF2B5EF4-FFF2-40B4-BE49-F238E27FC236}">
                  <a16:creationId xmlns:a16="http://schemas.microsoft.com/office/drawing/2014/main" id="{BEE726E0-8E91-468A-B22C-531FCE163D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739C72" w14:textId="77777777" w:rsidR="00B7616F" w:rsidRPr="00833BE0" w:rsidRDefault="00B7616F" w:rsidP="00B7616F">
      <w:pPr>
        <w:spacing w:after="0"/>
        <w:jc w:val="both"/>
        <w:rPr>
          <w:rFonts w:eastAsia="Calibri"/>
          <w:sz w:val="16"/>
          <w:szCs w:val="16"/>
        </w:rPr>
      </w:pPr>
    </w:p>
    <w:p w14:paraId="6345CB6E" w14:textId="77777777" w:rsidR="00B7616F" w:rsidRPr="00B7616F" w:rsidRDefault="00B7616F" w:rsidP="00B7616F">
      <w:pPr>
        <w:spacing w:after="0"/>
        <w:jc w:val="both"/>
        <w:rPr>
          <w:rFonts w:eastAsia="Calibri"/>
          <w:sz w:val="18"/>
          <w:szCs w:val="18"/>
          <w:lang w:val="es-DO"/>
        </w:rPr>
      </w:pPr>
      <w:r w:rsidRPr="00B7616F">
        <w:rPr>
          <w:rFonts w:eastAsia="Calibri"/>
          <w:sz w:val="18"/>
          <w:szCs w:val="18"/>
          <w:lang w:val="es-DO"/>
        </w:rPr>
        <w:t>Fuente: Dirección General de Aduanas, DGA. Datos preliminares sujetos a rectificación.</w:t>
      </w:r>
      <w:bookmarkEnd w:id="13"/>
    </w:p>
    <w:p w14:paraId="079A2B48" w14:textId="77777777" w:rsidR="00B7616F" w:rsidRPr="00B7616F" w:rsidRDefault="00B7616F" w:rsidP="00B7616F">
      <w:pPr>
        <w:spacing w:line="360" w:lineRule="auto"/>
        <w:jc w:val="both"/>
        <w:rPr>
          <w:rFonts w:eastAsia="Calibri"/>
          <w:lang w:val="es-DO"/>
        </w:rPr>
      </w:pPr>
    </w:p>
    <w:p w14:paraId="407B2759" w14:textId="77777777" w:rsidR="00B7616F" w:rsidRPr="00B7616F" w:rsidRDefault="00B7616F" w:rsidP="00B7616F">
      <w:pPr>
        <w:spacing w:line="360" w:lineRule="auto"/>
        <w:jc w:val="both"/>
        <w:rPr>
          <w:rFonts w:eastAsia="Calibri"/>
          <w:lang w:val="es-DO"/>
        </w:rPr>
      </w:pPr>
      <w:r w:rsidRPr="00B7616F">
        <w:rPr>
          <w:rFonts w:eastAsia="Calibri"/>
          <w:lang w:val="es-DO"/>
        </w:rPr>
        <w:t>Del total recaudado durante el 2023, el 65.84 % corresponde al ITBIS; el 22.58 % al gravamen; el 9.16 % a los selectivos y el restante 2.41 % a otros conceptos.</w:t>
      </w:r>
    </w:p>
    <w:p w14:paraId="4FA15207" w14:textId="77777777" w:rsidR="00B7616F" w:rsidRPr="00B7616F" w:rsidRDefault="00B7616F" w:rsidP="00B7616F">
      <w:pPr>
        <w:spacing w:after="0" w:line="240" w:lineRule="auto"/>
        <w:jc w:val="both"/>
        <w:rPr>
          <w:rFonts w:eastAsia="Calibri"/>
          <w:b/>
          <w:bCs/>
          <w:sz w:val="22"/>
          <w:szCs w:val="22"/>
          <w:lang w:val="es-DO"/>
        </w:rPr>
      </w:pPr>
    </w:p>
    <w:p w14:paraId="7AD4C86E" w14:textId="77777777" w:rsidR="00B7616F" w:rsidRPr="00B7616F" w:rsidRDefault="00B7616F" w:rsidP="00B7616F">
      <w:pPr>
        <w:spacing w:after="0" w:line="240" w:lineRule="auto"/>
        <w:jc w:val="both"/>
        <w:rPr>
          <w:rFonts w:eastAsia="Calibri"/>
          <w:b/>
          <w:bCs/>
          <w:sz w:val="22"/>
          <w:szCs w:val="22"/>
          <w:lang w:val="es-DO"/>
        </w:rPr>
      </w:pPr>
    </w:p>
    <w:p w14:paraId="501A27C2" w14:textId="77777777" w:rsidR="00B7616F" w:rsidRPr="00833BE0" w:rsidRDefault="00B7616F" w:rsidP="00B7616F">
      <w:pPr>
        <w:spacing w:after="0" w:line="240" w:lineRule="auto"/>
        <w:jc w:val="center"/>
        <w:rPr>
          <w:rFonts w:eastAsia="MS Mincho"/>
          <w:b/>
          <w:bCs/>
          <w:sz w:val="16"/>
          <w:szCs w:val="16"/>
          <w:lang w:val="es-ES"/>
        </w:rPr>
      </w:pPr>
      <w:r w:rsidRPr="00B7616F">
        <w:rPr>
          <w:rFonts w:eastAsia="Calibri"/>
          <w:b/>
          <w:bCs/>
          <w:sz w:val="22"/>
          <w:szCs w:val="22"/>
          <w:lang w:val="es-DO"/>
        </w:rPr>
        <w:lastRenderedPageBreak/>
        <w:t>Recaudaciones según concepto</w:t>
      </w:r>
    </w:p>
    <w:p w14:paraId="16742ACD" w14:textId="77777777" w:rsidR="00B7616F" w:rsidRPr="00B7616F" w:rsidRDefault="00B7616F" w:rsidP="00B7616F">
      <w:pPr>
        <w:spacing w:line="360" w:lineRule="auto"/>
        <w:jc w:val="center"/>
        <w:rPr>
          <w:rFonts w:eastAsia="Calibri"/>
          <w:noProof/>
          <w:lang w:val="es-DO"/>
        </w:rPr>
      </w:pPr>
      <w:r w:rsidRPr="00B7616F">
        <w:rPr>
          <w:rFonts w:eastAsia="Calibri"/>
          <w:sz w:val="20"/>
          <w:szCs w:val="20"/>
          <w:lang w:val="es-DO"/>
        </w:rPr>
        <w:t>Enero – diciembre 2023; porcentaje</w:t>
      </w:r>
    </w:p>
    <w:p w14:paraId="019AAE7A" w14:textId="77777777" w:rsidR="00B7616F" w:rsidRPr="00833BE0" w:rsidRDefault="00B7616F" w:rsidP="00B7616F">
      <w:pPr>
        <w:spacing w:line="360" w:lineRule="auto"/>
        <w:jc w:val="both"/>
        <w:rPr>
          <w:rFonts w:eastAsia="Calibri"/>
          <w:sz w:val="20"/>
          <w:szCs w:val="20"/>
        </w:rPr>
      </w:pPr>
      <w:r>
        <w:rPr>
          <w:noProof/>
        </w:rPr>
        <w:drawing>
          <wp:inline distT="0" distB="0" distL="0" distR="0" wp14:anchorId="54C88E2E" wp14:editId="135DABCB">
            <wp:extent cx="4886325" cy="1362075"/>
            <wp:effectExtent l="0" t="0" r="0" b="0"/>
            <wp:docPr id="1114728403" name="Gráfico 1">
              <a:extLst xmlns:a="http://schemas.openxmlformats.org/drawingml/2006/main">
                <a:ext uri="{FF2B5EF4-FFF2-40B4-BE49-F238E27FC236}">
                  <a16:creationId xmlns:a16="http://schemas.microsoft.com/office/drawing/2014/main" id="{6236D160-395B-45AC-B5A0-D45F39A277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24340C" w14:textId="77777777" w:rsidR="00B7616F" w:rsidRPr="004260FC" w:rsidRDefault="00B7616F" w:rsidP="00B7616F">
      <w:pPr>
        <w:spacing w:line="360" w:lineRule="auto"/>
        <w:jc w:val="both"/>
        <w:rPr>
          <w:rFonts w:eastAsia="Calibri"/>
          <w:sz w:val="18"/>
          <w:szCs w:val="18"/>
          <w:lang w:val="es-DO"/>
        </w:rPr>
      </w:pPr>
      <w:bookmarkStart w:id="14" w:name="_Hlk78296861"/>
      <w:r w:rsidRPr="004260FC">
        <w:rPr>
          <w:rFonts w:eastAsia="Calibri"/>
          <w:sz w:val="18"/>
          <w:szCs w:val="18"/>
          <w:lang w:val="es-DO"/>
        </w:rPr>
        <w:t>Fuente: Dirección General de Aduanas, DGA. Datos preliminares sujetos a rectificación.</w:t>
      </w:r>
    </w:p>
    <w:bookmarkEnd w:id="14"/>
    <w:p w14:paraId="354C5329" w14:textId="77777777" w:rsidR="004260FC" w:rsidRDefault="004260FC" w:rsidP="00B7616F">
      <w:pPr>
        <w:spacing w:line="360" w:lineRule="auto"/>
        <w:jc w:val="both"/>
        <w:rPr>
          <w:rFonts w:eastAsia="Calibri"/>
          <w:lang w:val="es-DO"/>
        </w:rPr>
      </w:pPr>
    </w:p>
    <w:p w14:paraId="169E3AB9" w14:textId="4896F784" w:rsidR="004260FC" w:rsidRPr="00B7616F" w:rsidRDefault="00B7616F" w:rsidP="00B7616F">
      <w:pPr>
        <w:spacing w:line="360" w:lineRule="auto"/>
        <w:jc w:val="both"/>
        <w:rPr>
          <w:rFonts w:eastAsia="Calibri"/>
          <w:lang w:val="es-DO"/>
        </w:rPr>
      </w:pPr>
      <w:r w:rsidRPr="00B7616F">
        <w:rPr>
          <w:rFonts w:eastAsia="Calibri"/>
          <w:lang w:val="es-DO"/>
        </w:rPr>
        <w:t>Observando los tipos de administraciones por donde se recolectan los tributos de la DGA, el 93.50 % de los ingresos provienen de las administraciones marítimas; el 6.40 % de las aéreas y el restante 0.10 % de las terrestres. Por su parte, las administraciones de Caucedo, Haina, Santo Domingo y AILA concentran el 93.07 % del total recaudado.</w:t>
      </w:r>
    </w:p>
    <w:p w14:paraId="53790220" w14:textId="77777777" w:rsidR="00B7616F" w:rsidRPr="00B7616F" w:rsidRDefault="00B7616F" w:rsidP="004260FC">
      <w:pPr>
        <w:spacing w:after="0" w:line="240" w:lineRule="auto"/>
        <w:jc w:val="center"/>
        <w:rPr>
          <w:rFonts w:eastAsia="Calibri"/>
          <w:b/>
          <w:bCs/>
          <w:sz w:val="22"/>
          <w:szCs w:val="22"/>
          <w:lang w:val="es-DO"/>
        </w:rPr>
      </w:pPr>
      <w:r w:rsidRPr="00B7616F">
        <w:rPr>
          <w:rFonts w:eastAsia="Calibri"/>
          <w:b/>
          <w:bCs/>
          <w:sz w:val="22"/>
          <w:szCs w:val="22"/>
          <w:lang w:val="es-DO"/>
        </w:rPr>
        <w:t>Recaudaciones por medio de transporte y administración</w:t>
      </w:r>
    </w:p>
    <w:p w14:paraId="6453750B" w14:textId="77777777" w:rsidR="00B7616F" w:rsidRPr="00B7616F" w:rsidRDefault="00B7616F" w:rsidP="004260FC">
      <w:pPr>
        <w:spacing w:after="0" w:line="240" w:lineRule="auto"/>
        <w:jc w:val="center"/>
        <w:rPr>
          <w:rFonts w:eastAsia="Calibri"/>
          <w:sz w:val="20"/>
          <w:szCs w:val="20"/>
          <w:lang w:val="es-DO"/>
        </w:rPr>
      </w:pPr>
      <w:r w:rsidRPr="00B7616F">
        <w:rPr>
          <w:rFonts w:eastAsia="Calibri"/>
          <w:sz w:val="20"/>
          <w:szCs w:val="20"/>
          <w:lang w:val="es-DO"/>
        </w:rPr>
        <w:t>Enero – diciembre 2023; porcentaje</w:t>
      </w:r>
    </w:p>
    <w:p w14:paraId="70BE04A7" w14:textId="77777777" w:rsidR="00B7616F" w:rsidRPr="00B7616F" w:rsidRDefault="00B7616F" w:rsidP="00B7616F">
      <w:pPr>
        <w:spacing w:after="0" w:line="240" w:lineRule="auto"/>
        <w:jc w:val="both"/>
        <w:rPr>
          <w:rFonts w:eastAsia="Calibri"/>
          <w:sz w:val="20"/>
          <w:szCs w:val="20"/>
          <w:lang w:val="es-DO"/>
        </w:rPr>
      </w:pPr>
    </w:p>
    <w:p w14:paraId="44C57CD2" w14:textId="692EC8D9" w:rsidR="00B7616F" w:rsidRPr="00833BE0" w:rsidRDefault="00B7616F" w:rsidP="00B7616F">
      <w:pPr>
        <w:spacing w:after="0" w:line="240" w:lineRule="auto"/>
        <w:jc w:val="both"/>
        <w:rPr>
          <w:rFonts w:ascii="Century" w:eastAsia="MS Mincho" w:hAnsi="Century"/>
          <w:sz w:val="16"/>
          <w:szCs w:val="18"/>
          <w:lang w:val="es-ES"/>
        </w:rPr>
      </w:pPr>
      <w:r w:rsidRPr="00833BE0">
        <w:rPr>
          <w:rFonts w:eastAsia="Calibri"/>
          <w:noProof/>
        </w:rPr>
        <mc:AlternateContent>
          <mc:Choice Requires="wps">
            <w:drawing>
              <wp:anchor distT="0" distB="0" distL="114300" distR="114300" simplePos="0" relativeHeight="251744256" behindDoc="0" locked="0" layoutInCell="1" allowOverlap="1" wp14:anchorId="73B2B82F" wp14:editId="2A50E5AD">
                <wp:simplePos x="0" y="0"/>
                <wp:positionH relativeFrom="column">
                  <wp:posOffset>559435</wp:posOffset>
                </wp:positionH>
                <wp:positionV relativeFrom="paragraph">
                  <wp:posOffset>119380</wp:posOffset>
                </wp:positionV>
                <wp:extent cx="836930" cy="794385"/>
                <wp:effectExtent l="0" t="0" r="0" b="0"/>
                <wp:wrapNone/>
                <wp:docPr id="419333123" name="Rectángulo: esquinas redondeadas 419333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6930" cy="794385"/>
                        </a:xfrm>
                        <a:prstGeom prst="roundRect">
                          <a:avLst/>
                        </a:prstGeom>
                        <a:noFill/>
                        <a:ln w="12700" cap="flat" cmpd="sng" algn="ctr">
                          <a:noFill/>
                          <a:prstDash val="solid"/>
                          <a:miter lim="800000"/>
                        </a:ln>
                        <a:effectLst/>
                      </wps:spPr>
                      <wps:txbx>
                        <w:txbxContent>
                          <w:p w14:paraId="2C66D5D6" w14:textId="77777777" w:rsidR="00B7616F" w:rsidRPr="004260FC" w:rsidRDefault="00B7616F" w:rsidP="00B7616F">
                            <w:pPr>
                              <w:pStyle w:val="NormalWeb"/>
                              <w:spacing w:after="0"/>
                              <w:jc w:val="center"/>
                              <w:rPr>
                                <w:b/>
                                <w:bCs/>
                                <w:color w:val="000000"/>
                                <w:kern w:val="24"/>
                                <w:sz w:val="16"/>
                                <w:szCs w:val="16"/>
                              </w:rPr>
                            </w:pPr>
                            <w:r w:rsidRPr="004260FC">
                              <w:rPr>
                                <w:b/>
                                <w:bCs/>
                                <w:color w:val="000000"/>
                                <w:kern w:val="24"/>
                                <w:sz w:val="16"/>
                                <w:szCs w:val="16"/>
                              </w:rPr>
                              <w:t>Aéreo</w:t>
                            </w:r>
                          </w:p>
                          <w:p w14:paraId="002640E6" w14:textId="77777777" w:rsidR="00B7616F" w:rsidRPr="004260FC" w:rsidRDefault="00B7616F" w:rsidP="00B7616F">
                            <w:pPr>
                              <w:pStyle w:val="NormalWeb"/>
                              <w:spacing w:after="0"/>
                              <w:jc w:val="center"/>
                              <w:rPr>
                                <w:color w:val="4472C4"/>
                              </w:rPr>
                            </w:pPr>
                            <w:r w:rsidRPr="004260FC">
                              <w:rPr>
                                <w:b/>
                                <w:bCs/>
                                <w:color w:val="4472C4"/>
                                <w:kern w:val="24"/>
                                <w:sz w:val="16"/>
                                <w:szCs w:val="16"/>
                              </w:rPr>
                              <w:t>6.40 %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3B2B82F" id="Rectángulo: esquinas redondeadas 419333123" o:spid="_x0000_s1045" style="position:absolute;left:0;text-align:left;margin-left:44.05pt;margin-top:9.4pt;width:65.9pt;height:62.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" filled="f" stroked="f" strokeweight="1pt">
                <v:stroke joinstyle="miter"/>
                <v:textbox>
                  <w:txbxContent>
                    <w:p w14:paraId="2C66D5D6" w14:textId="77777777" w:rsidR="00B7616F" w:rsidRPr="004260FC" w:rsidRDefault="00B7616F" w:rsidP="00B7616F">
                      <w:pPr>
                        <w:pStyle w:val="NormalWeb"/>
                        <w:spacing w:after="0"/>
                        <w:jc w:val="center"/>
                        <w:rPr>
                          <w:b/>
                          <w:bCs/>
                          <w:color w:val="000000"/>
                          <w:kern w:val="24"/>
                          <w:sz w:val="16"/>
                          <w:szCs w:val="16"/>
                        </w:rPr>
                      </w:pPr>
                      <w:r w:rsidRPr="004260FC">
                        <w:rPr>
                          <w:b/>
                          <w:bCs/>
                          <w:color w:val="000000"/>
                          <w:kern w:val="24"/>
                          <w:sz w:val="16"/>
                          <w:szCs w:val="16"/>
                        </w:rPr>
                        <w:t>Aéreo</w:t>
                      </w:r>
                    </w:p>
                    <w:p w14:paraId="002640E6" w14:textId="77777777" w:rsidR="00B7616F" w:rsidRPr="004260FC" w:rsidRDefault="00B7616F" w:rsidP="00B7616F">
                      <w:pPr>
                        <w:pStyle w:val="NormalWeb"/>
                        <w:spacing w:after="0"/>
                        <w:jc w:val="center"/>
                        <w:rPr>
                          <w:color w:val="4472C4"/>
                        </w:rPr>
                      </w:pPr>
                      <w:r w:rsidRPr="004260FC">
                        <w:rPr>
                          <w:b/>
                          <w:bCs/>
                          <w:color w:val="4472C4"/>
                          <w:kern w:val="24"/>
                          <w:sz w:val="16"/>
                          <w:szCs w:val="16"/>
                        </w:rPr>
                        <w:t>6.40 %</w:t>
                      </w:r>
                    </w:p>
                  </w:txbxContent>
                </v:textbox>
              </v:roundrect>
            </w:pict>
          </mc:Fallback>
        </mc:AlternateContent>
      </w:r>
    </w:p>
    <w:p w14:paraId="67524B65" w14:textId="23464794" w:rsidR="00B7616F" w:rsidRPr="00833BE0" w:rsidRDefault="00B7616F" w:rsidP="00B7616F">
      <w:pPr>
        <w:spacing w:after="0" w:line="240" w:lineRule="auto"/>
        <w:jc w:val="both"/>
        <w:rPr>
          <w:rFonts w:ascii="Century" w:eastAsia="MS Mincho" w:hAnsi="Century"/>
          <w:sz w:val="18"/>
          <w:szCs w:val="18"/>
          <w:lang w:val="es-ES"/>
        </w:rPr>
      </w:pPr>
    </w:p>
    <w:p w14:paraId="5B2349FE" w14:textId="5A34C963" w:rsidR="00B7616F" w:rsidRPr="00833BE0" w:rsidRDefault="004260FC" w:rsidP="004260FC">
      <w:pPr>
        <w:tabs>
          <w:tab w:val="left" w:pos="2625"/>
        </w:tabs>
        <w:jc w:val="both"/>
        <w:rPr>
          <w:rFonts w:ascii="Century" w:eastAsia="Calibri" w:hAnsi="Century"/>
          <w:color w:val="003876"/>
          <w:sz w:val="18"/>
          <w:szCs w:val="22"/>
          <w:lang w:val="es-ES"/>
        </w:rPr>
      </w:pPr>
      <w:r>
        <w:rPr>
          <w:noProof/>
        </w:rPr>
        <w:drawing>
          <wp:anchor distT="0" distB="0" distL="114300" distR="114300" simplePos="0" relativeHeight="251747328" behindDoc="0" locked="0" layoutInCell="1" allowOverlap="1" wp14:anchorId="7C87E866" wp14:editId="19350014">
            <wp:simplePos x="0" y="0"/>
            <wp:positionH relativeFrom="column">
              <wp:posOffset>2295525</wp:posOffset>
            </wp:positionH>
            <wp:positionV relativeFrom="paragraph">
              <wp:posOffset>184785</wp:posOffset>
            </wp:positionV>
            <wp:extent cx="3228975" cy="2066925"/>
            <wp:effectExtent l="0" t="0" r="0" b="0"/>
            <wp:wrapTopAndBottom/>
            <wp:docPr id="2033675941" name="Gráfico 1">
              <a:extLst xmlns:a="http://schemas.openxmlformats.org/drawingml/2006/main">
                <a:ext uri="{FF2B5EF4-FFF2-40B4-BE49-F238E27FC236}">
                  <a16:creationId xmlns:a16="http://schemas.microsoft.com/office/drawing/2014/main" id="{00C3C313-8C51-4C31-94B4-96E3632C5D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B7616F" w:rsidRPr="00833BE0">
        <w:rPr>
          <w:rFonts w:eastAsia="Calibri"/>
          <w:noProof/>
        </w:rPr>
        <mc:AlternateContent>
          <mc:Choice Requires="wps">
            <w:drawing>
              <wp:anchor distT="0" distB="0" distL="114300" distR="114300" simplePos="0" relativeHeight="251743232" behindDoc="0" locked="0" layoutInCell="1" allowOverlap="1" wp14:anchorId="5AA69484" wp14:editId="439C686A">
                <wp:simplePos x="0" y="0"/>
                <wp:positionH relativeFrom="column">
                  <wp:posOffset>1396443</wp:posOffset>
                </wp:positionH>
                <wp:positionV relativeFrom="paragraph">
                  <wp:posOffset>141534</wp:posOffset>
                </wp:positionV>
                <wp:extent cx="885825" cy="957129"/>
                <wp:effectExtent l="0" t="0" r="0" b="0"/>
                <wp:wrapNone/>
                <wp:docPr id="1368589444" name="Rectángulo: esquinas redondeadas 1368589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957129"/>
                        </a:xfrm>
                        <a:prstGeom prst="roundRect">
                          <a:avLst/>
                        </a:prstGeom>
                        <a:noFill/>
                        <a:ln w="12700" cap="flat" cmpd="sng" algn="ctr">
                          <a:noFill/>
                          <a:prstDash val="solid"/>
                          <a:miter lim="800000"/>
                        </a:ln>
                        <a:effectLst/>
                      </wps:spPr>
                      <wps:txbx>
                        <w:txbxContent>
                          <w:p w14:paraId="13B327EC" w14:textId="77777777" w:rsidR="00B7616F" w:rsidRPr="004260FC" w:rsidRDefault="00B7616F" w:rsidP="00B7616F">
                            <w:pPr>
                              <w:pStyle w:val="NormalWeb"/>
                              <w:spacing w:after="0"/>
                              <w:jc w:val="center"/>
                              <w:rPr>
                                <w:b/>
                                <w:bCs/>
                                <w:color w:val="000000"/>
                                <w:kern w:val="24"/>
                                <w:sz w:val="16"/>
                                <w:szCs w:val="16"/>
                              </w:rPr>
                            </w:pPr>
                            <w:r w:rsidRPr="004260FC">
                              <w:rPr>
                                <w:b/>
                                <w:bCs/>
                                <w:color w:val="000000"/>
                                <w:kern w:val="24"/>
                                <w:sz w:val="16"/>
                                <w:szCs w:val="16"/>
                              </w:rPr>
                              <w:t>Terrestre</w:t>
                            </w:r>
                          </w:p>
                          <w:p w14:paraId="5B0F5143" w14:textId="77777777" w:rsidR="00B7616F" w:rsidRPr="004260FC" w:rsidRDefault="00B7616F" w:rsidP="00B7616F">
                            <w:pPr>
                              <w:pStyle w:val="NormalWeb"/>
                              <w:spacing w:after="0"/>
                              <w:jc w:val="center"/>
                              <w:rPr>
                                <w:color w:val="4472C4"/>
                              </w:rPr>
                            </w:pPr>
                            <w:r w:rsidRPr="004260FC">
                              <w:rPr>
                                <w:b/>
                                <w:bCs/>
                                <w:color w:val="4472C4"/>
                                <w:kern w:val="24"/>
                                <w:sz w:val="16"/>
                                <w:szCs w:val="16"/>
                              </w:rPr>
                              <w:t>0.10 %</w:t>
                            </w:r>
                          </w:p>
                        </w:txbxContent>
                      </wps:txbx>
                      <wps:bodyPr rtlCol="0" anchor="ctr">
                        <a:noAutofit/>
                      </wps:bodyPr>
                    </wps:wsp>
                  </a:graphicData>
                </a:graphic>
                <wp14:sizeRelH relativeFrom="page">
                  <wp14:pctWidth>0</wp14:pctWidth>
                </wp14:sizeRelH>
                <wp14:sizeRelV relativeFrom="margin">
                  <wp14:pctHeight>0</wp14:pctHeight>
                </wp14:sizeRelV>
              </wp:anchor>
            </w:drawing>
          </mc:Choice>
          <mc:Fallback>
            <w:pict>
              <v:roundrect w14:anchorId="5AA69484" id="Rectángulo: esquinas redondeadas 1368589444" o:spid="_x0000_s1046" style="position:absolute;left:0;text-align:left;margin-left:109.95pt;margin-top:11.15pt;width:69.75pt;height:75.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" filled="f" stroked="f" strokeweight="1pt">
                <v:stroke joinstyle="miter"/>
                <v:textbox>
                  <w:txbxContent>
                    <w:p w14:paraId="13B327EC" w14:textId="77777777" w:rsidR="00B7616F" w:rsidRPr="004260FC" w:rsidRDefault="00B7616F" w:rsidP="00B7616F">
                      <w:pPr>
                        <w:pStyle w:val="NormalWeb"/>
                        <w:spacing w:after="0"/>
                        <w:jc w:val="center"/>
                        <w:rPr>
                          <w:b/>
                          <w:bCs/>
                          <w:color w:val="000000"/>
                          <w:kern w:val="24"/>
                          <w:sz w:val="16"/>
                          <w:szCs w:val="16"/>
                        </w:rPr>
                      </w:pPr>
                      <w:r w:rsidRPr="004260FC">
                        <w:rPr>
                          <w:b/>
                          <w:bCs/>
                          <w:color w:val="000000"/>
                          <w:kern w:val="24"/>
                          <w:sz w:val="16"/>
                          <w:szCs w:val="16"/>
                        </w:rPr>
                        <w:t>Terrestre</w:t>
                      </w:r>
                    </w:p>
                    <w:p w14:paraId="5B0F5143" w14:textId="77777777" w:rsidR="00B7616F" w:rsidRPr="004260FC" w:rsidRDefault="00B7616F" w:rsidP="00B7616F">
                      <w:pPr>
                        <w:pStyle w:val="NormalWeb"/>
                        <w:spacing w:after="0"/>
                        <w:jc w:val="center"/>
                        <w:rPr>
                          <w:color w:val="4472C4"/>
                        </w:rPr>
                      </w:pPr>
                      <w:r w:rsidRPr="004260FC">
                        <w:rPr>
                          <w:b/>
                          <w:bCs/>
                          <w:color w:val="4472C4"/>
                          <w:kern w:val="24"/>
                          <w:sz w:val="16"/>
                          <w:szCs w:val="16"/>
                        </w:rPr>
                        <w:t>0.10 %</w:t>
                      </w:r>
                    </w:p>
                  </w:txbxContent>
                </v:textbox>
              </v:roundrect>
            </w:pict>
          </mc:Fallback>
        </mc:AlternateContent>
      </w:r>
      <w:r w:rsidR="00B7616F" w:rsidRPr="00833BE0">
        <w:rPr>
          <w:rFonts w:eastAsia="Calibri"/>
          <w:noProof/>
        </w:rPr>
        <mc:AlternateContent>
          <mc:Choice Requires="wps">
            <w:drawing>
              <wp:anchor distT="0" distB="0" distL="114300" distR="114300" simplePos="0" relativeHeight="251745280" behindDoc="0" locked="0" layoutInCell="1" allowOverlap="1" wp14:anchorId="625E89E4" wp14:editId="5FDCD26F">
                <wp:simplePos x="0" y="0"/>
                <wp:positionH relativeFrom="column">
                  <wp:posOffset>-406370</wp:posOffset>
                </wp:positionH>
                <wp:positionV relativeFrom="paragraph">
                  <wp:posOffset>218969</wp:posOffset>
                </wp:positionV>
                <wp:extent cx="1119499" cy="640935"/>
                <wp:effectExtent l="0" t="0" r="0" b="0"/>
                <wp:wrapNone/>
                <wp:docPr id="1366279471" name="Rectángulo: esquinas redondeadas 1366279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9499" cy="640935"/>
                        </a:xfrm>
                        <a:prstGeom prst="roundRect">
                          <a:avLst/>
                        </a:prstGeom>
                        <a:noFill/>
                        <a:ln w="12700" cap="flat" cmpd="sng" algn="ctr">
                          <a:noFill/>
                          <a:prstDash val="solid"/>
                          <a:miter lim="800000"/>
                        </a:ln>
                        <a:effectLst/>
                      </wps:spPr>
                      <wps:txbx>
                        <w:txbxContent>
                          <w:p w14:paraId="19D2EC8D" w14:textId="77777777" w:rsidR="00B7616F" w:rsidRPr="004260FC" w:rsidRDefault="00B7616F" w:rsidP="00B7616F">
                            <w:pPr>
                              <w:pStyle w:val="NormalWeb"/>
                              <w:jc w:val="center"/>
                              <w:rPr>
                                <w:b/>
                                <w:bCs/>
                                <w:color w:val="0070C0"/>
                                <w:kern w:val="24"/>
                                <w:sz w:val="16"/>
                                <w:szCs w:val="16"/>
                              </w:rPr>
                            </w:pPr>
                            <w:r w:rsidRPr="004260FC">
                              <w:rPr>
                                <w:b/>
                                <w:bCs/>
                                <w:color w:val="000000"/>
                                <w:kern w:val="24"/>
                                <w:sz w:val="16"/>
                                <w:szCs w:val="16"/>
                              </w:rPr>
                              <w:t>Marítimo</w:t>
                            </w:r>
                          </w:p>
                          <w:p w14:paraId="4BC9A1C8" w14:textId="77777777" w:rsidR="00B7616F" w:rsidRPr="004260FC" w:rsidRDefault="00B7616F" w:rsidP="00B7616F">
                            <w:pPr>
                              <w:pStyle w:val="NormalWeb"/>
                              <w:jc w:val="center"/>
                              <w:rPr>
                                <w:color w:val="4472C4"/>
                              </w:rPr>
                            </w:pPr>
                            <w:r w:rsidRPr="004260FC">
                              <w:rPr>
                                <w:b/>
                                <w:bCs/>
                                <w:color w:val="4472C4"/>
                                <w:kern w:val="24"/>
                                <w:sz w:val="16"/>
                                <w:szCs w:val="16"/>
                              </w:rPr>
                              <w:t>93.50 %</w:t>
                            </w:r>
                          </w:p>
                        </w:txbxContent>
                      </wps:txbx>
                      <wps:bodyPr wrap="square" rtlCol="0" anchor="ctr">
                        <a:noAutofit/>
                      </wps:bodyPr>
                    </wps:wsp>
                  </a:graphicData>
                </a:graphic>
                <wp14:sizeRelH relativeFrom="page">
                  <wp14:pctWidth>0</wp14:pctWidth>
                </wp14:sizeRelH>
                <wp14:sizeRelV relativeFrom="margin">
                  <wp14:pctHeight>0</wp14:pctHeight>
                </wp14:sizeRelV>
              </wp:anchor>
            </w:drawing>
          </mc:Choice>
          <mc:Fallback>
            <w:pict>
              <v:roundrect w14:anchorId="625E89E4" id="Rectángulo: esquinas redondeadas 1366279471" o:spid="_x0000_s1047" style="position:absolute;left:0;text-align:left;margin-left:-32pt;margin-top:17.25pt;width:88.15pt;height:50.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" filled="f" stroked="f" strokeweight="1pt">
                <v:stroke joinstyle="miter"/>
                <v:textbox>
                  <w:txbxContent>
                    <w:p w14:paraId="19D2EC8D" w14:textId="77777777" w:rsidR="00B7616F" w:rsidRPr="004260FC" w:rsidRDefault="00B7616F" w:rsidP="00B7616F">
                      <w:pPr>
                        <w:pStyle w:val="NormalWeb"/>
                        <w:jc w:val="center"/>
                        <w:rPr>
                          <w:b/>
                          <w:bCs/>
                          <w:color w:val="0070C0"/>
                          <w:kern w:val="24"/>
                          <w:sz w:val="16"/>
                          <w:szCs w:val="16"/>
                        </w:rPr>
                      </w:pPr>
                      <w:r w:rsidRPr="004260FC">
                        <w:rPr>
                          <w:b/>
                          <w:bCs/>
                          <w:color w:val="000000"/>
                          <w:kern w:val="24"/>
                          <w:sz w:val="16"/>
                          <w:szCs w:val="16"/>
                        </w:rPr>
                        <w:t>Marítimo</w:t>
                      </w:r>
                    </w:p>
                    <w:p w14:paraId="4BC9A1C8" w14:textId="77777777" w:rsidR="00B7616F" w:rsidRPr="004260FC" w:rsidRDefault="00B7616F" w:rsidP="00B7616F">
                      <w:pPr>
                        <w:pStyle w:val="NormalWeb"/>
                        <w:jc w:val="center"/>
                        <w:rPr>
                          <w:color w:val="4472C4"/>
                        </w:rPr>
                      </w:pPr>
                      <w:r w:rsidRPr="004260FC">
                        <w:rPr>
                          <w:b/>
                          <w:bCs/>
                          <w:color w:val="4472C4"/>
                          <w:kern w:val="24"/>
                          <w:sz w:val="16"/>
                          <w:szCs w:val="16"/>
                        </w:rPr>
                        <w:t>93.50 %</w:t>
                      </w:r>
                    </w:p>
                  </w:txbxContent>
                </v:textbox>
              </v:roundrect>
            </w:pict>
          </mc:Fallback>
        </mc:AlternateContent>
      </w:r>
    </w:p>
    <w:p w14:paraId="5187D6BE" w14:textId="1892BE78" w:rsidR="00B7616F" w:rsidRPr="004260FC" w:rsidRDefault="00B7616F" w:rsidP="004260FC">
      <w:pPr>
        <w:jc w:val="both"/>
        <w:rPr>
          <w:rFonts w:ascii="Century" w:eastAsia="Calibri" w:hAnsi="Century"/>
          <w:noProof/>
          <w:color w:val="003876"/>
          <w:sz w:val="12"/>
          <w:szCs w:val="18"/>
          <w:lang w:val="es-ES"/>
        </w:rPr>
      </w:pPr>
      <w:r w:rsidRPr="00833BE0">
        <w:rPr>
          <w:rFonts w:ascii="Artifex CF Extra Light" w:eastAsia="Calibri" w:hAnsi="Artifex CF Extra Light"/>
          <w:noProof/>
          <w:color w:val="003876"/>
          <w:sz w:val="18"/>
          <w:szCs w:val="22"/>
          <w:lang w:eastAsia="es-DO"/>
        </w:rPr>
        <w:drawing>
          <wp:anchor distT="0" distB="0" distL="114300" distR="114300" simplePos="0" relativeHeight="251742208" behindDoc="0" locked="0" layoutInCell="1" allowOverlap="1" wp14:anchorId="3581C7AA" wp14:editId="4ED58858">
            <wp:simplePos x="0" y="0"/>
            <wp:positionH relativeFrom="column">
              <wp:posOffset>144145</wp:posOffset>
            </wp:positionH>
            <wp:positionV relativeFrom="paragraph">
              <wp:posOffset>4445</wp:posOffset>
            </wp:positionV>
            <wp:extent cx="1808480" cy="1232535"/>
            <wp:effectExtent l="0" t="0" r="1270" b="5715"/>
            <wp:wrapNone/>
            <wp:docPr id="43" name="Imagen 43" descr="http://syltransperu.com/wp-content/uploads/2014/07/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ltransperu.com/wp-content/uploads/2014/07/do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8480" cy="1232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616F">
        <w:rPr>
          <w:rFonts w:eastAsia="Calibri"/>
          <w:sz w:val="16"/>
          <w:szCs w:val="16"/>
          <w:lang w:val="es-DO"/>
        </w:rPr>
        <w:t>Fuente: Dirección General de Aduanas, DGA. Datos preliminares sujetos a rectificación</w:t>
      </w:r>
      <w:r w:rsidRPr="00B7616F">
        <w:rPr>
          <w:rFonts w:eastAsia="Calibri"/>
          <w:lang w:val="es-DO"/>
        </w:rPr>
        <w:t>.</w:t>
      </w:r>
    </w:p>
    <w:p w14:paraId="63461475" w14:textId="77777777" w:rsidR="00B7616F" w:rsidRPr="00B7616F" w:rsidRDefault="00B7616F" w:rsidP="00B7616F">
      <w:pPr>
        <w:spacing w:line="360" w:lineRule="auto"/>
        <w:jc w:val="both"/>
        <w:rPr>
          <w:rFonts w:eastAsia="Calibri"/>
          <w:lang w:val="es-DO"/>
        </w:rPr>
      </w:pPr>
    </w:p>
    <w:p w14:paraId="128BB9C1" w14:textId="77777777" w:rsidR="00B7616F" w:rsidRPr="00B7616F" w:rsidRDefault="00B7616F" w:rsidP="00B7616F">
      <w:pPr>
        <w:spacing w:line="360" w:lineRule="auto"/>
        <w:jc w:val="both"/>
        <w:rPr>
          <w:rFonts w:eastAsia="Calibri"/>
          <w:lang w:val="es-DO"/>
        </w:rPr>
      </w:pPr>
      <w:r w:rsidRPr="00B7616F">
        <w:rPr>
          <w:rFonts w:eastAsia="Calibri"/>
          <w:lang w:val="es-DO"/>
        </w:rPr>
        <w:lastRenderedPageBreak/>
        <w:t>Para el 2023, del total de ingresos fiscales del Estado, la DGA aportó el 21.64 %, la DGII el 73.37 % y el restante 4.99 % la Tesorería Nacional.</w:t>
      </w:r>
    </w:p>
    <w:p w14:paraId="3E13453E" w14:textId="77777777" w:rsidR="00B7616F" w:rsidRPr="00B7616F" w:rsidRDefault="00B7616F" w:rsidP="00B7616F">
      <w:pPr>
        <w:spacing w:after="0" w:line="240" w:lineRule="auto"/>
        <w:jc w:val="both"/>
        <w:rPr>
          <w:rFonts w:eastAsia="Calibri"/>
          <w:b/>
          <w:bCs/>
          <w:sz w:val="22"/>
          <w:szCs w:val="22"/>
          <w:lang w:val="es-DO"/>
        </w:rPr>
      </w:pPr>
    </w:p>
    <w:p w14:paraId="04542ED9" w14:textId="77777777" w:rsidR="00B7616F" w:rsidRPr="00833BE0" w:rsidRDefault="00B7616F" w:rsidP="004260FC">
      <w:pPr>
        <w:spacing w:after="0" w:line="240" w:lineRule="auto"/>
        <w:jc w:val="center"/>
        <w:rPr>
          <w:rFonts w:ascii="Century" w:eastAsia="Times New Roman" w:hAnsi="Century"/>
          <w:b/>
          <w:sz w:val="18"/>
          <w:szCs w:val="22"/>
          <w:lang w:val="es-ES"/>
        </w:rPr>
      </w:pPr>
      <w:r w:rsidRPr="00B7616F">
        <w:rPr>
          <w:rFonts w:eastAsia="Calibri"/>
          <w:b/>
          <w:bCs/>
          <w:sz w:val="22"/>
          <w:szCs w:val="22"/>
          <w:lang w:val="es-DO"/>
        </w:rPr>
        <w:t>Ingresos</w:t>
      </w:r>
      <w:r w:rsidRPr="00833BE0">
        <w:rPr>
          <w:rFonts w:ascii="Century" w:eastAsia="Times New Roman" w:hAnsi="Century"/>
          <w:b/>
          <w:sz w:val="18"/>
          <w:szCs w:val="22"/>
          <w:lang w:val="es-ES"/>
        </w:rPr>
        <w:t xml:space="preserve"> </w:t>
      </w:r>
      <w:r w:rsidRPr="00B7616F">
        <w:rPr>
          <w:rFonts w:eastAsia="Calibri"/>
          <w:b/>
          <w:bCs/>
          <w:sz w:val="22"/>
          <w:szCs w:val="22"/>
          <w:lang w:val="es-DO"/>
        </w:rPr>
        <w:t>fiscales por oficina recaudadora</w:t>
      </w:r>
    </w:p>
    <w:p w14:paraId="2C95EDB6" w14:textId="77777777" w:rsidR="00B7616F" w:rsidRPr="00B7616F" w:rsidRDefault="00B7616F" w:rsidP="004260FC">
      <w:pPr>
        <w:spacing w:after="0" w:line="240" w:lineRule="auto"/>
        <w:jc w:val="center"/>
        <w:rPr>
          <w:rFonts w:eastAsia="Calibri"/>
          <w:sz w:val="20"/>
          <w:szCs w:val="20"/>
          <w:lang w:val="es-DO"/>
        </w:rPr>
      </w:pPr>
      <w:r w:rsidRPr="00B7616F">
        <w:rPr>
          <w:rFonts w:eastAsia="Calibri"/>
          <w:sz w:val="20"/>
          <w:szCs w:val="20"/>
          <w:lang w:val="es-DO"/>
        </w:rPr>
        <w:t>Enero – diciembre 2023; porcentaje de los ingresos del Estado</w:t>
      </w:r>
    </w:p>
    <w:p w14:paraId="0ECD1F69" w14:textId="77777777" w:rsidR="00B7616F" w:rsidRPr="00833BE0" w:rsidRDefault="00B7616F" w:rsidP="00B7616F">
      <w:pPr>
        <w:spacing w:line="360" w:lineRule="auto"/>
        <w:jc w:val="both"/>
        <w:rPr>
          <w:rFonts w:ascii="Artifex CF Extra Light" w:eastAsia="Calibri" w:hAnsi="Artifex CF Extra Light"/>
          <w:color w:val="003876"/>
          <w:sz w:val="18"/>
          <w:szCs w:val="22"/>
          <w:lang w:val="es-ES"/>
        </w:rPr>
      </w:pPr>
      <w:r>
        <w:rPr>
          <w:noProof/>
        </w:rPr>
        <w:drawing>
          <wp:inline distT="0" distB="0" distL="0" distR="0" wp14:anchorId="70DC6BA9" wp14:editId="32D32D09">
            <wp:extent cx="4527058" cy="2364114"/>
            <wp:effectExtent l="0" t="0" r="0" b="0"/>
            <wp:docPr id="50637101" name="Gráfico 1">
              <a:extLst xmlns:a="http://schemas.openxmlformats.org/drawingml/2006/main">
                <a:ext uri="{FF2B5EF4-FFF2-40B4-BE49-F238E27FC236}">
                  <a16:creationId xmlns:a16="http://schemas.microsoft.com/office/drawing/2014/main" id="{567D9DE4-B4B3-402A-A3CE-0F70F1D723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E3AACC6" w14:textId="77777777" w:rsidR="00B7616F" w:rsidRPr="004260FC" w:rsidRDefault="00B7616F" w:rsidP="00B7616F">
      <w:pPr>
        <w:spacing w:line="360" w:lineRule="auto"/>
        <w:jc w:val="both"/>
        <w:rPr>
          <w:rFonts w:eastAsia="Calibri"/>
          <w:sz w:val="18"/>
          <w:szCs w:val="18"/>
          <w:lang w:val="es-DO"/>
        </w:rPr>
      </w:pPr>
      <w:r w:rsidRPr="004260FC">
        <w:rPr>
          <w:rFonts w:eastAsia="Calibri"/>
          <w:sz w:val="18"/>
          <w:szCs w:val="18"/>
          <w:lang w:val="es-DO"/>
        </w:rPr>
        <w:t>Fuente: Ministerio de Hacienda. Datos preliminares sujetos a rectificación.</w:t>
      </w:r>
    </w:p>
    <w:p w14:paraId="5C031985" w14:textId="77777777" w:rsidR="00B7616F" w:rsidRDefault="00B7616F" w:rsidP="00B7616F">
      <w:pPr>
        <w:spacing w:line="360" w:lineRule="auto"/>
        <w:jc w:val="both"/>
        <w:rPr>
          <w:rFonts w:eastAsia="Calibri"/>
          <w:b/>
          <w:bCs/>
          <w:highlight w:val="yellow"/>
          <w:lang w:val="es-DO"/>
        </w:rPr>
      </w:pPr>
    </w:p>
    <w:p w14:paraId="75BAEAD0" w14:textId="77777777" w:rsidR="004260FC" w:rsidRDefault="004260FC" w:rsidP="00B7616F">
      <w:pPr>
        <w:spacing w:line="360" w:lineRule="auto"/>
        <w:jc w:val="both"/>
        <w:rPr>
          <w:rFonts w:eastAsia="Calibri"/>
          <w:b/>
          <w:bCs/>
          <w:highlight w:val="yellow"/>
          <w:lang w:val="es-DO"/>
        </w:rPr>
      </w:pPr>
    </w:p>
    <w:p w14:paraId="0CCDED5F" w14:textId="77777777" w:rsidR="004260FC" w:rsidRDefault="004260FC" w:rsidP="00B7616F">
      <w:pPr>
        <w:spacing w:line="360" w:lineRule="auto"/>
        <w:jc w:val="both"/>
        <w:rPr>
          <w:rFonts w:eastAsia="Calibri"/>
          <w:b/>
          <w:bCs/>
          <w:highlight w:val="yellow"/>
          <w:lang w:val="es-DO"/>
        </w:rPr>
      </w:pPr>
    </w:p>
    <w:p w14:paraId="5B79CAF4" w14:textId="77777777" w:rsidR="004260FC" w:rsidRDefault="004260FC" w:rsidP="00B7616F">
      <w:pPr>
        <w:spacing w:line="360" w:lineRule="auto"/>
        <w:jc w:val="both"/>
        <w:rPr>
          <w:rFonts w:eastAsia="Calibri"/>
          <w:b/>
          <w:bCs/>
          <w:highlight w:val="yellow"/>
          <w:lang w:val="es-DO"/>
        </w:rPr>
      </w:pPr>
    </w:p>
    <w:p w14:paraId="453434FC" w14:textId="77777777" w:rsidR="004260FC" w:rsidRDefault="004260FC" w:rsidP="00B7616F">
      <w:pPr>
        <w:spacing w:line="360" w:lineRule="auto"/>
        <w:jc w:val="both"/>
        <w:rPr>
          <w:rFonts w:eastAsia="Calibri"/>
          <w:b/>
          <w:bCs/>
          <w:highlight w:val="yellow"/>
          <w:lang w:val="es-DO"/>
        </w:rPr>
      </w:pPr>
    </w:p>
    <w:p w14:paraId="2B672D90" w14:textId="77777777" w:rsidR="004260FC" w:rsidRDefault="004260FC" w:rsidP="00B7616F">
      <w:pPr>
        <w:spacing w:line="360" w:lineRule="auto"/>
        <w:jc w:val="both"/>
        <w:rPr>
          <w:rFonts w:eastAsia="Calibri"/>
          <w:b/>
          <w:bCs/>
          <w:highlight w:val="yellow"/>
          <w:lang w:val="es-DO"/>
        </w:rPr>
      </w:pPr>
    </w:p>
    <w:p w14:paraId="62B45C69" w14:textId="77777777" w:rsidR="004260FC" w:rsidRDefault="004260FC" w:rsidP="00B7616F">
      <w:pPr>
        <w:spacing w:line="360" w:lineRule="auto"/>
        <w:jc w:val="both"/>
        <w:rPr>
          <w:rFonts w:eastAsia="Calibri"/>
          <w:b/>
          <w:bCs/>
          <w:highlight w:val="yellow"/>
          <w:lang w:val="es-DO"/>
        </w:rPr>
      </w:pPr>
    </w:p>
    <w:p w14:paraId="032BB952" w14:textId="77777777" w:rsidR="004260FC" w:rsidRDefault="004260FC" w:rsidP="00B7616F">
      <w:pPr>
        <w:spacing w:line="360" w:lineRule="auto"/>
        <w:jc w:val="both"/>
        <w:rPr>
          <w:rFonts w:eastAsia="Calibri"/>
          <w:b/>
          <w:bCs/>
          <w:highlight w:val="yellow"/>
          <w:lang w:val="es-DO"/>
        </w:rPr>
      </w:pPr>
    </w:p>
    <w:p w14:paraId="7309FEBD" w14:textId="77777777" w:rsidR="004260FC" w:rsidRDefault="004260FC" w:rsidP="00B7616F">
      <w:pPr>
        <w:spacing w:line="360" w:lineRule="auto"/>
        <w:jc w:val="both"/>
        <w:rPr>
          <w:rFonts w:eastAsia="Calibri"/>
          <w:b/>
          <w:bCs/>
          <w:highlight w:val="yellow"/>
          <w:lang w:val="es-DO"/>
        </w:rPr>
      </w:pPr>
    </w:p>
    <w:p w14:paraId="4FD25295" w14:textId="77777777" w:rsidR="004260FC" w:rsidRDefault="004260FC" w:rsidP="00B7616F">
      <w:pPr>
        <w:spacing w:line="360" w:lineRule="auto"/>
        <w:jc w:val="both"/>
        <w:rPr>
          <w:rFonts w:eastAsia="Calibri"/>
          <w:b/>
          <w:bCs/>
          <w:highlight w:val="yellow"/>
          <w:lang w:val="es-DO"/>
        </w:rPr>
      </w:pPr>
    </w:p>
    <w:p w14:paraId="50A15346" w14:textId="77777777" w:rsidR="004260FC" w:rsidRDefault="004260FC" w:rsidP="00B7616F">
      <w:pPr>
        <w:spacing w:line="360" w:lineRule="auto"/>
        <w:jc w:val="both"/>
        <w:rPr>
          <w:rFonts w:eastAsia="Calibri"/>
          <w:b/>
          <w:bCs/>
          <w:highlight w:val="yellow"/>
          <w:lang w:val="es-DO"/>
        </w:rPr>
      </w:pPr>
    </w:p>
    <w:p w14:paraId="3FEE48EB" w14:textId="77777777" w:rsidR="004260FC" w:rsidRPr="00B7616F" w:rsidRDefault="004260FC" w:rsidP="00B7616F">
      <w:pPr>
        <w:spacing w:line="360" w:lineRule="auto"/>
        <w:jc w:val="both"/>
        <w:rPr>
          <w:rFonts w:eastAsia="Calibri"/>
          <w:b/>
          <w:bCs/>
          <w:highlight w:val="yellow"/>
          <w:lang w:val="es-DO"/>
        </w:rPr>
      </w:pPr>
    </w:p>
    <w:p w14:paraId="7DF6EB3D" w14:textId="77777777" w:rsidR="00B7616F" w:rsidRPr="00B7616F" w:rsidRDefault="00B7616F" w:rsidP="00B7616F">
      <w:pPr>
        <w:spacing w:line="360" w:lineRule="auto"/>
        <w:jc w:val="both"/>
        <w:rPr>
          <w:rFonts w:eastAsia="Calibri"/>
          <w:b/>
          <w:bCs/>
          <w:lang w:val="es-DO"/>
        </w:rPr>
      </w:pPr>
      <w:r w:rsidRPr="004260FC">
        <w:rPr>
          <w:rFonts w:eastAsia="Calibri"/>
          <w:b/>
          <w:bCs/>
          <w:lang w:val="es-DO"/>
        </w:rPr>
        <w:t>Ilícitos enero-diciembre 2023</w:t>
      </w:r>
    </w:p>
    <w:p w14:paraId="04AB80E5" w14:textId="77777777" w:rsidR="00B7616F" w:rsidRPr="004A7EBD" w:rsidRDefault="00B7616F" w:rsidP="00B7616F">
      <w:pPr>
        <w:spacing w:line="360" w:lineRule="auto"/>
        <w:jc w:val="both"/>
        <w:rPr>
          <w:rFonts w:eastAsia="Calibri"/>
          <w:noProof/>
          <w:lang w:val="es-DO"/>
        </w:rPr>
      </w:pPr>
      <w:bookmarkStart w:id="15" w:name="_Hlk120713851"/>
      <w:r w:rsidRPr="004A7EBD">
        <w:rPr>
          <w:rFonts w:eastAsia="Calibri"/>
          <w:noProof/>
          <w:lang w:val="es-DO"/>
        </w:rPr>
        <w:t>Dentro de los ilícitos incautados los que más destacan son: cigarrillos, con una cantidad decomisada de (48,641,549 unidades), mercancías infractoras de derechos marcarios (1,085,548 unidades), monto determinado para fiscalización (RD$ 4,589.24 millones) y municiones para el mismo periodo (1,614,179 unidades).</w:t>
      </w:r>
    </w:p>
    <w:tbl>
      <w:tblPr>
        <w:tblW w:w="0" w:type="auto"/>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0" w:type="dxa"/>
          <w:right w:w="0" w:type="dxa"/>
        </w:tblCellMar>
        <w:tblLook w:val="04A0" w:firstRow="1" w:lastRow="0" w:firstColumn="1" w:lastColumn="0" w:noHBand="0" w:noVBand="1"/>
      </w:tblPr>
      <w:tblGrid>
        <w:gridCol w:w="4298"/>
        <w:gridCol w:w="3612"/>
      </w:tblGrid>
      <w:tr w:rsidR="00B7616F" w:rsidRPr="00833BE0" w14:paraId="7D84F181" w14:textId="77777777" w:rsidTr="004260FC">
        <w:trPr>
          <w:trHeight w:val="744"/>
          <w:jc w:val="center"/>
        </w:trPr>
        <w:tc>
          <w:tcPr>
            <w:tcW w:w="0" w:type="auto"/>
            <w:vMerge w:val="restart"/>
            <w:shd w:val="clear" w:color="auto" w:fill="1F3864"/>
            <w:noWrap/>
            <w:tcMar>
              <w:top w:w="0" w:type="dxa"/>
              <w:left w:w="70" w:type="dxa"/>
              <w:bottom w:w="0" w:type="dxa"/>
              <w:right w:w="70" w:type="dxa"/>
            </w:tcMar>
            <w:vAlign w:val="center"/>
            <w:hideMark/>
          </w:tcPr>
          <w:bookmarkEnd w:id="15"/>
          <w:p w14:paraId="427C7CE0" w14:textId="77777777" w:rsidR="00B7616F" w:rsidRPr="00833BE0" w:rsidRDefault="00B7616F" w:rsidP="004260FC">
            <w:pPr>
              <w:jc w:val="center"/>
              <w:rPr>
                <w:rFonts w:eastAsia="PMingLiU"/>
                <w:b/>
                <w:bCs/>
                <w:color w:val="FFFFFF"/>
              </w:rPr>
            </w:pPr>
            <w:r w:rsidRPr="00833BE0">
              <w:rPr>
                <w:rFonts w:eastAsia="Calibri"/>
                <w:b/>
                <w:bCs/>
                <w:color w:val="FFFFFF"/>
              </w:rPr>
              <w:t>Tipo de Ilícito</w:t>
            </w:r>
          </w:p>
        </w:tc>
        <w:tc>
          <w:tcPr>
            <w:tcW w:w="0" w:type="auto"/>
            <w:vMerge w:val="restart"/>
            <w:shd w:val="clear" w:color="auto" w:fill="1F3864"/>
            <w:noWrap/>
            <w:tcMar>
              <w:top w:w="0" w:type="dxa"/>
              <w:left w:w="70" w:type="dxa"/>
              <w:bottom w:w="0" w:type="dxa"/>
              <w:right w:w="70" w:type="dxa"/>
            </w:tcMar>
            <w:vAlign w:val="center"/>
            <w:hideMark/>
          </w:tcPr>
          <w:p w14:paraId="3CCF733E" w14:textId="77777777" w:rsidR="00B7616F" w:rsidRPr="00833BE0" w:rsidRDefault="00B7616F" w:rsidP="004260FC">
            <w:pPr>
              <w:jc w:val="center"/>
              <w:rPr>
                <w:rFonts w:eastAsia="Calibri"/>
                <w:b/>
                <w:bCs/>
                <w:color w:val="FFFFFF"/>
              </w:rPr>
            </w:pPr>
            <w:r w:rsidRPr="00833BE0">
              <w:rPr>
                <w:rFonts w:eastAsia="Calibri"/>
                <w:b/>
                <w:bCs/>
                <w:color w:val="FFFFFF"/>
              </w:rPr>
              <w:t>Enero-</w:t>
            </w:r>
            <w:r>
              <w:rPr>
                <w:rFonts w:eastAsia="Calibri"/>
                <w:b/>
                <w:bCs/>
                <w:color w:val="FFFFFF"/>
              </w:rPr>
              <w:t>diciemb</w:t>
            </w:r>
            <w:r w:rsidRPr="00833BE0">
              <w:rPr>
                <w:rFonts w:eastAsia="Calibri"/>
                <w:b/>
                <w:bCs/>
                <w:color w:val="FFFFFF"/>
              </w:rPr>
              <w:t>re 2023</w:t>
            </w:r>
          </w:p>
        </w:tc>
      </w:tr>
      <w:tr w:rsidR="00B7616F" w:rsidRPr="00833BE0" w14:paraId="09BF2D1F" w14:textId="77777777" w:rsidTr="00B82735">
        <w:trPr>
          <w:trHeight w:val="458"/>
          <w:jc w:val="center"/>
        </w:trPr>
        <w:tc>
          <w:tcPr>
            <w:tcW w:w="0" w:type="auto"/>
            <w:vMerge/>
            <w:shd w:val="clear" w:color="auto" w:fill="1F3864"/>
            <w:vAlign w:val="center"/>
            <w:hideMark/>
          </w:tcPr>
          <w:p w14:paraId="7031D5DA" w14:textId="77777777" w:rsidR="00B7616F" w:rsidRPr="00833BE0" w:rsidRDefault="00B7616F" w:rsidP="00B7616F">
            <w:pPr>
              <w:jc w:val="both"/>
              <w:rPr>
                <w:rFonts w:ascii="Century" w:eastAsia="Calibri" w:hAnsi="Century" w:cs="Calibri"/>
                <w:b/>
                <w:bCs/>
                <w:color w:val="0070C0"/>
                <w:sz w:val="20"/>
                <w:szCs w:val="20"/>
              </w:rPr>
            </w:pPr>
          </w:p>
        </w:tc>
        <w:tc>
          <w:tcPr>
            <w:tcW w:w="0" w:type="auto"/>
            <w:vMerge/>
            <w:shd w:val="clear" w:color="auto" w:fill="1F3864"/>
            <w:vAlign w:val="center"/>
            <w:hideMark/>
          </w:tcPr>
          <w:p w14:paraId="42E5ECEE" w14:textId="77777777" w:rsidR="00B7616F" w:rsidRPr="00833BE0" w:rsidRDefault="00B7616F" w:rsidP="00B7616F">
            <w:pPr>
              <w:jc w:val="both"/>
              <w:rPr>
                <w:rFonts w:ascii="Century" w:eastAsia="Calibri" w:hAnsi="Century" w:cs="Calibri"/>
                <w:b/>
                <w:bCs/>
                <w:color w:val="0070C0"/>
                <w:sz w:val="20"/>
                <w:szCs w:val="20"/>
              </w:rPr>
            </w:pPr>
          </w:p>
        </w:tc>
      </w:tr>
      <w:tr w:rsidR="00B7616F" w:rsidRPr="00833BE0" w14:paraId="404C7132" w14:textId="77777777" w:rsidTr="00B82735">
        <w:trPr>
          <w:trHeight w:val="502"/>
          <w:jc w:val="center"/>
        </w:trPr>
        <w:tc>
          <w:tcPr>
            <w:tcW w:w="0" w:type="auto"/>
            <w:shd w:val="clear" w:color="auto" w:fill="FFFFFF"/>
            <w:noWrap/>
            <w:tcMar>
              <w:top w:w="0" w:type="dxa"/>
              <w:left w:w="70" w:type="dxa"/>
              <w:bottom w:w="0" w:type="dxa"/>
              <w:right w:w="70" w:type="dxa"/>
            </w:tcMar>
            <w:vAlign w:val="center"/>
            <w:hideMark/>
          </w:tcPr>
          <w:p w14:paraId="0632BCC1" w14:textId="77777777" w:rsidR="00B7616F" w:rsidRPr="00833BE0" w:rsidRDefault="00B7616F" w:rsidP="00B7616F">
            <w:pPr>
              <w:jc w:val="both"/>
              <w:rPr>
                <w:rFonts w:eastAsia="Calibri"/>
              </w:rPr>
            </w:pPr>
            <w:r w:rsidRPr="00833BE0">
              <w:rPr>
                <w:rFonts w:eastAsia="Calibri"/>
              </w:rPr>
              <w:t xml:space="preserve">Cigarrillos </w:t>
            </w:r>
          </w:p>
        </w:tc>
        <w:tc>
          <w:tcPr>
            <w:tcW w:w="0" w:type="auto"/>
            <w:shd w:val="clear" w:color="auto" w:fill="FFFFFF"/>
            <w:noWrap/>
            <w:tcMar>
              <w:top w:w="0" w:type="dxa"/>
              <w:left w:w="70" w:type="dxa"/>
              <w:bottom w:w="0" w:type="dxa"/>
              <w:right w:w="70" w:type="dxa"/>
            </w:tcMar>
            <w:vAlign w:val="center"/>
            <w:hideMark/>
          </w:tcPr>
          <w:p w14:paraId="637FFE52" w14:textId="77777777" w:rsidR="00B7616F" w:rsidRPr="00833BE0" w:rsidRDefault="00B7616F" w:rsidP="00B7616F">
            <w:pPr>
              <w:jc w:val="both"/>
              <w:rPr>
                <w:rFonts w:eastAsia="Calibri"/>
              </w:rPr>
            </w:pPr>
            <w:r w:rsidRPr="007730C7">
              <w:rPr>
                <w:rFonts w:eastAsia="Calibri"/>
              </w:rPr>
              <w:t>48,641,549</w:t>
            </w:r>
            <w:r>
              <w:rPr>
                <w:rFonts w:eastAsia="Calibri"/>
              </w:rPr>
              <w:t xml:space="preserve"> </w:t>
            </w:r>
            <w:r w:rsidRPr="00833BE0">
              <w:rPr>
                <w:rFonts w:eastAsia="Calibri"/>
              </w:rPr>
              <w:t xml:space="preserve">unidades </w:t>
            </w:r>
            <w:r w:rsidRPr="00833BE0">
              <w:rPr>
                <w:rFonts w:eastAsia="Calibri"/>
              </w:rPr>
              <w:tab/>
            </w:r>
          </w:p>
        </w:tc>
      </w:tr>
      <w:tr w:rsidR="00B7616F" w:rsidRPr="00833BE0" w14:paraId="32FFB83A" w14:textId="77777777" w:rsidTr="00B82735">
        <w:trPr>
          <w:trHeight w:val="397"/>
          <w:jc w:val="center"/>
        </w:trPr>
        <w:tc>
          <w:tcPr>
            <w:tcW w:w="0" w:type="auto"/>
            <w:shd w:val="clear" w:color="auto" w:fill="FFFFFF"/>
            <w:noWrap/>
            <w:tcMar>
              <w:top w:w="0" w:type="dxa"/>
              <w:left w:w="70" w:type="dxa"/>
              <w:bottom w:w="0" w:type="dxa"/>
              <w:right w:w="70" w:type="dxa"/>
            </w:tcMar>
            <w:vAlign w:val="center"/>
            <w:hideMark/>
          </w:tcPr>
          <w:p w14:paraId="4F9F6A19" w14:textId="77777777" w:rsidR="00B7616F" w:rsidRPr="00833BE0" w:rsidRDefault="00B7616F" w:rsidP="00B7616F">
            <w:pPr>
              <w:jc w:val="both"/>
              <w:rPr>
                <w:rFonts w:eastAsia="Calibri"/>
              </w:rPr>
            </w:pPr>
            <w:r w:rsidRPr="00833BE0">
              <w:rPr>
                <w:rFonts w:eastAsia="Calibri"/>
              </w:rPr>
              <w:t>Contrabando municiones y armas</w:t>
            </w:r>
          </w:p>
        </w:tc>
        <w:tc>
          <w:tcPr>
            <w:tcW w:w="0" w:type="auto"/>
            <w:shd w:val="clear" w:color="auto" w:fill="FFFFFF"/>
            <w:noWrap/>
            <w:tcMar>
              <w:top w:w="0" w:type="dxa"/>
              <w:left w:w="70" w:type="dxa"/>
              <w:bottom w:w="0" w:type="dxa"/>
              <w:right w:w="70" w:type="dxa"/>
            </w:tcMar>
            <w:vAlign w:val="center"/>
            <w:hideMark/>
          </w:tcPr>
          <w:p w14:paraId="31B6203E" w14:textId="77777777" w:rsidR="00B7616F" w:rsidRPr="00833BE0" w:rsidRDefault="00B7616F" w:rsidP="00B7616F">
            <w:pPr>
              <w:jc w:val="both"/>
              <w:rPr>
                <w:rFonts w:eastAsia="Calibri"/>
              </w:rPr>
            </w:pPr>
            <w:r w:rsidRPr="007730C7">
              <w:rPr>
                <w:rFonts w:eastAsia="Calibri"/>
              </w:rPr>
              <w:t>1,614,179</w:t>
            </w:r>
            <w:r>
              <w:rPr>
                <w:rFonts w:eastAsia="Calibri"/>
              </w:rPr>
              <w:t xml:space="preserve"> </w:t>
            </w:r>
            <w:r w:rsidRPr="00833BE0">
              <w:rPr>
                <w:rFonts w:eastAsia="Calibri"/>
              </w:rPr>
              <w:t xml:space="preserve">municiones y </w:t>
            </w:r>
            <w:r w:rsidRPr="007730C7">
              <w:rPr>
                <w:rFonts w:eastAsia="Calibri"/>
              </w:rPr>
              <w:t>154</w:t>
            </w:r>
            <w:r w:rsidRPr="00833BE0">
              <w:rPr>
                <w:rFonts w:eastAsia="Calibri"/>
              </w:rPr>
              <w:t xml:space="preserve"> armas</w:t>
            </w:r>
            <w:r w:rsidRPr="00833BE0">
              <w:rPr>
                <w:rFonts w:eastAsia="Calibri"/>
              </w:rPr>
              <w:tab/>
            </w:r>
          </w:p>
        </w:tc>
      </w:tr>
      <w:tr w:rsidR="00B7616F" w:rsidRPr="00833BE0" w14:paraId="44F0F892" w14:textId="77777777" w:rsidTr="004260FC">
        <w:trPr>
          <w:trHeight w:val="689"/>
          <w:jc w:val="center"/>
        </w:trPr>
        <w:tc>
          <w:tcPr>
            <w:tcW w:w="0" w:type="auto"/>
            <w:shd w:val="clear" w:color="auto" w:fill="FFFFFF"/>
            <w:tcMar>
              <w:top w:w="0" w:type="dxa"/>
              <w:left w:w="70" w:type="dxa"/>
              <w:bottom w:w="0" w:type="dxa"/>
              <w:right w:w="70" w:type="dxa"/>
            </w:tcMar>
            <w:vAlign w:val="center"/>
            <w:hideMark/>
          </w:tcPr>
          <w:p w14:paraId="174B4A69" w14:textId="77777777" w:rsidR="00B7616F" w:rsidRPr="00B7616F" w:rsidRDefault="00B7616F" w:rsidP="00B7616F">
            <w:pPr>
              <w:jc w:val="both"/>
              <w:rPr>
                <w:rFonts w:eastAsia="Calibri"/>
                <w:lang w:val="es-DO"/>
              </w:rPr>
            </w:pPr>
            <w:r w:rsidRPr="00B7616F">
              <w:rPr>
                <w:rFonts w:eastAsia="Calibri"/>
                <w:lang w:val="es-DO"/>
              </w:rPr>
              <w:t>Retención de mercancías infractoras de derechos marcarios (Propiedad Intelectual)</w:t>
            </w:r>
          </w:p>
        </w:tc>
        <w:tc>
          <w:tcPr>
            <w:tcW w:w="0" w:type="auto"/>
            <w:noWrap/>
            <w:tcMar>
              <w:top w:w="0" w:type="dxa"/>
              <w:left w:w="70" w:type="dxa"/>
              <w:bottom w:w="0" w:type="dxa"/>
              <w:right w:w="70" w:type="dxa"/>
            </w:tcMar>
            <w:vAlign w:val="center"/>
            <w:hideMark/>
          </w:tcPr>
          <w:p w14:paraId="3E72609B" w14:textId="77777777" w:rsidR="00B7616F" w:rsidRPr="00833BE0" w:rsidRDefault="00B7616F" w:rsidP="00B7616F">
            <w:pPr>
              <w:jc w:val="both"/>
              <w:rPr>
                <w:rFonts w:eastAsia="Calibri"/>
              </w:rPr>
            </w:pPr>
            <w:bookmarkStart w:id="16" w:name="_Hlk155959531"/>
            <w:r w:rsidRPr="007730C7">
              <w:rPr>
                <w:rFonts w:eastAsia="Calibri"/>
              </w:rPr>
              <w:t>1,085,548</w:t>
            </w:r>
            <w:r>
              <w:rPr>
                <w:rFonts w:eastAsia="Calibri"/>
              </w:rPr>
              <w:t xml:space="preserve"> </w:t>
            </w:r>
            <w:bookmarkEnd w:id="16"/>
            <w:r w:rsidRPr="00833BE0">
              <w:rPr>
                <w:rFonts w:eastAsia="Calibri"/>
              </w:rPr>
              <w:t xml:space="preserve">unidades </w:t>
            </w:r>
            <w:r w:rsidRPr="00833BE0">
              <w:rPr>
                <w:rFonts w:eastAsia="Calibri"/>
              </w:rPr>
              <w:tab/>
            </w:r>
          </w:p>
        </w:tc>
      </w:tr>
      <w:tr w:rsidR="00B7616F" w:rsidRPr="00833BE0" w14:paraId="33882C4E" w14:textId="77777777" w:rsidTr="00B82735">
        <w:trPr>
          <w:trHeight w:val="409"/>
          <w:jc w:val="center"/>
        </w:trPr>
        <w:tc>
          <w:tcPr>
            <w:tcW w:w="0" w:type="auto"/>
            <w:shd w:val="clear" w:color="auto" w:fill="FFFFFF"/>
            <w:noWrap/>
            <w:tcMar>
              <w:top w:w="0" w:type="dxa"/>
              <w:left w:w="70" w:type="dxa"/>
              <w:bottom w:w="0" w:type="dxa"/>
              <w:right w:w="70" w:type="dxa"/>
            </w:tcMar>
            <w:vAlign w:val="center"/>
            <w:hideMark/>
          </w:tcPr>
          <w:p w14:paraId="6B7CBFD8" w14:textId="77777777" w:rsidR="00B7616F" w:rsidRPr="00833BE0" w:rsidRDefault="00B7616F" w:rsidP="00B7616F">
            <w:pPr>
              <w:jc w:val="both"/>
              <w:rPr>
                <w:rFonts w:eastAsia="Calibri"/>
              </w:rPr>
            </w:pPr>
            <w:r w:rsidRPr="00833BE0">
              <w:rPr>
                <w:rFonts w:eastAsia="Calibri"/>
              </w:rPr>
              <w:t>Retenciones US$ sin declarar</w:t>
            </w:r>
          </w:p>
        </w:tc>
        <w:tc>
          <w:tcPr>
            <w:tcW w:w="0" w:type="auto"/>
            <w:noWrap/>
            <w:tcMar>
              <w:top w:w="0" w:type="dxa"/>
              <w:left w:w="70" w:type="dxa"/>
              <w:bottom w:w="0" w:type="dxa"/>
              <w:right w:w="70" w:type="dxa"/>
            </w:tcMar>
            <w:vAlign w:val="center"/>
            <w:hideMark/>
          </w:tcPr>
          <w:p w14:paraId="2BD8B443" w14:textId="77777777" w:rsidR="00B7616F" w:rsidRPr="00833BE0" w:rsidRDefault="00B7616F" w:rsidP="00B7616F">
            <w:pPr>
              <w:jc w:val="both"/>
              <w:rPr>
                <w:rFonts w:eastAsia="Calibri"/>
              </w:rPr>
            </w:pPr>
            <w:r w:rsidRPr="00833BE0">
              <w:rPr>
                <w:rFonts w:eastAsia="Calibri"/>
              </w:rPr>
              <w:t xml:space="preserve">US$ </w:t>
            </w:r>
            <w:r w:rsidRPr="007730C7">
              <w:rPr>
                <w:rFonts w:eastAsia="Calibri"/>
              </w:rPr>
              <w:t>1,661,324.</w:t>
            </w:r>
            <w:r>
              <w:rPr>
                <w:rFonts w:eastAsia="Calibri"/>
              </w:rPr>
              <w:t>00</w:t>
            </w:r>
            <w:r w:rsidRPr="00833BE0">
              <w:rPr>
                <w:rFonts w:eastAsia="Calibri"/>
              </w:rPr>
              <w:tab/>
            </w:r>
          </w:p>
        </w:tc>
      </w:tr>
      <w:tr w:rsidR="00B7616F" w:rsidRPr="00833BE0" w14:paraId="2B400912" w14:textId="77777777" w:rsidTr="00B82735">
        <w:trPr>
          <w:trHeight w:val="514"/>
          <w:jc w:val="center"/>
        </w:trPr>
        <w:tc>
          <w:tcPr>
            <w:tcW w:w="0" w:type="auto"/>
            <w:shd w:val="clear" w:color="auto" w:fill="FFFFFF"/>
            <w:noWrap/>
            <w:tcMar>
              <w:top w:w="0" w:type="dxa"/>
              <w:left w:w="70" w:type="dxa"/>
              <w:bottom w:w="0" w:type="dxa"/>
              <w:right w:w="70" w:type="dxa"/>
            </w:tcMar>
            <w:vAlign w:val="center"/>
            <w:hideMark/>
          </w:tcPr>
          <w:p w14:paraId="0A188E7F" w14:textId="77777777" w:rsidR="00B7616F" w:rsidRPr="00833BE0" w:rsidRDefault="00B7616F" w:rsidP="00B7616F">
            <w:pPr>
              <w:jc w:val="both"/>
              <w:rPr>
                <w:rFonts w:eastAsia="Calibri"/>
              </w:rPr>
            </w:pPr>
            <w:r w:rsidRPr="00833BE0">
              <w:rPr>
                <w:rFonts w:eastAsia="Calibri"/>
              </w:rPr>
              <w:t>Monto determinado en fiscalización</w:t>
            </w:r>
          </w:p>
        </w:tc>
        <w:tc>
          <w:tcPr>
            <w:tcW w:w="0" w:type="auto"/>
            <w:noWrap/>
            <w:tcMar>
              <w:top w:w="0" w:type="dxa"/>
              <w:left w:w="70" w:type="dxa"/>
              <w:bottom w:w="0" w:type="dxa"/>
              <w:right w:w="70" w:type="dxa"/>
            </w:tcMar>
            <w:vAlign w:val="center"/>
            <w:hideMark/>
          </w:tcPr>
          <w:p w14:paraId="6B1F4FA9" w14:textId="77777777" w:rsidR="00B7616F" w:rsidRPr="00833BE0" w:rsidRDefault="00B7616F" w:rsidP="00B7616F">
            <w:pPr>
              <w:jc w:val="both"/>
              <w:rPr>
                <w:rFonts w:eastAsia="Calibri"/>
              </w:rPr>
            </w:pPr>
            <w:r w:rsidRPr="00833BE0">
              <w:rPr>
                <w:rFonts w:eastAsia="Calibri"/>
              </w:rPr>
              <w:t xml:space="preserve">RD$ </w:t>
            </w:r>
            <w:r w:rsidRPr="007730C7">
              <w:rPr>
                <w:rFonts w:eastAsia="Calibri"/>
              </w:rPr>
              <w:t>4,589.24</w:t>
            </w:r>
            <w:r>
              <w:rPr>
                <w:rFonts w:eastAsia="Calibri"/>
              </w:rPr>
              <w:t xml:space="preserve"> millones</w:t>
            </w:r>
            <w:r w:rsidRPr="00833BE0">
              <w:rPr>
                <w:rFonts w:eastAsia="Calibri"/>
              </w:rPr>
              <w:tab/>
            </w:r>
          </w:p>
        </w:tc>
      </w:tr>
      <w:tr w:rsidR="00B7616F" w:rsidRPr="00833BE0" w14:paraId="3C863B48" w14:textId="77777777" w:rsidTr="00B82735">
        <w:trPr>
          <w:trHeight w:val="550"/>
          <w:jc w:val="center"/>
        </w:trPr>
        <w:tc>
          <w:tcPr>
            <w:tcW w:w="0" w:type="auto"/>
            <w:shd w:val="clear" w:color="auto" w:fill="FFFFFF"/>
            <w:noWrap/>
            <w:tcMar>
              <w:top w:w="0" w:type="dxa"/>
              <w:left w:w="70" w:type="dxa"/>
              <w:bottom w:w="0" w:type="dxa"/>
              <w:right w:w="70" w:type="dxa"/>
            </w:tcMar>
            <w:vAlign w:val="center"/>
            <w:hideMark/>
          </w:tcPr>
          <w:p w14:paraId="52A8C8FC" w14:textId="77777777" w:rsidR="00B7616F" w:rsidRPr="00B7616F" w:rsidRDefault="00B7616F" w:rsidP="00B7616F">
            <w:pPr>
              <w:jc w:val="both"/>
              <w:rPr>
                <w:rFonts w:eastAsia="Calibri"/>
                <w:lang w:val="es-DO"/>
              </w:rPr>
            </w:pPr>
            <w:r w:rsidRPr="00B7616F">
              <w:rPr>
                <w:rFonts w:eastAsia="Calibri"/>
                <w:lang w:val="es-DO"/>
              </w:rPr>
              <w:t>Comiso y destrucción de bebidas alcohólicas</w:t>
            </w:r>
          </w:p>
        </w:tc>
        <w:tc>
          <w:tcPr>
            <w:tcW w:w="0" w:type="auto"/>
            <w:shd w:val="clear" w:color="auto" w:fill="FFFFFF"/>
            <w:noWrap/>
            <w:tcMar>
              <w:top w:w="0" w:type="dxa"/>
              <w:left w:w="70" w:type="dxa"/>
              <w:bottom w:w="0" w:type="dxa"/>
              <w:right w:w="70" w:type="dxa"/>
            </w:tcMar>
            <w:vAlign w:val="center"/>
            <w:hideMark/>
          </w:tcPr>
          <w:p w14:paraId="30335665" w14:textId="77777777" w:rsidR="00B7616F" w:rsidRPr="00833BE0" w:rsidRDefault="00B7616F" w:rsidP="00B7616F">
            <w:pPr>
              <w:jc w:val="both"/>
              <w:rPr>
                <w:rFonts w:eastAsia="Calibri"/>
              </w:rPr>
            </w:pPr>
            <w:r w:rsidRPr="00833BE0">
              <w:rPr>
                <w:rFonts w:eastAsia="Calibri"/>
              </w:rPr>
              <w:t>29,037 unidades</w:t>
            </w:r>
          </w:p>
        </w:tc>
      </w:tr>
      <w:tr w:rsidR="00B7616F" w:rsidRPr="00833BE0" w14:paraId="2199C249" w14:textId="77777777" w:rsidTr="004260FC">
        <w:trPr>
          <w:trHeight w:val="425"/>
          <w:jc w:val="center"/>
        </w:trPr>
        <w:tc>
          <w:tcPr>
            <w:tcW w:w="0" w:type="auto"/>
            <w:shd w:val="clear" w:color="auto" w:fill="FFFFFF"/>
            <w:tcMar>
              <w:top w:w="0" w:type="dxa"/>
              <w:left w:w="70" w:type="dxa"/>
              <w:bottom w:w="0" w:type="dxa"/>
              <w:right w:w="70" w:type="dxa"/>
            </w:tcMar>
            <w:vAlign w:val="center"/>
            <w:hideMark/>
          </w:tcPr>
          <w:p w14:paraId="049D03CA" w14:textId="77777777" w:rsidR="00B7616F" w:rsidRPr="00833BE0" w:rsidRDefault="00B7616F" w:rsidP="00B7616F">
            <w:pPr>
              <w:jc w:val="both"/>
              <w:rPr>
                <w:rFonts w:eastAsia="Calibri"/>
              </w:rPr>
            </w:pPr>
            <w:r w:rsidRPr="00833BE0">
              <w:rPr>
                <w:rFonts w:eastAsia="Calibri"/>
              </w:rPr>
              <w:t>Vehículos</w:t>
            </w:r>
          </w:p>
        </w:tc>
        <w:tc>
          <w:tcPr>
            <w:tcW w:w="0" w:type="auto"/>
            <w:shd w:val="clear" w:color="auto" w:fill="FFFFFF"/>
            <w:noWrap/>
            <w:tcMar>
              <w:top w:w="0" w:type="dxa"/>
              <w:left w:w="70" w:type="dxa"/>
              <w:bottom w:w="0" w:type="dxa"/>
              <w:right w:w="70" w:type="dxa"/>
            </w:tcMar>
            <w:vAlign w:val="center"/>
            <w:hideMark/>
          </w:tcPr>
          <w:p w14:paraId="16A70C91" w14:textId="77777777" w:rsidR="00B7616F" w:rsidRPr="00833BE0" w:rsidRDefault="00B7616F" w:rsidP="00B7616F">
            <w:pPr>
              <w:jc w:val="both"/>
              <w:rPr>
                <w:rFonts w:eastAsia="Calibri"/>
              </w:rPr>
            </w:pPr>
            <w:r w:rsidRPr="007730C7">
              <w:rPr>
                <w:rFonts w:eastAsia="Calibri"/>
              </w:rPr>
              <w:t>162</w:t>
            </w:r>
          </w:p>
        </w:tc>
      </w:tr>
    </w:tbl>
    <w:p w14:paraId="22BF396C" w14:textId="77777777" w:rsidR="00B7616F" w:rsidRPr="00B7616F" w:rsidRDefault="00B7616F" w:rsidP="00B7616F">
      <w:pPr>
        <w:jc w:val="both"/>
        <w:rPr>
          <w:rFonts w:eastAsia="Calibri"/>
          <w:szCs w:val="36"/>
          <w:lang w:val="es-DO"/>
        </w:rPr>
      </w:pPr>
      <w:r w:rsidRPr="004260FC">
        <w:rPr>
          <w:rFonts w:eastAsia="Calibri"/>
          <w:sz w:val="18"/>
          <w:szCs w:val="18"/>
          <w:lang w:val="es-DO"/>
        </w:rPr>
        <w:t>Fuente: Dirección General de Aduanas, DGA. Datos preliminares sujetos a rectificación</w:t>
      </w:r>
      <w:r w:rsidRPr="00B7616F">
        <w:rPr>
          <w:rFonts w:eastAsia="Calibri"/>
          <w:lang w:val="es-DO"/>
        </w:rPr>
        <w:t>.</w:t>
      </w:r>
    </w:p>
    <w:p w14:paraId="282CD86A" w14:textId="77777777" w:rsidR="00B7616F" w:rsidRDefault="00B7616F" w:rsidP="00B7616F">
      <w:pPr>
        <w:jc w:val="both"/>
        <w:rPr>
          <w:lang w:val="es-DO"/>
        </w:rPr>
      </w:pPr>
    </w:p>
    <w:p w14:paraId="04E9D3DF" w14:textId="77777777" w:rsidR="00B7616F" w:rsidRDefault="00B7616F" w:rsidP="00654164">
      <w:pPr>
        <w:rPr>
          <w:lang w:val="es-DO"/>
        </w:rPr>
      </w:pPr>
    </w:p>
    <w:p w14:paraId="3CD77C67" w14:textId="77777777" w:rsidR="00B7616F" w:rsidRPr="0035429F" w:rsidRDefault="00B7616F" w:rsidP="00654164">
      <w:pPr>
        <w:rPr>
          <w:lang w:val="es-DO"/>
        </w:rPr>
      </w:pPr>
    </w:p>
    <w:p w14:paraId="1F08CD11" w14:textId="2FAFD487" w:rsidR="00654164" w:rsidRPr="0035429F" w:rsidRDefault="00654164" w:rsidP="00654164">
      <w:pPr>
        <w:rPr>
          <w:lang w:val="es-DO"/>
        </w:rPr>
      </w:pPr>
    </w:p>
    <w:p w14:paraId="480AB252" w14:textId="06E68484" w:rsidR="00654164" w:rsidRPr="00654164" w:rsidRDefault="00654164" w:rsidP="001959A2">
      <w:pPr>
        <w:pStyle w:val="Ttulo1"/>
        <w:numPr>
          <w:ilvl w:val="0"/>
          <w:numId w:val="25"/>
        </w:numPr>
        <w:rPr>
          <w:lang w:val="es-DO"/>
        </w:rPr>
      </w:pPr>
      <w:bookmarkStart w:id="17" w:name="_Toc156233866"/>
      <w:r w:rsidRPr="00654164">
        <w:rPr>
          <w:lang w:val="es-DO"/>
        </w:rPr>
        <w:lastRenderedPageBreak/>
        <w:t>RESULTADOS DE L</w:t>
      </w:r>
      <w:r>
        <w:rPr>
          <w:lang w:val="es-DO"/>
        </w:rPr>
        <w:t>AS ÁREAS TRANSVERSALES Y DE APOYO</w:t>
      </w:r>
      <w:bookmarkEnd w:id="17"/>
    </w:p>
    <w:p w14:paraId="5D67DA4A" w14:textId="77777777" w:rsidR="00654164" w:rsidRPr="00654164"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2BBFC4CF" w14:textId="7EDBDFCF" w:rsidR="00654164" w:rsidRPr="002F20F0" w:rsidRDefault="00654164" w:rsidP="002F20F0">
      <w:pPr>
        <w:jc w:val="center"/>
        <w:rPr>
          <w:rFonts w:eastAsia="Calibri"/>
          <w:szCs w:val="36"/>
        </w:rPr>
      </w:pPr>
      <w:r w:rsidRPr="0035429F">
        <w:rPr>
          <w:rFonts w:eastAsia="Calibri"/>
          <w:szCs w:val="36"/>
        </w:rPr>
        <w:t xml:space="preserve">Memoria </w:t>
      </w:r>
      <w:r w:rsidR="009547F0">
        <w:rPr>
          <w:rFonts w:eastAsia="Calibri"/>
          <w:szCs w:val="36"/>
        </w:rPr>
        <w:t>I</w:t>
      </w:r>
      <w:r w:rsidRPr="0035429F">
        <w:rPr>
          <w:rFonts w:eastAsia="Calibri"/>
          <w:szCs w:val="36"/>
        </w:rPr>
        <w:t>nstitucional 202</w:t>
      </w:r>
      <w:r w:rsidR="009547F0">
        <w:rPr>
          <w:rFonts w:eastAsia="Calibri"/>
          <w:szCs w:val="36"/>
        </w:rPr>
        <w:t>3</w:t>
      </w:r>
    </w:p>
    <w:p w14:paraId="012D0C65" w14:textId="77777777" w:rsidR="002F20F0" w:rsidRPr="00A75A63" w:rsidRDefault="002F20F0" w:rsidP="002F20F0">
      <w:pPr>
        <w:spacing w:after="0"/>
        <w:jc w:val="center"/>
        <w:rPr>
          <w:rFonts w:eastAsia="Calibri"/>
          <w:szCs w:val="36"/>
          <w:lang w:val="es-DO"/>
        </w:rPr>
      </w:pPr>
    </w:p>
    <w:p w14:paraId="38412043" w14:textId="77777777" w:rsidR="002F20F0" w:rsidRPr="00A75A63" w:rsidRDefault="002F20F0" w:rsidP="001959A2">
      <w:pPr>
        <w:numPr>
          <w:ilvl w:val="0"/>
          <w:numId w:val="14"/>
        </w:numPr>
        <w:spacing w:line="256" w:lineRule="auto"/>
        <w:jc w:val="center"/>
        <w:rPr>
          <w:b/>
          <w:bCs/>
          <w:vanish/>
          <w:lang w:val="es-DO"/>
        </w:rPr>
      </w:pPr>
      <w:bookmarkStart w:id="18" w:name="_Hlk78371872"/>
    </w:p>
    <w:p w14:paraId="357F6C34" w14:textId="77777777" w:rsidR="002F20F0" w:rsidRPr="00CF098C" w:rsidRDefault="002F20F0" w:rsidP="00CF098C">
      <w:pPr>
        <w:pStyle w:val="Ttulo2"/>
        <w:rPr>
          <w:rFonts w:eastAsiaTheme="minorHAnsi" w:cs="Times New Roman"/>
          <w:b/>
          <w:bCs/>
          <w:color w:val="767171"/>
          <w:szCs w:val="24"/>
          <w:lang w:val="es-DO"/>
        </w:rPr>
      </w:pPr>
      <w:bookmarkStart w:id="19" w:name="_Toc156233867"/>
      <w:r w:rsidRPr="00CF098C">
        <w:rPr>
          <w:rFonts w:eastAsiaTheme="minorHAnsi" w:cs="Times New Roman"/>
          <w:b/>
          <w:bCs/>
          <w:color w:val="767171"/>
          <w:szCs w:val="24"/>
          <w:lang w:val="es-DO"/>
        </w:rPr>
        <w:t>4.1 Desempeño Área Administrativa y Financiera</w:t>
      </w:r>
      <w:bookmarkEnd w:id="19"/>
    </w:p>
    <w:p w14:paraId="7466DF3A" w14:textId="77777777" w:rsidR="002F20F0" w:rsidRDefault="002F20F0" w:rsidP="002F20F0">
      <w:pPr>
        <w:spacing w:after="0" w:line="256" w:lineRule="auto"/>
        <w:ind w:left="720"/>
        <w:jc w:val="both"/>
        <w:rPr>
          <w:b/>
          <w:bCs/>
          <w:lang w:val="es-DO"/>
        </w:rPr>
      </w:pPr>
    </w:p>
    <w:p w14:paraId="298EBA32" w14:textId="77777777" w:rsidR="002F20F0" w:rsidRPr="00A75A63" w:rsidRDefault="002F20F0" w:rsidP="002F20F0">
      <w:pPr>
        <w:spacing w:after="0" w:line="256" w:lineRule="auto"/>
        <w:ind w:left="720"/>
        <w:jc w:val="both"/>
        <w:rPr>
          <w:b/>
          <w:bCs/>
          <w:lang w:val="es-DO"/>
        </w:rPr>
      </w:pPr>
    </w:p>
    <w:p w14:paraId="6389C908" w14:textId="77777777" w:rsidR="002F20F0" w:rsidRPr="00A75A63" w:rsidRDefault="002F20F0" w:rsidP="002F20F0">
      <w:pPr>
        <w:spacing w:line="360" w:lineRule="auto"/>
        <w:jc w:val="both"/>
        <w:rPr>
          <w:b/>
          <w:bCs/>
          <w:lang w:val="es-DO"/>
        </w:rPr>
      </w:pPr>
      <w:bookmarkStart w:id="20" w:name="_Hlk140570526"/>
      <w:r w:rsidRPr="00A75A63">
        <w:rPr>
          <w:b/>
          <w:bCs/>
          <w:lang w:val="es-DO"/>
        </w:rPr>
        <w:t>Índice de Gestión Presupuestaria (IPG)</w:t>
      </w:r>
    </w:p>
    <w:p w14:paraId="37F232F0" w14:textId="77777777" w:rsidR="002F20F0" w:rsidRPr="002F20F0" w:rsidRDefault="002F20F0" w:rsidP="002F20F0">
      <w:pPr>
        <w:spacing w:line="360" w:lineRule="auto"/>
        <w:jc w:val="both"/>
        <w:rPr>
          <w:rFonts w:eastAsia="Calibri"/>
          <w:noProof/>
          <w:lang w:val="es-DO"/>
        </w:rPr>
      </w:pPr>
      <w:r w:rsidRPr="002F20F0">
        <w:rPr>
          <w:rFonts w:eastAsia="Calibri"/>
          <w:noProof/>
          <w:lang w:val="es-DO"/>
        </w:rPr>
        <w:t>Cumpliendo con los lineamientos establecidos en la Ley General de Presupuesto, la Dirección General de Aduanas reporta de manera trimestral la producción física y financiera de los 4 productos comprometidos en la Estructura Programática Presupuestaria. Este reporte es realizado dentro del Sistema Integrado de Información Financiera (SIGEF), de la Dirección General de Presupuesto (DIGEPRES), y a cada uno se le adjuntan las evidencias correspondientes que sirven de aval para justificar la ejecución por trimestre.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0"/>
      </w:tblGrid>
      <w:tr w:rsidR="002F20F0" w:rsidRPr="00BF77C2" w14:paraId="55409628" w14:textId="77777777" w:rsidTr="002F20F0">
        <w:trPr>
          <w:trHeight w:val="300"/>
        </w:trPr>
        <w:tc>
          <w:tcPr>
            <w:tcW w:w="0" w:type="auto"/>
            <w:shd w:val="clear" w:color="auto" w:fill="1F3864" w:themeFill="accent1" w:themeFillShade="80"/>
            <w:noWrap/>
            <w:vAlign w:val="center"/>
            <w:hideMark/>
          </w:tcPr>
          <w:p w14:paraId="619904C4" w14:textId="77777777" w:rsidR="002F20F0" w:rsidRPr="00275E4E" w:rsidRDefault="002F20F0" w:rsidP="00CF098C">
            <w:pPr>
              <w:spacing w:after="0" w:line="276" w:lineRule="auto"/>
              <w:jc w:val="center"/>
              <w:rPr>
                <w:b/>
                <w:bCs/>
                <w:color w:val="FFFFFF" w:themeColor="background1"/>
                <w:lang w:val="es-DO"/>
              </w:rPr>
            </w:pPr>
            <w:r w:rsidRPr="00275E4E">
              <w:rPr>
                <w:b/>
                <w:bCs/>
                <w:color w:val="FFFFFF" w:themeColor="background1"/>
                <w:lang w:val="es-DO"/>
              </w:rPr>
              <w:t>Programa 01</w:t>
            </w:r>
          </w:p>
          <w:p w14:paraId="4658BC67" w14:textId="77777777" w:rsidR="002F20F0" w:rsidRPr="009E698F" w:rsidRDefault="002F20F0" w:rsidP="002F20F0">
            <w:pPr>
              <w:spacing w:after="0" w:line="240" w:lineRule="auto"/>
              <w:jc w:val="both"/>
              <w:rPr>
                <w:b/>
                <w:bCs/>
                <w:color w:val="FFFFFF" w:themeColor="background1"/>
              </w:rPr>
            </w:pPr>
          </w:p>
        </w:tc>
      </w:tr>
      <w:tr w:rsidR="002F20F0" w:rsidRPr="00BF77C2" w14:paraId="45466E62" w14:textId="77777777" w:rsidTr="002F20F0">
        <w:trPr>
          <w:trHeight w:val="622"/>
        </w:trPr>
        <w:tc>
          <w:tcPr>
            <w:tcW w:w="0" w:type="auto"/>
            <w:shd w:val="clear" w:color="auto" w:fill="auto"/>
            <w:noWrap/>
            <w:vAlign w:val="center"/>
          </w:tcPr>
          <w:p w14:paraId="29CD5519" w14:textId="77777777" w:rsidR="002F20F0" w:rsidRPr="009E698F" w:rsidRDefault="002F20F0" w:rsidP="002F20F0">
            <w:pPr>
              <w:spacing w:after="0" w:line="240" w:lineRule="auto"/>
              <w:jc w:val="both"/>
              <w:rPr>
                <w:b/>
                <w:bCs/>
                <w:color w:val="FFFFFF" w:themeColor="background1"/>
              </w:rPr>
            </w:pPr>
            <w:r w:rsidRPr="009E698F">
              <w:rPr>
                <w:lang w:val="es-DO"/>
              </w:rPr>
              <w:t>No genera productos</w:t>
            </w:r>
          </w:p>
        </w:tc>
      </w:tr>
      <w:tr w:rsidR="002F20F0" w:rsidRPr="00BF77C2" w14:paraId="7EE5D001" w14:textId="77777777" w:rsidTr="002F20F0">
        <w:trPr>
          <w:trHeight w:val="300"/>
        </w:trPr>
        <w:tc>
          <w:tcPr>
            <w:tcW w:w="0" w:type="auto"/>
            <w:shd w:val="clear" w:color="auto" w:fill="1F3864" w:themeFill="accent1" w:themeFillShade="80"/>
            <w:noWrap/>
            <w:vAlign w:val="center"/>
          </w:tcPr>
          <w:p w14:paraId="3A057853" w14:textId="77777777" w:rsidR="002F20F0" w:rsidRPr="009E698F" w:rsidRDefault="002F20F0" w:rsidP="00CF098C">
            <w:pPr>
              <w:spacing w:after="0" w:line="276" w:lineRule="auto"/>
              <w:jc w:val="center"/>
              <w:rPr>
                <w:b/>
                <w:bCs/>
                <w:lang w:val="es-DO"/>
              </w:rPr>
            </w:pPr>
            <w:r w:rsidRPr="009E698F">
              <w:rPr>
                <w:b/>
                <w:bCs/>
                <w:color w:val="FFFFFF" w:themeColor="background1"/>
                <w:lang w:val="es-DO"/>
              </w:rPr>
              <w:t>Programa 11</w:t>
            </w:r>
          </w:p>
        </w:tc>
      </w:tr>
      <w:tr w:rsidR="002F20F0" w:rsidRPr="00C030E6" w14:paraId="6C71EC49" w14:textId="77777777" w:rsidTr="002F20F0">
        <w:trPr>
          <w:trHeight w:val="300"/>
        </w:trPr>
        <w:tc>
          <w:tcPr>
            <w:tcW w:w="0" w:type="auto"/>
            <w:shd w:val="clear" w:color="auto" w:fill="auto"/>
            <w:noWrap/>
            <w:vAlign w:val="bottom"/>
            <w:hideMark/>
          </w:tcPr>
          <w:p w14:paraId="60AA3DB1" w14:textId="5CE8E437" w:rsidR="002F20F0" w:rsidRPr="009E698F" w:rsidRDefault="002F20F0" w:rsidP="002F20F0">
            <w:pPr>
              <w:spacing w:after="0" w:line="360" w:lineRule="auto"/>
              <w:jc w:val="both"/>
              <w:rPr>
                <w:lang w:val="es-DO"/>
              </w:rPr>
            </w:pPr>
            <w:r w:rsidRPr="009E698F">
              <w:rPr>
                <w:lang w:val="es-DO"/>
              </w:rPr>
              <w:t xml:space="preserve">El programa de servicios de administración aduanera consiste en la gestión y administración general de los servicios de despacho de importación y exportación, además de controlar y satisfacer las necesidades de los contribuyentes, contribuyendo para que el proceso de desaduanización de mercancía se realice de una manera expedita, teniendo como fundamento las mejores prácticas internacionales en materia aduanera y garantizando la seguridad nacional mediante el cumplimiento de la normativa correspondiente, teniendo como meta, aumentar las recaudaciones por declaraciones </w:t>
            </w:r>
            <w:r w:rsidRPr="009E698F">
              <w:rPr>
                <w:lang w:val="es-DO"/>
              </w:rPr>
              <w:lastRenderedPageBreak/>
              <w:t>de personas físicas o jurídicas en un 8</w:t>
            </w:r>
            <w:r>
              <w:rPr>
                <w:lang w:val="es-DO"/>
              </w:rPr>
              <w:t xml:space="preserve"> </w:t>
            </w:r>
            <w:r w:rsidRPr="009E698F">
              <w:rPr>
                <w:lang w:val="es-DO"/>
              </w:rPr>
              <w:t xml:space="preserve">% para </w:t>
            </w:r>
            <w:r w:rsidRPr="002E6BB2">
              <w:rPr>
                <w:lang w:val="es-DO"/>
              </w:rPr>
              <w:t xml:space="preserve">el 2023. </w:t>
            </w:r>
            <w:r w:rsidR="002E6BB2" w:rsidRPr="002E6BB2">
              <w:rPr>
                <w:lang w:val="es-DO"/>
              </w:rPr>
              <w:t>A la fecha por los servicios de desaduanización reciben los contribuyentes, hemos logrado un 102 %, sobrepasando la meta establecida, gracias al incremento en la cantidad de declaraciones de importación y exportación desaduanizadas motivado por el aumento de la actividad económica.</w:t>
            </w:r>
          </w:p>
          <w:p w14:paraId="7E0DA4A3" w14:textId="77777777" w:rsidR="002F20F0" w:rsidRPr="009E698F" w:rsidRDefault="002F20F0" w:rsidP="002F20F0">
            <w:pPr>
              <w:spacing w:after="0" w:line="360" w:lineRule="auto"/>
              <w:jc w:val="both"/>
              <w:rPr>
                <w:lang w:val="es-DO"/>
              </w:rPr>
            </w:pPr>
          </w:p>
        </w:tc>
      </w:tr>
      <w:tr w:rsidR="002F20F0" w:rsidRPr="009E698F" w14:paraId="52AAE3AA" w14:textId="77777777" w:rsidTr="002F20F0">
        <w:trPr>
          <w:trHeight w:val="300"/>
        </w:trPr>
        <w:tc>
          <w:tcPr>
            <w:tcW w:w="0" w:type="auto"/>
            <w:shd w:val="clear" w:color="auto" w:fill="1F3864" w:themeFill="accent1" w:themeFillShade="80"/>
            <w:noWrap/>
            <w:vAlign w:val="bottom"/>
          </w:tcPr>
          <w:p w14:paraId="69829C16" w14:textId="77777777" w:rsidR="002F20F0" w:rsidRPr="009E698F" w:rsidRDefault="002F20F0" w:rsidP="00CF098C">
            <w:pPr>
              <w:spacing w:after="0" w:line="276" w:lineRule="auto"/>
              <w:jc w:val="center"/>
              <w:rPr>
                <w:b/>
                <w:bCs/>
                <w:color w:val="FFFFFF" w:themeColor="background1"/>
                <w:lang w:val="es-DO"/>
              </w:rPr>
            </w:pPr>
            <w:r w:rsidRPr="009E698F">
              <w:rPr>
                <w:b/>
                <w:bCs/>
                <w:color w:val="FFFFFF" w:themeColor="background1"/>
                <w:lang w:val="es-DO"/>
              </w:rPr>
              <w:lastRenderedPageBreak/>
              <w:t>Programa 12</w:t>
            </w:r>
          </w:p>
        </w:tc>
      </w:tr>
      <w:tr w:rsidR="002F20F0" w:rsidRPr="00C030E6" w14:paraId="1EDE95EB" w14:textId="77777777" w:rsidTr="002F20F0">
        <w:trPr>
          <w:trHeight w:val="300"/>
        </w:trPr>
        <w:tc>
          <w:tcPr>
            <w:tcW w:w="0" w:type="auto"/>
            <w:shd w:val="clear" w:color="auto" w:fill="auto"/>
            <w:noWrap/>
            <w:vAlign w:val="bottom"/>
            <w:hideMark/>
          </w:tcPr>
          <w:p w14:paraId="00ECCB46" w14:textId="0CBCD82E" w:rsidR="002F20F0" w:rsidRPr="009E698F" w:rsidRDefault="002F20F0" w:rsidP="002F20F0">
            <w:pPr>
              <w:spacing w:after="0" w:line="360" w:lineRule="auto"/>
              <w:jc w:val="both"/>
              <w:rPr>
                <w:lang w:val="es-DO"/>
              </w:rPr>
            </w:pPr>
            <w:r w:rsidRPr="009E698F">
              <w:rPr>
                <w:lang w:val="es-DO"/>
              </w:rPr>
              <w:t>El Programa de Inspección y Supervisión en las Zonas Francas, consiste en las evaluaciones previas y posterior de las empresas bajo el régimen suspensivo de Zonas Francas Comerciales con la finalidad de controlar y evaluar sus importaciones y exportaciones, teniendo como meta para 2023, mejorar el control y supervisión de las zonas francas comerciales para lograr el aumento de certificaciones en un 4</w:t>
            </w:r>
            <w:r>
              <w:rPr>
                <w:lang w:val="es-DO"/>
              </w:rPr>
              <w:t xml:space="preserve"> </w:t>
            </w:r>
            <w:r w:rsidRPr="009E698F">
              <w:rPr>
                <w:lang w:val="es-DO"/>
              </w:rPr>
              <w:t xml:space="preserve">%. </w:t>
            </w:r>
            <w:r w:rsidR="002E6BB2" w:rsidRPr="002E6BB2">
              <w:rPr>
                <w:lang w:val="es-DO"/>
              </w:rPr>
              <w:t>A la fecha por los servicios brindamos en este programa a las zonas francas, hemos logrado el 99 % de la meta establecida, debido al crecimiento del sector turístico.</w:t>
            </w:r>
          </w:p>
          <w:p w14:paraId="173F0018" w14:textId="77777777" w:rsidR="002F20F0" w:rsidRPr="009E698F" w:rsidRDefault="002F20F0" w:rsidP="002F20F0">
            <w:pPr>
              <w:spacing w:after="0" w:line="360" w:lineRule="auto"/>
              <w:jc w:val="both"/>
              <w:rPr>
                <w:lang w:val="es-DO"/>
              </w:rPr>
            </w:pPr>
          </w:p>
          <w:p w14:paraId="66F34D05" w14:textId="77777777" w:rsidR="002F20F0" w:rsidRPr="009E698F" w:rsidRDefault="002F20F0" w:rsidP="002F20F0">
            <w:pPr>
              <w:spacing w:after="0" w:line="360" w:lineRule="auto"/>
              <w:jc w:val="both"/>
              <w:rPr>
                <w:lang w:val="es-DO"/>
              </w:rPr>
            </w:pPr>
          </w:p>
        </w:tc>
      </w:tr>
      <w:tr w:rsidR="002F20F0" w:rsidRPr="009E698F" w14:paraId="552C28F5" w14:textId="77777777" w:rsidTr="002F20F0">
        <w:trPr>
          <w:trHeight w:val="300"/>
        </w:trPr>
        <w:tc>
          <w:tcPr>
            <w:tcW w:w="0" w:type="auto"/>
            <w:shd w:val="clear" w:color="auto" w:fill="1F3864" w:themeFill="accent1" w:themeFillShade="80"/>
            <w:noWrap/>
            <w:vAlign w:val="center"/>
          </w:tcPr>
          <w:p w14:paraId="5C2A131D" w14:textId="77777777" w:rsidR="002F20F0" w:rsidRPr="00275E4E" w:rsidRDefault="002F20F0" w:rsidP="00CF098C">
            <w:pPr>
              <w:spacing w:after="0" w:line="276" w:lineRule="auto"/>
              <w:jc w:val="center"/>
              <w:rPr>
                <w:b/>
                <w:bCs/>
                <w:lang w:val="es-DO"/>
              </w:rPr>
            </w:pPr>
            <w:r w:rsidRPr="00275E4E">
              <w:rPr>
                <w:b/>
                <w:bCs/>
                <w:color w:val="FFFFFF" w:themeColor="background1"/>
                <w:lang w:val="es-DO"/>
              </w:rPr>
              <w:t>Programa 13</w:t>
            </w:r>
          </w:p>
        </w:tc>
      </w:tr>
      <w:tr w:rsidR="002F20F0" w:rsidRPr="00C030E6" w14:paraId="2639A2D3" w14:textId="77777777" w:rsidTr="002F20F0">
        <w:trPr>
          <w:trHeight w:val="300"/>
        </w:trPr>
        <w:tc>
          <w:tcPr>
            <w:tcW w:w="0" w:type="auto"/>
            <w:shd w:val="clear" w:color="auto" w:fill="auto"/>
            <w:noWrap/>
            <w:vAlign w:val="bottom"/>
            <w:hideMark/>
          </w:tcPr>
          <w:p w14:paraId="1A2C2EA6" w14:textId="48D1A858" w:rsidR="002F20F0" w:rsidRPr="009E698F" w:rsidRDefault="002F20F0" w:rsidP="002F20F0">
            <w:pPr>
              <w:spacing w:after="0" w:line="360" w:lineRule="auto"/>
              <w:jc w:val="both"/>
              <w:rPr>
                <w:lang w:val="es-DO"/>
              </w:rPr>
            </w:pPr>
            <w:r w:rsidRPr="009E698F">
              <w:rPr>
                <w:lang w:val="es-DO"/>
              </w:rPr>
              <w:t>En este programa se ofrecen los servicios y operaciones que necesitan evaluaciones técnicas profundas por parte de personal especializado, con la finalidad de otorgar certificaciones y/o exoneraciones dependiendo el tipo de requerimiento que realice el contribuyente y la legalidad de los procedimientos aduanales. El propósito de los servicios y operaciones técnicas es aportar a la validación técnica correspondiente a los fines de asignar las certificaciones de operador económico autorizado y las exoneraciones, teniendo como meta eficientizar los servicios y operaciones técnicas ofrecidos a empresas y personas físicas que generan retorno e impacto social para lograr un nivel de satisfacción mínimo de 90</w:t>
            </w:r>
            <w:r>
              <w:rPr>
                <w:lang w:val="es-DO"/>
              </w:rPr>
              <w:t xml:space="preserve"> </w:t>
            </w:r>
            <w:r w:rsidRPr="009E698F">
              <w:rPr>
                <w:lang w:val="es-DO"/>
              </w:rPr>
              <w:t xml:space="preserve">% para el 2023. </w:t>
            </w:r>
            <w:r w:rsidR="002E6BB2" w:rsidRPr="002E6BB2">
              <w:rPr>
                <w:lang w:val="es-DO"/>
              </w:rPr>
              <w:t xml:space="preserve">A la fecha por los servicios brindamos </w:t>
            </w:r>
            <w:r w:rsidR="002E6BB2" w:rsidRPr="002E6BB2">
              <w:rPr>
                <w:lang w:val="es-DO"/>
              </w:rPr>
              <w:lastRenderedPageBreak/>
              <w:t>en este programa, hemos logrado un 177 y un 104 % de las metas, sobrepasando las metas establecidas, gracias al crecimiento del interés en la certificación OEA y los beneficios del Despacho 24 hora, así como el aumento de las exoneraciones otorgadas.</w:t>
            </w:r>
          </w:p>
          <w:p w14:paraId="2C066282" w14:textId="77777777" w:rsidR="002F20F0" w:rsidRPr="009E698F" w:rsidRDefault="002F20F0" w:rsidP="002F20F0">
            <w:pPr>
              <w:spacing w:after="0" w:line="360" w:lineRule="auto"/>
              <w:jc w:val="both"/>
              <w:rPr>
                <w:lang w:val="es-DO"/>
              </w:rPr>
            </w:pPr>
          </w:p>
          <w:p w14:paraId="0BFDE4A7" w14:textId="77777777" w:rsidR="002F20F0" w:rsidRPr="009E698F" w:rsidRDefault="002F20F0" w:rsidP="002F20F0">
            <w:pPr>
              <w:spacing w:after="0" w:line="360" w:lineRule="auto"/>
              <w:jc w:val="both"/>
              <w:rPr>
                <w:lang w:val="es-DO"/>
              </w:rPr>
            </w:pPr>
          </w:p>
        </w:tc>
      </w:tr>
      <w:tr w:rsidR="002F20F0" w:rsidRPr="00BF77C2" w14:paraId="7F1F6248" w14:textId="77777777" w:rsidTr="002F20F0">
        <w:trPr>
          <w:trHeight w:val="300"/>
        </w:trPr>
        <w:tc>
          <w:tcPr>
            <w:tcW w:w="0" w:type="auto"/>
            <w:shd w:val="clear" w:color="auto" w:fill="1F3864" w:themeFill="accent1" w:themeFillShade="80"/>
            <w:noWrap/>
            <w:vAlign w:val="center"/>
            <w:hideMark/>
          </w:tcPr>
          <w:p w14:paraId="0C284F6C" w14:textId="77777777" w:rsidR="002F20F0" w:rsidRPr="00805674" w:rsidRDefault="002F20F0" w:rsidP="00CF098C">
            <w:pPr>
              <w:spacing w:after="0" w:line="276" w:lineRule="auto"/>
              <w:jc w:val="center"/>
              <w:rPr>
                <w:b/>
                <w:bCs/>
                <w:color w:val="FFFFFF" w:themeColor="background1"/>
                <w:lang w:val="es-DO"/>
              </w:rPr>
            </w:pPr>
            <w:r w:rsidRPr="00805674">
              <w:rPr>
                <w:b/>
                <w:bCs/>
                <w:color w:val="FFFFFF" w:themeColor="background1"/>
                <w:lang w:val="es-DO"/>
              </w:rPr>
              <w:lastRenderedPageBreak/>
              <w:t>Programa 96</w:t>
            </w:r>
          </w:p>
          <w:p w14:paraId="017BA2C0" w14:textId="77777777" w:rsidR="002F20F0" w:rsidRPr="00275E4E" w:rsidRDefault="002F20F0" w:rsidP="002F20F0">
            <w:pPr>
              <w:spacing w:after="0" w:line="360" w:lineRule="auto"/>
              <w:jc w:val="both"/>
              <w:rPr>
                <w:lang w:val="es-DO"/>
              </w:rPr>
            </w:pPr>
          </w:p>
        </w:tc>
      </w:tr>
      <w:tr w:rsidR="002F20F0" w:rsidRPr="00BF77C2" w14:paraId="156DE70E" w14:textId="77777777" w:rsidTr="002F20F0">
        <w:trPr>
          <w:trHeight w:val="556"/>
        </w:trPr>
        <w:tc>
          <w:tcPr>
            <w:tcW w:w="0" w:type="auto"/>
            <w:shd w:val="clear" w:color="auto" w:fill="auto"/>
            <w:noWrap/>
            <w:vAlign w:val="center"/>
          </w:tcPr>
          <w:p w14:paraId="720A6FBF" w14:textId="77777777" w:rsidR="002F20F0" w:rsidRPr="00275E4E" w:rsidRDefault="002F20F0" w:rsidP="002F20F0">
            <w:pPr>
              <w:spacing w:after="0" w:line="240" w:lineRule="auto"/>
              <w:jc w:val="both"/>
              <w:rPr>
                <w:lang w:val="es-DO"/>
              </w:rPr>
            </w:pPr>
            <w:r w:rsidRPr="00805674">
              <w:rPr>
                <w:lang w:val="es-DO"/>
              </w:rPr>
              <w:t>No genera productos.</w:t>
            </w:r>
          </w:p>
        </w:tc>
      </w:tr>
      <w:tr w:rsidR="002F20F0" w:rsidRPr="00BF77C2" w14:paraId="1FAC1B37" w14:textId="77777777" w:rsidTr="002F20F0">
        <w:trPr>
          <w:trHeight w:val="300"/>
        </w:trPr>
        <w:tc>
          <w:tcPr>
            <w:tcW w:w="0" w:type="auto"/>
            <w:shd w:val="clear" w:color="auto" w:fill="1F3864" w:themeFill="accent1" w:themeFillShade="80"/>
            <w:noWrap/>
            <w:vAlign w:val="bottom"/>
            <w:hideMark/>
          </w:tcPr>
          <w:p w14:paraId="3445B085" w14:textId="77777777" w:rsidR="002F20F0" w:rsidRPr="00805674" w:rsidRDefault="002F20F0" w:rsidP="00CF098C">
            <w:pPr>
              <w:spacing w:after="0" w:line="276" w:lineRule="auto"/>
              <w:jc w:val="center"/>
              <w:rPr>
                <w:b/>
                <w:bCs/>
                <w:color w:val="FFFFFF" w:themeColor="background1"/>
                <w:lang w:val="es-DO"/>
              </w:rPr>
            </w:pPr>
            <w:r w:rsidRPr="00805674">
              <w:rPr>
                <w:b/>
                <w:bCs/>
                <w:color w:val="FFFFFF" w:themeColor="background1"/>
                <w:lang w:val="es-DO"/>
              </w:rPr>
              <w:t>Programa 98</w:t>
            </w:r>
          </w:p>
          <w:p w14:paraId="7091AD23" w14:textId="77777777" w:rsidR="002F20F0" w:rsidRPr="00275E4E" w:rsidRDefault="002F20F0" w:rsidP="002F20F0">
            <w:pPr>
              <w:spacing w:after="0" w:line="360" w:lineRule="auto"/>
              <w:jc w:val="both"/>
              <w:rPr>
                <w:lang w:val="es-DO"/>
              </w:rPr>
            </w:pPr>
          </w:p>
        </w:tc>
      </w:tr>
      <w:tr w:rsidR="002F20F0" w:rsidRPr="00BF77C2" w14:paraId="250DE673" w14:textId="77777777" w:rsidTr="002F20F0">
        <w:trPr>
          <w:trHeight w:val="498"/>
        </w:trPr>
        <w:tc>
          <w:tcPr>
            <w:tcW w:w="0" w:type="auto"/>
            <w:shd w:val="clear" w:color="auto" w:fill="auto"/>
            <w:noWrap/>
            <w:vAlign w:val="bottom"/>
          </w:tcPr>
          <w:p w14:paraId="289CDE6E" w14:textId="77777777" w:rsidR="002F20F0" w:rsidRPr="00275E4E" w:rsidRDefault="002F20F0" w:rsidP="002F20F0">
            <w:pPr>
              <w:spacing w:after="0" w:line="360" w:lineRule="auto"/>
              <w:jc w:val="both"/>
              <w:rPr>
                <w:lang w:val="es-DO"/>
              </w:rPr>
            </w:pPr>
            <w:r w:rsidRPr="00805674">
              <w:rPr>
                <w:lang w:val="es-DO"/>
              </w:rPr>
              <w:t>No genera productos.</w:t>
            </w:r>
          </w:p>
        </w:tc>
      </w:tr>
      <w:tr w:rsidR="002F20F0" w:rsidRPr="00BF77C2" w14:paraId="5B44B6FE" w14:textId="77777777" w:rsidTr="002F20F0">
        <w:trPr>
          <w:trHeight w:val="279"/>
        </w:trPr>
        <w:tc>
          <w:tcPr>
            <w:tcW w:w="0" w:type="auto"/>
            <w:shd w:val="clear" w:color="auto" w:fill="1F3864" w:themeFill="accent1" w:themeFillShade="80"/>
            <w:noWrap/>
            <w:vAlign w:val="bottom"/>
          </w:tcPr>
          <w:p w14:paraId="214E7E01" w14:textId="77777777" w:rsidR="002F20F0" w:rsidRPr="00805674" w:rsidRDefault="002F20F0" w:rsidP="00CF098C">
            <w:pPr>
              <w:spacing w:after="0" w:line="276" w:lineRule="auto"/>
              <w:jc w:val="center"/>
              <w:rPr>
                <w:b/>
                <w:bCs/>
                <w:lang w:val="es-DO"/>
              </w:rPr>
            </w:pPr>
            <w:r w:rsidRPr="00805674">
              <w:rPr>
                <w:b/>
                <w:bCs/>
                <w:color w:val="FFFFFF" w:themeColor="background1"/>
                <w:lang w:val="es-DO"/>
              </w:rPr>
              <w:t>Programa 99</w:t>
            </w:r>
          </w:p>
        </w:tc>
      </w:tr>
      <w:tr w:rsidR="002F20F0" w:rsidRPr="00BF77C2" w14:paraId="381E97E6" w14:textId="77777777" w:rsidTr="002F20F0">
        <w:trPr>
          <w:trHeight w:val="300"/>
        </w:trPr>
        <w:tc>
          <w:tcPr>
            <w:tcW w:w="0" w:type="auto"/>
            <w:shd w:val="clear" w:color="auto" w:fill="auto"/>
            <w:noWrap/>
            <w:vAlign w:val="bottom"/>
            <w:hideMark/>
          </w:tcPr>
          <w:p w14:paraId="762D04D0" w14:textId="77777777" w:rsidR="002F20F0" w:rsidRPr="00275E4E" w:rsidRDefault="002F20F0" w:rsidP="002F20F0">
            <w:pPr>
              <w:spacing w:after="0" w:line="360" w:lineRule="auto"/>
              <w:jc w:val="both"/>
              <w:rPr>
                <w:lang w:val="es-DO"/>
              </w:rPr>
            </w:pPr>
            <w:r w:rsidRPr="00275E4E">
              <w:rPr>
                <w:lang w:val="es-DO"/>
              </w:rPr>
              <w:t>No genera productos.</w:t>
            </w:r>
          </w:p>
        </w:tc>
      </w:tr>
    </w:tbl>
    <w:p w14:paraId="08B6219C" w14:textId="77777777" w:rsidR="002F20F0" w:rsidRPr="00A75A63" w:rsidRDefault="002F20F0" w:rsidP="002F20F0">
      <w:pPr>
        <w:spacing w:after="0" w:line="360" w:lineRule="auto"/>
        <w:jc w:val="both"/>
        <w:rPr>
          <w:b/>
          <w:bCs/>
          <w:lang w:val="es-DO"/>
        </w:rPr>
      </w:pPr>
    </w:p>
    <w:p w14:paraId="4E3402FC" w14:textId="77777777" w:rsidR="002F20F0" w:rsidRPr="00A75A63" w:rsidRDefault="002F20F0" w:rsidP="002F20F0">
      <w:pPr>
        <w:spacing w:after="0" w:line="360" w:lineRule="auto"/>
        <w:jc w:val="both"/>
        <w:rPr>
          <w:lang w:val="es-DO"/>
        </w:rPr>
      </w:pPr>
      <w:r w:rsidRPr="00A75A63">
        <w:rPr>
          <w:lang w:val="es-DO"/>
        </w:rPr>
        <w:t>Ver adjunta en anexos matriz con la ejecución del presupuesto físico financiero, según lo establecido para el IGP.</w:t>
      </w:r>
    </w:p>
    <w:p w14:paraId="3C6368EB" w14:textId="77777777" w:rsidR="002F20F0" w:rsidRPr="00A75A63" w:rsidRDefault="002F20F0" w:rsidP="002F20F0">
      <w:pPr>
        <w:spacing w:after="0" w:line="360" w:lineRule="auto"/>
        <w:jc w:val="both"/>
        <w:rPr>
          <w:b/>
          <w:bCs/>
          <w:lang w:val="es-DO"/>
        </w:rPr>
      </w:pPr>
    </w:p>
    <w:p w14:paraId="4CBCE460" w14:textId="77777777" w:rsidR="002F20F0" w:rsidRPr="00A75A63" w:rsidRDefault="002F20F0" w:rsidP="002F20F0">
      <w:pPr>
        <w:spacing w:line="360" w:lineRule="auto"/>
        <w:jc w:val="both"/>
        <w:rPr>
          <w:b/>
          <w:bCs/>
          <w:lang w:val="es-DO"/>
        </w:rPr>
      </w:pPr>
      <w:r w:rsidRPr="00A75A63">
        <w:rPr>
          <w:b/>
          <w:bCs/>
          <w:lang w:val="es-DO"/>
        </w:rPr>
        <w:t>Estado de cuentas por pagar proveedores</w:t>
      </w:r>
    </w:p>
    <w:p w14:paraId="147FB32C" w14:textId="77777777" w:rsidR="004A76EE" w:rsidRPr="00A75A63" w:rsidRDefault="004A76EE" w:rsidP="004A76EE">
      <w:pPr>
        <w:spacing w:after="0" w:line="360" w:lineRule="auto"/>
        <w:jc w:val="both"/>
        <w:rPr>
          <w:lang w:val="es-DO"/>
        </w:rPr>
      </w:pPr>
      <w:r w:rsidRPr="00A75A63">
        <w:rPr>
          <w:lang w:val="es-DO"/>
        </w:rPr>
        <w:t>Las cuentas por pagar a proveedores al 3</w:t>
      </w:r>
      <w:r>
        <w:rPr>
          <w:lang w:val="es-DO"/>
        </w:rPr>
        <w:t xml:space="preserve">1 </w:t>
      </w:r>
      <w:r w:rsidRPr="00A75A63">
        <w:rPr>
          <w:lang w:val="es-DO"/>
        </w:rPr>
        <w:t xml:space="preserve">de </w:t>
      </w:r>
      <w:r>
        <w:rPr>
          <w:lang w:val="es-DO"/>
        </w:rPr>
        <w:t>diciembre</w:t>
      </w:r>
      <w:r w:rsidRPr="00A75A63">
        <w:rPr>
          <w:lang w:val="es-DO"/>
        </w:rPr>
        <w:t xml:space="preserve"> 2023 presentan un monto de </w:t>
      </w:r>
      <w:r w:rsidRPr="00A75A63">
        <w:rPr>
          <w:b/>
          <w:bCs/>
          <w:lang w:val="es-DO"/>
        </w:rPr>
        <w:t>RD</w:t>
      </w:r>
      <w:r>
        <w:rPr>
          <w:b/>
          <w:bCs/>
          <w:lang w:val="es-DO"/>
        </w:rPr>
        <w:t>$ 72,649,404.70</w:t>
      </w:r>
      <w:r w:rsidRPr="00A75A63">
        <w:rPr>
          <w:lang w:val="es-DO"/>
        </w:rPr>
        <w:t xml:space="preserve"> </w:t>
      </w:r>
    </w:p>
    <w:p w14:paraId="4EBD97FB" w14:textId="77777777" w:rsidR="002F20F0" w:rsidRPr="00A75A63" w:rsidRDefault="002F20F0" w:rsidP="002F20F0">
      <w:pPr>
        <w:spacing w:after="0" w:line="360" w:lineRule="auto"/>
        <w:jc w:val="both"/>
        <w:rPr>
          <w:lang w:val="es-DO"/>
        </w:rPr>
      </w:pPr>
    </w:p>
    <w:p w14:paraId="5A7C57DE" w14:textId="77777777" w:rsidR="002F20F0" w:rsidRPr="00A75A63" w:rsidRDefault="002F20F0" w:rsidP="002F20F0">
      <w:pPr>
        <w:spacing w:line="360" w:lineRule="auto"/>
        <w:jc w:val="both"/>
        <w:rPr>
          <w:b/>
          <w:bCs/>
          <w:lang w:val="es-DO"/>
        </w:rPr>
      </w:pPr>
      <w:r w:rsidRPr="00A75A63">
        <w:rPr>
          <w:b/>
          <w:bCs/>
          <w:lang w:val="es-DO"/>
        </w:rPr>
        <w:t xml:space="preserve">Cuentas por cobrar </w:t>
      </w:r>
    </w:p>
    <w:p w14:paraId="2C74B5A2" w14:textId="77777777" w:rsidR="004A76EE" w:rsidRPr="00A75A63" w:rsidRDefault="004A76EE" w:rsidP="004A76EE">
      <w:pPr>
        <w:spacing w:after="0" w:line="360" w:lineRule="auto"/>
        <w:jc w:val="both"/>
        <w:rPr>
          <w:lang w:val="es-DO"/>
        </w:rPr>
      </w:pPr>
      <w:r w:rsidRPr="00A75A63">
        <w:rPr>
          <w:lang w:val="es-DO"/>
        </w:rPr>
        <w:t xml:space="preserve">Al </w:t>
      </w:r>
      <w:r w:rsidRPr="00EC21A6">
        <w:rPr>
          <w:lang w:val="es-DO"/>
        </w:rPr>
        <w:t xml:space="preserve">31 de </w:t>
      </w:r>
      <w:r>
        <w:rPr>
          <w:lang w:val="es-DO"/>
        </w:rPr>
        <w:t>diciembre</w:t>
      </w:r>
      <w:r w:rsidRPr="00EC21A6">
        <w:rPr>
          <w:lang w:val="es-DO"/>
        </w:rPr>
        <w:t xml:space="preserve"> </w:t>
      </w:r>
      <w:r w:rsidRPr="00A75A63">
        <w:rPr>
          <w:lang w:val="es-DO"/>
        </w:rPr>
        <w:t xml:space="preserve">2023, el área financiera se encuentra </w:t>
      </w:r>
      <w:r w:rsidRPr="00930246">
        <w:rPr>
          <w:lang w:val="es-DO"/>
        </w:rPr>
        <w:t xml:space="preserve">en fase de estabilización del sistema financiero </w:t>
      </w:r>
      <w:r w:rsidRPr="00A75A63">
        <w:rPr>
          <w:lang w:val="es-DO"/>
        </w:rPr>
        <w:t xml:space="preserve">(Dynamics 365) </w:t>
      </w:r>
      <w:r w:rsidRPr="00930246">
        <w:rPr>
          <w:lang w:val="es-DO"/>
        </w:rPr>
        <w:t>el cual permitirá una gestión eficiente en el seguimiento y control de las cuentas por cobrar. Además, el mismo tendrá un módulo especializado de gestión y análisis de cobros con énfasis en la trazabilidad de la informació</w:t>
      </w:r>
      <w:r>
        <w:rPr>
          <w:lang w:val="es-DO"/>
        </w:rPr>
        <w:t>n</w:t>
      </w:r>
      <w:r w:rsidRPr="00930246">
        <w:rPr>
          <w:lang w:val="es-DO"/>
        </w:rPr>
        <w:t>.</w:t>
      </w:r>
    </w:p>
    <w:p w14:paraId="1468CE10" w14:textId="77777777" w:rsidR="004A76EE" w:rsidRPr="00A75A63" w:rsidRDefault="004A76EE" w:rsidP="004A76EE">
      <w:pPr>
        <w:spacing w:after="0" w:line="360" w:lineRule="auto"/>
        <w:jc w:val="both"/>
        <w:rPr>
          <w:lang w:val="es-DO"/>
        </w:rPr>
      </w:pPr>
    </w:p>
    <w:p w14:paraId="13B5F6DC" w14:textId="77777777" w:rsidR="004A76EE" w:rsidRPr="00A75A63" w:rsidRDefault="004A76EE" w:rsidP="004A76EE">
      <w:pPr>
        <w:spacing w:after="0" w:line="360" w:lineRule="auto"/>
        <w:jc w:val="both"/>
        <w:rPr>
          <w:lang w:val="es-DO"/>
        </w:rPr>
      </w:pPr>
      <w:r w:rsidRPr="00A75A63">
        <w:rPr>
          <w:lang w:val="es-DO"/>
        </w:rPr>
        <w:t>Las cuentas por cobrar al 3</w:t>
      </w:r>
      <w:r>
        <w:rPr>
          <w:lang w:val="es-DO"/>
        </w:rPr>
        <w:t>1</w:t>
      </w:r>
      <w:r w:rsidRPr="00A75A63">
        <w:rPr>
          <w:lang w:val="es-DO"/>
        </w:rPr>
        <w:t xml:space="preserve"> de </w:t>
      </w:r>
      <w:r>
        <w:rPr>
          <w:lang w:val="es-DO"/>
        </w:rPr>
        <w:t>diciembre</w:t>
      </w:r>
      <w:r w:rsidRPr="00A75A63">
        <w:rPr>
          <w:lang w:val="es-DO"/>
        </w:rPr>
        <w:t xml:space="preserve"> 2023 ascienden a </w:t>
      </w:r>
      <w:r w:rsidRPr="004A76EE">
        <w:rPr>
          <w:b/>
          <w:bCs/>
          <w:lang w:val="es-DO"/>
        </w:rPr>
        <w:t>RD$ 33,764,805,990.97</w:t>
      </w:r>
    </w:p>
    <w:p w14:paraId="5D982E3F" w14:textId="77777777" w:rsidR="002F20F0" w:rsidRPr="00A75A63" w:rsidRDefault="002F20F0" w:rsidP="002F20F0">
      <w:pPr>
        <w:spacing w:line="360" w:lineRule="auto"/>
        <w:jc w:val="both"/>
        <w:rPr>
          <w:b/>
          <w:bCs/>
          <w:lang w:val="es-DO"/>
        </w:rPr>
      </w:pPr>
    </w:p>
    <w:p w14:paraId="32331927" w14:textId="77777777" w:rsidR="002F20F0" w:rsidRPr="00A75A63" w:rsidRDefault="002F20F0" w:rsidP="002F20F0">
      <w:pPr>
        <w:spacing w:line="360" w:lineRule="auto"/>
        <w:jc w:val="both"/>
        <w:rPr>
          <w:b/>
          <w:bCs/>
          <w:lang w:val="es-DO"/>
        </w:rPr>
      </w:pPr>
      <w:r w:rsidRPr="00A75A63">
        <w:rPr>
          <w:b/>
          <w:bCs/>
          <w:lang w:val="es-DO"/>
        </w:rPr>
        <w:lastRenderedPageBreak/>
        <w:t>Obligaciones comerciales</w:t>
      </w:r>
    </w:p>
    <w:bookmarkEnd w:id="18"/>
    <w:p w14:paraId="1FC1BAD2" w14:textId="77777777" w:rsidR="004A76EE" w:rsidRDefault="004A76EE" w:rsidP="004A76EE">
      <w:pPr>
        <w:spacing w:after="0" w:line="360" w:lineRule="auto"/>
        <w:jc w:val="both"/>
        <w:rPr>
          <w:lang w:val="es-DO"/>
        </w:rPr>
      </w:pPr>
      <w:r w:rsidRPr="00930246">
        <w:rPr>
          <w:lang w:val="es-DO"/>
        </w:rPr>
        <w:t xml:space="preserve">Documentos por pagar a largo plazo, en este reglón presentamos las obligaciones comerciales que tiene la institución a largo plazo. Actualmente la institución posee una obligación comercial correspondiente a un proyecto de automatización que se realizó a través de un financiamiento con Economic Development Corporation Fund (EDCF) Del Eximbank Corea, bajo el acuerdo del préstamo No. Dom. 01 del 21 de agosto del 2006, por un monto de US$20,981,880. Los intereses y capital son pagaderos semestralmente. Por este concepto queda pendiente por pagar al 31 de </w:t>
      </w:r>
      <w:r>
        <w:rPr>
          <w:lang w:val="es-DO"/>
        </w:rPr>
        <w:t>diciembre</w:t>
      </w:r>
      <w:r w:rsidRPr="00930246">
        <w:rPr>
          <w:lang w:val="es-DO"/>
        </w:rPr>
        <w:t xml:space="preserve"> 2023 el monto de </w:t>
      </w:r>
      <w:r w:rsidRPr="00930246">
        <w:rPr>
          <w:b/>
          <w:bCs/>
          <w:lang w:val="es-DO"/>
        </w:rPr>
        <w:t>RD$226,550,868.00</w:t>
      </w:r>
      <w:r w:rsidRPr="00A74C2F">
        <w:rPr>
          <w:lang w:val="es-DO"/>
        </w:rPr>
        <w:t xml:space="preserve">. </w:t>
      </w:r>
    </w:p>
    <w:p w14:paraId="01DA4946" w14:textId="77777777" w:rsidR="002F20F0" w:rsidRPr="00A75A63" w:rsidRDefault="002F20F0" w:rsidP="002F20F0">
      <w:pPr>
        <w:spacing w:after="0" w:line="360" w:lineRule="auto"/>
        <w:jc w:val="both"/>
        <w:rPr>
          <w:lang w:val="es-DO"/>
        </w:rPr>
      </w:pPr>
    </w:p>
    <w:p w14:paraId="2E39B169" w14:textId="77777777" w:rsidR="002F20F0" w:rsidRPr="00A75A63" w:rsidRDefault="002F20F0" w:rsidP="002F20F0">
      <w:pPr>
        <w:spacing w:line="360" w:lineRule="auto"/>
        <w:jc w:val="both"/>
        <w:rPr>
          <w:b/>
          <w:bCs/>
          <w:lang w:val="es-DO"/>
        </w:rPr>
      </w:pPr>
      <w:r w:rsidRPr="00A75A63">
        <w:rPr>
          <w:b/>
          <w:bCs/>
          <w:lang w:val="es-DO"/>
        </w:rPr>
        <w:t>Transparencia Finanzas</w:t>
      </w:r>
    </w:p>
    <w:bookmarkEnd w:id="20"/>
    <w:p w14:paraId="61A90894" w14:textId="77777777" w:rsidR="004A76EE" w:rsidRDefault="004A76EE" w:rsidP="004A76EE">
      <w:pPr>
        <w:spacing w:after="0" w:line="360" w:lineRule="auto"/>
        <w:jc w:val="both"/>
        <w:rPr>
          <w:lang w:val="es-DO"/>
        </w:rPr>
      </w:pPr>
      <w:r w:rsidRPr="00930246">
        <w:rPr>
          <w:lang w:val="es-DO"/>
        </w:rPr>
        <w:t xml:space="preserve">Los avances en transparencia de las actividades financieras de la Dirección General de Aduanas han sido significativos, motivados por la entrega oportuna de las informaciones a los órganos rectores. En este año la institución se embarcó en la implementación de un nuevo sistema financiero Dynamics 365 lo cual permitirá la automatización de más de 2,500 transacciones diarias. Fruto de este esfuerzo de implementación y estabilización del sistema hemos obtenido una calificación de </w:t>
      </w:r>
      <w:r w:rsidRPr="00930246">
        <w:rPr>
          <w:b/>
          <w:bCs/>
          <w:lang w:val="es-DO"/>
        </w:rPr>
        <w:t>80 puntos</w:t>
      </w:r>
      <w:r w:rsidRPr="00930246">
        <w:rPr>
          <w:lang w:val="es-DO"/>
        </w:rPr>
        <w:t xml:space="preserve"> en el sistema de análisis del cumplimiento de las normativas contables (SISACNOC) para periodo</w:t>
      </w:r>
      <w:r>
        <w:rPr>
          <w:lang w:val="es-DO"/>
        </w:rPr>
        <w:t xml:space="preserve"> enero-junio 2023 correspondiente al</w:t>
      </w:r>
      <w:r w:rsidRPr="00930246">
        <w:rPr>
          <w:lang w:val="es-DO"/>
        </w:rPr>
        <w:t xml:space="preserve"> semestral 2023.</w:t>
      </w:r>
      <w:r>
        <w:rPr>
          <w:lang w:val="es-DO"/>
        </w:rPr>
        <w:t xml:space="preserve"> La evaluación del periodo enero-diciembre 2023 se estará recibiendo en el mes de marzo 2024. </w:t>
      </w:r>
    </w:p>
    <w:p w14:paraId="2407ED98" w14:textId="77777777" w:rsidR="002F20F0" w:rsidRDefault="002F20F0" w:rsidP="002F20F0">
      <w:pPr>
        <w:spacing w:after="0" w:line="360" w:lineRule="auto"/>
        <w:jc w:val="both"/>
        <w:rPr>
          <w:lang w:val="es-DO"/>
        </w:rPr>
      </w:pPr>
    </w:p>
    <w:p w14:paraId="5F32B543" w14:textId="77777777" w:rsidR="002F20F0" w:rsidRDefault="002F20F0" w:rsidP="002F20F0">
      <w:pPr>
        <w:spacing w:after="0" w:line="360" w:lineRule="auto"/>
        <w:jc w:val="both"/>
        <w:rPr>
          <w:lang w:val="es-DO"/>
        </w:rPr>
      </w:pPr>
    </w:p>
    <w:p w14:paraId="3760AB66" w14:textId="77777777" w:rsidR="002F20F0" w:rsidRDefault="002F20F0" w:rsidP="002F20F0">
      <w:pPr>
        <w:spacing w:after="0" w:line="360" w:lineRule="auto"/>
        <w:jc w:val="both"/>
        <w:rPr>
          <w:lang w:val="es-DO"/>
        </w:rPr>
      </w:pPr>
    </w:p>
    <w:p w14:paraId="129C3CA7" w14:textId="77777777" w:rsidR="002F20F0" w:rsidRDefault="002F20F0" w:rsidP="002F20F0">
      <w:pPr>
        <w:spacing w:after="0" w:line="360" w:lineRule="auto"/>
        <w:jc w:val="both"/>
        <w:rPr>
          <w:lang w:val="es-DO"/>
        </w:rPr>
      </w:pPr>
    </w:p>
    <w:p w14:paraId="0ECF88EB" w14:textId="77777777" w:rsidR="002F20F0" w:rsidRDefault="002F20F0" w:rsidP="002F20F0">
      <w:pPr>
        <w:spacing w:after="0" w:line="360" w:lineRule="auto"/>
        <w:jc w:val="both"/>
        <w:rPr>
          <w:lang w:val="es-DO"/>
        </w:rPr>
      </w:pPr>
    </w:p>
    <w:p w14:paraId="4AC46654" w14:textId="77777777" w:rsidR="002F20F0" w:rsidRDefault="002F20F0" w:rsidP="002F20F0">
      <w:pPr>
        <w:spacing w:after="0" w:line="360" w:lineRule="auto"/>
        <w:jc w:val="both"/>
        <w:rPr>
          <w:lang w:val="es-DO"/>
        </w:rPr>
      </w:pPr>
    </w:p>
    <w:p w14:paraId="6B967EE0" w14:textId="77777777" w:rsidR="002F20F0" w:rsidRPr="00930246" w:rsidRDefault="002F20F0" w:rsidP="002F20F0">
      <w:pPr>
        <w:spacing w:after="0" w:line="360" w:lineRule="auto"/>
        <w:jc w:val="both"/>
        <w:rPr>
          <w:lang w:val="es-DO"/>
        </w:rPr>
      </w:pPr>
      <w:r w:rsidRPr="00930246">
        <w:rPr>
          <w:lang w:val="es-DO"/>
        </w:rPr>
        <w:lastRenderedPageBreak/>
        <w:t xml:space="preserve">Los resultados de las evaluaciones </w:t>
      </w:r>
      <w:r>
        <w:rPr>
          <w:lang w:val="es-DO"/>
        </w:rPr>
        <w:t xml:space="preserve">están </w:t>
      </w:r>
      <w:r w:rsidRPr="00930246">
        <w:rPr>
          <w:lang w:val="es-DO"/>
        </w:rPr>
        <w:t>agrupados conforme a la siguiente leyenda:</w:t>
      </w:r>
    </w:p>
    <w:p w14:paraId="078E59D4" w14:textId="77777777" w:rsidR="002F20F0" w:rsidRPr="00930246" w:rsidRDefault="002F20F0" w:rsidP="004A76EE">
      <w:pPr>
        <w:spacing w:line="360" w:lineRule="auto"/>
        <w:jc w:val="center"/>
        <w:rPr>
          <w:lang w:val="es-DO"/>
        </w:rPr>
      </w:pPr>
      <w:r w:rsidRPr="00E46575">
        <w:rPr>
          <w:lang w:val="es-DO"/>
        </w:rPr>
        <w:t>Leyenda Sistema de Alerta Rápida.</w:t>
      </w:r>
    </w:p>
    <w:tbl>
      <w:tblPr>
        <w:tblW w:w="7930" w:type="dxa"/>
        <w:shd w:val="clear" w:color="auto" w:fill="FFFFFF"/>
        <w:tblCellMar>
          <w:left w:w="0" w:type="dxa"/>
          <w:right w:w="0" w:type="dxa"/>
        </w:tblCellMar>
        <w:tblLook w:val="04A0" w:firstRow="1" w:lastRow="0" w:firstColumn="1" w:lastColumn="0" w:noHBand="0" w:noVBand="1"/>
      </w:tblPr>
      <w:tblGrid>
        <w:gridCol w:w="2119"/>
        <w:gridCol w:w="1275"/>
        <w:gridCol w:w="1560"/>
        <w:gridCol w:w="2976"/>
      </w:tblGrid>
      <w:tr w:rsidR="002F20F0" w:rsidRPr="00E46575" w14:paraId="01A87E97" w14:textId="77777777" w:rsidTr="008519F2">
        <w:trPr>
          <w:trHeight w:val="38"/>
        </w:trPr>
        <w:tc>
          <w:tcPr>
            <w:tcW w:w="2119" w:type="dxa"/>
            <w:tcBorders>
              <w:top w:val="outset" w:sz="6" w:space="0" w:color="auto"/>
              <w:left w:val="outset" w:sz="6" w:space="0" w:color="auto"/>
              <w:bottom w:val="outset" w:sz="6" w:space="0" w:color="auto"/>
              <w:right w:val="outset" w:sz="6" w:space="0" w:color="auto"/>
            </w:tcBorders>
            <w:shd w:val="clear" w:color="auto" w:fill="1F3864" w:themeFill="accent1" w:themeFillShade="80"/>
            <w:tcMar>
              <w:top w:w="15" w:type="dxa"/>
              <w:left w:w="15" w:type="dxa"/>
              <w:bottom w:w="15" w:type="dxa"/>
              <w:right w:w="15" w:type="dxa"/>
            </w:tcMar>
            <w:vAlign w:val="center"/>
            <w:hideMark/>
          </w:tcPr>
          <w:p w14:paraId="7B18D6A1" w14:textId="77777777" w:rsidR="002F20F0" w:rsidRPr="00E46575" w:rsidRDefault="002F20F0" w:rsidP="002F20F0">
            <w:pPr>
              <w:spacing w:after="0" w:line="360" w:lineRule="auto"/>
              <w:jc w:val="both"/>
              <w:rPr>
                <w:b/>
                <w:bCs/>
                <w:color w:val="FFFFFF" w:themeColor="background1"/>
                <w:lang w:val="es-DO"/>
              </w:rPr>
            </w:pPr>
            <w:r w:rsidRPr="00E46575">
              <w:rPr>
                <w:b/>
                <w:bCs/>
                <w:color w:val="FFFFFF" w:themeColor="background1"/>
                <w:lang w:val="es-DO"/>
              </w:rPr>
              <w:t>Semaforización</w:t>
            </w:r>
          </w:p>
        </w:tc>
        <w:tc>
          <w:tcPr>
            <w:tcW w:w="1275" w:type="dxa"/>
            <w:tcBorders>
              <w:top w:val="outset" w:sz="6" w:space="0" w:color="auto"/>
              <w:left w:val="outset" w:sz="6" w:space="0" w:color="auto"/>
              <w:bottom w:val="outset" w:sz="6" w:space="0" w:color="auto"/>
              <w:right w:val="outset" w:sz="6" w:space="0" w:color="auto"/>
            </w:tcBorders>
            <w:shd w:val="clear" w:color="auto" w:fill="1F3864" w:themeFill="accent1" w:themeFillShade="80"/>
            <w:tcMar>
              <w:top w:w="15" w:type="dxa"/>
              <w:left w:w="15" w:type="dxa"/>
              <w:bottom w:w="15" w:type="dxa"/>
              <w:right w:w="15" w:type="dxa"/>
            </w:tcMar>
            <w:vAlign w:val="center"/>
            <w:hideMark/>
          </w:tcPr>
          <w:p w14:paraId="02EEDCAC" w14:textId="77777777" w:rsidR="002F20F0" w:rsidRPr="00E46575" w:rsidRDefault="002F20F0" w:rsidP="002F20F0">
            <w:pPr>
              <w:spacing w:after="0" w:line="360" w:lineRule="auto"/>
              <w:jc w:val="both"/>
              <w:rPr>
                <w:b/>
                <w:bCs/>
                <w:color w:val="FFFFFF" w:themeColor="background1"/>
                <w:lang w:val="es-DO"/>
              </w:rPr>
            </w:pPr>
            <w:r w:rsidRPr="00E46575">
              <w:rPr>
                <w:b/>
                <w:bCs/>
                <w:color w:val="FFFFFF" w:themeColor="background1"/>
                <w:lang w:val="es-DO"/>
              </w:rPr>
              <w:t>%</w:t>
            </w:r>
          </w:p>
        </w:tc>
        <w:tc>
          <w:tcPr>
            <w:tcW w:w="1560" w:type="dxa"/>
            <w:tcBorders>
              <w:top w:val="outset" w:sz="6" w:space="0" w:color="auto"/>
              <w:left w:val="outset" w:sz="6" w:space="0" w:color="auto"/>
              <w:bottom w:val="outset" w:sz="6" w:space="0" w:color="auto"/>
              <w:right w:val="outset" w:sz="6" w:space="0" w:color="auto"/>
            </w:tcBorders>
            <w:shd w:val="clear" w:color="auto" w:fill="1F3864" w:themeFill="accent1" w:themeFillShade="80"/>
            <w:tcMar>
              <w:top w:w="15" w:type="dxa"/>
              <w:left w:w="15" w:type="dxa"/>
              <w:bottom w:w="15" w:type="dxa"/>
              <w:right w:w="15" w:type="dxa"/>
            </w:tcMar>
            <w:vAlign w:val="center"/>
            <w:hideMark/>
          </w:tcPr>
          <w:p w14:paraId="20946177" w14:textId="77777777" w:rsidR="002F20F0" w:rsidRPr="00E46575" w:rsidRDefault="002F20F0" w:rsidP="002F20F0">
            <w:pPr>
              <w:spacing w:after="0" w:line="360" w:lineRule="auto"/>
              <w:jc w:val="both"/>
              <w:rPr>
                <w:b/>
                <w:bCs/>
                <w:color w:val="FFFFFF" w:themeColor="background1"/>
                <w:lang w:val="es-DO"/>
              </w:rPr>
            </w:pPr>
            <w:r w:rsidRPr="00E46575">
              <w:rPr>
                <w:b/>
                <w:bCs/>
                <w:color w:val="FFFFFF" w:themeColor="background1"/>
                <w:lang w:val="es-DO"/>
              </w:rPr>
              <w:t>Calificación</w:t>
            </w:r>
          </w:p>
        </w:tc>
        <w:tc>
          <w:tcPr>
            <w:tcW w:w="2976" w:type="dxa"/>
            <w:tcBorders>
              <w:top w:val="outset" w:sz="6" w:space="0" w:color="auto"/>
              <w:left w:val="outset" w:sz="6" w:space="0" w:color="auto"/>
              <w:bottom w:val="outset" w:sz="6" w:space="0" w:color="auto"/>
              <w:right w:val="outset" w:sz="6" w:space="0" w:color="auto"/>
            </w:tcBorders>
            <w:shd w:val="clear" w:color="auto" w:fill="1F3864" w:themeFill="accent1" w:themeFillShade="80"/>
            <w:tcMar>
              <w:top w:w="15" w:type="dxa"/>
              <w:left w:w="15" w:type="dxa"/>
              <w:bottom w:w="15" w:type="dxa"/>
              <w:right w:w="15" w:type="dxa"/>
            </w:tcMar>
            <w:vAlign w:val="center"/>
            <w:hideMark/>
          </w:tcPr>
          <w:p w14:paraId="776BE7CC" w14:textId="77777777" w:rsidR="002F20F0" w:rsidRPr="00E46575" w:rsidRDefault="002F20F0" w:rsidP="002F20F0">
            <w:pPr>
              <w:spacing w:after="0" w:line="360" w:lineRule="auto"/>
              <w:jc w:val="both"/>
              <w:rPr>
                <w:b/>
                <w:bCs/>
                <w:color w:val="FFFFFF" w:themeColor="background1"/>
                <w:lang w:val="es-DO"/>
              </w:rPr>
            </w:pPr>
            <w:r w:rsidRPr="00E46575">
              <w:rPr>
                <w:b/>
                <w:bCs/>
                <w:color w:val="FFFFFF" w:themeColor="background1"/>
                <w:lang w:val="es-DO"/>
              </w:rPr>
              <w:t> Nivel de Cumplimiento</w:t>
            </w:r>
          </w:p>
        </w:tc>
      </w:tr>
      <w:tr w:rsidR="002F20F0" w:rsidRPr="00E46575" w14:paraId="559E72BF" w14:textId="77777777" w:rsidTr="008519F2">
        <w:trPr>
          <w:trHeight w:val="97"/>
        </w:trPr>
        <w:tc>
          <w:tcPr>
            <w:tcW w:w="2119" w:type="dxa"/>
            <w:tcBorders>
              <w:top w:val="outset" w:sz="6" w:space="0" w:color="auto"/>
              <w:left w:val="outset" w:sz="6" w:space="0" w:color="auto"/>
              <w:bottom w:val="outset" w:sz="6" w:space="0" w:color="auto"/>
              <w:right w:val="outset" w:sz="6" w:space="0" w:color="auto"/>
            </w:tcBorders>
            <w:shd w:val="clear" w:color="auto" w:fill="32C94E"/>
            <w:tcMar>
              <w:top w:w="15" w:type="dxa"/>
              <w:left w:w="15" w:type="dxa"/>
              <w:bottom w:w="15" w:type="dxa"/>
              <w:right w:w="15" w:type="dxa"/>
            </w:tcMar>
            <w:vAlign w:val="center"/>
            <w:hideMark/>
          </w:tcPr>
          <w:p w14:paraId="380D1589" w14:textId="77777777" w:rsidR="002F20F0" w:rsidRPr="00E46575" w:rsidRDefault="002F20F0" w:rsidP="002F20F0">
            <w:pPr>
              <w:spacing w:after="0" w:line="360" w:lineRule="auto"/>
              <w:jc w:val="both"/>
              <w:rPr>
                <w:b/>
                <w:bCs/>
                <w:color w:val="000000" w:themeColor="text1"/>
                <w:lang w:val="es-DO"/>
              </w:rPr>
            </w:pPr>
            <w:r w:rsidRPr="00E46575">
              <w:rPr>
                <w:b/>
                <w:bCs/>
                <w:color w:val="000000" w:themeColor="text1"/>
                <w:lang w:val="es-DO"/>
              </w:rPr>
              <w:t>Verde</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90008D4" w14:textId="77777777" w:rsidR="002F20F0" w:rsidRPr="00E46575" w:rsidRDefault="002F20F0" w:rsidP="002F20F0">
            <w:pPr>
              <w:spacing w:after="0" w:line="360" w:lineRule="auto"/>
              <w:jc w:val="both"/>
              <w:rPr>
                <w:lang w:val="es-DO"/>
              </w:rPr>
            </w:pPr>
            <w:r w:rsidRPr="00E46575">
              <w:rPr>
                <w:lang w:val="es-DO"/>
              </w:rPr>
              <w:t>80-100</w:t>
            </w:r>
          </w:p>
        </w:tc>
        <w:tc>
          <w:tcPr>
            <w:tcW w:w="156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15F8D13" w14:textId="77777777" w:rsidR="002F20F0" w:rsidRPr="00E46575" w:rsidRDefault="002F20F0" w:rsidP="002F20F0">
            <w:pPr>
              <w:spacing w:after="0" w:line="360" w:lineRule="auto"/>
              <w:jc w:val="both"/>
              <w:rPr>
                <w:lang w:val="es-DO"/>
              </w:rPr>
            </w:pPr>
            <w:r w:rsidRPr="00E46575">
              <w:rPr>
                <w:lang w:val="es-DO"/>
              </w:rPr>
              <w:t>A</w:t>
            </w:r>
          </w:p>
        </w:tc>
        <w:tc>
          <w:tcPr>
            <w:tcW w:w="29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09B3E680" w14:textId="77777777" w:rsidR="002F20F0" w:rsidRPr="00E46575" w:rsidRDefault="002F20F0" w:rsidP="002F20F0">
            <w:pPr>
              <w:spacing w:after="0" w:line="360" w:lineRule="auto"/>
              <w:jc w:val="both"/>
              <w:rPr>
                <w:lang w:val="es-DO"/>
              </w:rPr>
            </w:pPr>
            <w:r w:rsidRPr="00E46575">
              <w:rPr>
                <w:lang w:val="es-DO"/>
              </w:rPr>
              <w:t>Alto (*)</w:t>
            </w:r>
          </w:p>
        </w:tc>
      </w:tr>
      <w:tr w:rsidR="002F20F0" w:rsidRPr="00E46575" w14:paraId="07F8E2FE" w14:textId="77777777" w:rsidTr="008519F2">
        <w:trPr>
          <w:trHeight w:val="112"/>
        </w:trPr>
        <w:tc>
          <w:tcPr>
            <w:tcW w:w="2119" w:type="dxa"/>
            <w:tcBorders>
              <w:top w:val="outset" w:sz="6" w:space="0" w:color="auto"/>
              <w:left w:val="outset" w:sz="6" w:space="0" w:color="auto"/>
              <w:bottom w:val="outset" w:sz="6" w:space="0" w:color="auto"/>
              <w:right w:val="outset" w:sz="6" w:space="0" w:color="auto"/>
            </w:tcBorders>
            <w:shd w:val="clear" w:color="auto" w:fill="F5F502"/>
            <w:tcMar>
              <w:top w:w="15" w:type="dxa"/>
              <w:left w:w="15" w:type="dxa"/>
              <w:bottom w:w="15" w:type="dxa"/>
              <w:right w:w="15" w:type="dxa"/>
            </w:tcMar>
            <w:vAlign w:val="center"/>
            <w:hideMark/>
          </w:tcPr>
          <w:p w14:paraId="3AA4F6B5" w14:textId="77777777" w:rsidR="002F20F0" w:rsidRPr="00E46575" w:rsidRDefault="002F20F0" w:rsidP="002F20F0">
            <w:pPr>
              <w:spacing w:after="0" w:line="360" w:lineRule="auto"/>
              <w:jc w:val="both"/>
              <w:rPr>
                <w:b/>
                <w:bCs/>
                <w:color w:val="000000" w:themeColor="text1"/>
                <w:lang w:val="es-DO"/>
              </w:rPr>
            </w:pPr>
            <w:r w:rsidRPr="00E46575">
              <w:rPr>
                <w:b/>
                <w:bCs/>
                <w:color w:val="000000" w:themeColor="text1"/>
                <w:lang w:val="es-DO"/>
              </w:rPr>
              <w:t>Amarillo</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6599581E" w14:textId="77777777" w:rsidR="002F20F0" w:rsidRPr="00E46575" w:rsidRDefault="002F20F0" w:rsidP="002F20F0">
            <w:pPr>
              <w:spacing w:after="0" w:line="360" w:lineRule="auto"/>
              <w:jc w:val="both"/>
              <w:rPr>
                <w:lang w:val="es-DO"/>
              </w:rPr>
            </w:pPr>
            <w:r w:rsidRPr="00E46575">
              <w:rPr>
                <w:lang w:val="es-DO"/>
              </w:rPr>
              <w:t>60-79</w:t>
            </w:r>
          </w:p>
        </w:tc>
        <w:tc>
          <w:tcPr>
            <w:tcW w:w="156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46D652FC" w14:textId="77777777" w:rsidR="002F20F0" w:rsidRPr="00E46575" w:rsidRDefault="002F20F0" w:rsidP="002F20F0">
            <w:pPr>
              <w:spacing w:after="0" w:line="360" w:lineRule="auto"/>
              <w:jc w:val="both"/>
              <w:rPr>
                <w:lang w:val="es-DO"/>
              </w:rPr>
            </w:pPr>
            <w:r w:rsidRPr="00E46575">
              <w:rPr>
                <w:lang w:val="es-DO"/>
              </w:rPr>
              <w:t>B</w:t>
            </w:r>
          </w:p>
        </w:tc>
        <w:tc>
          <w:tcPr>
            <w:tcW w:w="29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73A7074" w14:textId="77777777" w:rsidR="002F20F0" w:rsidRPr="00E46575" w:rsidRDefault="002F20F0" w:rsidP="002F20F0">
            <w:pPr>
              <w:spacing w:after="0" w:line="360" w:lineRule="auto"/>
              <w:jc w:val="both"/>
              <w:rPr>
                <w:lang w:val="es-DO"/>
              </w:rPr>
            </w:pPr>
            <w:r w:rsidRPr="00E46575">
              <w:rPr>
                <w:lang w:val="es-DO"/>
              </w:rPr>
              <w:t>Satisfactorio</w:t>
            </w:r>
          </w:p>
        </w:tc>
      </w:tr>
      <w:tr w:rsidR="002F20F0" w:rsidRPr="00E46575" w14:paraId="2A0BCD7F" w14:textId="77777777" w:rsidTr="008519F2">
        <w:trPr>
          <w:trHeight w:val="254"/>
        </w:trPr>
        <w:tc>
          <w:tcPr>
            <w:tcW w:w="2119" w:type="dxa"/>
            <w:tcBorders>
              <w:top w:val="outset" w:sz="6" w:space="0" w:color="auto"/>
              <w:left w:val="outset" w:sz="6" w:space="0" w:color="auto"/>
              <w:bottom w:val="outset" w:sz="6" w:space="0" w:color="auto"/>
              <w:right w:val="outset" w:sz="6" w:space="0" w:color="auto"/>
            </w:tcBorders>
            <w:shd w:val="clear" w:color="auto" w:fill="F52D00"/>
            <w:tcMar>
              <w:top w:w="15" w:type="dxa"/>
              <w:left w:w="15" w:type="dxa"/>
              <w:bottom w:w="15" w:type="dxa"/>
              <w:right w:w="15" w:type="dxa"/>
            </w:tcMar>
            <w:vAlign w:val="center"/>
            <w:hideMark/>
          </w:tcPr>
          <w:p w14:paraId="7228DD5F" w14:textId="77777777" w:rsidR="002F20F0" w:rsidRPr="00E46575" w:rsidRDefault="002F20F0" w:rsidP="002F20F0">
            <w:pPr>
              <w:spacing w:after="0" w:line="360" w:lineRule="auto"/>
              <w:jc w:val="both"/>
              <w:rPr>
                <w:b/>
                <w:bCs/>
                <w:color w:val="000000" w:themeColor="text1"/>
                <w:lang w:val="es-DO"/>
              </w:rPr>
            </w:pPr>
            <w:r w:rsidRPr="00E46575">
              <w:rPr>
                <w:b/>
                <w:bCs/>
                <w:color w:val="000000" w:themeColor="text1"/>
                <w:lang w:val="es-DO"/>
              </w:rPr>
              <w:t>Rojo</w:t>
            </w:r>
          </w:p>
        </w:tc>
        <w:tc>
          <w:tcPr>
            <w:tcW w:w="1275"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4C18112" w14:textId="77777777" w:rsidR="002F20F0" w:rsidRPr="00E46575" w:rsidRDefault="002F20F0" w:rsidP="002F20F0">
            <w:pPr>
              <w:spacing w:after="0" w:line="360" w:lineRule="auto"/>
              <w:jc w:val="both"/>
              <w:rPr>
                <w:lang w:val="es-DO"/>
              </w:rPr>
            </w:pPr>
            <w:r w:rsidRPr="00E46575">
              <w:rPr>
                <w:lang w:val="es-DO"/>
              </w:rPr>
              <w:t>0-59</w:t>
            </w:r>
          </w:p>
        </w:tc>
        <w:tc>
          <w:tcPr>
            <w:tcW w:w="156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2E81573F" w14:textId="77777777" w:rsidR="002F20F0" w:rsidRPr="00E46575" w:rsidRDefault="002F20F0" w:rsidP="002F20F0">
            <w:pPr>
              <w:spacing w:after="0" w:line="360" w:lineRule="auto"/>
              <w:jc w:val="both"/>
              <w:rPr>
                <w:lang w:val="es-DO"/>
              </w:rPr>
            </w:pPr>
            <w:r w:rsidRPr="00E46575">
              <w:rPr>
                <w:lang w:val="es-DO"/>
              </w:rPr>
              <w:t>C</w:t>
            </w:r>
          </w:p>
        </w:tc>
        <w:tc>
          <w:tcPr>
            <w:tcW w:w="2976"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hideMark/>
          </w:tcPr>
          <w:p w14:paraId="32FCDF35" w14:textId="77777777" w:rsidR="002F20F0" w:rsidRPr="00E46575" w:rsidRDefault="002F20F0" w:rsidP="002F20F0">
            <w:pPr>
              <w:spacing w:after="0" w:line="360" w:lineRule="auto"/>
              <w:jc w:val="both"/>
              <w:rPr>
                <w:lang w:val="es-DO"/>
              </w:rPr>
            </w:pPr>
            <w:r w:rsidRPr="00E46575">
              <w:rPr>
                <w:lang w:val="es-DO"/>
              </w:rPr>
              <w:t>Insatisfactorio</w:t>
            </w:r>
          </w:p>
        </w:tc>
      </w:tr>
    </w:tbl>
    <w:p w14:paraId="59F5C697" w14:textId="77777777" w:rsidR="002F20F0" w:rsidRPr="00930246" w:rsidRDefault="002F20F0" w:rsidP="002F20F0">
      <w:pPr>
        <w:spacing w:line="360" w:lineRule="auto"/>
        <w:jc w:val="both"/>
        <w:rPr>
          <w:lang w:val="es-DO"/>
        </w:rPr>
      </w:pPr>
    </w:p>
    <w:p w14:paraId="44D08072" w14:textId="77777777" w:rsidR="002F20F0" w:rsidRPr="001412E3" w:rsidRDefault="002F20F0" w:rsidP="002F20F0">
      <w:pPr>
        <w:spacing w:line="360" w:lineRule="auto"/>
        <w:jc w:val="both"/>
        <w:rPr>
          <w:b/>
          <w:bCs/>
          <w:lang w:val="es-DO"/>
        </w:rPr>
      </w:pPr>
      <w:r w:rsidRPr="001412E3">
        <w:rPr>
          <w:b/>
          <w:bCs/>
          <w:lang w:val="es-DO"/>
        </w:rPr>
        <w:t>Estadísticas Auditoría</w:t>
      </w:r>
    </w:p>
    <w:p w14:paraId="5EC149F8" w14:textId="70DEB181" w:rsidR="002F20F0" w:rsidRDefault="00AB0DEE" w:rsidP="002F20F0">
      <w:pPr>
        <w:spacing w:after="0" w:line="360" w:lineRule="auto"/>
        <w:jc w:val="both"/>
        <w:rPr>
          <w:lang w:val="es-DO"/>
        </w:rPr>
      </w:pPr>
      <w:r w:rsidRPr="00AB0DEE">
        <w:rPr>
          <w:lang w:val="es-DO"/>
        </w:rPr>
        <w:t>Presentamos el cumplimiento del plan anual en un 100% correspondiente a la programación del periodo (enero – diciembre 2023), donde se concluyeron informes de auditorías conteniendo los objetivos, alcance y oportunidades de mejora de los procedimientos evaluados de las diferentes áreas, administraciones, pasos de frontera y aeropuertos del litoral Nacional.</w:t>
      </w:r>
    </w:p>
    <w:p w14:paraId="57F82319" w14:textId="77777777" w:rsidR="00AB0DEE" w:rsidRPr="001412E3" w:rsidRDefault="00AB0DEE" w:rsidP="002F20F0">
      <w:pPr>
        <w:spacing w:after="0" w:line="360" w:lineRule="auto"/>
        <w:jc w:val="both"/>
        <w:rPr>
          <w:lang w:val="es-DO"/>
        </w:rPr>
      </w:pPr>
    </w:p>
    <w:p w14:paraId="383FA75B" w14:textId="77777777" w:rsidR="002F20F0" w:rsidRDefault="002F20F0" w:rsidP="002F20F0">
      <w:pPr>
        <w:spacing w:line="360" w:lineRule="auto"/>
        <w:jc w:val="both"/>
        <w:rPr>
          <w:noProof/>
          <w:lang w:eastAsia="es-DO"/>
        </w:rPr>
      </w:pPr>
      <w:r w:rsidRPr="0046332A">
        <w:t>Detalle a continuación:</w:t>
      </w:r>
      <w:r w:rsidRPr="00D43C54">
        <w:rPr>
          <w:noProof/>
          <w:lang w:eastAsia="es-DO"/>
        </w:rPr>
        <w:t xml:space="preserve"> </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71"/>
        <w:gridCol w:w="1437"/>
        <w:gridCol w:w="2875"/>
      </w:tblGrid>
      <w:tr w:rsidR="002F20F0" w:rsidRPr="00C030E6" w14:paraId="20CC7323" w14:textId="77777777" w:rsidTr="008519F2">
        <w:trPr>
          <w:trHeight w:val="300"/>
          <w:jc w:val="center"/>
        </w:trPr>
        <w:tc>
          <w:tcPr>
            <w:tcW w:w="7083" w:type="dxa"/>
            <w:gridSpan w:val="3"/>
            <w:shd w:val="clear" w:color="auto" w:fill="1F3864" w:themeFill="accent1" w:themeFillShade="80"/>
            <w:noWrap/>
            <w:vAlign w:val="bottom"/>
            <w:hideMark/>
          </w:tcPr>
          <w:p w14:paraId="7D0415FD" w14:textId="12F9949F" w:rsidR="002F20F0" w:rsidRPr="001412E3" w:rsidRDefault="002F20F0" w:rsidP="002F20F0">
            <w:pPr>
              <w:spacing w:after="0" w:line="240" w:lineRule="auto"/>
              <w:jc w:val="both"/>
              <w:rPr>
                <w:lang w:val="es-DO"/>
              </w:rPr>
            </w:pPr>
            <w:r w:rsidRPr="001412E3">
              <w:rPr>
                <w:color w:val="FFFFFF" w:themeColor="background1"/>
                <w:lang w:val="es-DO"/>
              </w:rPr>
              <w:t>Ejecución Plan Anual (Periodo enero-</w:t>
            </w:r>
            <w:r w:rsidR="00AB0DEE">
              <w:rPr>
                <w:color w:val="FFFFFF" w:themeColor="background1"/>
                <w:lang w:val="es-DO"/>
              </w:rPr>
              <w:t>diciembre</w:t>
            </w:r>
            <w:r w:rsidRPr="001412E3">
              <w:rPr>
                <w:color w:val="FFFFFF" w:themeColor="background1"/>
                <w:lang w:val="es-DO"/>
              </w:rPr>
              <w:t xml:space="preserve"> 2023)</w:t>
            </w:r>
          </w:p>
        </w:tc>
      </w:tr>
      <w:tr w:rsidR="002F20F0" w14:paraId="17A9A680" w14:textId="77777777" w:rsidTr="008519F2">
        <w:trPr>
          <w:trHeight w:val="360"/>
          <w:jc w:val="center"/>
        </w:trPr>
        <w:tc>
          <w:tcPr>
            <w:tcW w:w="2771" w:type="dxa"/>
            <w:shd w:val="clear" w:color="auto" w:fill="D9E2F3" w:themeFill="accent1" w:themeFillTint="33"/>
            <w:vAlign w:val="center"/>
            <w:hideMark/>
          </w:tcPr>
          <w:p w14:paraId="5E69D2AA" w14:textId="77777777" w:rsidR="002F20F0" w:rsidRDefault="002F20F0" w:rsidP="002F20F0">
            <w:pPr>
              <w:spacing w:after="0" w:line="240" w:lineRule="auto"/>
              <w:jc w:val="both"/>
              <w:rPr>
                <w:rFonts w:eastAsia="Times New Roman"/>
                <w:lang w:eastAsia="es-DO"/>
              </w:rPr>
            </w:pPr>
            <w:r>
              <w:rPr>
                <w:rFonts w:eastAsia="Times New Roman"/>
                <w:lang w:eastAsia="es-DO"/>
              </w:rPr>
              <w:t>Auditorías Planificadas</w:t>
            </w:r>
          </w:p>
        </w:tc>
        <w:tc>
          <w:tcPr>
            <w:tcW w:w="1437" w:type="dxa"/>
            <w:shd w:val="clear" w:color="auto" w:fill="D9E2F3" w:themeFill="accent1" w:themeFillTint="33"/>
            <w:noWrap/>
            <w:vAlign w:val="center"/>
            <w:hideMark/>
          </w:tcPr>
          <w:p w14:paraId="1CC3B281" w14:textId="77777777" w:rsidR="002F20F0" w:rsidRPr="00CE1022" w:rsidRDefault="002F20F0" w:rsidP="002F20F0">
            <w:pPr>
              <w:spacing w:after="0" w:line="240" w:lineRule="auto"/>
              <w:jc w:val="both"/>
            </w:pPr>
            <w:r w:rsidRPr="00CE1022">
              <w:t>Concluidas</w:t>
            </w:r>
          </w:p>
        </w:tc>
        <w:tc>
          <w:tcPr>
            <w:tcW w:w="2875" w:type="dxa"/>
            <w:shd w:val="clear" w:color="auto" w:fill="D9E2F3" w:themeFill="accent1" w:themeFillTint="33"/>
            <w:vAlign w:val="center"/>
            <w:hideMark/>
          </w:tcPr>
          <w:p w14:paraId="1AA3C42D" w14:textId="77777777" w:rsidR="002F20F0" w:rsidRPr="00CE1022" w:rsidRDefault="002F20F0" w:rsidP="002F20F0">
            <w:pPr>
              <w:spacing w:after="0" w:line="240" w:lineRule="auto"/>
              <w:jc w:val="both"/>
            </w:pPr>
            <w:r w:rsidRPr="00CE1022">
              <w:t>% ejecución</w:t>
            </w:r>
          </w:p>
        </w:tc>
      </w:tr>
      <w:tr w:rsidR="002F20F0" w14:paraId="5B142747" w14:textId="77777777" w:rsidTr="008519F2">
        <w:trPr>
          <w:trHeight w:val="360"/>
          <w:jc w:val="center"/>
        </w:trPr>
        <w:tc>
          <w:tcPr>
            <w:tcW w:w="2771" w:type="dxa"/>
            <w:shd w:val="clear" w:color="000000" w:fill="FFFFFF"/>
            <w:noWrap/>
            <w:vAlign w:val="bottom"/>
            <w:hideMark/>
          </w:tcPr>
          <w:p w14:paraId="62654029" w14:textId="77777777" w:rsidR="002F20F0" w:rsidRPr="006D44AA" w:rsidRDefault="002F20F0" w:rsidP="002F20F0">
            <w:pPr>
              <w:spacing w:after="0" w:line="240" w:lineRule="auto"/>
              <w:jc w:val="both"/>
              <w:rPr>
                <w:rFonts w:eastAsia="Times New Roman"/>
                <w:b/>
                <w:bCs/>
                <w:lang w:eastAsia="es-DO"/>
              </w:rPr>
            </w:pPr>
            <w:r w:rsidRPr="006D44AA">
              <w:rPr>
                <w:rFonts w:eastAsia="Times New Roman"/>
                <w:b/>
                <w:bCs/>
                <w:lang w:eastAsia="es-DO"/>
              </w:rPr>
              <w:t>84</w:t>
            </w:r>
          </w:p>
        </w:tc>
        <w:tc>
          <w:tcPr>
            <w:tcW w:w="1437" w:type="dxa"/>
            <w:shd w:val="clear" w:color="000000" w:fill="FFFFFF"/>
            <w:noWrap/>
            <w:vAlign w:val="bottom"/>
            <w:hideMark/>
          </w:tcPr>
          <w:p w14:paraId="615B3F8E" w14:textId="77777777" w:rsidR="002F20F0" w:rsidRPr="00CE1022" w:rsidRDefault="002F20F0" w:rsidP="002F20F0">
            <w:pPr>
              <w:spacing w:after="0" w:line="240" w:lineRule="auto"/>
              <w:jc w:val="both"/>
            </w:pPr>
            <w:r w:rsidRPr="00CE1022">
              <w:t>83</w:t>
            </w:r>
          </w:p>
        </w:tc>
        <w:tc>
          <w:tcPr>
            <w:tcW w:w="2875" w:type="dxa"/>
            <w:shd w:val="clear" w:color="000000" w:fill="FFFFFF"/>
            <w:noWrap/>
            <w:vAlign w:val="bottom"/>
            <w:hideMark/>
          </w:tcPr>
          <w:p w14:paraId="04A2228D" w14:textId="2B1FBDE2" w:rsidR="002F20F0" w:rsidRPr="00CE1022" w:rsidRDefault="00AB0DEE" w:rsidP="002F20F0">
            <w:pPr>
              <w:spacing w:after="0" w:line="240" w:lineRule="auto"/>
              <w:jc w:val="both"/>
            </w:pPr>
            <w:r>
              <w:t>100</w:t>
            </w:r>
            <w:r w:rsidR="002F20F0" w:rsidRPr="00CE1022">
              <w:t>%</w:t>
            </w:r>
          </w:p>
        </w:tc>
      </w:tr>
    </w:tbl>
    <w:p w14:paraId="2F33C781" w14:textId="77777777" w:rsidR="002F20F0" w:rsidRPr="0046332A" w:rsidRDefault="002F20F0" w:rsidP="002F20F0">
      <w:pPr>
        <w:spacing w:line="360" w:lineRule="auto"/>
        <w:jc w:val="both"/>
      </w:pPr>
    </w:p>
    <w:p w14:paraId="70796B3D" w14:textId="06CA1C62" w:rsidR="002F20F0" w:rsidRPr="00342157" w:rsidRDefault="002F20F0" w:rsidP="002F20F0">
      <w:pPr>
        <w:spacing w:line="360" w:lineRule="auto"/>
        <w:jc w:val="both"/>
        <w:rPr>
          <w:lang w:val="es-DO"/>
        </w:rPr>
      </w:pPr>
      <w:r w:rsidRPr="0046332A">
        <w:rPr>
          <w:noProof/>
          <w:lang w:eastAsia="es-DO"/>
        </w:rPr>
        <w:lastRenderedPageBreak/>
        <w:drawing>
          <wp:inline distT="0" distB="0" distL="0" distR="0" wp14:anchorId="3722E2A5" wp14:editId="4A49A2AC">
            <wp:extent cx="4762500" cy="2486025"/>
            <wp:effectExtent l="0" t="0" r="0" b="0"/>
            <wp:docPr id="403" name="Gráfico 403">
              <a:extLst xmlns:a="http://schemas.openxmlformats.org/drawingml/2006/main">
                <a:ext uri="{FF2B5EF4-FFF2-40B4-BE49-F238E27FC236}">
                  <a16:creationId xmlns:a16="http://schemas.microsoft.com/office/drawing/2014/main" id="{F293090F-FA50-36A7-8712-1BD7D0E33A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342157">
        <w:rPr>
          <w:sz w:val="20"/>
          <w:szCs w:val="20"/>
          <w:lang w:val="es-DO"/>
        </w:rPr>
        <w:t xml:space="preserve">Fuente: </w:t>
      </w:r>
      <w:r w:rsidR="00AB0DEE" w:rsidRPr="00AB0DEE">
        <w:rPr>
          <w:sz w:val="20"/>
          <w:szCs w:val="20"/>
          <w:lang w:val="es-DO"/>
        </w:rPr>
        <w:t>Ge</w:t>
      </w:r>
      <w:bookmarkStart w:id="21" w:name="_Hlk156215409"/>
      <w:r w:rsidR="00AB0DEE" w:rsidRPr="00AB0DEE">
        <w:rPr>
          <w:sz w:val="20"/>
          <w:szCs w:val="20"/>
          <w:lang w:val="es-DO"/>
        </w:rPr>
        <w:t>rencia de Auditoría Interna</w:t>
      </w:r>
      <w:bookmarkEnd w:id="21"/>
    </w:p>
    <w:p w14:paraId="7D13F905" w14:textId="77777777" w:rsidR="002F20F0" w:rsidRDefault="002F20F0" w:rsidP="002F20F0">
      <w:pPr>
        <w:tabs>
          <w:tab w:val="left" w:pos="1134"/>
        </w:tabs>
        <w:jc w:val="both"/>
        <w:rPr>
          <w:b/>
          <w:bCs/>
          <w:lang w:val="es-ES"/>
        </w:rPr>
      </w:pPr>
    </w:p>
    <w:p w14:paraId="02452A62" w14:textId="77777777" w:rsidR="002F20F0" w:rsidRPr="0004470C" w:rsidRDefault="002F20F0" w:rsidP="002F20F0">
      <w:pPr>
        <w:spacing w:line="360" w:lineRule="auto"/>
        <w:jc w:val="both"/>
        <w:rPr>
          <w:b/>
          <w:bCs/>
          <w:lang w:val="es-DO"/>
        </w:rPr>
      </w:pPr>
      <w:r w:rsidRPr="0004470C">
        <w:rPr>
          <w:b/>
          <w:bCs/>
          <w:lang w:val="es-DO"/>
        </w:rPr>
        <w:t>Auditorías Contingentes</w:t>
      </w:r>
    </w:p>
    <w:p w14:paraId="3277A4EE" w14:textId="77777777" w:rsidR="002F20F0" w:rsidRPr="00342157" w:rsidRDefault="002F20F0" w:rsidP="002F20F0">
      <w:pPr>
        <w:spacing w:line="360" w:lineRule="auto"/>
        <w:jc w:val="both"/>
        <w:rPr>
          <w:lang w:val="es-DO"/>
        </w:rPr>
      </w:pPr>
      <w:r>
        <w:rPr>
          <w:lang w:val="es-ES"/>
        </w:rPr>
        <w:t>En el marco del logro de los objetivos específicos y estratégicos del área, en</w:t>
      </w:r>
      <w:r w:rsidRPr="00342157">
        <w:rPr>
          <w:lang w:val="es-DO"/>
        </w:rPr>
        <w:t xml:space="preserve"> el cumplimiento de los procesos de verificación, aforo, donaciones, inspecciones y acompañamiento a las diferentes áreas de la institución se recibieron 89 solicitudes de auditorías contingentes como se detalla a continuación:</w:t>
      </w:r>
    </w:p>
    <w:tbl>
      <w:tblPr>
        <w:tblW w:w="7696" w:type="dxa"/>
        <w:tblInd w:w="75" w:type="dxa"/>
        <w:tblCellMar>
          <w:left w:w="70" w:type="dxa"/>
          <w:right w:w="70" w:type="dxa"/>
        </w:tblCellMar>
        <w:tblLook w:val="04A0" w:firstRow="1" w:lastRow="0" w:firstColumn="1" w:lastColumn="0" w:noHBand="0" w:noVBand="1"/>
      </w:tblPr>
      <w:tblGrid>
        <w:gridCol w:w="3103"/>
        <w:gridCol w:w="1489"/>
        <w:gridCol w:w="1480"/>
        <w:gridCol w:w="1624"/>
      </w:tblGrid>
      <w:tr w:rsidR="002F20F0" w14:paraId="7C0430CC" w14:textId="77777777" w:rsidTr="008519F2">
        <w:trPr>
          <w:trHeight w:val="216"/>
        </w:trPr>
        <w:tc>
          <w:tcPr>
            <w:tcW w:w="7696" w:type="dxa"/>
            <w:gridSpan w:val="4"/>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bottom"/>
            <w:hideMark/>
          </w:tcPr>
          <w:p w14:paraId="32FF0233" w14:textId="77777777" w:rsidR="002F20F0" w:rsidRPr="00342157" w:rsidRDefault="002F20F0" w:rsidP="00AB0DEE">
            <w:pPr>
              <w:spacing w:after="0" w:line="240" w:lineRule="auto"/>
              <w:jc w:val="center"/>
              <w:rPr>
                <w:rFonts w:eastAsia="Times New Roman"/>
                <w:b/>
                <w:bCs/>
                <w:color w:val="FFFFFF" w:themeColor="background1"/>
                <w:lang w:eastAsia="es-DO"/>
              </w:rPr>
            </w:pPr>
            <w:r w:rsidRPr="00342157">
              <w:rPr>
                <w:rFonts w:eastAsia="Times New Roman"/>
                <w:b/>
                <w:bCs/>
                <w:color w:val="FFFFFF" w:themeColor="background1"/>
                <w:lang w:eastAsia="es-DO"/>
              </w:rPr>
              <w:t>Auditorías Contingentes</w:t>
            </w:r>
          </w:p>
        </w:tc>
      </w:tr>
      <w:tr w:rsidR="002F20F0" w14:paraId="351C6DCC" w14:textId="77777777" w:rsidTr="008519F2">
        <w:trPr>
          <w:trHeight w:val="270"/>
        </w:trPr>
        <w:tc>
          <w:tcPr>
            <w:tcW w:w="7696" w:type="dxa"/>
            <w:gridSpan w:val="4"/>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bottom"/>
            <w:hideMark/>
          </w:tcPr>
          <w:p w14:paraId="47D0ECE2" w14:textId="77777777" w:rsidR="002F20F0" w:rsidRPr="00342157" w:rsidRDefault="002F20F0" w:rsidP="00AB0DEE">
            <w:pPr>
              <w:spacing w:after="0" w:line="240" w:lineRule="auto"/>
              <w:jc w:val="center"/>
              <w:rPr>
                <w:rFonts w:eastAsia="Times New Roman"/>
                <w:b/>
                <w:bCs/>
                <w:color w:val="FFFFFF" w:themeColor="background1"/>
                <w:lang w:eastAsia="es-DO"/>
              </w:rPr>
            </w:pPr>
            <w:r w:rsidRPr="00342157">
              <w:rPr>
                <w:rFonts w:eastAsia="Times New Roman"/>
                <w:b/>
                <w:bCs/>
                <w:color w:val="FFFFFF" w:themeColor="background1"/>
                <w:lang w:eastAsia="es-DO"/>
              </w:rPr>
              <w:t>Cumplimiento Plan Anual 2023</w:t>
            </w:r>
          </w:p>
        </w:tc>
      </w:tr>
      <w:tr w:rsidR="002F20F0" w14:paraId="3BEA9888" w14:textId="77777777" w:rsidTr="00AB0DEE">
        <w:trPr>
          <w:trHeight w:val="367"/>
        </w:trPr>
        <w:tc>
          <w:tcPr>
            <w:tcW w:w="3103" w:type="dxa"/>
            <w:tcBorders>
              <w:top w:val="nil"/>
              <w:left w:val="single" w:sz="4" w:space="0" w:color="auto"/>
              <w:bottom w:val="nil"/>
              <w:right w:val="single" w:sz="4" w:space="0" w:color="auto"/>
            </w:tcBorders>
            <w:shd w:val="clear" w:color="auto" w:fill="auto"/>
            <w:vAlign w:val="center"/>
            <w:hideMark/>
          </w:tcPr>
          <w:p w14:paraId="1EAD00D4" w14:textId="77777777" w:rsidR="002F20F0" w:rsidRPr="0004470C" w:rsidRDefault="002F20F0" w:rsidP="00AB0DEE">
            <w:pPr>
              <w:spacing w:after="0" w:line="240" w:lineRule="auto"/>
              <w:jc w:val="center"/>
              <w:rPr>
                <w:lang w:val="es-DO"/>
              </w:rPr>
            </w:pPr>
            <w:r w:rsidRPr="0004470C">
              <w:rPr>
                <w:lang w:val="es-DO"/>
              </w:rPr>
              <w:t>Auditorías Contingentes</w:t>
            </w:r>
          </w:p>
        </w:tc>
        <w:tc>
          <w:tcPr>
            <w:tcW w:w="1489" w:type="dxa"/>
            <w:tcBorders>
              <w:top w:val="nil"/>
              <w:left w:val="nil"/>
              <w:bottom w:val="nil"/>
              <w:right w:val="single" w:sz="4" w:space="0" w:color="auto"/>
            </w:tcBorders>
            <w:shd w:val="clear" w:color="auto" w:fill="auto"/>
            <w:noWrap/>
            <w:vAlign w:val="center"/>
            <w:hideMark/>
          </w:tcPr>
          <w:p w14:paraId="6E05970F" w14:textId="77777777" w:rsidR="002F20F0" w:rsidRPr="0004470C" w:rsidRDefault="002F20F0" w:rsidP="00AB0DEE">
            <w:pPr>
              <w:spacing w:after="0" w:line="240" w:lineRule="auto"/>
              <w:jc w:val="center"/>
              <w:rPr>
                <w:lang w:val="es-DO"/>
              </w:rPr>
            </w:pPr>
            <w:r w:rsidRPr="0004470C">
              <w:rPr>
                <w:lang w:val="es-DO"/>
              </w:rPr>
              <w:t>Concluidas</w:t>
            </w:r>
          </w:p>
        </w:tc>
        <w:tc>
          <w:tcPr>
            <w:tcW w:w="1480" w:type="dxa"/>
            <w:tcBorders>
              <w:top w:val="nil"/>
              <w:left w:val="nil"/>
              <w:bottom w:val="nil"/>
              <w:right w:val="single" w:sz="4" w:space="0" w:color="auto"/>
            </w:tcBorders>
            <w:shd w:val="clear" w:color="auto" w:fill="auto"/>
            <w:noWrap/>
            <w:vAlign w:val="center"/>
            <w:hideMark/>
          </w:tcPr>
          <w:p w14:paraId="678116AE" w14:textId="77777777" w:rsidR="002F20F0" w:rsidRPr="0004470C" w:rsidRDefault="002F20F0" w:rsidP="00AB0DEE">
            <w:pPr>
              <w:spacing w:after="0" w:line="240" w:lineRule="auto"/>
              <w:jc w:val="center"/>
              <w:rPr>
                <w:lang w:val="es-DO"/>
              </w:rPr>
            </w:pPr>
            <w:r w:rsidRPr="0004470C">
              <w:rPr>
                <w:lang w:val="es-DO"/>
              </w:rPr>
              <w:t>En proceso</w:t>
            </w:r>
          </w:p>
        </w:tc>
        <w:tc>
          <w:tcPr>
            <w:tcW w:w="1623" w:type="dxa"/>
            <w:tcBorders>
              <w:top w:val="nil"/>
              <w:left w:val="nil"/>
              <w:bottom w:val="nil"/>
              <w:right w:val="single" w:sz="4" w:space="0" w:color="auto"/>
            </w:tcBorders>
            <w:shd w:val="clear" w:color="auto" w:fill="auto"/>
            <w:noWrap/>
            <w:vAlign w:val="center"/>
            <w:hideMark/>
          </w:tcPr>
          <w:p w14:paraId="5E4FF158" w14:textId="77777777" w:rsidR="002F20F0" w:rsidRPr="0004470C" w:rsidRDefault="002F20F0" w:rsidP="00AB0DEE">
            <w:pPr>
              <w:spacing w:after="0" w:line="240" w:lineRule="auto"/>
              <w:jc w:val="center"/>
              <w:rPr>
                <w:lang w:val="es-DO"/>
              </w:rPr>
            </w:pPr>
            <w:r w:rsidRPr="0004470C">
              <w:rPr>
                <w:lang w:val="es-DO"/>
              </w:rPr>
              <w:t>% ejecución</w:t>
            </w:r>
          </w:p>
        </w:tc>
      </w:tr>
      <w:tr w:rsidR="002F20F0" w14:paraId="2D2B997E" w14:textId="77777777" w:rsidTr="00AB0DEE">
        <w:trPr>
          <w:trHeight w:val="227"/>
        </w:trPr>
        <w:tc>
          <w:tcPr>
            <w:tcW w:w="3103" w:type="dxa"/>
            <w:tcBorders>
              <w:top w:val="single" w:sz="4" w:space="0" w:color="auto"/>
              <w:left w:val="nil"/>
              <w:bottom w:val="single" w:sz="8" w:space="0" w:color="auto"/>
              <w:right w:val="nil"/>
            </w:tcBorders>
            <w:shd w:val="clear" w:color="auto" w:fill="auto"/>
            <w:noWrap/>
            <w:vAlign w:val="center"/>
            <w:hideMark/>
          </w:tcPr>
          <w:p w14:paraId="31EA71E6" w14:textId="77777777" w:rsidR="002F20F0" w:rsidRPr="0004470C" w:rsidRDefault="002F20F0" w:rsidP="00AB0DEE">
            <w:pPr>
              <w:spacing w:after="0" w:line="240" w:lineRule="auto"/>
              <w:jc w:val="center"/>
              <w:rPr>
                <w:lang w:val="es-DO"/>
              </w:rPr>
            </w:pPr>
            <w:r w:rsidRPr="0004470C">
              <w:rPr>
                <w:lang w:val="es-DO"/>
              </w:rPr>
              <w:t>89</w:t>
            </w:r>
          </w:p>
        </w:tc>
        <w:tc>
          <w:tcPr>
            <w:tcW w:w="1489" w:type="dxa"/>
            <w:tcBorders>
              <w:top w:val="single" w:sz="4" w:space="0" w:color="auto"/>
              <w:left w:val="nil"/>
              <w:bottom w:val="single" w:sz="8" w:space="0" w:color="auto"/>
              <w:right w:val="nil"/>
            </w:tcBorders>
            <w:shd w:val="clear" w:color="auto" w:fill="auto"/>
            <w:noWrap/>
            <w:vAlign w:val="center"/>
            <w:hideMark/>
          </w:tcPr>
          <w:p w14:paraId="0A204BE4" w14:textId="77777777" w:rsidR="002F20F0" w:rsidRPr="0004470C" w:rsidRDefault="002F20F0" w:rsidP="00AB0DEE">
            <w:pPr>
              <w:spacing w:after="0" w:line="240" w:lineRule="auto"/>
              <w:jc w:val="center"/>
              <w:rPr>
                <w:lang w:val="es-DO"/>
              </w:rPr>
            </w:pPr>
            <w:r w:rsidRPr="0004470C">
              <w:rPr>
                <w:lang w:val="es-DO"/>
              </w:rPr>
              <w:t>88</w:t>
            </w:r>
          </w:p>
        </w:tc>
        <w:tc>
          <w:tcPr>
            <w:tcW w:w="1480" w:type="dxa"/>
            <w:tcBorders>
              <w:top w:val="single" w:sz="4" w:space="0" w:color="auto"/>
              <w:left w:val="nil"/>
              <w:bottom w:val="single" w:sz="8" w:space="0" w:color="auto"/>
              <w:right w:val="nil"/>
            </w:tcBorders>
            <w:shd w:val="clear" w:color="auto" w:fill="auto"/>
            <w:noWrap/>
            <w:vAlign w:val="center"/>
            <w:hideMark/>
          </w:tcPr>
          <w:p w14:paraId="140C1A4F" w14:textId="77777777" w:rsidR="002F20F0" w:rsidRPr="0004470C" w:rsidRDefault="002F20F0" w:rsidP="00AB0DEE">
            <w:pPr>
              <w:spacing w:after="0" w:line="240" w:lineRule="auto"/>
              <w:jc w:val="center"/>
              <w:rPr>
                <w:lang w:val="es-DO"/>
              </w:rPr>
            </w:pPr>
            <w:r w:rsidRPr="0004470C">
              <w:rPr>
                <w:lang w:val="es-DO"/>
              </w:rPr>
              <w:t>1</w:t>
            </w:r>
          </w:p>
        </w:tc>
        <w:tc>
          <w:tcPr>
            <w:tcW w:w="1623" w:type="dxa"/>
            <w:tcBorders>
              <w:top w:val="single" w:sz="4" w:space="0" w:color="auto"/>
              <w:left w:val="nil"/>
              <w:bottom w:val="single" w:sz="8" w:space="0" w:color="auto"/>
              <w:right w:val="nil"/>
            </w:tcBorders>
            <w:shd w:val="clear" w:color="auto" w:fill="auto"/>
            <w:noWrap/>
            <w:vAlign w:val="center"/>
            <w:hideMark/>
          </w:tcPr>
          <w:p w14:paraId="2F5A102F" w14:textId="0A62283D" w:rsidR="002F20F0" w:rsidRPr="0004470C" w:rsidRDefault="00AB0DEE" w:rsidP="00AB0DEE">
            <w:pPr>
              <w:spacing w:after="0" w:line="240" w:lineRule="auto"/>
              <w:jc w:val="center"/>
              <w:rPr>
                <w:lang w:val="es-DO"/>
              </w:rPr>
            </w:pPr>
            <w:r>
              <w:rPr>
                <w:lang w:val="es-DO"/>
              </w:rPr>
              <w:t>100</w:t>
            </w:r>
            <w:r w:rsidR="002F20F0">
              <w:rPr>
                <w:lang w:val="es-DO"/>
              </w:rPr>
              <w:t xml:space="preserve"> </w:t>
            </w:r>
            <w:r w:rsidR="002F20F0" w:rsidRPr="0004470C">
              <w:rPr>
                <w:lang w:val="es-DO"/>
              </w:rPr>
              <w:t>%</w:t>
            </w:r>
          </w:p>
        </w:tc>
      </w:tr>
    </w:tbl>
    <w:p w14:paraId="7CAC3602" w14:textId="77777777" w:rsidR="002F20F0" w:rsidRPr="00342157" w:rsidRDefault="002F20F0" w:rsidP="002F20F0">
      <w:pPr>
        <w:spacing w:line="360" w:lineRule="auto"/>
        <w:jc w:val="both"/>
        <w:rPr>
          <w:lang w:val="es-DO"/>
        </w:rPr>
      </w:pPr>
    </w:p>
    <w:p w14:paraId="75A0F69D" w14:textId="77777777" w:rsidR="002F20F0" w:rsidRPr="0004470C" w:rsidRDefault="002F20F0" w:rsidP="002F20F0">
      <w:pPr>
        <w:spacing w:line="360" w:lineRule="auto"/>
        <w:jc w:val="both"/>
        <w:rPr>
          <w:b/>
          <w:bCs/>
          <w:lang w:val="es-DO"/>
        </w:rPr>
      </w:pPr>
      <w:r w:rsidRPr="0004470C">
        <w:rPr>
          <w:b/>
          <w:bCs/>
          <w:lang w:val="es-DO"/>
        </w:rPr>
        <w:t>Control Interno</w:t>
      </w:r>
    </w:p>
    <w:p w14:paraId="3B21EA09" w14:textId="225DCB80" w:rsidR="002F20F0" w:rsidRDefault="002F20F0" w:rsidP="002F20F0">
      <w:pPr>
        <w:spacing w:after="0" w:line="360" w:lineRule="auto"/>
        <w:jc w:val="both"/>
        <w:rPr>
          <w:lang w:val="es-DO"/>
        </w:rPr>
      </w:pPr>
      <w:r w:rsidRPr="00D71A40">
        <w:rPr>
          <w:lang w:val="es-DO"/>
        </w:rPr>
        <w:t>Durante el periodo enero–</w:t>
      </w:r>
      <w:r w:rsidR="00AB0DEE">
        <w:rPr>
          <w:lang w:val="es-DO"/>
        </w:rPr>
        <w:t xml:space="preserve">diciembre </w:t>
      </w:r>
      <w:r w:rsidRPr="00D71A40">
        <w:rPr>
          <w:lang w:val="es-DO"/>
        </w:rPr>
        <w:t xml:space="preserve">2023, se han revisado desembolsos correspondientes a solicitudes de pagos, órdenes de compras, transferencias y otros, realizados por la institución con la finalidad de velar por la veracidad, exactitud, cumplimiento y aplicación efectiva de los controles contemplados en los procesos necesarios para autorizar, ordenar o expedir las órdenes de pago en </w:t>
      </w:r>
      <w:r w:rsidRPr="00D71A40">
        <w:rPr>
          <w:lang w:val="es-DO"/>
        </w:rPr>
        <w:lastRenderedPageBreak/>
        <w:t xml:space="preserve">cualquiera de sus modalidades, de acuerdo con las Leyes, Normas y </w:t>
      </w:r>
      <w:r w:rsidR="00AB0DEE" w:rsidRPr="0046332A">
        <w:rPr>
          <w:noProof/>
          <w:lang w:eastAsia="es-DO"/>
        </w:rPr>
        <w:drawing>
          <wp:anchor distT="0" distB="0" distL="114300" distR="114300" simplePos="0" relativeHeight="251749376" behindDoc="0" locked="0" layoutInCell="1" allowOverlap="1" wp14:anchorId="32BE7BE7" wp14:editId="214CDD97">
            <wp:simplePos x="0" y="0"/>
            <wp:positionH relativeFrom="margin">
              <wp:posOffset>28575</wp:posOffset>
            </wp:positionH>
            <wp:positionV relativeFrom="margin">
              <wp:posOffset>676275</wp:posOffset>
            </wp:positionV>
            <wp:extent cx="4972050" cy="1805940"/>
            <wp:effectExtent l="0" t="0" r="0" b="3810"/>
            <wp:wrapSquare wrapText="bothSides"/>
            <wp:docPr id="292797089" name="Gráfico 292797089">
              <a:extLst xmlns:a="http://schemas.openxmlformats.org/drawingml/2006/main">
                <a:ext uri="{FF2B5EF4-FFF2-40B4-BE49-F238E27FC236}">
                  <a16:creationId xmlns:a16="http://schemas.microsoft.com/office/drawing/2014/main" id="{235901BE-6140-99FD-7D88-2230303BBA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Pr="00D71A40">
        <w:rPr>
          <w:lang w:val="es-DO"/>
        </w:rPr>
        <w:t>resoluciones aplicables vigentes.</w:t>
      </w:r>
    </w:p>
    <w:p w14:paraId="4FC3DDF7" w14:textId="253CA39F" w:rsidR="00AB0DEE" w:rsidRPr="00D71A40" w:rsidRDefault="00AB0DEE" w:rsidP="002F20F0">
      <w:pPr>
        <w:spacing w:after="0" w:line="360" w:lineRule="auto"/>
        <w:jc w:val="both"/>
        <w:rPr>
          <w:lang w:val="es-DO"/>
        </w:rPr>
      </w:pPr>
    </w:p>
    <w:tbl>
      <w:tblPr>
        <w:tblW w:w="6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57"/>
        <w:gridCol w:w="1587"/>
        <w:gridCol w:w="1447"/>
      </w:tblGrid>
      <w:tr w:rsidR="002F20F0" w:rsidRPr="00C57BBF" w14:paraId="33DE2851" w14:textId="77777777" w:rsidTr="00AB0DEE">
        <w:trPr>
          <w:trHeight w:val="730"/>
          <w:jc w:val="center"/>
        </w:trPr>
        <w:tc>
          <w:tcPr>
            <w:tcW w:w="4157" w:type="dxa"/>
            <w:shd w:val="clear" w:color="auto" w:fill="1F3864" w:themeFill="accent1" w:themeFillShade="80"/>
            <w:vAlign w:val="center"/>
            <w:hideMark/>
          </w:tcPr>
          <w:p w14:paraId="1F1C1EA2" w14:textId="77777777" w:rsidR="002F20F0" w:rsidRPr="00AB0DEE" w:rsidRDefault="002F20F0" w:rsidP="00AB0DEE">
            <w:pPr>
              <w:spacing w:after="0" w:line="240" w:lineRule="auto"/>
              <w:jc w:val="center"/>
              <w:rPr>
                <w:rFonts w:eastAsia="Times New Roman"/>
                <w:b/>
                <w:bCs/>
                <w:color w:val="FFFFFF" w:themeColor="background1"/>
                <w:lang w:eastAsia="es-DO"/>
              </w:rPr>
            </w:pPr>
            <w:r w:rsidRPr="00AB0DEE">
              <w:rPr>
                <w:rFonts w:eastAsia="Times New Roman"/>
                <w:b/>
                <w:bCs/>
                <w:color w:val="FFFFFF" w:themeColor="background1"/>
                <w:lang w:eastAsia="es-DO"/>
              </w:rPr>
              <w:t>Categoría de Documento</w:t>
            </w:r>
          </w:p>
        </w:tc>
        <w:tc>
          <w:tcPr>
            <w:tcW w:w="1587" w:type="dxa"/>
            <w:shd w:val="clear" w:color="auto" w:fill="1F3864" w:themeFill="accent1" w:themeFillShade="80"/>
            <w:vAlign w:val="center"/>
            <w:hideMark/>
          </w:tcPr>
          <w:p w14:paraId="14CFEBA5" w14:textId="77777777" w:rsidR="002F20F0" w:rsidRPr="00AB0DEE" w:rsidRDefault="002F20F0" w:rsidP="00AB0DEE">
            <w:pPr>
              <w:spacing w:after="0" w:line="240" w:lineRule="auto"/>
              <w:jc w:val="center"/>
              <w:rPr>
                <w:rFonts w:eastAsia="Times New Roman"/>
                <w:b/>
                <w:bCs/>
                <w:color w:val="FFFFFF" w:themeColor="background1"/>
                <w:lang w:eastAsia="es-DO"/>
              </w:rPr>
            </w:pPr>
            <w:r w:rsidRPr="00AB0DEE">
              <w:rPr>
                <w:rFonts w:eastAsia="Times New Roman"/>
                <w:b/>
                <w:bCs/>
                <w:color w:val="FFFFFF" w:themeColor="background1"/>
                <w:lang w:eastAsia="es-DO"/>
              </w:rPr>
              <w:t>Cantidad verificados</w:t>
            </w:r>
          </w:p>
        </w:tc>
        <w:tc>
          <w:tcPr>
            <w:tcW w:w="1159" w:type="dxa"/>
            <w:shd w:val="clear" w:color="auto" w:fill="1F3864" w:themeFill="accent1" w:themeFillShade="80"/>
            <w:vAlign w:val="center"/>
            <w:hideMark/>
          </w:tcPr>
          <w:p w14:paraId="078FD4AA" w14:textId="77777777" w:rsidR="002F20F0" w:rsidRPr="00AB0DEE" w:rsidRDefault="002F20F0" w:rsidP="00AB0DEE">
            <w:pPr>
              <w:spacing w:after="0" w:line="240" w:lineRule="auto"/>
              <w:jc w:val="center"/>
              <w:rPr>
                <w:rFonts w:eastAsia="Times New Roman"/>
                <w:b/>
                <w:bCs/>
                <w:color w:val="FFFFFF" w:themeColor="background1"/>
                <w:lang w:eastAsia="es-DO"/>
              </w:rPr>
            </w:pPr>
            <w:r w:rsidRPr="00AB0DEE">
              <w:rPr>
                <w:rFonts w:eastAsia="Times New Roman"/>
                <w:b/>
                <w:bCs/>
                <w:color w:val="FFFFFF" w:themeColor="background1"/>
                <w:lang w:eastAsia="es-DO"/>
              </w:rPr>
              <w:t>Porcentaje expediente revisados</w:t>
            </w:r>
          </w:p>
        </w:tc>
      </w:tr>
      <w:tr w:rsidR="002F20F0" w14:paraId="2F4B4784" w14:textId="77777777" w:rsidTr="00AB0DEE">
        <w:trPr>
          <w:trHeight w:val="295"/>
          <w:jc w:val="center"/>
        </w:trPr>
        <w:tc>
          <w:tcPr>
            <w:tcW w:w="4157" w:type="dxa"/>
            <w:shd w:val="clear" w:color="auto" w:fill="auto"/>
            <w:noWrap/>
            <w:vAlign w:val="center"/>
            <w:hideMark/>
          </w:tcPr>
          <w:p w14:paraId="6CBD8BDB" w14:textId="77777777" w:rsidR="002F20F0" w:rsidRPr="00AB0DEE" w:rsidRDefault="002F20F0" w:rsidP="00AB0DEE">
            <w:pPr>
              <w:spacing w:after="0" w:line="240" w:lineRule="auto"/>
              <w:rPr>
                <w:rFonts w:eastAsia="Times New Roman"/>
                <w:lang w:val="es-DO" w:eastAsia="es-DO"/>
              </w:rPr>
            </w:pPr>
            <w:r w:rsidRPr="00AB0DEE">
              <w:rPr>
                <w:rFonts w:eastAsia="Times New Roman"/>
                <w:lang w:val="es-DO" w:eastAsia="es-DO"/>
              </w:rPr>
              <w:t>Solicitud De Pago Orden De Compra y Contratos ordinarios</w:t>
            </w:r>
          </w:p>
        </w:tc>
        <w:tc>
          <w:tcPr>
            <w:tcW w:w="1587" w:type="dxa"/>
            <w:shd w:val="clear" w:color="auto" w:fill="auto"/>
            <w:noWrap/>
            <w:vAlign w:val="center"/>
            <w:hideMark/>
          </w:tcPr>
          <w:p w14:paraId="3EAB47FF" w14:textId="13A106BE" w:rsidR="002F20F0" w:rsidRPr="00AB0DEE" w:rsidRDefault="00AB0DEE" w:rsidP="00AB0DEE">
            <w:pPr>
              <w:spacing w:after="0" w:line="240" w:lineRule="auto"/>
              <w:jc w:val="center"/>
              <w:rPr>
                <w:rFonts w:eastAsia="Times New Roman"/>
                <w:lang w:eastAsia="es-DO"/>
              </w:rPr>
            </w:pPr>
            <w:r w:rsidRPr="00AB0DEE">
              <w:rPr>
                <w:rFonts w:eastAsia="Times New Roman"/>
                <w:lang w:eastAsia="es-DO"/>
              </w:rPr>
              <w:t>1,130</w:t>
            </w:r>
          </w:p>
        </w:tc>
        <w:tc>
          <w:tcPr>
            <w:tcW w:w="1159" w:type="dxa"/>
            <w:shd w:val="clear" w:color="auto" w:fill="auto"/>
            <w:noWrap/>
            <w:vAlign w:val="center"/>
            <w:hideMark/>
          </w:tcPr>
          <w:p w14:paraId="4BF5C9CB" w14:textId="71C24842" w:rsidR="002F20F0" w:rsidRPr="00AB0DEE" w:rsidRDefault="00AB0DEE" w:rsidP="00AB0DEE">
            <w:pPr>
              <w:spacing w:after="0" w:line="240" w:lineRule="auto"/>
              <w:jc w:val="center"/>
              <w:rPr>
                <w:rFonts w:eastAsia="Times New Roman"/>
                <w:lang w:eastAsia="es-DO"/>
              </w:rPr>
            </w:pPr>
            <w:r w:rsidRPr="00AB0DEE">
              <w:rPr>
                <w:rFonts w:eastAsia="Times New Roman"/>
                <w:lang w:eastAsia="es-DO"/>
              </w:rPr>
              <w:t>10.98</w:t>
            </w:r>
            <w:r w:rsidR="002F20F0" w:rsidRPr="00AB0DEE">
              <w:rPr>
                <w:rFonts w:eastAsia="Times New Roman"/>
                <w:lang w:eastAsia="es-DO"/>
              </w:rPr>
              <w:t xml:space="preserve"> %</w:t>
            </w:r>
          </w:p>
        </w:tc>
      </w:tr>
      <w:tr w:rsidR="002F20F0" w14:paraId="25CC0F1B" w14:textId="77777777" w:rsidTr="00AB0DEE">
        <w:trPr>
          <w:trHeight w:val="295"/>
          <w:jc w:val="center"/>
        </w:trPr>
        <w:tc>
          <w:tcPr>
            <w:tcW w:w="4157" w:type="dxa"/>
            <w:shd w:val="clear" w:color="auto" w:fill="auto"/>
            <w:noWrap/>
            <w:vAlign w:val="center"/>
            <w:hideMark/>
          </w:tcPr>
          <w:p w14:paraId="76035377" w14:textId="77777777" w:rsidR="002F20F0" w:rsidRPr="00AB0DEE" w:rsidRDefault="002F20F0" w:rsidP="00AB0DEE">
            <w:pPr>
              <w:spacing w:after="0" w:line="240" w:lineRule="auto"/>
              <w:rPr>
                <w:rFonts w:eastAsia="Times New Roman"/>
                <w:lang w:val="es-DO" w:eastAsia="es-DO"/>
              </w:rPr>
            </w:pPr>
            <w:r w:rsidRPr="00AB0DEE">
              <w:rPr>
                <w:rFonts w:eastAsia="Times New Roman"/>
                <w:lang w:val="es-DO" w:eastAsia="es-DO"/>
              </w:rPr>
              <w:t>Solicitudes De Pago Servicios Básicos Y Otros</w:t>
            </w:r>
          </w:p>
        </w:tc>
        <w:tc>
          <w:tcPr>
            <w:tcW w:w="1587" w:type="dxa"/>
            <w:shd w:val="clear" w:color="auto" w:fill="auto"/>
            <w:noWrap/>
            <w:vAlign w:val="center"/>
            <w:hideMark/>
          </w:tcPr>
          <w:p w14:paraId="78A5E520" w14:textId="2463DF23" w:rsidR="002F20F0" w:rsidRPr="00AB0DEE" w:rsidRDefault="00AB0DEE" w:rsidP="00AB0DEE">
            <w:pPr>
              <w:spacing w:after="0" w:line="240" w:lineRule="auto"/>
              <w:jc w:val="center"/>
              <w:rPr>
                <w:rFonts w:eastAsia="Times New Roman"/>
                <w:lang w:eastAsia="es-DO"/>
              </w:rPr>
            </w:pPr>
            <w:r>
              <w:rPr>
                <w:rFonts w:eastAsia="Times New Roman"/>
                <w:lang w:eastAsia="es-DO"/>
              </w:rPr>
              <w:t>5,430</w:t>
            </w:r>
          </w:p>
        </w:tc>
        <w:tc>
          <w:tcPr>
            <w:tcW w:w="1159" w:type="dxa"/>
            <w:shd w:val="clear" w:color="auto" w:fill="auto"/>
            <w:noWrap/>
            <w:vAlign w:val="center"/>
            <w:hideMark/>
          </w:tcPr>
          <w:p w14:paraId="0F540838" w14:textId="212BF660" w:rsidR="002F20F0" w:rsidRPr="00AB0DEE" w:rsidRDefault="002F20F0" w:rsidP="00AB0DEE">
            <w:pPr>
              <w:spacing w:after="0" w:line="240" w:lineRule="auto"/>
              <w:jc w:val="center"/>
              <w:rPr>
                <w:rFonts w:eastAsia="Times New Roman"/>
                <w:lang w:eastAsia="es-DO"/>
              </w:rPr>
            </w:pPr>
            <w:r w:rsidRPr="00AB0DEE">
              <w:rPr>
                <w:rFonts w:eastAsia="Times New Roman"/>
                <w:lang w:eastAsia="es-DO"/>
              </w:rPr>
              <w:t>5</w:t>
            </w:r>
            <w:r w:rsidR="00AB0DEE">
              <w:rPr>
                <w:rFonts w:eastAsia="Times New Roman"/>
                <w:lang w:eastAsia="es-DO"/>
              </w:rPr>
              <w:t>2</w:t>
            </w:r>
            <w:r w:rsidRPr="00AB0DEE">
              <w:rPr>
                <w:rFonts w:eastAsia="Times New Roman"/>
                <w:lang w:eastAsia="es-DO"/>
              </w:rPr>
              <w:t>.</w:t>
            </w:r>
            <w:r w:rsidR="00AB0DEE">
              <w:rPr>
                <w:rFonts w:eastAsia="Times New Roman"/>
                <w:lang w:eastAsia="es-DO"/>
              </w:rPr>
              <w:t>76</w:t>
            </w:r>
            <w:r w:rsidRPr="00AB0DEE">
              <w:rPr>
                <w:rFonts w:eastAsia="Times New Roman"/>
                <w:lang w:eastAsia="es-DO"/>
              </w:rPr>
              <w:t xml:space="preserve"> %</w:t>
            </w:r>
          </w:p>
        </w:tc>
      </w:tr>
      <w:tr w:rsidR="002F20F0" w14:paraId="6B39466A" w14:textId="77777777" w:rsidTr="00AB0DEE">
        <w:trPr>
          <w:trHeight w:val="295"/>
          <w:jc w:val="center"/>
        </w:trPr>
        <w:tc>
          <w:tcPr>
            <w:tcW w:w="4157" w:type="dxa"/>
            <w:shd w:val="clear" w:color="auto" w:fill="auto"/>
            <w:noWrap/>
            <w:vAlign w:val="center"/>
            <w:hideMark/>
          </w:tcPr>
          <w:p w14:paraId="206C5295" w14:textId="1D869988" w:rsidR="002F20F0" w:rsidRPr="00AB0DEE" w:rsidRDefault="002F20F0" w:rsidP="00AB0DEE">
            <w:pPr>
              <w:spacing w:after="0" w:line="240" w:lineRule="auto"/>
              <w:rPr>
                <w:rFonts w:eastAsia="Times New Roman"/>
                <w:lang w:eastAsia="es-DO"/>
              </w:rPr>
            </w:pPr>
            <w:r w:rsidRPr="00AB0DEE">
              <w:rPr>
                <w:rFonts w:eastAsia="Times New Roman"/>
                <w:lang w:eastAsia="es-DO"/>
              </w:rPr>
              <w:t>Transferencia Bancaria</w:t>
            </w:r>
          </w:p>
        </w:tc>
        <w:tc>
          <w:tcPr>
            <w:tcW w:w="1587" w:type="dxa"/>
            <w:shd w:val="clear" w:color="auto" w:fill="auto"/>
            <w:noWrap/>
            <w:vAlign w:val="center"/>
            <w:hideMark/>
          </w:tcPr>
          <w:p w14:paraId="76A8D473" w14:textId="42950A18" w:rsidR="002F20F0" w:rsidRPr="00AB0DEE" w:rsidRDefault="00AB0DEE" w:rsidP="00AB0DEE">
            <w:pPr>
              <w:spacing w:after="0" w:line="240" w:lineRule="auto"/>
              <w:jc w:val="center"/>
              <w:rPr>
                <w:rFonts w:eastAsia="Times New Roman"/>
                <w:lang w:eastAsia="es-DO"/>
              </w:rPr>
            </w:pPr>
            <w:r>
              <w:rPr>
                <w:rFonts w:eastAsia="Times New Roman"/>
                <w:lang w:eastAsia="es-DO"/>
              </w:rPr>
              <w:t>484</w:t>
            </w:r>
          </w:p>
        </w:tc>
        <w:tc>
          <w:tcPr>
            <w:tcW w:w="1159" w:type="dxa"/>
            <w:shd w:val="clear" w:color="auto" w:fill="auto"/>
            <w:noWrap/>
            <w:vAlign w:val="center"/>
            <w:hideMark/>
          </w:tcPr>
          <w:p w14:paraId="45EB3411" w14:textId="19CC17E2" w:rsidR="002F20F0" w:rsidRPr="00AB0DEE" w:rsidRDefault="002F20F0" w:rsidP="00AB0DEE">
            <w:pPr>
              <w:spacing w:after="0" w:line="240" w:lineRule="auto"/>
              <w:jc w:val="center"/>
              <w:rPr>
                <w:rFonts w:eastAsia="Times New Roman"/>
                <w:lang w:eastAsia="es-DO"/>
              </w:rPr>
            </w:pPr>
            <w:r w:rsidRPr="00AB0DEE">
              <w:rPr>
                <w:rFonts w:eastAsia="Times New Roman"/>
                <w:lang w:eastAsia="es-DO"/>
              </w:rPr>
              <w:t>4.</w:t>
            </w:r>
            <w:r w:rsidR="00AB0DEE">
              <w:rPr>
                <w:rFonts w:eastAsia="Times New Roman"/>
                <w:lang w:eastAsia="es-DO"/>
              </w:rPr>
              <w:t>70</w:t>
            </w:r>
            <w:r w:rsidRPr="00AB0DEE">
              <w:rPr>
                <w:rFonts w:eastAsia="Times New Roman"/>
                <w:lang w:eastAsia="es-DO"/>
              </w:rPr>
              <w:t xml:space="preserve"> %</w:t>
            </w:r>
          </w:p>
        </w:tc>
      </w:tr>
      <w:tr w:rsidR="002F20F0" w14:paraId="77C5CA2E" w14:textId="77777777" w:rsidTr="00AB0DEE">
        <w:trPr>
          <w:trHeight w:val="295"/>
          <w:jc w:val="center"/>
        </w:trPr>
        <w:tc>
          <w:tcPr>
            <w:tcW w:w="4157" w:type="dxa"/>
            <w:shd w:val="clear" w:color="auto" w:fill="auto"/>
            <w:noWrap/>
            <w:vAlign w:val="center"/>
            <w:hideMark/>
          </w:tcPr>
          <w:p w14:paraId="0F4F5356" w14:textId="77777777" w:rsidR="002F20F0" w:rsidRPr="00AB0DEE" w:rsidRDefault="002F20F0" w:rsidP="00AB0DEE">
            <w:pPr>
              <w:spacing w:after="0" w:line="240" w:lineRule="auto"/>
              <w:rPr>
                <w:rFonts w:eastAsia="Times New Roman"/>
                <w:lang w:val="es-DO" w:eastAsia="es-DO"/>
              </w:rPr>
            </w:pPr>
            <w:r w:rsidRPr="00AB0DEE">
              <w:rPr>
                <w:rFonts w:eastAsia="Times New Roman"/>
                <w:lang w:val="es-DO" w:eastAsia="es-DO"/>
              </w:rPr>
              <w:t>Autorizaciones de pago Cheques Emitidos</w:t>
            </w:r>
          </w:p>
        </w:tc>
        <w:tc>
          <w:tcPr>
            <w:tcW w:w="1587" w:type="dxa"/>
            <w:shd w:val="clear" w:color="auto" w:fill="auto"/>
            <w:noWrap/>
            <w:vAlign w:val="center"/>
            <w:hideMark/>
          </w:tcPr>
          <w:p w14:paraId="713CC369" w14:textId="0807A17B" w:rsidR="002F20F0" w:rsidRPr="00AB0DEE" w:rsidRDefault="00AB0DEE" w:rsidP="00AB0DEE">
            <w:pPr>
              <w:spacing w:after="0" w:line="240" w:lineRule="auto"/>
              <w:jc w:val="center"/>
              <w:rPr>
                <w:rFonts w:eastAsia="Times New Roman"/>
                <w:lang w:eastAsia="es-DO"/>
              </w:rPr>
            </w:pPr>
            <w:r>
              <w:rPr>
                <w:rFonts w:eastAsia="Times New Roman"/>
                <w:lang w:eastAsia="es-DO"/>
              </w:rPr>
              <w:t>3,247</w:t>
            </w:r>
          </w:p>
        </w:tc>
        <w:tc>
          <w:tcPr>
            <w:tcW w:w="1159" w:type="dxa"/>
            <w:shd w:val="clear" w:color="auto" w:fill="auto"/>
            <w:noWrap/>
            <w:vAlign w:val="center"/>
            <w:hideMark/>
          </w:tcPr>
          <w:p w14:paraId="432183B0" w14:textId="39BE95DA" w:rsidR="002F20F0" w:rsidRPr="00AB0DEE" w:rsidRDefault="00AB0DEE" w:rsidP="00AB0DEE">
            <w:pPr>
              <w:spacing w:after="0" w:line="240" w:lineRule="auto"/>
              <w:jc w:val="center"/>
              <w:rPr>
                <w:rFonts w:eastAsia="Times New Roman"/>
                <w:lang w:eastAsia="es-DO"/>
              </w:rPr>
            </w:pPr>
            <w:r>
              <w:rPr>
                <w:rFonts w:eastAsia="Times New Roman"/>
                <w:lang w:eastAsia="es-DO"/>
              </w:rPr>
              <w:t>31.55</w:t>
            </w:r>
            <w:r w:rsidR="002F20F0" w:rsidRPr="00AB0DEE">
              <w:rPr>
                <w:rFonts w:eastAsia="Times New Roman"/>
                <w:lang w:eastAsia="es-DO"/>
              </w:rPr>
              <w:t xml:space="preserve"> %</w:t>
            </w:r>
          </w:p>
        </w:tc>
      </w:tr>
      <w:tr w:rsidR="002F20F0" w14:paraId="21AE7676" w14:textId="77777777" w:rsidTr="00AB0DEE">
        <w:trPr>
          <w:trHeight w:val="169"/>
          <w:jc w:val="center"/>
        </w:trPr>
        <w:tc>
          <w:tcPr>
            <w:tcW w:w="4157" w:type="dxa"/>
            <w:shd w:val="clear" w:color="000000" w:fill="FFFFFF"/>
            <w:noWrap/>
            <w:vAlign w:val="center"/>
            <w:hideMark/>
          </w:tcPr>
          <w:p w14:paraId="2A8CFDE5" w14:textId="77777777" w:rsidR="002F20F0" w:rsidRPr="00AB0DEE" w:rsidRDefault="002F20F0" w:rsidP="00AB0DEE">
            <w:pPr>
              <w:spacing w:after="0" w:line="240" w:lineRule="auto"/>
              <w:rPr>
                <w:rFonts w:eastAsia="Times New Roman"/>
                <w:b/>
                <w:bCs/>
                <w:lang w:eastAsia="es-DO"/>
              </w:rPr>
            </w:pPr>
            <w:r w:rsidRPr="00AB0DEE">
              <w:rPr>
                <w:rFonts w:eastAsia="Times New Roman"/>
                <w:b/>
                <w:bCs/>
                <w:lang w:eastAsia="es-DO"/>
              </w:rPr>
              <w:t>Total verificados</w:t>
            </w:r>
          </w:p>
        </w:tc>
        <w:tc>
          <w:tcPr>
            <w:tcW w:w="1587" w:type="dxa"/>
            <w:shd w:val="clear" w:color="000000" w:fill="FFFFFF"/>
            <w:noWrap/>
            <w:vAlign w:val="center"/>
            <w:hideMark/>
          </w:tcPr>
          <w:p w14:paraId="39797D58" w14:textId="1E24BB7F" w:rsidR="002F20F0" w:rsidRPr="00AB0DEE" w:rsidRDefault="00AB0DEE" w:rsidP="00AB0DEE">
            <w:pPr>
              <w:spacing w:after="0" w:line="240" w:lineRule="auto"/>
              <w:jc w:val="center"/>
              <w:rPr>
                <w:rFonts w:eastAsia="Times New Roman"/>
                <w:b/>
                <w:bCs/>
                <w:lang w:eastAsia="es-DO"/>
              </w:rPr>
            </w:pPr>
            <w:r w:rsidRPr="00AB0DEE">
              <w:rPr>
                <w:rFonts w:eastAsia="Times New Roman"/>
                <w:b/>
                <w:bCs/>
                <w:lang w:eastAsia="es-DO"/>
              </w:rPr>
              <w:t>10,291</w:t>
            </w:r>
          </w:p>
        </w:tc>
        <w:tc>
          <w:tcPr>
            <w:tcW w:w="1159" w:type="dxa"/>
            <w:shd w:val="clear" w:color="000000" w:fill="FFFFFF"/>
            <w:noWrap/>
            <w:vAlign w:val="center"/>
            <w:hideMark/>
          </w:tcPr>
          <w:p w14:paraId="649ACCC4" w14:textId="58A9B592" w:rsidR="002F20F0" w:rsidRPr="00AB0DEE" w:rsidRDefault="00AB0DEE" w:rsidP="00AB0DEE">
            <w:pPr>
              <w:spacing w:after="0" w:line="240" w:lineRule="auto"/>
              <w:jc w:val="center"/>
              <w:rPr>
                <w:rFonts w:eastAsia="Times New Roman"/>
                <w:b/>
                <w:bCs/>
                <w:lang w:eastAsia="es-DO"/>
              </w:rPr>
            </w:pPr>
            <w:r w:rsidRPr="00AB0DEE">
              <w:rPr>
                <w:rFonts w:eastAsia="Times New Roman"/>
                <w:b/>
                <w:bCs/>
                <w:lang w:eastAsia="es-DO"/>
              </w:rPr>
              <w:t>100.00%</w:t>
            </w:r>
          </w:p>
        </w:tc>
      </w:tr>
    </w:tbl>
    <w:p w14:paraId="3D035EFD" w14:textId="07364860" w:rsidR="002F20F0" w:rsidRPr="00C57BBF" w:rsidRDefault="002F20F0" w:rsidP="002F20F0">
      <w:pPr>
        <w:spacing w:after="0" w:line="360" w:lineRule="auto"/>
        <w:jc w:val="both"/>
        <w:rPr>
          <w:lang w:val="es-DO"/>
        </w:rPr>
      </w:pPr>
      <w:bookmarkStart w:id="22" w:name="_Hlk108738644"/>
    </w:p>
    <w:p w14:paraId="455FECBF" w14:textId="27C60E7E" w:rsidR="002F20F0" w:rsidRPr="00CB5DBA" w:rsidRDefault="002F20F0" w:rsidP="002F20F0">
      <w:pPr>
        <w:spacing w:line="360" w:lineRule="auto"/>
        <w:jc w:val="both"/>
        <w:rPr>
          <w:sz w:val="18"/>
          <w:szCs w:val="18"/>
          <w:lang w:val="es-DO"/>
        </w:rPr>
      </w:pPr>
      <w:bookmarkStart w:id="23" w:name="_Hlk152517171"/>
      <w:r w:rsidRPr="00CB5DBA">
        <w:rPr>
          <w:sz w:val="18"/>
          <w:szCs w:val="18"/>
          <w:lang w:val="es-DO"/>
        </w:rPr>
        <w:t xml:space="preserve">Fuente: </w:t>
      </w:r>
      <w:bookmarkEnd w:id="22"/>
      <w:r w:rsidR="00AB0DEE" w:rsidRPr="00CB5DBA">
        <w:rPr>
          <w:sz w:val="18"/>
          <w:szCs w:val="18"/>
          <w:lang w:val="es-DO"/>
        </w:rPr>
        <w:t>Gerencia de Auditoría Interna</w:t>
      </w:r>
    </w:p>
    <w:bookmarkEnd w:id="23"/>
    <w:p w14:paraId="0C0A3741" w14:textId="77777777" w:rsidR="002F20F0" w:rsidRPr="001412E3" w:rsidRDefault="002F20F0" w:rsidP="002F20F0">
      <w:pPr>
        <w:spacing w:after="0" w:line="360" w:lineRule="auto"/>
        <w:jc w:val="both"/>
        <w:rPr>
          <w:sz w:val="20"/>
          <w:szCs w:val="20"/>
          <w:lang w:val="es-DO"/>
        </w:rPr>
      </w:pPr>
    </w:p>
    <w:p w14:paraId="7EF6603F" w14:textId="77777777" w:rsidR="002F20F0" w:rsidRPr="0004470C" w:rsidRDefault="002F20F0" w:rsidP="002F20F0">
      <w:pPr>
        <w:spacing w:line="360" w:lineRule="auto"/>
        <w:jc w:val="both"/>
        <w:rPr>
          <w:b/>
          <w:bCs/>
          <w:lang w:val="es-DO"/>
        </w:rPr>
      </w:pPr>
      <w:r w:rsidRPr="0004470C">
        <w:rPr>
          <w:b/>
          <w:bCs/>
          <w:lang w:val="es-DO"/>
        </w:rPr>
        <w:t xml:space="preserve">Revisión de las </w:t>
      </w:r>
      <w:bookmarkStart w:id="24" w:name="_Hlk152003031"/>
      <w:r w:rsidRPr="0004470C">
        <w:rPr>
          <w:b/>
          <w:bCs/>
          <w:lang w:val="es-DO"/>
        </w:rPr>
        <w:t>inspecciones físicas en los depósitos fiscales y zonas primarias en las diferentes Administraciones.</w:t>
      </w:r>
    </w:p>
    <w:bookmarkEnd w:id="24"/>
    <w:p w14:paraId="4CD75476" w14:textId="7447136D" w:rsidR="002F20F0" w:rsidRPr="00C57BBF" w:rsidRDefault="002F20F0" w:rsidP="002F20F0">
      <w:pPr>
        <w:spacing w:line="360" w:lineRule="auto"/>
        <w:jc w:val="both"/>
        <w:rPr>
          <w:rFonts w:eastAsia="Calibri"/>
          <w:noProof/>
          <w:lang w:val="es-DO"/>
        </w:rPr>
      </w:pPr>
      <w:r w:rsidRPr="00C57BBF">
        <w:rPr>
          <w:rFonts w:eastAsia="Calibri"/>
          <w:noProof/>
          <w:lang w:val="es-DO"/>
        </w:rPr>
        <w:t xml:space="preserve">Participamos en el aforo físico de las mercancías generando un aumento en las recaudaciones y garantizando un mayor control en los procesos, verificando </w:t>
      </w:r>
      <w:r w:rsidR="00525303">
        <w:rPr>
          <w:rFonts w:eastAsia="Calibri"/>
          <w:b/>
          <w:bCs/>
          <w:noProof/>
          <w:lang w:val="es-DO"/>
        </w:rPr>
        <w:t>7,664</w:t>
      </w:r>
      <w:r w:rsidRPr="00C57BBF">
        <w:rPr>
          <w:rFonts w:eastAsia="Calibri"/>
          <w:noProof/>
          <w:lang w:val="es-DO"/>
        </w:rPr>
        <w:t xml:space="preserve"> declaraciones de importación con incidencias, obteniendo aumento de impuestos a favor del Tesoro de la Nación, dentro de las malas prácticas identificadas, detectamos:</w:t>
      </w:r>
    </w:p>
    <w:p w14:paraId="7BD00B34" w14:textId="77777777" w:rsidR="002F20F0" w:rsidRPr="00C57BBF" w:rsidRDefault="002F20F0" w:rsidP="001959A2">
      <w:pPr>
        <w:pStyle w:val="Prrafodelista"/>
        <w:numPr>
          <w:ilvl w:val="0"/>
          <w:numId w:val="10"/>
        </w:numPr>
        <w:spacing w:line="360" w:lineRule="auto"/>
        <w:jc w:val="both"/>
        <w:rPr>
          <w:rFonts w:eastAsia="Calibri"/>
          <w:noProof/>
          <w:lang w:val="es-DO"/>
        </w:rPr>
      </w:pPr>
      <w:r w:rsidRPr="00C57BBF">
        <w:rPr>
          <w:rFonts w:eastAsia="Calibri"/>
          <w:noProof/>
          <w:lang w:val="es-DO"/>
        </w:rPr>
        <w:t>Malas prácticas arancelarias.</w:t>
      </w:r>
    </w:p>
    <w:p w14:paraId="774AD002" w14:textId="77777777" w:rsidR="002F20F0" w:rsidRPr="00C57BBF" w:rsidRDefault="002F20F0" w:rsidP="001959A2">
      <w:pPr>
        <w:pStyle w:val="Prrafodelista"/>
        <w:numPr>
          <w:ilvl w:val="0"/>
          <w:numId w:val="10"/>
        </w:numPr>
        <w:spacing w:line="360" w:lineRule="auto"/>
        <w:jc w:val="both"/>
        <w:rPr>
          <w:rFonts w:eastAsia="Calibri"/>
          <w:noProof/>
          <w:lang w:val="es-DO"/>
        </w:rPr>
      </w:pPr>
      <w:r w:rsidRPr="00C57BBF">
        <w:rPr>
          <w:rFonts w:eastAsia="Calibri"/>
          <w:noProof/>
          <w:lang w:val="es-DO"/>
        </w:rPr>
        <w:t>Incorrecta aplicación de acuerdos internacionales.</w:t>
      </w:r>
    </w:p>
    <w:p w14:paraId="0C1AE254" w14:textId="77777777" w:rsidR="002F20F0" w:rsidRPr="00C57BBF" w:rsidRDefault="002F20F0" w:rsidP="001959A2">
      <w:pPr>
        <w:pStyle w:val="Prrafodelista"/>
        <w:numPr>
          <w:ilvl w:val="0"/>
          <w:numId w:val="10"/>
        </w:numPr>
        <w:spacing w:line="360" w:lineRule="auto"/>
        <w:jc w:val="both"/>
        <w:rPr>
          <w:rFonts w:eastAsia="Calibri"/>
          <w:noProof/>
          <w:lang w:val="es-DO"/>
        </w:rPr>
      </w:pPr>
      <w:r w:rsidRPr="00C57BBF">
        <w:rPr>
          <w:rFonts w:eastAsia="Calibri"/>
          <w:noProof/>
          <w:lang w:val="es-DO"/>
        </w:rPr>
        <w:lastRenderedPageBreak/>
        <w:t xml:space="preserve">entre otros.  </w:t>
      </w:r>
    </w:p>
    <w:p w14:paraId="7E695EE5" w14:textId="77777777" w:rsidR="002F20F0" w:rsidRPr="00C57BBF" w:rsidRDefault="002F20F0" w:rsidP="002F20F0">
      <w:pPr>
        <w:spacing w:line="360" w:lineRule="auto"/>
        <w:jc w:val="both"/>
        <w:rPr>
          <w:lang w:val="es-DO"/>
        </w:rPr>
      </w:pPr>
      <w:r w:rsidRPr="00C57BBF">
        <w:rPr>
          <w:lang w:val="es-DO"/>
        </w:rPr>
        <w:t>A continuación, detallamos en cantidad:</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9"/>
        <w:gridCol w:w="1203"/>
        <w:gridCol w:w="1603"/>
        <w:gridCol w:w="1603"/>
        <w:gridCol w:w="1442"/>
      </w:tblGrid>
      <w:tr w:rsidR="002F20F0" w:rsidRPr="00C030E6" w14:paraId="5C10D049" w14:textId="77777777" w:rsidTr="00525303">
        <w:trPr>
          <w:trHeight w:val="961"/>
        </w:trPr>
        <w:tc>
          <w:tcPr>
            <w:tcW w:w="0" w:type="auto"/>
            <w:shd w:val="clear" w:color="auto" w:fill="1F3864" w:themeFill="accent1" w:themeFillShade="80"/>
            <w:vAlign w:val="center"/>
            <w:hideMark/>
          </w:tcPr>
          <w:p w14:paraId="2B6A61BE" w14:textId="77777777" w:rsidR="002F20F0" w:rsidRPr="00525303" w:rsidRDefault="002F20F0" w:rsidP="002F20F0">
            <w:pPr>
              <w:spacing w:after="0" w:line="240" w:lineRule="auto"/>
              <w:jc w:val="both"/>
              <w:rPr>
                <w:rFonts w:eastAsia="Times New Roman"/>
                <w:b/>
                <w:bCs/>
                <w:color w:val="FFFFFF" w:themeColor="background1"/>
                <w:spacing w:val="0"/>
                <w:lang w:val="es-DO" w:eastAsia="es-DO"/>
              </w:rPr>
            </w:pPr>
            <w:r w:rsidRPr="00525303">
              <w:rPr>
                <w:rFonts w:eastAsia="Times New Roman"/>
                <w:b/>
                <w:bCs/>
                <w:color w:val="FFFFFF" w:themeColor="background1"/>
                <w:spacing w:val="0"/>
                <w:lang w:val="es-DO" w:eastAsia="es-DO"/>
              </w:rPr>
              <w:t>Período</w:t>
            </w:r>
          </w:p>
        </w:tc>
        <w:tc>
          <w:tcPr>
            <w:tcW w:w="0" w:type="auto"/>
            <w:shd w:val="clear" w:color="auto" w:fill="1F3864" w:themeFill="accent1" w:themeFillShade="80"/>
            <w:vAlign w:val="center"/>
            <w:hideMark/>
          </w:tcPr>
          <w:p w14:paraId="2B3474E4" w14:textId="77777777" w:rsidR="002F20F0" w:rsidRPr="00525303" w:rsidRDefault="002F20F0" w:rsidP="002F20F0">
            <w:pPr>
              <w:spacing w:after="0" w:line="240" w:lineRule="auto"/>
              <w:jc w:val="both"/>
              <w:rPr>
                <w:rFonts w:eastAsia="Times New Roman"/>
                <w:b/>
                <w:bCs/>
                <w:color w:val="FFFFFF" w:themeColor="background1"/>
                <w:spacing w:val="0"/>
                <w:lang w:val="es-DO" w:eastAsia="es-DO"/>
              </w:rPr>
            </w:pPr>
            <w:r w:rsidRPr="00525303">
              <w:rPr>
                <w:rFonts w:eastAsia="Times New Roman"/>
                <w:b/>
                <w:bCs/>
                <w:color w:val="FFFFFF" w:themeColor="background1"/>
                <w:spacing w:val="0"/>
                <w:lang w:val="es-DO" w:eastAsia="es-DO"/>
              </w:rPr>
              <w:t xml:space="preserve"> Cantidad de Verificaciones </w:t>
            </w:r>
          </w:p>
        </w:tc>
        <w:tc>
          <w:tcPr>
            <w:tcW w:w="0" w:type="auto"/>
            <w:shd w:val="clear" w:color="auto" w:fill="1F3864" w:themeFill="accent1" w:themeFillShade="80"/>
            <w:vAlign w:val="center"/>
            <w:hideMark/>
          </w:tcPr>
          <w:p w14:paraId="16751184" w14:textId="77777777" w:rsidR="002F20F0" w:rsidRPr="00525303" w:rsidRDefault="002F20F0" w:rsidP="002F20F0">
            <w:pPr>
              <w:spacing w:after="0" w:line="240" w:lineRule="auto"/>
              <w:jc w:val="both"/>
              <w:rPr>
                <w:rFonts w:eastAsia="Times New Roman"/>
                <w:b/>
                <w:bCs/>
                <w:color w:val="FFFFFF" w:themeColor="background1"/>
                <w:spacing w:val="0"/>
                <w:lang w:val="es-DO" w:eastAsia="es-DO"/>
              </w:rPr>
            </w:pPr>
            <w:r w:rsidRPr="00525303">
              <w:rPr>
                <w:rFonts w:eastAsia="Times New Roman"/>
                <w:b/>
                <w:bCs/>
                <w:color w:val="FFFFFF" w:themeColor="background1"/>
                <w:spacing w:val="0"/>
                <w:lang w:val="es-DO" w:eastAsia="es-DO"/>
              </w:rPr>
              <w:t>Total, Declarado RD$</w:t>
            </w:r>
          </w:p>
        </w:tc>
        <w:tc>
          <w:tcPr>
            <w:tcW w:w="0" w:type="auto"/>
            <w:shd w:val="clear" w:color="auto" w:fill="1F3864" w:themeFill="accent1" w:themeFillShade="80"/>
            <w:vAlign w:val="center"/>
            <w:hideMark/>
          </w:tcPr>
          <w:p w14:paraId="242DC1C2" w14:textId="77777777" w:rsidR="002F20F0" w:rsidRPr="00525303" w:rsidRDefault="002F20F0" w:rsidP="002F20F0">
            <w:pPr>
              <w:spacing w:after="0" w:line="240" w:lineRule="auto"/>
              <w:jc w:val="both"/>
              <w:rPr>
                <w:rFonts w:eastAsia="Times New Roman"/>
                <w:b/>
                <w:bCs/>
                <w:color w:val="FFFFFF" w:themeColor="background1"/>
                <w:spacing w:val="0"/>
                <w:lang w:val="es-DO" w:eastAsia="es-DO"/>
              </w:rPr>
            </w:pPr>
            <w:r w:rsidRPr="00525303">
              <w:rPr>
                <w:rFonts w:eastAsia="Times New Roman"/>
                <w:b/>
                <w:bCs/>
                <w:color w:val="FFFFFF" w:themeColor="background1"/>
                <w:spacing w:val="0"/>
                <w:lang w:val="es-DO" w:eastAsia="es-DO"/>
              </w:rPr>
              <w:t>Total, Liquidado RD$</w:t>
            </w:r>
          </w:p>
        </w:tc>
        <w:tc>
          <w:tcPr>
            <w:tcW w:w="0" w:type="auto"/>
            <w:shd w:val="clear" w:color="auto" w:fill="1F3864" w:themeFill="accent1" w:themeFillShade="80"/>
            <w:vAlign w:val="center"/>
            <w:hideMark/>
          </w:tcPr>
          <w:p w14:paraId="0A6EE9ED" w14:textId="77777777" w:rsidR="002F20F0" w:rsidRPr="00525303" w:rsidRDefault="002F20F0" w:rsidP="002F20F0">
            <w:pPr>
              <w:spacing w:after="0" w:line="240" w:lineRule="auto"/>
              <w:jc w:val="both"/>
              <w:rPr>
                <w:rFonts w:eastAsia="Times New Roman"/>
                <w:b/>
                <w:bCs/>
                <w:color w:val="FFFFFF" w:themeColor="background1"/>
                <w:spacing w:val="0"/>
                <w:lang w:val="es-DO" w:eastAsia="es-DO"/>
              </w:rPr>
            </w:pPr>
            <w:r w:rsidRPr="00525303">
              <w:rPr>
                <w:rFonts w:eastAsia="Times New Roman"/>
                <w:b/>
                <w:bCs/>
                <w:color w:val="FFFFFF" w:themeColor="background1"/>
                <w:spacing w:val="0"/>
                <w:lang w:val="es-DO" w:eastAsia="es-DO"/>
              </w:rPr>
              <w:t xml:space="preserve"> Aumento de Impuestos liquidados RD$ </w:t>
            </w:r>
          </w:p>
        </w:tc>
      </w:tr>
      <w:tr w:rsidR="00525303" w:rsidRPr="00525303" w14:paraId="3FC3E96C" w14:textId="77777777" w:rsidTr="00525303">
        <w:trPr>
          <w:trHeight w:val="363"/>
        </w:trPr>
        <w:tc>
          <w:tcPr>
            <w:tcW w:w="0" w:type="auto"/>
            <w:shd w:val="clear" w:color="auto" w:fill="auto"/>
            <w:noWrap/>
            <w:hideMark/>
          </w:tcPr>
          <w:p w14:paraId="0C135A4A" w14:textId="649B787A" w:rsidR="00525303" w:rsidRPr="00525303" w:rsidRDefault="00525303" w:rsidP="00525303">
            <w:pPr>
              <w:spacing w:after="0" w:line="240" w:lineRule="auto"/>
              <w:jc w:val="center"/>
              <w:rPr>
                <w:rFonts w:eastAsia="Times New Roman"/>
                <w:color w:val="757171"/>
                <w:spacing w:val="0"/>
                <w:lang w:val="es-DO" w:eastAsia="es-DO"/>
              </w:rPr>
            </w:pPr>
            <w:r w:rsidRPr="00525303">
              <w:t>enero-diciembre 2023</w:t>
            </w:r>
          </w:p>
        </w:tc>
        <w:tc>
          <w:tcPr>
            <w:tcW w:w="0" w:type="auto"/>
            <w:shd w:val="clear" w:color="auto" w:fill="auto"/>
            <w:noWrap/>
            <w:hideMark/>
          </w:tcPr>
          <w:p w14:paraId="5D7B6D39" w14:textId="62904322" w:rsidR="00525303" w:rsidRPr="00525303" w:rsidRDefault="00525303" w:rsidP="00525303">
            <w:pPr>
              <w:spacing w:after="0" w:line="240" w:lineRule="auto"/>
              <w:jc w:val="center"/>
              <w:rPr>
                <w:rFonts w:eastAsia="Times New Roman"/>
                <w:spacing w:val="0"/>
                <w:lang w:val="es-DO" w:eastAsia="es-DO"/>
              </w:rPr>
            </w:pPr>
            <w:r w:rsidRPr="00525303">
              <w:t>7,664</w:t>
            </w:r>
          </w:p>
        </w:tc>
        <w:tc>
          <w:tcPr>
            <w:tcW w:w="0" w:type="auto"/>
            <w:shd w:val="clear" w:color="auto" w:fill="auto"/>
            <w:noWrap/>
            <w:hideMark/>
          </w:tcPr>
          <w:p w14:paraId="631A0137" w14:textId="7EFE0EEA" w:rsidR="00525303" w:rsidRPr="00525303" w:rsidRDefault="00525303" w:rsidP="00525303">
            <w:pPr>
              <w:spacing w:after="0" w:line="240" w:lineRule="auto"/>
              <w:jc w:val="center"/>
              <w:rPr>
                <w:rFonts w:eastAsia="Times New Roman"/>
                <w:spacing w:val="0"/>
                <w:lang w:val="es-DO" w:eastAsia="es-DO"/>
              </w:rPr>
            </w:pPr>
            <w:r w:rsidRPr="00525303">
              <w:t>1,441,732,295.86</w:t>
            </w:r>
          </w:p>
        </w:tc>
        <w:tc>
          <w:tcPr>
            <w:tcW w:w="0" w:type="auto"/>
            <w:shd w:val="clear" w:color="auto" w:fill="auto"/>
            <w:noWrap/>
            <w:hideMark/>
          </w:tcPr>
          <w:p w14:paraId="77AD8F31" w14:textId="5498631B" w:rsidR="00525303" w:rsidRPr="00525303" w:rsidRDefault="00525303" w:rsidP="00525303">
            <w:pPr>
              <w:spacing w:after="0" w:line="240" w:lineRule="auto"/>
              <w:jc w:val="center"/>
              <w:rPr>
                <w:rFonts w:eastAsia="Times New Roman"/>
                <w:spacing w:val="0"/>
                <w:lang w:val="es-DO" w:eastAsia="es-DO"/>
              </w:rPr>
            </w:pPr>
            <w:r w:rsidRPr="00525303">
              <w:t>2,226,075,250.57</w:t>
            </w:r>
          </w:p>
        </w:tc>
        <w:tc>
          <w:tcPr>
            <w:tcW w:w="0" w:type="auto"/>
            <w:shd w:val="clear" w:color="auto" w:fill="auto"/>
            <w:noWrap/>
            <w:hideMark/>
          </w:tcPr>
          <w:p w14:paraId="585B4070" w14:textId="3E6AC24D" w:rsidR="00525303" w:rsidRPr="00525303" w:rsidRDefault="00525303" w:rsidP="00525303">
            <w:pPr>
              <w:spacing w:after="0" w:line="240" w:lineRule="auto"/>
              <w:jc w:val="center"/>
              <w:rPr>
                <w:rFonts w:eastAsia="Times New Roman"/>
                <w:spacing w:val="0"/>
                <w:lang w:val="es-DO" w:eastAsia="es-DO"/>
              </w:rPr>
            </w:pPr>
            <w:r w:rsidRPr="00525303">
              <w:t>784,342,954.71</w:t>
            </w:r>
          </w:p>
        </w:tc>
      </w:tr>
    </w:tbl>
    <w:p w14:paraId="59DE9AD1" w14:textId="77777777" w:rsidR="002F20F0" w:rsidRPr="001412E3" w:rsidRDefault="002F20F0" w:rsidP="002F20F0">
      <w:pPr>
        <w:spacing w:line="360" w:lineRule="auto"/>
        <w:jc w:val="both"/>
        <w:rPr>
          <w:b/>
          <w:bCs/>
          <w:lang w:val="es-DO"/>
        </w:rPr>
      </w:pPr>
    </w:p>
    <w:p w14:paraId="4BE621CF" w14:textId="77777777" w:rsidR="002F20F0" w:rsidRPr="00FA5160" w:rsidRDefault="002F20F0" w:rsidP="002F20F0">
      <w:pPr>
        <w:spacing w:line="360" w:lineRule="auto"/>
        <w:jc w:val="both"/>
        <w:rPr>
          <w:lang w:val="es-DO"/>
        </w:rPr>
      </w:pPr>
      <w:r w:rsidRPr="00FA5160">
        <w:rPr>
          <w:lang w:val="es-DO"/>
        </w:rPr>
        <w:t>Inspecciones físicas en los depósitos fiscales y zonas primarias en las diferentes Administraciones.</w:t>
      </w:r>
    </w:p>
    <w:p w14:paraId="56ABF2E4" w14:textId="77777777" w:rsidR="002F20F0" w:rsidRPr="001412E3" w:rsidRDefault="002F20F0" w:rsidP="002F20F0">
      <w:pPr>
        <w:spacing w:line="360" w:lineRule="auto"/>
        <w:jc w:val="both"/>
        <w:rPr>
          <w:b/>
          <w:bCs/>
          <w:lang w:val="es-DO"/>
        </w:rPr>
      </w:pPr>
      <w:r w:rsidRPr="00525303">
        <w:rPr>
          <w:noProof/>
          <w:color w:val="9CC2E5" w:themeColor="accent5" w:themeTint="99"/>
          <w:shd w:val="clear" w:color="auto" w:fill="9CC2E5" w:themeFill="accent5" w:themeFillTint="99"/>
        </w:rPr>
        <w:drawing>
          <wp:inline distT="0" distB="0" distL="0" distR="0" wp14:anchorId="40FA59FB" wp14:editId="4D19B0C4">
            <wp:extent cx="5029200" cy="2644140"/>
            <wp:effectExtent l="0" t="0" r="0" b="3810"/>
            <wp:docPr id="1342177891" name="Gráfico 1">
              <a:extLst xmlns:a="http://schemas.openxmlformats.org/drawingml/2006/main">
                <a:ext uri="{FF2B5EF4-FFF2-40B4-BE49-F238E27FC236}">
                  <a16:creationId xmlns:a16="http://schemas.microsoft.com/office/drawing/2014/main" id="{F8369011-C9AA-75EC-F640-FAD94050D5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CE5B03E" w14:textId="2E3406A5" w:rsidR="00CB5DBA" w:rsidRDefault="00CB5DBA" w:rsidP="002F20F0">
      <w:pPr>
        <w:spacing w:line="360" w:lineRule="auto"/>
        <w:jc w:val="both"/>
        <w:rPr>
          <w:sz w:val="20"/>
          <w:szCs w:val="20"/>
          <w:lang w:val="es-DO"/>
        </w:rPr>
      </w:pPr>
      <w:bookmarkStart w:id="25" w:name="_Hlk156217732"/>
      <w:r w:rsidRPr="00CB5DBA">
        <w:rPr>
          <w:sz w:val="20"/>
          <w:szCs w:val="20"/>
          <w:lang w:val="es-DO"/>
        </w:rPr>
        <w:t>Fuente: Gerencia de Auditoría Interna</w:t>
      </w:r>
      <w:bookmarkEnd w:id="25"/>
    </w:p>
    <w:p w14:paraId="3351B9B2" w14:textId="77777777" w:rsidR="002E6BB2" w:rsidRDefault="002E6BB2" w:rsidP="002F20F0">
      <w:pPr>
        <w:spacing w:line="360" w:lineRule="auto"/>
        <w:jc w:val="both"/>
        <w:rPr>
          <w:sz w:val="20"/>
          <w:szCs w:val="20"/>
          <w:lang w:val="es-DO"/>
        </w:rPr>
      </w:pPr>
    </w:p>
    <w:p w14:paraId="0391DB62" w14:textId="19323C66" w:rsidR="002F20F0" w:rsidRPr="00B11E53" w:rsidRDefault="002F20F0" w:rsidP="002F20F0">
      <w:pPr>
        <w:spacing w:line="360" w:lineRule="auto"/>
        <w:jc w:val="both"/>
        <w:rPr>
          <w:b/>
          <w:bCs/>
          <w:lang w:val="es-DO"/>
        </w:rPr>
      </w:pPr>
      <w:r w:rsidRPr="00B11E53">
        <w:rPr>
          <w:b/>
          <w:bCs/>
          <w:lang w:val="es-DO"/>
        </w:rPr>
        <w:t>Cumplimiento al Plan Anual de Auditoría para el periodo de enero-</w:t>
      </w:r>
      <w:r w:rsidR="00CB5DBA">
        <w:rPr>
          <w:b/>
          <w:bCs/>
          <w:lang w:val="es-DO"/>
        </w:rPr>
        <w:t>diciembre</w:t>
      </w:r>
      <w:r w:rsidRPr="00B11E53">
        <w:rPr>
          <w:b/>
          <w:bCs/>
          <w:lang w:val="es-DO"/>
        </w:rPr>
        <w:t xml:space="preserve"> 2023.</w:t>
      </w:r>
    </w:p>
    <w:p w14:paraId="324E9455" w14:textId="33D6DB7D" w:rsidR="002F20F0" w:rsidRPr="00B11E53" w:rsidRDefault="002F20F0" w:rsidP="002F20F0">
      <w:pPr>
        <w:spacing w:line="360" w:lineRule="auto"/>
        <w:jc w:val="both"/>
        <w:rPr>
          <w:lang w:val="es-DO"/>
        </w:rPr>
      </w:pPr>
      <w:r w:rsidRPr="00B11E53">
        <w:rPr>
          <w:lang w:val="es-DO"/>
        </w:rPr>
        <w:t>Durante el periodo enero-</w:t>
      </w:r>
      <w:r w:rsidR="004A7EBD">
        <w:rPr>
          <w:lang w:val="es-DO"/>
        </w:rPr>
        <w:t xml:space="preserve"> diciembre</w:t>
      </w:r>
      <w:r w:rsidRPr="00B11E53">
        <w:rPr>
          <w:lang w:val="es-DO"/>
        </w:rPr>
        <w:t xml:space="preserve">, hemos realizado evaluaciones a los procedimientos en el proceso de despacho, aforo y cumplimiento de circulares en las diferentes administraciones, comunicando debilidades, opiniones y recomendaciones a las diferentes áreas de la </w:t>
      </w:r>
      <w:r w:rsidRPr="00B11E53">
        <w:rPr>
          <w:lang w:val="es-DO"/>
        </w:rPr>
        <w:lastRenderedPageBreak/>
        <w:t>institución, las cuales detallamos a continuación:</w:t>
      </w:r>
    </w:p>
    <w:tbl>
      <w:tblPr>
        <w:tblW w:w="7987" w:type="dxa"/>
        <w:tblInd w:w="230" w:type="dxa"/>
        <w:tblCellMar>
          <w:left w:w="70" w:type="dxa"/>
          <w:right w:w="70" w:type="dxa"/>
        </w:tblCellMar>
        <w:tblLook w:val="04A0" w:firstRow="1" w:lastRow="0" w:firstColumn="1" w:lastColumn="0" w:noHBand="0" w:noVBand="1"/>
      </w:tblPr>
      <w:tblGrid>
        <w:gridCol w:w="1383"/>
        <w:gridCol w:w="1634"/>
        <w:gridCol w:w="1488"/>
        <w:gridCol w:w="1447"/>
        <w:gridCol w:w="2133"/>
      </w:tblGrid>
      <w:tr w:rsidR="002F20F0" w:rsidRPr="00750989" w14:paraId="63609143" w14:textId="77777777" w:rsidTr="008519F2">
        <w:trPr>
          <w:trHeight w:val="810"/>
        </w:trPr>
        <w:tc>
          <w:tcPr>
            <w:tcW w:w="1383"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B9D55C7" w14:textId="77777777" w:rsidR="002F20F0" w:rsidRPr="00B11E53" w:rsidRDefault="002F20F0" w:rsidP="002F20F0">
            <w:pPr>
              <w:spacing w:after="0" w:line="240" w:lineRule="auto"/>
              <w:jc w:val="both"/>
              <w:rPr>
                <w:rFonts w:eastAsia="Times New Roman"/>
                <w:b/>
                <w:bCs/>
                <w:color w:val="FFFFFF" w:themeColor="background1"/>
                <w:lang w:eastAsia="es-DO"/>
              </w:rPr>
            </w:pPr>
            <w:r w:rsidRPr="00B11E53">
              <w:rPr>
                <w:rFonts w:eastAsia="Times New Roman"/>
                <w:b/>
                <w:bCs/>
                <w:color w:val="FFFFFF" w:themeColor="background1"/>
                <w:lang w:eastAsia="es-DO"/>
              </w:rPr>
              <w:t>Periodo 2023</w:t>
            </w:r>
          </w:p>
        </w:tc>
        <w:tc>
          <w:tcPr>
            <w:tcW w:w="1599"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2DF05F0D" w14:textId="77777777" w:rsidR="002F20F0" w:rsidRPr="00B11E53" w:rsidRDefault="002F20F0" w:rsidP="002F20F0">
            <w:pPr>
              <w:spacing w:after="0" w:line="240" w:lineRule="auto"/>
              <w:jc w:val="both"/>
              <w:rPr>
                <w:rFonts w:eastAsia="Times New Roman"/>
                <w:b/>
                <w:bCs/>
                <w:color w:val="FFFFFF" w:themeColor="background1"/>
                <w:lang w:eastAsia="es-DO"/>
              </w:rPr>
            </w:pPr>
            <w:r w:rsidRPr="00B11E53">
              <w:rPr>
                <w:rFonts w:eastAsia="Times New Roman"/>
                <w:b/>
                <w:bCs/>
                <w:color w:val="FFFFFF" w:themeColor="background1"/>
                <w:lang w:eastAsia="es-DO"/>
              </w:rPr>
              <w:t>Auditorías Planificadas</w:t>
            </w:r>
          </w:p>
        </w:tc>
        <w:tc>
          <w:tcPr>
            <w:tcW w:w="1456"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797B528E" w14:textId="77777777" w:rsidR="002F20F0" w:rsidRPr="00B11E53" w:rsidRDefault="002F20F0" w:rsidP="002F20F0">
            <w:pPr>
              <w:spacing w:after="0" w:line="240" w:lineRule="auto"/>
              <w:jc w:val="both"/>
              <w:rPr>
                <w:rFonts w:eastAsia="Times New Roman"/>
                <w:b/>
                <w:bCs/>
                <w:color w:val="FFFFFF" w:themeColor="background1"/>
                <w:lang w:eastAsia="es-DO"/>
              </w:rPr>
            </w:pPr>
            <w:r w:rsidRPr="00B11E53">
              <w:rPr>
                <w:rFonts w:eastAsia="Times New Roman"/>
                <w:b/>
                <w:bCs/>
                <w:color w:val="FFFFFF" w:themeColor="background1"/>
                <w:lang w:eastAsia="es-DO"/>
              </w:rPr>
              <w:t>Auditorías Concluidas</w:t>
            </w:r>
          </w:p>
        </w:tc>
        <w:tc>
          <w:tcPr>
            <w:tcW w:w="1416"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0B1B13D1" w14:textId="77777777" w:rsidR="002F20F0" w:rsidRPr="00B11E53" w:rsidRDefault="002F20F0" w:rsidP="002F20F0">
            <w:pPr>
              <w:spacing w:after="0" w:line="240" w:lineRule="auto"/>
              <w:jc w:val="both"/>
              <w:rPr>
                <w:rFonts w:eastAsia="Times New Roman"/>
                <w:b/>
                <w:bCs/>
                <w:color w:val="FFFFFF" w:themeColor="background1"/>
                <w:lang w:eastAsia="es-DO"/>
              </w:rPr>
            </w:pPr>
            <w:r w:rsidRPr="00B11E53">
              <w:rPr>
                <w:rFonts w:eastAsia="Times New Roman"/>
                <w:b/>
                <w:bCs/>
                <w:color w:val="FFFFFF" w:themeColor="background1"/>
                <w:lang w:eastAsia="es-DO"/>
              </w:rPr>
              <w:t>Auditorías Pendientes</w:t>
            </w:r>
          </w:p>
        </w:tc>
        <w:tc>
          <w:tcPr>
            <w:tcW w:w="2133"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28D3E0B7" w14:textId="77777777" w:rsidR="002F20F0" w:rsidRPr="00B11E53" w:rsidRDefault="002F20F0" w:rsidP="002F20F0">
            <w:pPr>
              <w:spacing w:after="0" w:line="240" w:lineRule="auto"/>
              <w:jc w:val="both"/>
              <w:rPr>
                <w:rFonts w:eastAsia="Times New Roman"/>
                <w:b/>
                <w:bCs/>
                <w:color w:val="FFFFFF" w:themeColor="background1"/>
                <w:lang w:eastAsia="es-DO"/>
              </w:rPr>
            </w:pPr>
            <w:r w:rsidRPr="00B11E53">
              <w:rPr>
                <w:rFonts w:eastAsia="Times New Roman"/>
                <w:b/>
                <w:bCs/>
                <w:color w:val="FFFFFF" w:themeColor="background1"/>
                <w:lang w:eastAsia="es-DO"/>
              </w:rPr>
              <w:t>% Cumplimiento a la Fecha</w:t>
            </w:r>
          </w:p>
        </w:tc>
      </w:tr>
      <w:tr w:rsidR="002F20F0" w:rsidRPr="00750989" w14:paraId="0E38FADB" w14:textId="77777777" w:rsidTr="008519F2">
        <w:trPr>
          <w:trHeight w:val="473"/>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0AB1ADCE" w14:textId="68548D05" w:rsidR="002F20F0" w:rsidRPr="00750989" w:rsidRDefault="002F20F0" w:rsidP="00CB5DBA">
            <w:pPr>
              <w:spacing w:after="0" w:line="240" w:lineRule="auto"/>
              <w:jc w:val="center"/>
              <w:rPr>
                <w:rFonts w:eastAsia="Times New Roman"/>
                <w:color w:val="757171"/>
                <w:lang w:eastAsia="es-DO"/>
              </w:rPr>
            </w:pPr>
            <w:r>
              <w:rPr>
                <w:rFonts w:eastAsia="Times New Roman"/>
                <w:color w:val="757171"/>
                <w:lang w:eastAsia="es-DO"/>
              </w:rPr>
              <w:t>E</w:t>
            </w:r>
            <w:r w:rsidRPr="00750989">
              <w:rPr>
                <w:rFonts w:eastAsia="Times New Roman"/>
                <w:color w:val="757171"/>
                <w:lang w:eastAsia="es-DO"/>
              </w:rPr>
              <w:t>nero-</w:t>
            </w:r>
            <w:r w:rsidR="00CB5DBA">
              <w:rPr>
                <w:rFonts w:eastAsia="Times New Roman"/>
                <w:color w:val="757171"/>
                <w:lang w:eastAsia="es-DO"/>
              </w:rPr>
              <w:t>diciembre</w:t>
            </w:r>
          </w:p>
        </w:tc>
        <w:tc>
          <w:tcPr>
            <w:tcW w:w="1599" w:type="dxa"/>
            <w:tcBorders>
              <w:top w:val="nil"/>
              <w:left w:val="nil"/>
              <w:bottom w:val="single" w:sz="4" w:space="0" w:color="auto"/>
              <w:right w:val="single" w:sz="4" w:space="0" w:color="auto"/>
            </w:tcBorders>
            <w:shd w:val="clear" w:color="auto" w:fill="auto"/>
            <w:noWrap/>
            <w:vAlign w:val="center"/>
            <w:hideMark/>
          </w:tcPr>
          <w:p w14:paraId="5D6571FB" w14:textId="70FE0713" w:rsidR="002F20F0" w:rsidRDefault="00CB5DBA" w:rsidP="00CB5DBA">
            <w:pPr>
              <w:spacing w:after="0" w:line="240" w:lineRule="auto"/>
              <w:jc w:val="center"/>
              <w:rPr>
                <w:rFonts w:eastAsia="Times New Roman"/>
                <w:lang w:eastAsia="es-DO"/>
              </w:rPr>
            </w:pPr>
            <w:r>
              <w:rPr>
                <w:rFonts w:eastAsia="Times New Roman"/>
                <w:lang w:eastAsia="es-DO"/>
              </w:rPr>
              <w:t>88</w:t>
            </w:r>
          </w:p>
        </w:tc>
        <w:tc>
          <w:tcPr>
            <w:tcW w:w="1456" w:type="dxa"/>
            <w:tcBorders>
              <w:top w:val="nil"/>
              <w:left w:val="nil"/>
              <w:bottom w:val="single" w:sz="4" w:space="0" w:color="auto"/>
              <w:right w:val="single" w:sz="4" w:space="0" w:color="auto"/>
            </w:tcBorders>
            <w:shd w:val="clear" w:color="auto" w:fill="auto"/>
            <w:noWrap/>
            <w:vAlign w:val="center"/>
            <w:hideMark/>
          </w:tcPr>
          <w:p w14:paraId="17D2823A" w14:textId="6140C568" w:rsidR="002F20F0" w:rsidRDefault="00CB5DBA" w:rsidP="00CB5DBA">
            <w:pPr>
              <w:spacing w:after="0" w:line="240" w:lineRule="auto"/>
              <w:jc w:val="center"/>
              <w:rPr>
                <w:rFonts w:eastAsia="Times New Roman"/>
                <w:lang w:eastAsia="es-DO"/>
              </w:rPr>
            </w:pPr>
            <w:r>
              <w:rPr>
                <w:rFonts w:eastAsia="Times New Roman"/>
                <w:lang w:eastAsia="es-DO"/>
              </w:rPr>
              <w:t>88</w:t>
            </w:r>
          </w:p>
        </w:tc>
        <w:tc>
          <w:tcPr>
            <w:tcW w:w="1416" w:type="dxa"/>
            <w:tcBorders>
              <w:top w:val="nil"/>
              <w:left w:val="nil"/>
              <w:bottom w:val="single" w:sz="4" w:space="0" w:color="auto"/>
              <w:right w:val="single" w:sz="4" w:space="0" w:color="auto"/>
            </w:tcBorders>
            <w:shd w:val="clear" w:color="auto" w:fill="auto"/>
            <w:noWrap/>
            <w:vAlign w:val="center"/>
            <w:hideMark/>
          </w:tcPr>
          <w:p w14:paraId="01DAAEF6" w14:textId="77777777" w:rsidR="002F20F0" w:rsidRDefault="002F20F0" w:rsidP="00CB5DBA">
            <w:pPr>
              <w:spacing w:after="0" w:line="240" w:lineRule="auto"/>
              <w:jc w:val="center"/>
              <w:rPr>
                <w:rFonts w:eastAsia="Times New Roman"/>
                <w:lang w:eastAsia="es-DO"/>
              </w:rPr>
            </w:pPr>
            <w:r>
              <w:rPr>
                <w:rFonts w:eastAsia="Times New Roman"/>
                <w:lang w:eastAsia="es-DO"/>
              </w:rPr>
              <w:t>0</w:t>
            </w:r>
          </w:p>
        </w:tc>
        <w:tc>
          <w:tcPr>
            <w:tcW w:w="2133" w:type="dxa"/>
            <w:tcBorders>
              <w:top w:val="nil"/>
              <w:left w:val="nil"/>
              <w:bottom w:val="single" w:sz="4" w:space="0" w:color="auto"/>
              <w:right w:val="single" w:sz="4" w:space="0" w:color="auto"/>
            </w:tcBorders>
            <w:shd w:val="clear" w:color="auto" w:fill="auto"/>
            <w:noWrap/>
            <w:vAlign w:val="center"/>
            <w:hideMark/>
          </w:tcPr>
          <w:p w14:paraId="3D76B636" w14:textId="77777777" w:rsidR="002F20F0" w:rsidRPr="00750989" w:rsidRDefault="002F20F0" w:rsidP="00CB5DBA">
            <w:pPr>
              <w:spacing w:after="0" w:line="240" w:lineRule="auto"/>
              <w:jc w:val="center"/>
              <w:rPr>
                <w:rFonts w:eastAsia="Times New Roman"/>
                <w:color w:val="757171"/>
                <w:lang w:eastAsia="es-DO"/>
              </w:rPr>
            </w:pPr>
            <w:r w:rsidRPr="00750989">
              <w:rPr>
                <w:rFonts w:eastAsia="Times New Roman"/>
                <w:color w:val="757171"/>
                <w:lang w:eastAsia="es-DO"/>
              </w:rPr>
              <w:t>100</w:t>
            </w:r>
            <w:r>
              <w:rPr>
                <w:rFonts w:eastAsia="Times New Roman"/>
                <w:color w:val="757171"/>
                <w:lang w:eastAsia="es-DO"/>
              </w:rPr>
              <w:t xml:space="preserve"> </w:t>
            </w:r>
            <w:r w:rsidRPr="00750989">
              <w:rPr>
                <w:rFonts w:eastAsia="Times New Roman"/>
                <w:color w:val="757171"/>
                <w:lang w:eastAsia="es-DO"/>
              </w:rPr>
              <w:t>%</w:t>
            </w:r>
          </w:p>
        </w:tc>
      </w:tr>
    </w:tbl>
    <w:p w14:paraId="3AFC67BE" w14:textId="77777777" w:rsidR="002F20F0" w:rsidRDefault="002F20F0" w:rsidP="002F20F0">
      <w:pPr>
        <w:spacing w:line="360" w:lineRule="auto"/>
        <w:jc w:val="both"/>
      </w:pPr>
    </w:p>
    <w:p w14:paraId="0024C91B" w14:textId="7603C32B" w:rsidR="002F20F0" w:rsidRDefault="002F20F0" w:rsidP="002F20F0">
      <w:pPr>
        <w:spacing w:after="0" w:line="360" w:lineRule="auto"/>
        <w:jc w:val="both"/>
        <w:rPr>
          <w:lang w:val="es-DO"/>
        </w:rPr>
      </w:pPr>
      <w:r w:rsidRPr="00B11E53">
        <w:rPr>
          <w:lang w:val="es-DO"/>
        </w:rPr>
        <w:t xml:space="preserve">De las </w:t>
      </w:r>
      <w:r w:rsidR="00CB5DBA">
        <w:rPr>
          <w:lang w:val="es-DO"/>
        </w:rPr>
        <w:t>88</w:t>
      </w:r>
      <w:r w:rsidRPr="00B11E53">
        <w:rPr>
          <w:lang w:val="es-DO"/>
        </w:rPr>
        <w:t xml:space="preserve"> auditorías correspondientes a la programación del Plan, relacionadas directamente al proceso del Despacho Aduanero, logramos identificar un total de </w:t>
      </w:r>
      <w:r w:rsidR="00CB5DBA">
        <w:rPr>
          <w:lang w:val="es-DO"/>
        </w:rPr>
        <w:t>244</w:t>
      </w:r>
      <w:r w:rsidRPr="00B11E53">
        <w:rPr>
          <w:lang w:val="es-DO"/>
        </w:rPr>
        <w:t xml:space="preserve"> hallazgos.</w:t>
      </w:r>
    </w:p>
    <w:p w14:paraId="1E43C58F" w14:textId="77777777" w:rsidR="002F20F0" w:rsidRPr="00B11E53" w:rsidRDefault="002F20F0" w:rsidP="002F20F0">
      <w:pPr>
        <w:spacing w:after="0" w:line="360" w:lineRule="auto"/>
        <w:jc w:val="both"/>
        <w:rPr>
          <w:lang w:val="es-DO"/>
        </w:rPr>
      </w:pPr>
    </w:p>
    <w:p w14:paraId="28FED3FF" w14:textId="77777777" w:rsidR="002F20F0" w:rsidRPr="00B11E53" w:rsidRDefault="002F20F0" w:rsidP="002F20F0">
      <w:pPr>
        <w:spacing w:line="360" w:lineRule="auto"/>
        <w:jc w:val="both"/>
        <w:rPr>
          <w:b/>
          <w:bCs/>
          <w:lang w:val="es-DO"/>
        </w:rPr>
      </w:pPr>
      <w:r w:rsidRPr="00B11E53">
        <w:rPr>
          <w:b/>
          <w:bCs/>
          <w:lang w:val="es-DO"/>
        </w:rPr>
        <w:t>Auditorías Contingentes</w:t>
      </w:r>
    </w:p>
    <w:p w14:paraId="5317A5B8" w14:textId="77777777" w:rsidR="002F20F0" w:rsidRPr="00B11E53" w:rsidRDefault="002F20F0" w:rsidP="002F20F0">
      <w:pPr>
        <w:spacing w:line="360" w:lineRule="auto"/>
        <w:jc w:val="both"/>
        <w:rPr>
          <w:lang w:val="es-DO"/>
        </w:rPr>
      </w:pPr>
      <w:r w:rsidRPr="00B11E53">
        <w:rPr>
          <w:lang w:val="es-DO"/>
        </w:rPr>
        <w:t>Realizamos Auditorías Contingentes y Opiniones a requerimiento de las diferentes áreas de la institución, comunicando debilidades, opiniones y recomendaciones, en tal sentido hemos emitidos informes, a las diferentes áreas, según detalles a continuación:</w:t>
      </w:r>
    </w:p>
    <w:tbl>
      <w:tblPr>
        <w:tblW w:w="808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6"/>
        <w:gridCol w:w="2795"/>
        <w:gridCol w:w="2639"/>
      </w:tblGrid>
      <w:tr w:rsidR="002F20F0" w:rsidRPr="00A04A78" w14:paraId="7ADBCCD8" w14:textId="77777777" w:rsidTr="008519F2">
        <w:trPr>
          <w:trHeight w:val="990"/>
        </w:trPr>
        <w:tc>
          <w:tcPr>
            <w:tcW w:w="2646" w:type="dxa"/>
            <w:shd w:val="clear" w:color="auto" w:fill="1F3864" w:themeFill="accent1" w:themeFillShade="80"/>
            <w:vAlign w:val="center"/>
            <w:hideMark/>
          </w:tcPr>
          <w:p w14:paraId="4D3D53A4" w14:textId="77777777" w:rsidR="002F20F0" w:rsidRPr="00B11E53" w:rsidRDefault="002F20F0" w:rsidP="002F20F0">
            <w:pPr>
              <w:spacing w:after="0" w:line="240" w:lineRule="auto"/>
              <w:jc w:val="both"/>
              <w:rPr>
                <w:rFonts w:eastAsia="Times New Roman"/>
                <w:b/>
                <w:bCs/>
                <w:color w:val="FFFFFF" w:themeColor="background1"/>
                <w:lang w:eastAsia="es-DO"/>
              </w:rPr>
            </w:pPr>
            <w:r w:rsidRPr="00B11E53">
              <w:rPr>
                <w:rFonts w:eastAsia="Times New Roman"/>
                <w:b/>
                <w:bCs/>
                <w:color w:val="FFFFFF" w:themeColor="background1"/>
                <w:lang w:eastAsia="es-DO"/>
              </w:rPr>
              <w:t>Periodo 2023</w:t>
            </w:r>
          </w:p>
        </w:tc>
        <w:tc>
          <w:tcPr>
            <w:tcW w:w="2795" w:type="dxa"/>
            <w:shd w:val="clear" w:color="auto" w:fill="1F3864" w:themeFill="accent1" w:themeFillShade="80"/>
            <w:vAlign w:val="center"/>
            <w:hideMark/>
          </w:tcPr>
          <w:p w14:paraId="44BEA593" w14:textId="77777777" w:rsidR="002F20F0" w:rsidRPr="00B11E53" w:rsidRDefault="002F20F0" w:rsidP="002F20F0">
            <w:pPr>
              <w:spacing w:after="0" w:line="240" w:lineRule="auto"/>
              <w:jc w:val="both"/>
              <w:rPr>
                <w:rFonts w:eastAsia="Times New Roman"/>
                <w:b/>
                <w:bCs/>
                <w:color w:val="FFFFFF" w:themeColor="background1"/>
                <w:lang w:val="es-DO" w:eastAsia="es-DO"/>
              </w:rPr>
            </w:pPr>
            <w:r w:rsidRPr="00B11E53">
              <w:rPr>
                <w:rFonts w:eastAsia="Times New Roman"/>
                <w:b/>
                <w:bCs/>
                <w:color w:val="FFFFFF" w:themeColor="background1"/>
                <w:lang w:val="es-DO" w:eastAsia="es-DO"/>
              </w:rPr>
              <w:t>Auditorías Contingentes Concluidas/Opiniones Emitidas</w:t>
            </w:r>
          </w:p>
        </w:tc>
        <w:tc>
          <w:tcPr>
            <w:tcW w:w="2639" w:type="dxa"/>
            <w:shd w:val="clear" w:color="auto" w:fill="1F3864" w:themeFill="accent1" w:themeFillShade="80"/>
            <w:vAlign w:val="center"/>
            <w:hideMark/>
          </w:tcPr>
          <w:p w14:paraId="60E2E0ED" w14:textId="77777777" w:rsidR="002F20F0" w:rsidRPr="00B11E53" w:rsidRDefault="002F20F0" w:rsidP="002F20F0">
            <w:pPr>
              <w:spacing w:after="0" w:line="240" w:lineRule="auto"/>
              <w:jc w:val="both"/>
              <w:rPr>
                <w:rFonts w:eastAsia="Times New Roman"/>
                <w:b/>
                <w:bCs/>
                <w:color w:val="FFFFFF" w:themeColor="background1"/>
                <w:lang w:eastAsia="es-DO"/>
              </w:rPr>
            </w:pPr>
            <w:r w:rsidRPr="00B11E53">
              <w:rPr>
                <w:rFonts w:eastAsia="Times New Roman"/>
                <w:b/>
                <w:bCs/>
                <w:color w:val="FFFFFF" w:themeColor="background1"/>
                <w:lang w:eastAsia="es-DO"/>
              </w:rPr>
              <w:t>Auditorías Contingentes en Proceso</w:t>
            </w:r>
          </w:p>
        </w:tc>
      </w:tr>
      <w:tr w:rsidR="002F20F0" w:rsidRPr="00A04A78" w14:paraId="2273C3F5" w14:textId="77777777" w:rsidTr="008519F2">
        <w:trPr>
          <w:trHeight w:val="625"/>
        </w:trPr>
        <w:tc>
          <w:tcPr>
            <w:tcW w:w="2646" w:type="dxa"/>
            <w:shd w:val="clear" w:color="auto" w:fill="auto"/>
            <w:noWrap/>
            <w:vAlign w:val="center"/>
            <w:hideMark/>
          </w:tcPr>
          <w:p w14:paraId="5D4E781F" w14:textId="7BC5411B" w:rsidR="002F20F0" w:rsidRPr="00A04A78" w:rsidRDefault="002F20F0" w:rsidP="002F20F0">
            <w:pPr>
              <w:spacing w:after="0" w:line="240" w:lineRule="auto"/>
              <w:jc w:val="both"/>
              <w:rPr>
                <w:rFonts w:eastAsia="Times New Roman"/>
                <w:color w:val="757171"/>
                <w:lang w:eastAsia="es-DO"/>
              </w:rPr>
            </w:pPr>
            <w:r>
              <w:rPr>
                <w:rFonts w:eastAsia="Times New Roman"/>
                <w:color w:val="757171"/>
                <w:lang w:eastAsia="es-DO"/>
              </w:rPr>
              <w:t>E</w:t>
            </w:r>
            <w:r w:rsidRPr="00A04A78">
              <w:rPr>
                <w:rFonts w:eastAsia="Times New Roman"/>
                <w:color w:val="757171"/>
                <w:lang w:eastAsia="es-DO"/>
              </w:rPr>
              <w:t>nero-</w:t>
            </w:r>
            <w:r w:rsidR="00CB5DBA">
              <w:rPr>
                <w:rFonts w:eastAsia="Times New Roman"/>
                <w:color w:val="757171"/>
                <w:lang w:eastAsia="es-DO"/>
              </w:rPr>
              <w:t>diciembre</w:t>
            </w:r>
          </w:p>
        </w:tc>
        <w:tc>
          <w:tcPr>
            <w:tcW w:w="2795" w:type="dxa"/>
            <w:shd w:val="clear" w:color="auto" w:fill="auto"/>
            <w:noWrap/>
            <w:vAlign w:val="center"/>
            <w:hideMark/>
          </w:tcPr>
          <w:p w14:paraId="26632EA1" w14:textId="3DB44A87" w:rsidR="002F20F0" w:rsidRDefault="00CB5DBA" w:rsidP="00CB5DBA">
            <w:pPr>
              <w:spacing w:after="0" w:line="240" w:lineRule="auto"/>
              <w:jc w:val="center"/>
              <w:rPr>
                <w:rFonts w:eastAsia="Times New Roman"/>
                <w:lang w:eastAsia="es-DO"/>
              </w:rPr>
            </w:pPr>
            <w:r>
              <w:rPr>
                <w:rFonts w:eastAsia="Times New Roman"/>
                <w:lang w:eastAsia="es-DO"/>
              </w:rPr>
              <w:t>317</w:t>
            </w:r>
          </w:p>
        </w:tc>
        <w:tc>
          <w:tcPr>
            <w:tcW w:w="2639" w:type="dxa"/>
            <w:shd w:val="clear" w:color="auto" w:fill="auto"/>
            <w:vAlign w:val="center"/>
            <w:hideMark/>
          </w:tcPr>
          <w:p w14:paraId="4600A982" w14:textId="77777777" w:rsidR="002F20F0" w:rsidRPr="00A04A78" w:rsidRDefault="002F20F0" w:rsidP="00002A46">
            <w:pPr>
              <w:spacing w:after="0" w:line="240" w:lineRule="auto"/>
              <w:jc w:val="center"/>
              <w:rPr>
                <w:rFonts w:eastAsia="Times New Roman"/>
                <w:color w:val="757171"/>
                <w:lang w:eastAsia="es-DO"/>
              </w:rPr>
            </w:pPr>
            <w:r w:rsidRPr="00A04A78">
              <w:rPr>
                <w:rFonts w:eastAsia="Times New Roman"/>
                <w:color w:val="757171"/>
                <w:lang w:eastAsia="es-DO"/>
              </w:rPr>
              <w:t>-</w:t>
            </w:r>
          </w:p>
        </w:tc>
      </w:tr>
    </w:tbl>
    <w:p w14:paraId="4E315EC7" w14:textId="77777777" w:rsidR="002F20F0" w:rsidRDefault="002F20F0" w:rsidP="002F20F0">
      <w:pPr>
        <w:spacing w:line="360" w:lineRule="auto"/>
        <w:jc w:val="both"/>
      </w:pPr>
    </w:p>
    <w:p w14:paraId="570DCACA" w14:textId="77777777" w:rsidR="002F20F0" w:rsidRPr="00B11E53" w:rsidRDefault="002F20F0" w:rsidP="002F20F0">
      <w:pPr>
        <w:spacing w:line="360" w:lineRule="auto"/>
        <w:jc w:val="both"/>
        <w:rPr>
          <w:b/>
          <w:bCs/>
          <w:lang w:val="es-DO"/>
        </w:rPr>
      </w:pPr>
      <w:r w:rsidRPr="00B11E53">
        <w:rPr>
          <w:b/>
          <w:bCs/>
          <w:lang w:val="es-DO"/>
        </w:rPr>
        <w:t>Apoyo a las diferentes áreas:</w:t>
      </w:r>
    </w:p>
    <w:p w14:paraId="472980B2" w14:textId="58C4A597" w:rsidR="002F20F0" w:rsidRPr="00B11E53" w:rsidRDefault="002F20F0" w:rsidP="002F20F0">
      <w:pPr>
        <w:spacing w:line="360" w:lineRule="auto"/>
        <w:jc w:val="both"/>
        <w:rPr>
          <w:lang w:val="es-DO"/>
        </w:rPr>
      </w:pPr>
      <w:r w:rsidRPr="00B11E53">
        <w:rPr>
          <w:lang w:val="es-DO"/>
        </w:rPr>
        <w:t>En el periodo enero-</w:t>
      </w:r>
      <w:r w:rsidR="00CB5DBA">
        <w:rPr>
          <w:lang w:val="es-DO"/>
        </w:rPr>
        <w:t>diciembre</w:t>
      </w:r>
      <w:r w:rsidRPr="00B11E53">
        <w:rPr>
          <w:lang w:val="es-DO"/>
        </w:rPr>
        <w:t xml:space="preserve"> 2023, Auditoría Operativa realizó un total de</w:t>
      </w:r>
      <w:r w:rsidR="00CB5DBA">
        <w:rPr>
          <w:lang w:val="es-DO"/>
        </w:rPr>
        <w:t xml:space="preserve"> 537</w:t>
      </w:r>
      <w:r w:rsidRPr="00B11E53">
        <w:rPr>
          <w:lang w:val="es-DO"/>
        </w:rPr>
        <w:t xml:space="preserve"> servicios externos a solicitud de las diferentes áreas de la institución:</w:t>
      </w:r>
    </w:p>
    <w:p w14:paraId="1E3B1A49" w14:textId="77777777" w:rsidR="002F20F0" w:rsidRPr="00B11E53" w:rsidRDefault="002F20F0" w:rsidP="001959A2">
      <w:pPr>
        <w:numPr>
          <w:ilvl w:val="0"/>
          <w:numId w:val="15"/>
        </w:numPr>
        <w:spacing w:line="360" w:lineRule="auto"/>
        <w:jc w:val="both"/>
        <w:rPr>
          <w:lang w:val="es-DO"/>
        </w:rPr>
      </w:pPr>
      <w:r w:rsidRPr="00B11E53">
        <w:rPr>
          <w:lang w:val="es-DO"/>
        </w:rPr>
        <w:t xml:space="preserve">A la </w:t>
      </w:r>
      <w:r w:rsidRPr="00B11E53">
        <w:rPr>
          <w:b/>
          <w:bCs/>
          <w:lang w:val="es-DO"/>
        </w:rPr>
        <w:t>Subdirección de Zonas Francas</w:t>
      </w:r>
      <w:r w:rsidRPr="00B11E53">
        <w:rPr>
          <w:lang w:val="es-DO"/>
        </w:rPr>
        <w:t>, en verificaciones de contenedores, inventarios de mercancías para la destrucción e incineración de mercancías no aptas para el consumo.</w:t>
      </w:r>
    </w:p>
    <w:p w14:paraId="5C6C3264" w14:textId="77777777" w:rsidR="002F20F0" w:rsidRPr="00B11E53" w:rsidRDefault="002F20F0" w:rsidP="001959A2">
      <w:pPr>
        <w:numPr>
          <w:ilvl w:val="0"/>
          <w:numId w:val="15"/>
        </w:numPr>
        <w:spacing w:line="360" w:lineRule="auto"/>
        <w:jc w:val="both"/>
        <w:rPr>
          <w:lang w:val="es-DO"/>
        </w:rPr>
      </w:pPr>
      <w:r w:rsidRPr="00B11E53">
        <w:rPr>
          <w:lang w:val="es-DO"/>
        </w:rPr>
        <w:lastRenderedPageBreak/>
        <w:t xml:space="preserve">Al </w:t>
      </w:r>
      <w:r w:rsidRPr="00B11E53">
        <w:rPr>
          <w:b/>
          <w:bCs/>
          <w:lang w:val="es-DO"/>
        </w:rPr>
        <w:t>Departamento de Subasta</w:t>
      </w:r>
      <w:r w:rsidRPr="00B11E53">
        <w:rPr>
          <w:lang w:val="es-DO"/>
        </w:rPr>
        <w:t>, en el traslado de mercancías retenidas o en estado de abandono ubicadas en las diferentes Administraciones de Aduanas, entregas donaciones, verificación, despachos, inventarios de mercancías en los almacenes de subasta.</w:t>
      </w:r>
    </w:p>
    <w:p w14:paraId="3DD6184B" w14:textId="77777777" w:rsidR="002F20F0" w:rsidRPr="00B11E53" w:rsidRDefault="002F20F0" w:rsidP="001959A2">
      <w:pPr>
        <w:numPr>
          <w:ilvl w:val="0"/>
          <w:numId w:val="15"/>
        </w:numPr>
        <w:spacing w:line="360" w:lineRule="auto"/>
        <w:jc w:val="both"/>
        <w:rPr>
          <w:lang w:val="es-DO"/>
        </w:rPr>
      </w:pPr>
      <w:r w:rsidRPr="00B11E53">
        <w:rPr>
          <w:lang w:val="es-DO"/>
        </w:rPr>
        <w:t xml:space="preserve">Al </w:t>
      </w:r>
      <w:r w:rsidRPr="00B11E53">
        <w:rPr>
          <w:b/>
          <w:bCs/>
          <w:lang w:val="es-DO"/>
        </w:rPr>
        <w:t>Departamento de Correo Expreso</w:t>
      </w:r>
      <w:r w:rsidRPr="00B11E53">
        <w:rPr>
          <w:lang w:val="es-DO"/>
        </w:rPr>
        <w:t xml:space="preserve"> en operativos en los diferentes </w:t>
      </w:r>
      <w:r w:rsidRPr="00AA15C5">
        <w:rPr>
          <w:i/>
          <w:iCs/>
          <w:lang w:val="es-DO"/>
        </w:rPr>
        <w:t xml:space="preserve">Courier </w:t>
      </w:r>
      <w:r w:rsidRPr="00B11E53">
        <w:rPr>
          <w:lang w:val="es-DO"/>
        </w:rPr>
        <w:t>que operan en los depósitos de la Administración del Aeropuerto Internacional de las Américas JFPG-Carga.</w:t>
      </w:r>
    </w:p>
    <w:p w14:paraId="596ED9A6" w14:textId="77777777" w:rsidR="002F20F0" w:rsidRPr="00B11E53" w:rsidRDefault="002F20F0" w:rsidP="001959A2">
      <w:pPr>
        <w:numPr>
          <w:ilvl w:val="0"/>
          <w:numId w:val="15"/>
        </w:numPr>
        <w:spacing w:line="360" w:lineRule="auto"/>
        <w:jc w:val="both"/>
        <w:rPr>
          <w:lang w:val="es-DO"/>
        </w:rPr>
      </w:pPr>
      <w:r w:rsidRPr="00B11E53">
        <w:rPr>
          <w:lang w:val="es-DO"/>
        </w:rPr>
        <w:t xml:space="preserve">A la </w:t>
      </w:r>
      <w:r w:rsidRPr="00B11E53">
        <w:rPr>
          <w:b/>
          <w:bCs/>
          <w:lang w:val="es-DO"/>
        </w:rPr>
        <w:t>Gerencia Jurídica</w:t>
      </w:r>
      <w:r w:rsidRPr="00B11E53">
        <w:rPr>
          <w:lang w:val="es-DO"/>
        </w:rPr>
        <w:t xml:space="preserve"> en la realización de visitas de inspección a las solicitudes de registro de Dealer, licencia para operar como agente aduanal y licencia para operar como consolidador de carga.</w:t>
      </w:r>
    </w:p>
    <w:p w14:paraId="0CA09E6F" w14:textId="77777777" w:rsidR="002F20F0" w:rsidRPr="00B11E53" w:rsidRDefault="002F20F0" w:rsidP="001959A2">
      <w:pPr>
        <w:numPr>
          <w:ilvl w:val="0"/>
          <w:numId w:val="15"/>
        </w:numPr>
        <w:spacing w:line="360" w:lineRule="auto"/>
        <w:jc w:val="both"/>
        <w:rPr>
          <w:lang w:val="es-DO"/>
        </w:rPr>
      </w:pPr>
      <w:r w:rsidRPr="00B11E53">
        <w:rPr>
          <w:lang w:val="es-DO"/>
        </w:rPr>
        <w:t xml:space="preserve">A la </w:t>
      </w:r>
      <w:r w:rsidRPr="00B11E53">
        <w:rPr>
          <w:b/>
          <w:bCs/>
          <w:lang w:val="es-DO"/>
        </w:rPr>
        <w:t>Gerencia Jurídica</w:t>
      </w:r>
      <w:r w:rsidRPr="00B11E53">
        <w:rPr>
          <w:lang w:val="es-DO"/>
        </w:rPr>
        <w:t>, en la destrucción e incineración de las mercancías no aptas para el consumo.</w:t>
      </w:r>
    </w:p>
    <w:p w14:paraId="08EAB5BC" w14:textId="77777777" w:rsidR="002F20F0" w:rsidRPr="00B11E53" w:rsidRDefault="002F20F0" w:rsidP="001959A2">
      <w:pPr>
        <w:numPr>
          <w:ilvl w:val="0"/>
          <w:numId w:val="15"/>
        </w:numPr>
        <w:spacing w:line="360" w:lineRule="auto"/>
        <w:jc w:val="both"/>
        <w:rPr>
          <w:lang w:val="es-DO"/>
        </w:rPr>
      </w:pPr>
      <w:r w:rsidRPr="00B11E53">
        <w:rPr>
          <w:lang w:val="es-DO"/>
        </w:rPr>
        <w:t xml:space="preserve">Al </w:t>
      </w:r>
      <w:r w:rsidRPr="00B11E53">
        <w:rPr>
          <w:b/>
          <w:bCs/>
          <w:lang w:val="es-DO"/>
        </w:rPr>
        <w:t>Departamento de Propiedad Intelectual</w:t>
      </w:r>
      <w:r w:rsidRPr="00B11E53">
        <w:rPr>
          <w:lang w:val="es-DO"/>
        </w:rPr>
        <w:t>, en el traslado y verificación de mercancías desde la administración a los depósitos correspondientes.</w:t>
      </w:r>
    </w:p>
    <w:p w14:paraId="2F4AA39F" w14:textId="77777777" w:rsidR="002F20F0" w:rsidRPr="00B11E53" w:rsidRDefault="002F20F0" w:rsidP="001959A2">
      <w:pPr>
        <w:numPr>
          <w:ilvl w:val="0"/>
          <w:numId w:val="15"/>
        </w:numPr>
        <w:spacing w:line="360" w:lineRule="auto"/>
        <w:jc w:val="both"/>
        <w:rPr>
          <w:lang w:val="es-DO"/>
        </w:rPr>
      </w:pPr>
      <w:r w:rsidRPr="00B11E53">
        <w:rPr>
          <w:lang w:val="es-DO"/>
        </w:rPr>
        <w:t xml:space="preserve">Al </w:t>
      </w:r>
      <w:r w:rsidRPr="00B11E53">
        <w:rPr>
          <w:b/>
          <w:bCs/>
          <w:lang w:val="es-DO"/>
        </w:rPr>
        <w:t>Departamento de Donaciones</w:t>
      </w:r>
      <w:r w:rsidRPr="00B11E53">
        <w:rPr>
          <w:lang w:val="es-DO"/>
        </w:rPr>
        <w:t>, en el proceso de entrega de donaciones a instituciones sin fines de lucro.</w:t>
      </w:r>
    </w:p>
    <w:p w14:paraId="404CAE2E" w14:textId="382AFC2A" w:rsidR="002F20F0" w:rsidRPr="00002A46" w:rsidRDefault="002F20F0" w:rsidP="001959A2">
      <w:pPr>
        <w:numPr>
          <w:ilvl w:val="0"/>
          <w:numId w:val="15"/>
        </w:numPr>
        <w:spacing w:line="360" w:lineRule="auto"/>
        <w:jc w:val="both"/>
        <w:rPr>
          <w:lang w:val="es-DO"/>
        </w:rPr>
      </w:pPr>
      <w:r w:rsidRPr="00B11E53">
        <w:rPr>
          <w:lang w:val="es-DO"/>
        </w:rPr>
        <w:t xml:space="preserve">Al </w:t>
      </w:r>
      <w:r w:rsidRPr="00B11E53">
        <w:rPr>
          <w:b/>
          <w:bCs/>
          <w:lang w:val="es-DO"/>
        </w:rPr>
        <w:t>Departamento de Almacenes y Depósitos</w:t>
      </w:r>
      <w:r w:rsidRPr="00B11E53">
        <w:rPr>
          <w:lang w:val="es-DO"/>
        </w:rPr>
        <w:t xml:space="preserve"> en levantamiento de mercancías en los diferentes sin fines de lucro.</w:t>
      </w:r>
    </w:p>
    <w:p w14:paraId="58C2F72C" w14:textId="77777777" w:rsidR="002F20F0" w:rsidRDefault="002F20F0" w:rsidP="002F20F0">
      <w:pPr>
        <w:spacing w:line="360" w:lineRule="auto"/>
        <w:jc w:val="both"/>
        <w:rPr>
          <w:b/>
          <w:bCs/>
          <w:lang w:val="es-DO"/>
        </w:rPr>
      </w:pPr>
      <w:r w:rsidRPr="00B11E53">
        <w:rPr>
          <w:b/>
          <w:bCs/>
          <w:lang w:val="es-DO"/>
        </w:rPr>
        <w:t xml:space="preserve">Auditoría de Gestión / Financiera / TI </w:t>
      </w:r>
    </w:p>
    <w:p w14:paraId="4A91325E" w14:textId="381A1120" w:rsidR="002F20F0" w:rsidRDefault="002F20F0" w:rsidP="002F20F0">
      <w:pPr>
        <w:spacing w:line="360" w:lineRule="auto"/>
        <w:jc w:val="both"/>
        <w:rPr>
          <w:lang w:val="es-DO"/>
        </w:rPr>
      </w:pPr>
      <w:r w:rsidRPr="00B11E53">
        <w:rPr>
          <w:lang w:val="es-DO"/>
        </w:rPr>
        <w:t>Durante el periodo enero-</w:t>
      </w:r>
      <w:r w:rsidR="00CB5DBA">
        <w:rPr>
          <w:lang w:val="es-DO"/>
        </w:rPr>
        <w:t>diciembre</w:t>
      </w:r>
      <w:r w:rsidRPr="00B11E53">
        <w:rPr>
          <w:lang w:val="es-DO"/>
        </w:rPr>
        <w:t xml:space="preserve"> 2023 se realizaron 15 auditorías planificadas y 2 auditorías contingentes.</w:t>
      </w:r>
    </w:p>
    <w:p w14:paraId="3F4622C1" w14:textId="77777777" w:rsidR="002F20F0" w:rsidRDefault="002F20F0" w:rsidP="002F20F0">
      <w:pPr>
        <w:spacing w:line="360" w:lineRule="auto"/>
        <w:jc w:val="both"/>
        <w:rPr>
          <w:lang w:val="es-DO"/>
        </w:rPr>
      </w:pPr>
    </w:p>
    <w:p w14:paraId="00B02174" w14:textId="77777777" w:rsidR="002F20F0" w:rsidRDefault="002F20F0" w:rsidP="002F20F0">
      <w:pPr>
        <w:spacing w:line="360" w:lineRule="auto"/>
        <w:jc w:val="both"/>
        <w:rPr>
          <w:lang w:val="es-DO"/>
        </w:rPr>
      </w:pPr>
    </w:p>
    <w:tbl>
      <w:tblPr>
        <w:tblW w:w="6529"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9"/>
        <w:gridCol w:w="1414"/>
        <w:gridCol w:w="1224"/>
        <w:gridCol w:w="1194"/>
        <w:gridCol w:w="1578"/>
      </w:tblGrid>
      <w:tr w:rsidR="002F20F0" w:rsidRPr="00C030E6" w14:paraId="20410D45" w14:textId="77777777" w:rsidTr="008519F2">
        <w:trPr>
          <w:trHeight w:val="289"/>
        </w:trPr>
        <w:tc>
          <w:tcPr>
            <w:tcW w:w="6529" w:type="dxa"/>
            <w:gridSpan w:val="5"/>
            <w:shd w:val="clear" w:color="auto" w:fill="1F3864" w:themeFill="accent1" w:themeFillShade="80"/>
            <w:noWrap/>
            <w:vAlign w:val="bottom"/>
            <w:hideMark/>
          </w:tcPr>
          <w:p w14:paraId="000022BB" w14:textId="49C497C2" w:rsidR="002F20F0" w:rsidRPr="00B11E53" w:rsidRDefault="002F20F0" w:rsidP="002F20F0">
            <w:pPr>
              <w:spacing w:after="0" w:line="240" w:lineRule="auto"/>
              <w:jc w:val="both"/>
              <w:rPr>
                <w:rFonts w:eastAsia="Times New Roman"/>
                <w:b/>
                <w:bCs/>
                <w:color w:val="FFFFFF" w:themeColor="background1"/>
                <w:spacing w:val="0"/>
                <w:sz w:val="22"/>
                <w:szCs w:val="22"/>
                <w:lang w:val="es-DO" w:eastAsia="es-DO"/>
              </w:rPr>
            </w:pPr>
            <w:r w:rsidRPr="00B11E53">
              <w:rPr>
                <w:rFonts w:eastAsia="Times New Roman"/>
                <w:b/>
                <w:bCs/>
                <w:color w:val="FFFFFF" w:themeColor="background1"/>
                <w:spacing w:val="0"/>
                <w:sz w:val="22"/>
                <w:szCs w:val="22"/>
                <w:lang w:val="es-DO" w:eastAsia="es-DO"/>
              </w:rPr>
              <w:lastRenderedPageBreak/>
              <w:t>Ejecución plan anual (periodo enero-</w:t>
            </w:r>
            <w:r w:rsidR="002E6BB2">
              <w:rPr>
                <w:rFonts w:eastAsia="Times New Roman"/>
                <w:b/>
                <w:bCs/>
                <w:color w:val="FFFFFF" w:themeColor="background1"/>
                <w:spacing w:val="0"/>
                <w:sz w:val="22"/>
                <w:szCs w:val="22"/>
                <w:lang w:val="es-DO" w:eastAsia="es-DO"/>
              </w:rPr>
              <w:t>diciembre</w:t>
            </w:r>
            <w:r w:rsidRPr="00B11E53">
              <w:rPr>
                <w:rFonts w:eastAsia="Times New Roman"/>
                <w:b/>
                <w:bCs/>
                <w:color w:val="FFFFFF" w:themeColor="background1"/>
                <w:spacing w:val="0"/>
                <w:sz w:val="22"/>
                <w:szCs w:val="22"/>
                <w:lang w:val="es-DO" w:eastAsia="es-DO"/>
              </w:rPr>
              <w:t xml:space="preserve"> 2023)</w:t>
            </w:r>
          </w:p>
        </w:tc>
      </w:tr>
      <w:tr w:rsidR="002F20F0" w:rsidRPr="00B11E53" w14:paraId="3C523BBE" w14:textId="77777777" w:rsidTr="008519F2">
        <w:trPr>
          <w:trHeight w:val="550"/>
        </w:trPr>
        <w:tc>
          <w:tcPr>
            <w:tcW w:w="1119" w:type="dxa"/>
            <w:shd w:val="clear" w:color="auto" w:fill="1F3864" w:themeFill="accent1" w:themeFillShade="80"/>
            <w:vAlign w:val="center"/>
            <w:hideMark/>
          </w:tcPr>
          <w:p w14:paraId="7AA6CAEB" w14:textId="77777777" w:rsidR="002F20F0" w:rsidRPr="00B11E53" w:rsidRDefault="002F20F0" w:rsidP="002F20F0">
            <w:pPr>
              <w:spacing w:after="0" w:line="240" w:lineRule="auto"/>
              <w:jc w:val="both"/>
              <w:rPr>
                <w:rFonts w:eastAsia="Times New Roman"/>
                <w:b/>
                <w:bCs/>
                <w:color w:val="FFFFFF" w:themeColor="background1"/>
                <w:spacing w:val="0"/>
                <w:sz w:val="22"/>
                <w:szCs w:val="22"/>
                <w:lang w:val="es-DO" w:eastAsia="es-DO"/>
              </w:rPr>
            </w:pPr>
            <w:r w:rsidRPr="00B11E53">
              <w:rPr>
                <w:rFonts w:eastAsia="Times New Roman"/>
                <w:b/>
                <w:bCs/>
                <w:color w:val="FFFFFF" w:themeColor="background1"/>
                <w:spacing w:val="0"/>
                <w:sz w:val="22"/>
                <w:szCs w:val="22"/>
                <w:lang w:val="es-DO" w:eastAsia="es-DO"/>
              </w:rPr>
              <w:t>Áreas</w:t>
            </w:r>
          </w:p>
        </w:tc>
        <w:tc>
          <w:tcPr>
            <w:tcW w:w="1414" w:type="dxa"/>
            <w:shd w:val="clear" w:color="auto" w:fill="1F3864" w:themeFill="accent1" w:themeFillShade="80"/>
            <w:vAlign w:val="center"/>
            <w:hideMark/>
          </w:tcPr>
          <w:p w14:paraId="6BC38BB6" w14:textId="77777777" w:rsidR="002F20F0" w:rsidRPr="00B11E53" w:rsidRDefault="002F20F0" w:rsidP="002F20F0">
            <w:pPr>
              <w:spacing w:after="0" w:line="240" w:lineRule="auto"/>
              <w:jc w:val="both"/>
              <w:rPr>
                <w:rFonts w:eastAsia="Times New Roman"/>
                <w:b/>
                <w:bCs/>
                <w:color w:val="FFFFFF" w:themeColor="background1"/>
                <w:spacing w:val="0"/>
                <w:sz w:val="22"/>
                <w:szCs w:val="22"/>
                <w:lang w:val="es-DO" w:eastAsia="es-DO"/>
              </w:rPr>
            </w:pPr>
            <w:r w:rsidRPr="00B11E53">
              <w:rPr>
                <w:rFonts w:eastAsia="Times New Roman"/>
                <w:b/>
                <w:bCs/>
                <w:color w:val="FFFFFF" w:themeColor="background1"/>
                <w:spacing w:val="0"/>
                <w:sz w:val="22"/>
                <w:szCs w:val="22"/>
                <w:lang w:val="es-DO" w:eastAsia="es-DO"/>
              </w:rPr>
              <w:t>Auditorias Planificadas</w:t>
            </w:r>
          </w:p>
        </w:tc>
        <w:tc>
          <w:tcPr>
            <w:tcW w:w="1224" w:type="dxa"/>
            <w:shd w:val="clear" w:color="auto" w:fill="1F3864" w:themeFill="accent1" w:themeFillShade="80"/>
            <w:noWrap/>
            <w:vAlign w:val="center"/>
            <w:hideMark/>
          </w:tcPr>
          <w:p w14:paraId="47D3A626" w14:textId="77777777" w:rsidR="002F20F0" w:rsidRPr="00B11E53" w:rsidRDefault="002F20F0" w:rsidP="002F20F0">
            <w:pPr>
              <w:spacing w:after="0" w:line="240" w:lineRule="auto"/>
              <w:jc w:val="both"/>
              <w:rPr>
                <w:rFonts w:eastAsia="Times New Roman"/>
                <w:b/>
                <w:bCs/>
                <w:color w:val="FFFFFF" w:themeColor="background1"/>
                <w:spacing w:val="0"/>
                <w:sz w:val="22"/>
                <w:szCs w:val="22"/>
                <w:lang w:val="es-DO" w:eastAsia="es-DO"/>
              </w:rPr>
            </w:pPr>
            <w:r w:rsidRPr="00B11E53">
              <w:rPr>
                <w:rFonts w:eastAsia="Times New Roman"/>
                <w:b/>
                <w:bCs/>
                <w:color w:val="FFFFFF" w:themeColor="background1"/>
                <w:spacing w:val="0"/>
                <w:sz w:val="22"/>
                <w:szCs w:val="22"/>
                <w:lang w:val="es-DO" w:eastAsia="es-DO"/>
              </w:rPr>
              <w:t>Concluidas</w:t>
            </w:r>
          </w:p>
        </w:tc>
        <w:tc>
          <w:tcPr>
            <w:tcW w:w="1194" w:type="dxa"/>
            <w:shd w:val="clear" w:color="auto" w:fill="1F3864" w:themeFill="accent1" w:themeFillShade="80"/>
            <w:vAlign w:val="center"/>
            <w:hideMark/>
          </w:tcPr>
          <w:p w14:paraId="1D99E256" w14:textId="77777777" w:rsidR="002F20F0" w:rsidRPr="00B11E53" w:rsidRDefault="002F20F0" w:rsidP="002F20F0">
            <w:pPr>
              <w:spacing w:after="0" w:line="240" w:lineRule="auto"/>
              <w:jc w:val="both"/>
              <w:rPr>
                <w:rFonts w:eastAsia="Times New Roman"/>
                <w:b/>
                <w:bCs/>
                <w:color w:val="FFFFFF" w:themeColor="background1"/>
                <w:spacing w:val="0"/>
                <w:sz w:val="22"/>
                <w:szCs w:val="22"/>
                <w:lang w:val="es-DO" w:eastAsia="es-DO"/>
              </w:rPr>
            </w:pPr>
            <w:r w:rsidRPr="00B11E53">
              <w:rPr>
                <w:rFonts w:eastAsia="Times New Roman"/>
                <w:b/>
                <w:bCs/>
                <w:color w:val="FFFFFF" w:themeColor="background1"/>
                <w:spacing w:val="0"/>
                <w:sz w:val="22"/>
                <w:szCs w:val="22"/>
                <w:lang w:val="es-DO" w:eastAsia="es-DO"/>
              </w:rPr>
              <w:t>% ejecución</w:t>
            </w:r>
          </w:p>
        </w:tc>
        <w:tc>
          <w:tcPr>
            <w:tcW w:w="1578" w:type="dxa"/>
            <w:shd w:val="clear" w:color="auto" w:fill="1F3864" w:themeFill="accent1" w:themeFillShade="80"/>
            <w:noWrap/>
            <w:vAlign w:val="center"/>
            <w:hideMark/>
          </w:tcPr>
          <w:p w14:paraId="338CD19D" w14:textId="77777777" w:rsidR="002F20F0" w:rsidRPr="00B11E53" w:rsidRDefault="002F20F0" w:rsidP="002F20F0">
            <w:pPr>
              <w:spacing w:after="0" w:line="240" w:lineRule="auto"/>
              <w:jc w:val="both"/>
              <w:rPr>
                <w:rFonts w:eastAsia="Times New Roman"/>
                <w:b/>
                <w:bCs/>
                <w:color w:val="FFFFFF" w:themeColor="background1"/>
                <w:spacing w:val="0"/>
                <w:sz w:val="22"/>
                <w:szCs w:val="22"/>
                <w:lang w:val="es-DO" w:eastAsia="es-DO"/>
              </w:rPr>
            </w:pPr>
            <w:r w:rsidRPr="00B11E53">
              <w:rPr>
                <w:rFonts w:eastAsia="Times New Roman"/>
                <w:b/>
                <w:bCs/>
                <w:color w:val="FFFFFF" w:themeColor="background1"/>
                <w:spacing w:val="0"/>
                <w:sz w:val="22"/>
                <w:szCs w:val="22"/>
                <w:lang w:val="es-DO" w:eastAsia="es-DO"/>
              </w:rPr>
              <w:t>Contingentes</w:t>
            </w:r>
          </w:p>
        </w:tc>
      </w:tr>
      <w:tr w:rsidR="002F20F0" w:rsidRPr="00B11E53" w14:paraId="0AE4FDBF" w14:textId="77777777" w:rsidTr="008519F2">
        <w:trPr>
          <w:trHeight w:val="289"/>
        </w:trPr>
        <w:tc>
          <w:tcPr>
            <w:tcW w:w="1119" w:type="dxa"/>
            <w:shd w:val="clear" w:color="000000" w:fill="FFFFFF"/>
            <w:noWrap/>
            <w:vAlign w:val="center"/>
            <w:hideMark/>
          </w:tcPr>
          <w:p w14:paraId="39CABB58" w14:textId="77777777" w:rsidR="002F20F0" w:rsidRPr="00B11E53" w:rsidRDefault="002F20F0" w:rsidP="002F20F0">
            <w:pPr>
              <w:spacing w:after="0" w:line="240" w:lineRule="auto"/>
              <w:jc w:val="both"/>
              <w:rPr>
                <w:rFonts w:eastAsia="Times New Roman"/>
                <w:spacing w:val="0"/>
                <w:sz w:val="22"/>
                <w:szCs w:val="22"/>
                <w:lang w:val="es-DO" w:eastAsia="es-DO"/>
              </w:rPr>
            </w:pPr>
            <w:r w:rsidRPr="00B11E53">
              <w:rPr>
                <w:rFonts w:eastAsia="Times New Roman"/>
                <w:spacing w:val="0"/>
                <w:sz w:val="22"/>
                <w:szCs w:val="22"/>
                <w:lang w:val="es-DO" w:eastAsia="es-DO"/>
              </w:rPr>
              <w:t>Financiera</w:t>
            </w:r>
          </w:p>
        </w:tc>
        <w:tc>
          <w:tcPr>
            <w:tcW w:w="1414" w:type="dxa"/>
            <w:shd w:val="clear" w:color="auto" w:fill="auto"/>
            <w:noWrap/>
            <w:vAlign w:val="center"/>
            <w:hideMark/>
          </w:tcPr>
          <w:p w14:paraId="3181F836" w14:textId="77777777" w:rsidR="002F20F0" w:rsidRPr="00B11E53" w:rsidRDefault="002F20F0" w:rsidP="002F20F0">
            <w:pPr>
              <w:spacing w:after="0" w:line="240" w:lineRule="auto"/>
              <w:jc w:val="both"/>
              <w:rPr>
                <w:rFonts w:eastAsia="Times New Roman"/>
                <w:spacing w:val="0"/>
                <w:sz w:val="22"/>
                <w:szCs w:val="22"/>
                <w:lang w:val="es-DO" w:eastAsia="es-DO"/>
              </w:rPr>
            </w:pPr>
            <w:r w:rsidRPr="00B11E53">
              <w:rPr>
                <w:rFonts w:eastAsia="Times New Roman"/>
                <w:spacing w:val="0"/>
                <w:sz w:val="22"/>
                <w:szCs w:val="22"/>
                <w:lang w:val="es-DO" w:eastAsia="es-DO"/>
              </w:rPr>
              <w:t>5</w:t>
            </w:r>
          </w:p>
        </w:tc>
        <w:tc>
          <w:tcPr>
            <w:tcW w:w="1224" w:type="dxa"/>
            <w:shd w:val="clear" w:color="auto" w:fill="auto"/>
            <w:noWrap/>
            <w:vAlign w:val="center"/>
            <w:hideMark/>
          </w:tcPr>
          <w:p w14:paraId="621BEFE7" w14:textId="48B573A7" w:rsidR="002F20F0" w:rsidRPr="00B11E53" w:rsidRDefault="00002A46" w:rsidP="002F20F0">
            <w:pPr>
              <w:spacing w:after="0" w:line="240" w:lineRule="auto"/>
              <w:jc w:val="both"/>
              <w:rPr>
                <w:rFonts w:eastAsia="Times New Roman"/>
                <w:spacing w:val="0"/>
                <w:sz w:val="22"/>
                <w:szCs w:val="22"/>
                <w:lang w:val="es-DO" w:eastAsia="es-DO"/>
              </w:rPr>
            </w:pPr>
            <w:r>
              <w:rPr>
                <w:rFonts w:eastAsia="Times New Roman"/>
                <w:spacing w:val="0"/>
                <w:sz w:val="22"/>
                <w:szCs w:val="22"/>
                <w:lang w:val="es-DO" w:eastAsia="es-DO"/>
              </w:rPr>
              <w:t>5</w:t>
            </w:r>
          </w:p>
        </w:tc>
        <w:tc>
          <w:tcPr>
            <w:tcW w:w="1194" w:type="dxa"/>
            <w:shd w:val="clear" w:color="auto" w:fill="auto"/>
            <w:noWrap/>
            <w:vAlign w:val="center"/>
            <w:hideMark/>
          </w:tcPr>
          <w:p w14:paraId="64CF6B46" w14:textId="64139327" w:rsidR="002F20F0" w:rsidRPr="00B11E53" w:rsidRDefault="00002A46" w:rsidP="002F20F0">
            <w:pPr>
              <w:spacing w:after="0" w:line="240" w:lineRule="auto"/>
              <w:jc w:val="both"/>
              <w:rPr>
                <w:rFonts w:eastAsia="Times New Roman"/>
                <w:spacing w:val="0"/>
                <w:sz w:val="22"/>
                <w:szCs w:val="22"/>
                <w:lang w:val="es-DO" w:eastAsia="es-DO"/>
              </w:rPr>
            </w:pPr>
            <w:r>
              <w:rPr>
                <w:rFonts w:eastAsia="Times New Roman"/>
                <w:spacing w:val="0"/>
                <w:sz w:val="22"/>
                <w:szCs w:val="22"/>
                <w:lang w:val="es-DO" w:eastAsia="es-DO"/>
              </w:rPr>
              <w:t xml:space="preserve">100 </w:t>
            </w:r>
            <w:r w:rsidR="002F20F0" w:rsidRPr="00B11E53">
              <w:rPr>
                <w:rFonts w:eastAsia="Times New Roman"/>
                <w:spacing w:val="0"/>
                <w:sz w:val="22"/>
                <w:szCs w:val="22"/>
                <w:lang w:val="es-DO" w:eastAsia="es-DO"/>
              </w:rPr>
              <w:t>%</w:t>
            </w:r>
          </w:p>
        </w:tc>
        <w:tc>
          <w:tcPr>
            <w:tcW w:w="1578" w:type="dxa"/>
            <w:shd w:val="clear" w:color="auto" w:fill="auto"/>
            <w:noWrap/>
            <w:vAlign w:val="bottom"/>
            <w:hideMark/>
          </w:tcPr>
          <w:p w14:paraId="04534E06" w14:textId="77777777" w:rsidR="002F20F0" w:rsidRPr="00B11E53" w:rsidRDefault="002F20F0" w:rsidP="002F20F0">
            <w:pPr>
              <w:spacing w:after="0" w:line="240" w:lineRule="auto"/>
              <w:jc w:val="both"/>
              <w:rPr>
                <w:rFonts w:eastAsia="Times New Roman"/>
                <w:spacing w:val="0"/>
                <w:sz w:val="22"/>
                <w:szCs w:val="22"/>
                <w:lang w:val="es-DO" w:eastAsia="es-DO"/>
              </w:rPr>
            </w:pPr>
            <w:r w:rsidRPr="00B11E53">
              <w:rPr>
                <w:rFonts w:eastAsia="Times New Roman"/>
                <w:spacing w:val="0"/>
                <w:sz w:val="22"/>
                <w:szCs w:val="22"/>
                <w:lang w:val="es-DO" w:eastAsia="es-DO"/>
              </w:rPr>
              <w:t>0</w:t>
            </w:r>
          </w:p>
        </w:tc>
      </w:tr>
      <w:tr w:rsidR="002F20F0" w:rsidRPr="00B11E53" w14:paraId="046C0CB2" w14:textId="77777777" w:rsidTr="008519F2">
        <w:trPr>
          <w:trHeight w:val="289"/>
        </w:trPr>
        <w:tc>
          <w:tcPr>
            <w:tcW w:w="1119" w:type="dxa"/>
            <w:shd w:val="clear" w:color="000000" w:fill="FFFFFF"/>
            <w:noWrap/>
            <w:vAlign w:val="center"/>
            <w:hideMark/>
          </w:tcPr>
          <w:p w14:paraId="0DE73965" w14:textId="77777777" w:rsidR="002F20F0" w:rsidRPr="00B11E53" w:rsidRDefault="002F20F0" w:rsidP="002F20F0">
            <w:pPr>
              <w:spacing w:after="0" w:line="240" w:lineRule="auto"/>
              <w:jc w:val="both"/>
              <w:rPr>
                <w:rFonts w:eastAsia="Times New Roman"/>
                <w:spacing w:val="0"/>
                <w:sz w:val="22"/>
                <w:szCs w:val="22"/>
                <w:lang w:val="es-DO" w:eastAsia="es-DO"/>
              </w:rPr>
            </w:pPr>
            <w:r w:rsidRPr="00B11E53">
              <w:rPr>
                <w:rFonts w:eastAsia="Times New Roman"/>
                <w:spacing w:val="0"/>
                <w:sz w:val="22"/>
                <w:szCs w:val="22"/>
                <w:lang w:val="es-DO" w:eastAsia="es-DO"/>
              </w:rPr>
              <w:t>Gestión</w:t>
            </w:r>
          </w:p>
        </w:tc>
        <w:tc>
          <w:tcPr>
            <w:tcW w:w="1414" w:type="dxa"/>
            <w:shd w:val="clear" w:color="auto" w:fill="auto"/>
            <w:noWrap/>
            <w:vAlign w:val="center"/>
            <w:hideMark/>
          </w:tcPr>
          <w:p w14:paraId="7A918339" w14:textId="77777777" w:rsidR="002F20F0" w:rsidRPr="00B11E53" w:rsidRDefault="002F20F0" w:rsidP="002F20F0">
            <w:pPr>
              <w:spacing w:after="0" w:line="240" w:lineRule="auto"/>
              <w:jc w:val="both"/>
              <w:rPr>
                <w:rFonts w:eastAsia="Times New Roman"/>
                <w:spacing w:val="0"/>
                <w:sz w:val="22"/>
                <w:szCs w:val="22"/>
                <w:lang w:val="es-DO" w:eastAsia="es-DO"/>
              </w:rPr>
            </w:pPr>
            <w:r w:rsidRPr="00B11E53">
              <w:rPr>
                <w:rFonts w:eastAsia="Times New Roman"/>
                <w:spacing w:val="0"/>
                <w:sz w:val="22"/>
                <w:szCs w:val="22"/>
                <w:lang w:val="es-DO" w:eastAsia="es-DO"/>
              </w:rPr>
              <w:t>6</w:t>
            </w:r>
          </w:p>
        </w:tc>
        <w:tc>
          <w:tcPr>
            <w:tcW w:w="1224" w:type="dxa"/>
            <w:shd w:val="clear" w:color="auto" w:fill="auto"/>
            <w:noWrap/>
            <w:vAlign w:val="center"/>
            <w:hideMark/>
          </w:tcPr>
          <w:p w14:paraId="3B641001" w14:textId="77777777" w:rsidR="002F20F0" w:rsidRPr="00B11E53" w:rsidRDefault="002F20F0" w:rsidP="002F20F0">
            <w:pPr>
              <w:spacing w:after="0" w:line="240" w:lineRule="auto"/>
              <w:jc w:val="both"/>
              <w:rPr>
                <w:rFonts w:eastAsia="Times New Roman"/>
                <w:spacing w:val="0"/>
                <w:sz w:val="22"/>
                <w:szCs w:val="22"/>
                <w:lang w:val="es-DO" w:eastAsia="es-DO"/>
              </w:rPr>
            </w:pPr>
            <w:r w:rsidRPr="00B11E53">
              <w:rPr>
                <w:rFonts w:eastAsia="Times New Roman"/>
                <w:spacing w:val="0"/>
                <w:sz w:val="22"/>
                <w:szCs w:val="22"/>
                <w:lang w:val="es-DO" w:eastAsia="es-DO"/>
              </w:rPr>
              <w:t>6</w:t>
            </w:r>
          </w:p>
        </w:tc>
        <w:tc>
          <w:tcPr>
            <w:tcW w:w="1194" w:type="dxa"/>
            <w:shd w:val="clear" w:color="auto" w:fill="auto"/>
            <w:noWrap/>
            <w:vAlign w:val="center"/>
            <w:hideMark/>
          </w:tcPr>
          <w:p w14:paraId="08C6B83B" w14:textId="77777777" w:rsidR="002F20F0" w:rsidRPr="00B11E53" w:rsidRDefault="002F20F0" w:rsidP="002F20F0">
            <w:pPr>
              <w:spacing w:after="0" w:line="240" w:lineRule="auto"/>
              <w:jc w:val="both"/>
              <w:rPr>
                <w:rFonts w:eastAsia="Times New Roman"/>
                <w:spacing w:val="0"/>
                <w:sz w:val="22"/>
                <w:szCs w:val="22"/>
                <w:lang w:val="es-DO" w:eastAsia="es-DO"/>
              </w:rPr>
            </w:pPr>
            <w:r w:rsidRPr="00B11E53">
              <w:rPr>
                <w:rFonts w:eastAsia="Times New Roman"/>
                <w:spacing w:val="0"/>
                <w:sz w:val="22"/>
                <w:szCs w:val="22"/>
                <w:lang w:val="es-DO" w:eastAsia="es-DO"/>
              </w:rPr>
              <w:t>100</w:t>
            </w:r>
            <w:r>
              <w:rPr>
                <w:rFonts w:eastAsia="Times New Roman"/>
                <w:spacing w:val="0"/>
                <w:sz w:val="22"/>
                <w:szCs w:val="22"/>
                <w:lang w:val="es-DO" w:eastAsia="es-DO"/>
              </w:rPr>
              <w:t xml:space="preserve"> </w:t>
            </w:r>
            <w:r w:rsidRPr="00B11E53">
              <w:rPr>
                <w:rFonts w:eastAsia="Times New Roman"/>
                <w:spacing w:val="0"/>
                <w:sz w:val="22"/>
                <w:szCs w:val="22"/>
                <w:lang w:val="es-DO" w:eastAsia="es-DO"/>
              </w:rPr>
              <w:t>%</w:t>
            </w:r>
          </w:p>
        </w:tc>
        <w:tc>
          <w:tcPr>
            <w:tcW w:w="1578" w:type="dxa"/>
            <w:shd w:val="clear" w:color="auto" w:fill="auto"/>
            <w:noWrap/>
            <w:vAlign w:val="bottom"/>
            <w:hideMark/>
          </w:tcPr>
          <w:p w14:paraId="4A9655F2" w14:textId="77777777" w:rsidR="002F20F0" w:rsidRPr="00B11E53" w:rsidRDefault="002F20F0" w:rsidP="002F20F0">
            <w:pPr>
              <w:spacing w:after="0" w:line="240" w:lineRule="auto"/>
              <w:jc w:val="both"/>
              <w:rPr>
                <w:rFonts w:eastAsia="Times New Roman"/>
                <w:spacing w:val="0"/>
                <w:sz w:val="22"/>
                <w:szCs w:val="22"/>
                <w:lang w:val="es-DO" w:eastAsia="es-DO"/>
              </w:rPr>
            </w:pPr>
            <w:r w:rsidRPr="00B11E53">
              <w:rPr>
                <w:rFonts w:eastAsia="Times New Roman"/>
                <w:spacing w:val="0"/>
                <w:sz w:val="22"/>
                <w:szCs w:val="22"/>
                <w:lang w:val="es-DO" w:eastAsia="es-DO"/>
              </w:rPr>
              <w:t>2</w:t>
            </w:r>
          </w:p>
        </w:tc>
      </w:tr>
      <w:tr w:rsidR="002F20F0" w:rsidRPr="00B11E53" w14:paraId="4941299A" w14:textId="77777777" w:rsidTr="008519F2">
        <w:trPr>
          <w:trHeight w:val="289"/>
        </w:trPr>
        <w:tc>
          <w:tcPr>
            <w:tcW w:w="1119" w:type="dxa"/>
            <w:shd w:val="clear" w:color="000000" w:fill="FFFFFF"/>
            <w:noWrap/>
            <w:vAlign w:val="bottom"/>
            <w:hideMark/>
          </w:tcPr>
          <w:p w14:paraId="402FABBB" w14:textId="77777777" w:rsidR="002F20F0" w:rsidRPr="00B11E53" w:rsidRDefault="002F20F0" w:rsidP="002F20F0">
            <w:pPr>
              <w:spacing w:after="0" w:line="240" w:lineRule="auto"/>
              <w:jc w:val="both"/>
              <w:rPr>
                <w:rFonts w:eastAsia="Times New Roman"/>
                <w:spacing w:val="0"/>
                <w:sz w:val="22"/>
                <w:szCs w:val="22"/>
                <w:lang w:val="es-DO" w:eastAsia="es-DO"/>
              </w:rPr>
            </w:pPr>
            <w:r w:rsidRPr="00B11E53">
              <w:rPr>
                <w:rFonts w:eastAsia="Times New Roman"/>
                <w:spacing w:val="0"/>
                <w:sz w:val="22"/>
                <w:szCs w:val="22"/>
                <w:lang w:val="es-DO" w:eastAsia="es-DO"/>
              </w:rPr>
              <w:t>TI</w:t>
            </w:r>
          </w:p>
        </w:tc>
        <w:tc>
          <w:tcPr>
            <w:tcW w:w="1414" w:type="dxa"/>
            <w:shd w:val="clear" w:color="auto" w:fill="auto"/>
            <w:noWrap/>
            <w:vAlign w:val="center"/>
            <w:hideMark/>
          </w:tcPr>
          <w:p w14:paraId="7FDBFF12" w14:textId="77777777" w:rsidR="002F20F0" w:rsidRPr="00B11E53" w:rsidRDefault="002F20F0" w:rsidP="002F20F0">
            <w:pPr>
              <w:spacing w:after="0" w:line="240" w:lineRule="auto"/>
              <w:jc w:val="both"/>
              <w:rPr>
                <w:rFonts w:eastAsia="Times New Roman"/>
                <w:spacing w:val="0"/>
                <w:sz w:val="22"/>
                <w:szCs w:val="22"/>
                <w:lang w:val="es-DO" w:eastAsia="es-DO"/>
              </w:rPr>
            </w:pPr>
            <w:r w:rsidRPr="00B11E53">
              <w:rPr>
                <w:rFonts w:eastAsia="Times New Roman"/>
                <w:spacing w:val="0"/>
                <w:sz w:val="22"/>
                <w:szCs w:val="22"/>
                <w:lang w:val="es-DO" w:eastAsia="es-DO"/>
              </w:rPr>
              <w:t>5</w:t>
            </w:r>
          </w:p>
        </w:tc>
        <w:tc>
          <w:tcPr>
            <w:tcW w:w="1224" w:type="dxa"/>
            <w:shd w:val="clear" w:color="auto" w:fill="auto"/>
            <w:noWrap/>
            <w:vAlign w:val="center"/>
            <w:hideMark/>
          </w:tcPr>
          <w:p w14:paraId="35D54316" w14:textId="77777777" w:rsidR="002F20F0" w:rsidRPr="00B11E53" w:rsidRDefault="002F20F0" w:rsidP="002F20F0">
            <w:pPr>
              <w:spacing w:after="0" w:line="240" w:lineRule="auto"/>
              <w:jc w:val="both"/>
              <w:rPr>
                <w:rFonts w:eastAsia="Times New Roman"/>
                <w:spacing w:val="0"/>
                <w:sz w:val="22"/>
                <w:szCs w:val="22"/>
                <w:lang w:val="es-DO" w:eastAsia="es-DO"/>
              </w:rPr>
            </w:pPr>
            <w:r w:rsidRPr="00B11E53">
              <w:rPr>
                <w:rFonts w:eastAsia="Times New Roman"/>
                <w:spacing w:val="0"/>
                <w:sz w:val="22"/>
                <w:szCs w:val="22"/>
                <w:lang w:val="es-DO" w:eastAsia="es-DO"/>
              </w:rPr>
              <w:t>5</w:t>
            </w:r>
          </w:p>
        </w:tc>
        <w:tc>
          <w:tcPr>
            <w:tcW w:w="1194" w:type="dxa"/>
            <w:shd w:val="clear" w:color="auto" w:fill="auto"/>
            <w:noWrap/>
            <w:vAlign w:val="center"/>
            <w:hideMark/>
          </w:tcPr>
          <w:p w14:paraId="517B6C0C" w14:textId="77777777" w:rsidR="002F20F0" w:rsidRPr="00B11E53" w:rsidRDefault="002F20F0" w:rsidP="002F20F0">
            <w:pPr>
              <w:spacing w:after="0" w:line="240" w:lineRule="auto"/>
              <w:jc w:val="both"/>
              <w:rPr>
                <w:rFonts w:eastAsia="Times New Roman"/>
                <w:spacing w:val="0"/>
                <w:sz w:val="22"/>
                <w:szCs w:val="22"/>
                <w:lang w:val="es-DO" w:eastAsia="es-DO"/>
              </w:rPr>
            </w:pPr>
            <w:r w:rsidRPr="00B11E53">
              <w:rPr>
                <w:rFonts w:eastAsia="Times New Roman"/>
                <w:spacing w:val="0"/>
                <w:sz w:val="22"/>
                <w:szCs w:val="22"/>
                <w:lang w:val="es-DO" w:eastAsia="es-DO"/>
              </w:rPr>
              <w:t>100</w:t>
            </w:r>
            <w:r>
              <w:rPr>
                <w:rFonts w:eastAsia="Times New Roman"/>
                <w:spacing w:val="0"/>
                <w:sz w:val="22"/>
                <w:szCs w:val="22"/>
                <w:lang w:val="es-DO" w:eastAsia="es-DO"/>
              </w:rPr>
              <w:t xml:space="preserve"> </w:t>
            </w:r>
            <w:r w:rsidRPr="00B11E53">
              <w:rPr>
                <w:rFonts w:eastAsia="Times New Roman"/>
                <w:spacing w:val="0"/>
                <w:sz w:val="22"/>
                <w:szCs w:val="22"/>
                <w:lang w:val="es-DO" w:eastAsia="es-DO"/>
              </w:rPr>
              <w:t>%</w:t>
            </w:r>
          </w:p>
        </w:tc>
        <w:tc>
          <w:tcPr>
            <w:tcW w:w="1578" w:type="dxa"/>
            <w:shd w:val="clear" w:color="auto" w:fill="auto"/>
            <w:noWrap/>
            <w:vAlign w:val="bottom"/>
            <w:hideMark/>
          </w:tcPr>
          <w:p w14:paraId="06ECE606" w14:textId="77777777" w:rsidR="002F20F0" w:rsidRPr="00B11E53" w:rsidRDefault="002F20F0" w:rsidP="002F20F0">
            <w:pPr>
              <w:spacing w:after="0" w:line="240" w:lineRule="auto"/>
              <w:jc w:val="both"/>
              <w:rPr>
                <w:rFonts w:eastAsia="Times New Roman"/>
                <w:spacing w:val="0"/>
                <w:sz w:val="22"/>
                <w:szCs w:val="22"/>
                <w:lang w:val="es-DO" w:eastAsia="es-DO"/>
              </w:rPr>
            </w:pPr>
            <w:r w:rsidRPr="00B11E53">
              <w:rPr>
                <w:rFonts w:eastAsia="Times New Roman"/>
                <w:spacing w:val="0"/>
                <w:sz w:val="22"/>
                <w:szCs w:val="22"/>
                <w:lang w:val="es-DO" w:eastAsia="es-DO"/>
              </w:rPr>
              <w:t>0</w:t>
            </w:r>
          </w:p>
        </w:tc>
      </w:tr>
      <w:tr w:rsidR="002F20F0" w:rsidRPr="00B11E53" w14:paraId="3DCBEBAB" w14:textId="77777777" w:rsidTr="008519F2">
        <w:trPr>
          <w:trHeight w:val="303"/>
        </w:trPr>
        <w:tc>
          <w:tcPr>
            <w:tcW w:w="1119" w:type="dxa"/>
            <w:shd w:val="clear" w:color="000000" w:fill="FFFFFF"/>
            <w:noWrap/>
            <w:vAlign w:val="bottom"/>
            <w:hideMark/>
          </w:tcPr>
          <w:p w14:paraId="63E5E657" w14:textId="77777777" w:rsidR="002F20F0" w:rsidRPr="00B11E53" w:rsidRDefault="002F20F0" w:rsidP="002F20F0">
            <w:pPr>
              <w:spacing w:after="0" w:line="240" w:lineRule="auto"/>
              <w:jc w:val="both"/>
              <w:rPr>
                <w:rFonts w:eastAsia="Times New Roman"/>
                <w:b/>
                <w:bCs/>
                <w:spacing w:val="0"/>
                <w:sz w:val="22"/>
                <w:szCs w:val="22"/>
                <w:lang w:val="es-DO" w:eastAsia="es-DO"/>
              </w:rPr>
            </w:pPr>
            <w:r w:rsidRPr="00B11E53">
              <w:rPr>
                <w:rFonts w:eastAsia="Times New Roman"/>
                <w:b/>
                <w:bCs/>
                <w:spacing w:val="0"/>
                <w:sz w:val="22"/>
                <w:szCs w:val="22"/>
                <w:lang w:val="es-DO" w:eastAsia="es-DO"/>
              </w:rPr>
              <w:t> </w:t>
            </w:r>
          </w:p>
        </w:tc>
        <w:tc>
          <w:tcPr>
            <w:tcW w:w="1414" w:type="dxa"/>
            <w:shd w:val="clear" w:color="auto" w:fill="auto"/>
            <w:noWrap/>
            <w:vAlign w:val="bottom"/>
            <w:hideMark/>
          </w:tcPr>
          <w:p w14:paraId="05C278F1" w14:textId="77777777" w:rsidR="002F20F0" w:rsidRPr="00B11E53" w:rsidRDefault="002F20F0" w:rsidP="002F20F0">
            <w:pPr>
              <w:spacing w:after="0" w:line="240" w:lineRule="auto"/>
              <w:jc w:val="both"/>
              <w:rPr>
                <w:rFonts w:eastAsia="Times New Roman"/>
                <w:b/>
                <w:bCs/>
                <w:spacing w:val="0"/>
                <w:sz w:val="22"/>
                <w:szCs w:val="22"/>
                <w:lang w:val="es-DO" w:eastAsia="es-DO"/>
              </w:rPr>
            </w:pPr>
            <w:r w:rsidRPr="00B11E53">
              <w:rPr>
                <w:rFonts w:eastAsia="Times New Roman"/>
                <w:b/>
                <w:bCs/>
                <w:spacing w:val="0"/>
                <w:sz w:val="22"/>
                <w:szCs w:val="22"/>
                <w:lang w:val="es-DO" w:eastAsia="es-DO"/>
              </w:rPr>
              <w:t>16</w:t>
            </w:r>
          </w:p>
        </w:tc>
        <w:tc>
          <w:tcPr>
            <w:tcW w:w="1224" w:type="dxa"/>
            <w:shd w:val="clear" w:color="auto" w:fill="auto"/>
            <w:noWrap/>
            <w:vAlign w:val="bottom"/>
            <w:hideMark/>
          </w:tcPr>
          <w:p w14:paraId="10A66728" w14:textId="6C48A677" w:rsidR="002F20F0" w:rsidRPr="00B11E53" w:rsidRDefault="002F20F0" w:rsidP="002F20F0">
            <w:pPr>
              <w:spacing w:after="0" w:line="240" w:lineRule="auto"/>
              <w:jc w:val="both"/>
              <w:rPr>
                <w:rFonts w:eastAsia="Times New Roman"/>
                <w:b/>
                <w:bCs/>
                <w:spacing w:val="0"/>
                <w:sz w:val="22"/>
                <w:szCs w:val="22"/>
                <w:lang w:val="es-DO" w:eastAsia="es-DO"/>
              </w:rPr>
            </w:pPr>
            <w:r w:rsidRPr="00B11E53">
              <w:rPr>
                <w:rFonts w:eastAsia="Times New Roman"/>
                <w:b/>
                <w:bCs/>
                <w:spacing w:val="0"/>
                <w:sz w:val="22"/>
                <w:szCs w:val="22"/>
                <w:lang w:val="es-DO" w:eastAsia="es-DO"/>
              </w:rPr>
              <w:t>1</w:t>
            </w:r>
            <w:r w:rsidR="00002A46">
              <w:rPr>
                <w:rFonts w:eastAsia="Times New Roman"/>
                <w:b/>
                <w:bCs/>
                <w:spacing w:val="0"/>
                <w:sz w:val="22"/>
                <w:szCs w:val="22"/>
                <w:lang w:val="es-DO" w:eastAsia="es-DO"/>
              </w:rPr>
              <w:t>6</w:t>
            </w:r>
          </w:p>
        </w:tc>
        <w:tc>
          <w:tcPr>
            <w:tcW w:w="1194" w:type="dxa"/>
            <w:shd w:val="clear" w:color="auto" w:fill="auto"/>
            <w:noWrap/>
            <w:vAlign w:val="center"/>
            <w:hideMark/>
          </w:tcPr>
          <w:p w14:paraId="5AD02672" w14:textId="77777777" w:rsidR="002F20F0" w:rsidRPr="00B11E53" w:rsidRDefault="002F20F0" w:rsidP="002F20F0">
            <w:pPr>
              <w:spacing w:after="0" w:line="240" w:lineRule="auto"/>
              <w:jc w:val="both"/>
              <w:rPr>
                <w:rFonts w:eastAsia="Times New Roman"/>
                <w:b/>
                <w:bCs/>
                <w:spacing w:val="0"/>
                <w:sz w:val="22"/>
                <w:szCs w:val="22"/>
                <w:lang w:val="es-DO" w:eastAsia="es-DO"/>
              </w:rPr>
            </w:pPr>
            <w:r w:rsidRPr="00B11E53">
              <w:rPr>
                <w:rFonts w:eastAsia="Times New Roman"/>
                <w:b/>
                <w:bCs/>
                <w:spacing w:val="0"/>
                <w:sz w:val="22"/>
                <w:szCs w:val="22"/>
                <w:lang w:val="es-DO" w:eastAsia="es-DO"/>
              </w:rPr>
              <w:t>94</w:t>
            </w:r>
            <w:r>
              <w:rPr>
                <w:rFonts w:eastAsia="Times New Roman"/>
                <w:b/>
                <w:bCs/>
                <w:spacing w:val="0"/>
                <w:sz w:val="22"/>
                <w:szCs w:val="22"/>
                <w:lang w:val="es-DO" w:eastAsia="es-DO"/>
              </w:rPr>
              <w:t xml:space="preserve"> </w:t>
            </w:r>
            <w:r w:rsidRPr="00B11E53">
              <w:rPr>
                <w:rFonts w:eastAsia="Times New Roman"/>
                <w:b/>
                <w:bCs/>
                <w:spacing w:val="0"/>
                <w:sz w:val="22"/>
                <w:szCs w:val="22"/>
                <w:lang w:val="es-DO" w:eastAsia="es-DO"/>
              </w:rPr>
              <w:t>%</w:t>
            </w:r>
          </w:p>
        </w:tc>
        <w:tc>
          <w:tcPr>
            <w:tcW w:w="1578" w:type="dxa"/>
            <w:shd w:val="clear" w:color="auto" w:fill="auto"/>
            <w:noWrap/>
            <w:vAlign w:val="bottom"/>
          </w:tcPr>
          <w:p w14:paraId="7E5FD71A" w14:textId="77777777" w:rsidR="002F20F0" w:rsidRPr="00B11E53" w:rsidRDefault="002F20F0" w:rsidP="002F20F0">
            <w:pPr>
              <w:spacing w:after="0" w:line="240" w:lineRule="auto"/>
              <w:jc w:val="both"/>
              <w:rPr>
                <w:rFonts w:eastAsia="Times New Roman"/>
                <w:b/>
                <w:bCs/>
                <w:spacing w:val="0"/>
                <w:sz w:val="22"/>
                <w:szCs w:val="22"/>
                <w:lang w:val="es-DO" w:eastAsia="es-DO"/>
              </w:rPr>
            </w:pPr>
            <w:r w:rsidRPr="00B11E53">
              <w:rPr>
                <w:rFonts w:eastAsia="Times New Roman"/>
                <w:b/>
                <w:bCs/>
                <w:spacing w:val="0"/>
                <w:sz w:val="22"/>
                <w:szCs w:val="22"/>
                <w:lang w:val="es-DO" w:eastAsia="es-DO"/>
              </w:rPr>
              <w:t>2</w:t>
            </w:r>
          </w:p>
        </w:tc>
      </w:tr>
    </w:tbl>
    <w:p w14:paraId="1454ABB3" w14:textId="1F734620" w:rsidR="002F20F0" w:rsidRDefault="00002A46" w:rsidP="002F20F0">
      <w:pPr>
        <w:spacing w:line="276" w:lineRule="auto"/>
        <w:jc w:val="both"/>
        <w:rPr>
          <w:sz w:val="20"/>
          <w:szCs w:val="20"/>
          <w:lang w:val="es-DO"/>
        </w:rPr>
      </w:pPr>
      <w:r w:rsidRPr="00002A46">
        <w:rPr>
          <w:sz w:val="20"/>
          <w:szCs w:val="20"/>
          <w:lang w:val="es-DO"/>
        </w:rPr>
        <w:t>Fuente: Gerencia de Auditoría Interna</w:t>
      </w:r>
    </w:p>
    <w:p w14:paraId="127B0D55" w14:textId="77777777" w:rsidR="00002A46" w:rsidRPr="00002A46" w:rsidRDefault="00002A46" w:rsidP="002F20F0">
      <w:pPr>
        <w:spacing w:line="276" w:lineRule="auto"/>
        <w:jc w:val="both"/>
        <w:rPr>
          <w:lang w:val="es-DO"/>
        </w:rPr>
      </w:pPr>
    </w:p>
    <w:p w14:paraId="6344611A" w14:textId="3A270683" w:rsidR="002F20F0" w:rsidRPr="00412E4E" w:rsidRDefault="002F20F0" w:rsidP="00002A46">
      <w:pPr>
        <w:spacing w:line="360" w:lineRule="auto"/>
        <w:jc w:val="both"/>
        <w:rPr>
          <w:lang w:val="es-DO"/>
        </w:rPr>
      </w:pPr>
      <w:r w:rsidRPr="00412E4E">
        <w:rPr>
          <w:lang w:val="es-DO"/>
        </w:rPr>
        <w:t>En función de la naturaleza de estas, objetivos, alcances definidos y procedimientos aplicados, identificamos 337 hallazgos relevantes, que fueron discutidos con las áreas auditadas, los cuales presentan los siguientes tipos de incidencias:</w:t>
      </w:r>
    </w:p>
    <w:p w14:paraId="514E2040" w14:textId="77777777" w:rsidR="002F20F0" w:rsidRDefault="002F20F0" w:rsidP="001959A2">
      <w:pPr>
        <w:numPr>
          <w:ilvl w:val="0"/>
          <w:numId w:val="16"/>
        </w:numPr>
        <w:spacing w:line="276" w:lineRule="auto"/>
        <w:jc w:val="both"/>
      </w:pPr>
      <w:r>
        <w:t>Actualización y aprobación de procedimientos</w:t>
      </w:r>
    </w:p>
    <w:p w14:paraId="3D38101E" w14:textId="77777777" w:rsidR="002F20F0" w:rsidRDefault="002F20F0" w:rsidP="001959A2">
      <w:pPr>
        <w:numPr>
          <w:ilvl w:val="0"/>
          <w:numId w:val="16"/>
        </w:numPr>
        <w:spacing w:line="276" w:lineRule="auto"/>
        <w:jc w:val="both"/>
      </w:pPr>
      <w:r>
        <w:t>Oportunidad de mejoras</w:t>
      </w:r>
    </w:p>
    <w:p w14:paraId="2ACF12B6" w14:textId="77777777" w:rsidR="002F20F0" w:rsidRDefault="002F20F0" w:rsidP="001959A2">
      <w:pPr>
        <w:numPr>
          <w:ilvl w:val="0"/>
          <w:numId w:val="16"/>
        </w:numPr>
        <w:spacing w:line="276" w:lineRule="auto"/>
        <w:jc w:val="both"/>
      </w:pPr>
      <w:r>
        <w:t>Ausencia de control</w:t>
      </w:r>
    </w:p>
    <w:p w14:paraId="650D925A" w14:textId="77777777" w:rsidR="002F20F0" w:rsidRDefault="002F20F0" w:rsidP="001959A2">
      <w:pPr>
        <w:numPr>
          <w:ilvl w:val="0"/>
          <w:numId w:val="16"/>
        </w:numPr>
        <w:spacing w:line="276" w:lineRule="auto"/>
        <w:jc w:val="both"/>
      </w:pPr>
      <w:r>
        <w:t>Falta segregación de funciones</w:t>
      </w:r>
    </w:p>
    <w:p w14:paraId="54B4766A" w14:textId="77777777" w:rsidR="002F20F0" w:rsidRDefault="002F20F0" w:rsidP="001959A2">
      <w:pPr>
        <w:numPr>
          <w:ilvl w:val="0"/>
          <w:numId w:val="16"/>
        </w:numPr>
        <w:spacing w:line="276" w:lineRule="auto"/>
        <w:jc w:val="both"/>
      </w:pPr>
      <w:r>
        <w:t>Políticas y procedimientos no definidos</w:t>
      </w:r>
    </w:p>
    <w:p w14:paraId="2A2F93AE" w14:textId="77777777" w:rsidR="002F20F0" w:rsidRDefault="002F20F0" w:rsidP="001959A2">
      <w:pPr>
        <w:numPr>
          <w:ilvl w:val="0"/>
          <w:numId w:val="16"/>
        </w:numPr>
        <w:spacing w:line="276" w:lineRule="auto"/>
        <w:jc w:val="both"/>
      </w:pPr>
      <w:r>
        <w:t>Incumplimiento de procedimiento</w:t>
      </w:r>
    </w:p>
    <w:p w14:paraId="7E414583" w14:textId="77777777" w:rsidR="002F20F0" w:rsidRDefault="002F20F0" w:rsidP="002F20F0">
      <w:pPr>
        <w:spacing w:line="276" w:lineRule="auto"/>
        <w:ind w:left="720"/>
        <w:jc w:val="both"/>
      </w:pPr>
    </w:p>
    <w:p w14:paraId="2914A17C" w14:textId="77777777" w:rsidR="002F20F0" w:rsidRPr="0020007E" w:rsidRDefault="002F20F0" w:rsidP="002F20F0">
      <w:pPr>
        <w:spacing w:line="360" w:lineRule="auto"/>
        <w:jc w:val="both"/>
        <w:rPr>
          <w:b/>
          <w:bCs/>
          <w:lang w:val="es-DO"/>
        </w:rPr>
      </w:pPr>
      <w:r w:rsidRPr="0020007E">
        <w:rPr>
          <w:b/>
          <w:bCs/>
          <w:lang w:val="es-DO"/>
        </w:rPr>
        <w:t>Hallazgos correspondientes a informe de Auditorías realizadas a diferentes Departamentos, Procesos y Administraciones.</w:t>
      </w:r>
    </w:p>
    <w:p w14:paraId="1783E54C" w14:textId="7F0A3A37" w:rsidR="002F20F0" w:rsidRPr="0020007E" w:rsidRDefault="002F20F0" w:rsidP="002F20F0">
      <w:pPr>
        <w:spacing w:line="360" w:lineRule="auto"/>
        <w:jc w:val="both"/>
        <w:rPr>
          <w:lang w:val="es-DO"/>
        </w:rPr>
      </w:pPr>
      <w:r w:rsidRPr="0020007E">
        <w:rPr>
          <w:lang w:val="es-DO"/>
        </w:rPr>
        <w:t xml:space="preserve">Realizamos unos </w:t>
      </w:r>
      <w:r w:rsidR="00002A46">
        <w:rPr>
          <w:b/>
          <w:bCs/>
          <w:lang w:val="es-DO"/>
        </w:rPr>
        <w:t>70</w:t>
      </w:r>
      <w:r w:rsidRPr="0020007E">
        <w:rPr>
          <w:lang w:val="es-DO"/>
        </w:rPr>
        <w:t xml:space="preserve"> informes de los emitidos por la Gerencia de Auditoría Interna, de los cuales notificamos un total de </w:t>
      </w:r>
      <w:r w:rsidR="00002A46">
        <w:rPr>
          <w:b/>
          <w:bCs/>
          <w:lang w:val="es-DO"/>
        </w:rPr>
        <w:t>244</w:t>
      </w:r>
      <w:r w:rsidRPr="0020007E">
        <w:rPr>
          <w:lang w:val="es-DO"/>
        </w:rPr>
        <w:t xml:space="preserve"> hallazgos relevantes observados.</w:t>
      </w:r>
    </w:p>
    <w:p w14:paraId="2A887072" w14:textId="77777777" w:rsidR="00002A46" w:rsidRDefault="00002A46" w:rsidP="002F20F0">
      <w:pPr>
        <w:spacing w:line="360" w:lineRule="auto"/>
        <w:jc w:val="both"/>
        <w:rPr>
          <w:lang w:val="es-DO"/>
        </w:rPr>
      </w:pPr>
    </w:p>
    <w:p w14:paraId="118628BC" w14:textId="77777777" w:rsidR="00002A46" w:rsidRDefault="00002A46" w:rsidP="002F20F0">
      <w:pPr>
        <w:spacing w:line="360" w:lineRule="auto"/>
        <w:jc w:val="both"/>
        <w:rPr>
          <w:lang w:val="es-DO"/>
        </w:rPr>
      </w:pPr>
    </w:p>
    <w:p w14:paraId="31343A82" w14:textId="77777777" w:rsidR="00002A46" w:rsidRDefault="00002A46" w:rsidP="002F20F0">
      <w:pPr>
        <w:spacing w:line="360" w:lineRule="auto"/>
        <w:jc w:val="both"/>
        <w:rPr>
          <w:lang w:val="es-DO"/>
        </w:rPr>
      </w:pPr>
    </w:p>
    <w:p w14:paraId="351B1892" w14:textId="77777777" w:rsidR="00002A46" w:rsidRDefault="00002A46" w:rsidP="002F20F0">
      <w:pPr>
        <w:spacing w:line="360" w:lineRule="auto"/>
        <w:jc w:val="both"/>
        <w:rPr>
          <w:lang w:val="es-DO"/>
        </w:rPr>
      </w:pPr>
    </w:p>
    <w:p w14:paraId="36B7F2BA" w14:textId="6B8A6490" w:rsidR="002F20F0" w:rsidRDefault="002F20F0" w:rsidP="002F20F0">
      <w:pPr>
        <w:spacing w:line="360" w:lineRule="auto"/>
        <w:jc w:val="both"/>
      </w:pPr>
      <w:r>
        <w:lastRenderedPageBreak/>
        <w:t>A continuación, detallamos:</w:t>
      </w:r>
    </w:p>
    <w:p w14:paraId="49E79D31" w14:textId="77777777" w:rsidR="002F20F0" w:rsidRDefault="002F20F0" w:rsidP="002F20F0">
      <w:pPr>
        <w:spacing w:line="360" w:lineRule="auto"/>
        <w:jc w:val="both"/>
      </w:pPr>
    </w:p>
    <w:tbl>
      <w:tblPr>
        <w:tblW w:w="5145" w:type="dxa"/>
        <w:tblInd w:w="1565" w:type="dxa"/>
        <w:tblCellMar>
          <w:left w:w="70" w:type="dxa"/>
          <w:right w:w="70" w:type="dxa"/>
        </w:tblCellMar>
        <w:tblLook w:val="04A0" w:firstRow="1" w:lastRow="0" w:firstColumn="1" w:lastColumn="0" w:noHBand="0" w:noVBand="1"/>
      </w:tblPr>
      <w:tblGrid>
        <w:gridCol w:w="2615"/>
        <w:gridCol w:w="2530"/>
      </w:tblGrid>
      <w:tr w:rsidR="002F20F0" w:rsidRPr="00BD68FA" w14:paraId="17DB0A65" w14:textId="77777777" w:rsidTr="008519F2">
        <w:trPr>
          <w:trHeight w:val="266"/>
        </w:trPr>
        <w:tc>
          <w:tcPr>
            <w:tcW w:w="5145" w:type="dxa"/>
            <w:gridSpan w:val="2"/>
            <w:tcBorders>
              <w:top w:val="single" w:sz="4" w:space="0" w:color="auto"/>
              <w:left w:val="single" w:sz="4" w:space="0" w:color="auto"/>
              <w:bottom w:val="nil"/>
              <w:right w:val="single" w:sz="4" w:space="0" w:color="000000"/>
            </w:tcBorders>
            <w:shd w:val="clear" w:color="auto" w:fill="1F3864" w:themeFill="accent1" w:themeFillShade="80"/>
            <w:vAlign w:val="center"/>
            <w:hideMark/>
          </w:tcPr>
          <w:p w14:paraId="55862F8D" w14:textId="3A73D4AA" w:rsidR="002F20F0" w:rsidRPr="00D71A40" w:rsidRDefault="002F20F0" w:rsidP="00002A46">
            <w:pPr>
              <w:spacing w:after="0" w:line="240" w:lineRule="auto"/>
              <w:jc w:val="center"/>
              <w:rPr>
                <w:rFonts w:eastAsia="Times New Roman"/>
                <w:b/>
                <w:bCs/>
                <w:color w:val="FFFFFF" w:themeColor="background1"/>
                <w:lang w:eastAsia="es-DO"/>
              </w:rPr>
            </w:pPr>
            <w:r w:rsidRPr="00D71A40">
              <w:rPr>
                <w:rFonts w:eastAsia="Times New Roman"/>
                <w:b/>
                <w:bCs/>
                <w:color w:val="FFFFFF" w:themeColor="background1"/>
                <w:lang w:eastAsia="es-DO"/>
              </w:rPr>
              <w:t>Hallazgos Relevantes</w:t>
            </w:r>
          </w:p>
        </w:tc>
      </w:tr>
      <w:tr w:rsidR="002F20F0" w:rsidRPr="00BD68FA" w14:paraId="7CAA22CA" w14:textId="77777777" w:rsidTr="008519F2">
        <w:trPr>
          <w:trHeight w:val="266"/>
        </w:trPr>
        <w:tc>
          <w:tcPr>
            <w:tcW w:w="5145" w:type="dxa"/>
            <w:gridSpan w:val="2"/>
            <w:tcBorders>
              <w:top w:val="nil"/>
              <w:left w:val="single" w:sz="4" w:space="0" w:color="auto"/>
              <w:bottom w:val="single" w:sz="4" w:space="0" w:color="auto"/>
              <w:right w:val="single" w:sz="4" w:space="0" w:color="000000"/>
            </w:tcBorders>
            <w:shd w:val="clear" w:color="auto" w:fill="1F3864" w:themeFill="accent1" w:themeFillShade="80"/>
            <w:noWrap/>
            <w:vAlign w:val="bottom"/>
            <w:hideMark/>
          </w:tcPr>
          <w:p w14:paraId="492A73D2" w14:textId="70CE6E8C" w:rsidR="002F20F0" w:rsidRPr="00D71A40" w:rsidRDefault="002F20F0" w:rsidP="00002A46">
            <w:pPr>
              <w:spacing w:after="0" w:line="240" w:lineRule="auto"/>
              <w:jc w:val="center"/>
              <w:rPr>
                <w:rFonts w:eastAsia="Times New Roman"/>
                <w:color w:val="FFFFFF" w:themeColor="background1"/>
                <w:lang w:eastAsia="es-DO"/>
              </w:rPr>
            </w:pPr>
            <w:r w:rsidRPr="00D71A40">
              <w:rPr>
                <w:rFonts w:eastAsia="Times New Roman"/>
                <w:color w:val="FFFFFF" w:themeColor="background1"/>
                <w:lang w:eastAsia="es-DO"/>
              </w:rPr>
              <w:t>enero-</w:t>
            </w:r>
            <w:r w:rsidR="00002A46">
              <w:rPr>
                <w:rFonts w:eastAsia="Times New Roman"/>
                <w:color w:val="FFFFFF" w:themeColor="background1"/>
                <w:lang w:eastAsia="es-DO"/>
              </w:rPr>
              <w:t>diciembre</w:t>
            </w:r>
            <w:r w:rsidRPr="00D71A40">
              <w:rPr>
                <w:rFonts w:eastAsia="Times New Roman"/>
                <w:color w:val="FFFFFF" w:themeColor="background1"/>
                <w:lang w:eastAsia="es-DO"/>
              </w:rPr>
              <w:t xml:space="preserve"> 2023</w:t>
            </w:r>
          </w:p>
        </w:tc>
      </w:tr>
      <w:tr w:rsidR="002F20F0" w:rsidRPr="00BD68FA" w14:paraId="14CBCB46" w14:textId="77777777" w:rsidTr="008519F2">
        <w:trPr>
          <w:trHeight w:val="266"/>
        </w:trPr>
        <w:tc>
          <w:tcPr>
            <w:tcW w:w="2615" w:type="dxa"/>
            <w:tcBorders>
              <w:top w:val="nil"/>
              <w:left w:val="single" w:sz="4" w:space="0" w:color="auto"/>
              <w:bottom w:val="single" w:sz="4" w:space="0" w:color="auto"/>
              <w:right w:val="single" w:sz="4" w:space="0" w:color="auto"/>
            </w:tcBorders>
            <w:shd w:val="clear" w:color="000000" w:fill="D9E1F2"/>
            <w:vAlign w:val="center"/>
            <w:hideMark/>
          </w:tcPr>
          <w:p w14:paraId="2605A7FB" w14:textId="77777777" w:rsidR="002F20F0" w:rsidRPr="00BD68FA" w:rsidRDefault="002F20F0" w:rsidP="002F20F0">
            <w:pPr>
              <w:spacing w:after="0" w:line="240" w:lineRule="auto"/>
              <w:jc w:val="both"/>
              <w:rPr>
                <w:rFonts w:eastAsia="Times New Roman"/>
                <w:b/>
                <w:bCs/>
                <w:color w:val="757171"/>
                <w:lang w:eastAsia="es-DO"/>
              </w:rPr>
            </w:pPr>
            <w:r w:rsidRPr="00BD68FA">
              <w:rPr>
                <w:rFonts w:eastAsia="Times New Roman"/>
                <w:b/>
                <w:bCs/>
                <w:color w:val="757171"/>
                <w:lang w:eastAsia="es-DO"/>
              </w:rPr>
              <w:t>Administración</w:t>
            </w:r>
          </w:p>
        </w:tc>
        <w:tc>
          <w:tcPr>
            <w:tcW w:w="2530" w:type="dxa"/>
            <w:tcBorders>
              <w:top w:val="nil"/>
              <w:left w:val="nil"/>
              <w:bottom w:val="single" w:sz="4" w:space="0" w:color="auto"/>
              <w:right w:val="single" w:sz="4" w:space="0" w:color="auto"/>
            </w:tcBorders>
            <w:shd w:val="clear" w:color="000000" w:fill="D9E1F2"/>
            <w:vAlign w:val="center"/>
            <w:hideMark/>
          </w:tcPr>
          <w:p w14:paraId="420A00C1" w14:textId="77777777" w:rsidR="002F20F0" w:rsidRPr="00BD68FA" w:rsidRDefault="002F20F0" w:rsidP="002F20F0">
            <w:pPr>
              <w:spacing w:after="0" w:line="240" w:lineRule="auto"/>
              <w:jc w:val="both"/>
              <w:rPr>
                <w:rFonts w:eastAsia="Times New Roman"/>
                <w:b/>
                <w:bCs/>
                <w:color w:val="757171"/>
                <w:lang w:eastAsia="es-DO"/>
              </w:rPr>
            </w:pPr>
            <w:r w:rsidRPr="00BD68FA">
              <w:rPr>
                <w:rFonts w:eastAsia="Times New Roman"/>
                <w:b/>
                <w:bCs/>
                <w:color w:val="757171"/>
                <w:lang w:eastAsia="es-DO"/>
              </w:rPr>
              <w:t>Notificados</w:t>
            </w:r>
          </w:p>
        </w:tc>
      </w:tr>
      <w:tr w:rsidR="002F20F0" w:rsidRPr="00BD68FA" w14:paraId="7314F7C2" w14:textId="77777777" w:rsidTr="008519F2">
        <w:trPr>
          <w:trHeight w:val="266"/>
        </w:trPr>
        <w:tc>
          <w:tcPr>
            <w:tcW w:w="2615" w:type="dxa"/>
            <w:tcBorders>
              <w:top w:val="nil"/>
              <w:left w:val="single" w:sz="4" w:space="0" w:color="auto"/>
              <w:bottom w:val="single" w:sz="4" w:space="0" w:color="auto"/>
              <w:right w:val="single" w:sz="4" w:space="0" w:color="auto"/>
            </w:tcBorders>
            <w:shd w:val="clear" w:color="auto" w:fill="auto"/>
            <w:noWrap/>
            <w:vAlign w:val="center"/>
            <w:hideMark/>
          </w:tcPr>
          <w:p w14:paraId="69420A21" w14:textId="77777777" w:rsidR="002F20F0" w:rsidRPr="00BD68FA" w:rsidRDefault="002F20F0" w:rsidP="002F20F0">
            <w:pPr>
              <w:spacing w:after="0" w:line="240" w:lineRule="auto"/>
              <w:jc w:val="both"/>
              <w:rPr>
                <w:rFonts w:eastAsia="Times New Roman"/>
                <w:color w:val="757171"/>
                <w:lang w:eastAsia="es-DO"/>
              </w:rPr>
            </w:pPr>
            <w:r w:rsidRPr="00BD68FA">
              <w:rPr>
                <w:rFonts w:eastAsia="Times New Roman"/>
                <w:color w:val="757171"/>
                <w:lang w:eastAsia="es-DO"/>
              </w:rPr>
              <w:t>Punta Cana</w:t>
            </w:r>
          </w:p>
        </w:tc>
        <w:tc>
          <w:tcPr>
            <w:tcW w:w="2530" w:type="dxa"/>
            <w:tcBorders>
              <w:top w:val="nil"/>
              <w:left w:val="nil"/>
              <w:bottom w:val="single" w:sz="4" w:space="0" w:color="auto"/>
              <w:right w:val="single" w:sz="4" w:space="0" w:color="auto"/>
            </w:tcBorders>
            <w:shd w:val="clear" w:color="auto" w:fill="auto"/>
            <w:noWrap/>
            <w:vAlign w:val="center"/>
            <w:hideMark/>
          </w:tcPr>
          <w:p w14:paraId="258B7BB1" w14:textId="648B8466" w:rsidR="002F20F0" w:rsidRPr="00BD68FA" w:rsidRDefault="002F20F0" w:rsidP="002F20F0">
            <w:pPr>
              <w:spacing w:after="0" w:line="240" w:lineRule="auto"/>
              <w:jc w:val="both"/>
              <w:rPr>
                <w:rFonts w:eastAsia="Times New Roman"/>
                <w:color w:val="757171"/>
                <w:lang w:eastAsia="es-DO"/>
              </w:rPr>
            </w:pPr>
            <w:r w:rsidRPr="00BD68FA">
              <w:rPr>
                <w:rFonts w:eastAsia="Times New Roman"/>
                <w:color w:val="757171"/>
                <w:lang w:eastAsia="es-DO"/>
              </w:rPr>
              <w:t>2</w:t>
            </w:r>
            <w:r w:rsidR="00D663A8">
              <w:rPr>
                <w:rFonts w:eastAsia="Times New Roman"/>
                <w:color w:val="757171"/>
                <w:lang w:eastAsia="es-DO"/>
              </w:rPr>
              <w:t>6</w:t>
            </w:r>
          </w:p>
        </w:tc>
      </w:tr>
      <w:tr w:rsidR="002F20F0" w:rsidRPr="00BD68FA" w14:paraId="2F1AA7C8" w14:textId="77777777" w:rsidTr="008519F2">
        <w:trPr>
          <w:trHeight w:val="266"/>
        </w:trPr>
        <w:tc>
          <w:tcPr>
            <w:tcW w:w="2615" w:type="dxa"/>
            <w:tcBorders>
              <w:top w:val="nil"/>
              <w:left w:val="single" w:sz="4" w:space="0" w:color="auto"/>
              <w:bottom w:val="single" w:sz="4" w:space="0" w:color="auto"/>
              <w:right w:val="single" w:sz="4" w:space="0" w:color="auto"/>
            </w:tcBorders>
            <w:shd w:val="clear" w:color="auto" w:fill="auto"/>
            <w:noWrap/>
            <w:vAlign w:val="center"/>
            <w:hideMark/>
          </w:tcPr>
          <w:p w14:paraId="0671D21A" w14:textId="77777777" w:rsidR="002F20F0" w:rsidRPr="00BD68FA" w:rsidRDefault="002F20F0" w:rsidP="002F20F0">
            <w:pPr>
              <w:spacing w:after="0" w:line="240" w:lineRule="auto"/>
              <w:jc w:val="both"/>
              <w:rPr>
                <w:rFonts w:eastAsia="Times New Roman"/>
                <w:color w:val="757171"/>
                <w:lang w:eastAsia="es-DO"/>
              </w:rPr>
            </w:pPr>
            <w:r w:rsidRPr="00BD68FA">
              <w:rPr>
                <w:rFonts w:eastAsia="Times New Roman"/>
                <w:color w:val="757171"/>
                <w:lang w:eastAsia="es-DO"/>
              </w:rPr>
              <w:t>Caucedo</w:t>
            </w:r>
          </w:p>
        </w:tc>
        <w:tc>
          <w:tcPr>
            <w:tcW w:w="2530" w:type="dxa"/>
            <w:tcBorders>
              <w:top w:val="nil"/>
              <w:left w:val="nil"/>
              <w:bottom w:val="single" w:sz="4" w:space="0" w:color="auto"/>
              <w:right w:val="single" w:sz="4" w:space="0" w:color="auto"/>
            </w:tcBorders>
            <w:shd w:val="clear" w:color="auto" w:fill="auto"/>
            <w:noWrap/>
            <w:vAlign w:val="center"/>
            <w:hideMark/>
          </w:tcPr>
          <w:p w14:paraId="5795F667" w14:textId="20DC5EFF" w:rsidR="002F20F0" w:rsidRPr="00BD68FA" w:rsidRDefault="00D663A8" w:rsidP="002F20F0">
            <w:pPr>
              <w:spacing w:after="0" w:line="240" w:lineRule="auto"/>
              <w:jc w:val="both"/>
              <w:rPr>
                <w:rFonts w:eastAsia="Times New Roman"/>
                <w:color w:val="757171"/>
                <w:lang w:eastAsia="es-DO"/>
              </w:rPr>
            </w:pPr>
            <w:r>
              <w:rPr>
                <w:rFonts w:eastAsia="Times New Roman"/>
                <w:color w:val="757171"/>
                <w:lang w:eastAsia="es-DO"/>
              </w:rPr>
              <w:t>30</w:t>
            </w:r>
          </w:p>
        </w:tc>
      </w:tr>
      <w:tr w:rsidR="002F20F0" w:rsidRPr="00BD68FA" w14:paraId="1EDA4150" w14:textId="77777777" w:rsidTr="008519F2">
        <w:trPr>
          <w:trHeight w:val="266"/>
        </w:trPr>
        <w:tc>
          <w:tcPr>
            <w:tcW w:w="2615" w:type="dxa"/>
            <w:tcBorders>
              <w:top w:val="nil"/>
              <w:left w:val="single" w:sz="4" w:space="0" w:color="auto"/>
              <w:bottom w:val="single" w:sz="4" w:space="0" w:color="auto"/>
              <w:right w:val="single" w:sz="4" w:space="0" w:color="auto"/>
            </w:tcBorders>
            <w:shd w:val="clear" w:color="auto" w:fill="auto"/>
            <w:noWrap/>
            <w:vAlign w:val="center"/>
            <w:hideMark/>
          </w:tcPr>
          <w:p w14:paraId="2CA37FBF" w14:textId="77777777" w:rsidR="002F20F0" w:rsidRPr="00BD68FA" w:rsidRDefault="002F20F0" w:rsidP="002F20F0">
            <w:pPr>
              <w:spacing w:after="0" w:line="240" w:lineRule="auto"/>
              <w:jc w:val="both"/>
              <w:rPr>
                <w:rFonts w:eastAsia="Times New Roman"/>
                <w:color w:val="757171"/>
                <w:lang w:eastAsia="es-DO"/>
              </w:rPr>
            </w:pPr>
            <w:r w:rsidRPr="00BD68FA">
              <w:rPr>
                <w:rFonts w:eastAsia="Times New Roman"/>
                <w:color w:val="757171"/>
                <w:lang w:eastAsia="es-DO"/>
              </w:rPr>
              <w:t>AILA</w:t>
            </w:r>
          </w:p>
        </w:tc>
        <w:tc>
          <w:tcPr>
            <w:tcW w:w="2530" w:type="dxa"/>
            <w:tcBorders>
              <w:top w:val="nil"/>
              <w:left w:val="nil"/>
              <w:bottom w:val="single" w:sz="4" w:space="0" w:color="auto"/>
              <w:right w:val="single" w:sz="4" w:space="0" w:color="auto"/>
            </w:tcBorders>
            <w:shd w:val="clear" w:color="auto" w:fill="auto"/>
            <w:noWrap/>
            <w:vAlign w:val="center"/>
            <w:hideMark/>
          </w:tcPr>
          <w:p w14:paraId="17687EEE" w14:textId="1F5371CF" w:rsidR="002F20F0" w:rsidRPr="00BD68FA" w:rsidRDefault="00D663A8" w:rsidP="002F20F0">
            <w:pPr>
              <w:spacing w:after="0" w:line="240" w:lineRule="auto"/>
              <w:jc w:val="both"/>
              <w:rPr>
                <w:rFonts w:eastAsia="Times New Roman"/>
                <w:color w:val="757171"/>
                <w:lang w:eastAsia="es-DO"/>
              </w:rPr>
            </w:pPr>
            <w:r>
              <w:rPr>
                <w:rFonts w:eastAsia="Times New Roman"/>
                <w:color w:val="757171"/>
                <w:lang w:eastAsia="es-DO"/>
              </w:rPr>
              <w:t>40</w:t>
            </w:r>
          </w:p>
        </w:tc>
      </w:tr>
      <w:tr w:rsidR="002F20F0" w:rsidRPr="00BD68FA" w14:paraId="482E3EC6" w14:textId="77777777" w:rsidTr="008519F2">
        <w:trPr>
          <w:trHeight w:val="266"/>
        </w:trPr>
        <w:tc>
          <w:tcPr>
            <w:tcW w:w="2615" w:type="dxa"/>
            <w:tcBorders>
              <w:top w:val="nil"/>
              <w:left w:val="single" w:sz="4" w:space="0" w:color="auto"/>
              <w:bottom w:val="single" w:sz="4" w:space="0" w:color="auto"/>
              <w:right w:val="single" w:sz="4" w:space="0" w:color="auto"/>
            </w:tcBorders>
            <w:shd w:val="clear" w:color="auto" w:fill="auto"/>
            <w:noWrap/>
            <w:vAlign w:val="center"/>
            <w:hideMark/>
          </w:tcPr>
          <w:p w14:paraId="36084D2A" w14:textId="77777777" w:rsidR="002F20F0" w:rsidRPr="00BD68FA" w:rsidRDefault="002F20F0" w:rsidP="002F20F0">
            <w:pPr>
              <w:spacing w:after="0" w:line="240" w:lineRule="auto"/>
              <w:jc w:val="both"/>
              <w:rPr>
                <w:rFonts w:eastAsia="Times New Roman"/>
                <w:color w:val="757171"/>
                <w:lang w:eastAsia="es-DO"/>
              </w:rPr>
            </w:pPr>
            <w:r w:rsidRPr="00BD68FA">
              <w:rPr>
                <w:rFonts w:eastAsia="Times New Roman"/>
                <w:color w:val="757171"/>
                <w:lang w:eastAsia="es-DO"/>
              </w:rPr>
              <w:t>Santo Domingo</w:t>
            </w:r>
          </w:p>
        </w:tc>
        <w:tc>
          <w:tcPr>
            <w:tcW w:w="2530" w:type="dxa"/>
            <w:tcBorders>
              <w:top w:val="nil"/>
              <w:left w:val="nil"/>
              <w:bottom w:val="single" w:sz="4" w:space="0" w:color="auto"/>
              <w:right w:val="single" w:sz="4" w:space="0" w:color="auto"/>
            </w:tcBorders>
            <w:shd w:val="clear" w:color="auto" w:fill="auto"/>
            <w:noWrap/>
            <w:vAlign w:val="center"/>
            <w:hideMark/>
          </w:tcPr>
          <w:p w14:paraId="77851973" w14:textId="7D769F68" w:rsidR="002F20F0" w:rsidRPr="00BD68FA" w:rsidRDefault="002F20F0" w:rsidP="002F20F0">
            <w:pPr>
              <w:spacing w:after="0" w:line="240" w:lineRule="auto"/>
              <w:jc w:val="both"/>
              <w:rPr>
                <w:rFonts w:eastAsia="Times New Roman"/>
                <w:color w:val="757171"/>
                <w:lang w:eastAsia="es-DO"/>
              </w:rPr>
            </w:pPr>
            <w:r w:rsidRPr="00BD68FA">
              <w:rPr>
                <w:rFonts w:eastAsia="Times New Roman"/>
                <w:color w:val="757171"/>
                <w:lang w:eastAsia="es-DO"/>
              </w:rPr>
              <w:t>2</w:t>
            </w:r>
            <w:r w:rsidR="00D663A8">
              <w:rPr>
                <w:rFonts w:eastAsia="Times New Roman"/>
                <w:color w:val="757171"/>
                <w:lang w:eastAsia="es-DO"/>
              </w:rPr>
              <w:t>7</w:t>
            </w:r>
          </w:p>
        </w:tc>
      </w:tr>
      <w:tr w:rsidR="002F20F0" w:rsidRPr="00BD68FA" w14:paraId="4FC9C73B" w14:textId="77777777" w:rsidTr="008519F2">
        <w:trPr>
          <w:trHeight w:val="266"/>
        </w:trPr>
        <w:tc>
          <w:tcPr>
            <w:tcW w:w="2615" w:type="dxa"/>
            <w:tcBorders>
              <w:top w:val="nil"/>
              <w:left w:val="single" w:sz="4" w:space="0" w:color="auto"/>
              <w:bottom w:val="single" w:sz="4" w:space="0" w:color="auto"/>
              <w:right w:val="single" w:sz="4" w:space="0" w:color="auto"/>
            </w:tcBorders>
            <w:shd w:val="clear" w:color="auto" w:fill="auto"/>
            <w:noWrap/>
            <w:vAlign w:val="center"/>
            <w:hideMark/>
          </w:tcPr>
          <w:p w14:paraId="312AFE48" w14:textId="77777777" w:rsidR="002F20F0" w:rsidRPr="00BD68FA" w:rsidRDefault="002F20F0" w:rsidP="002F20F0">
            <w:pPr>
              <w:spacing w:after="0" w:line="240" w:lineRule="auto"/>
              <w:jc w:val="both"/>
              <w:rPr>
                <w:rFonts w:eastAsia="Times New Roman"/>
                <w:color w:val="757171"/>
                <w:lang w:eastAsia="es-DO"/>
              </w:rPr>
            </w:pPr>
            <w:r w:rsidRPr="00BD68FA">
              <w:rPr>
                <w:rFonts w:eastAsia="Times New Roman"/>
                <w:color w:val="757171"/>
                <w:lang w:eastAsia="es-DO"/>
              </w:rPr>
              <w:t>Haina Oriental</w:t>
            </w:r>
          </w:p>
        </w:tc>
        <w:tc>
          <w:tcPr>
            <w:tcW w:w="2530" w:type="dxa"/>
            <w:tcBorders>
              <w:top w:val="nil"/>
              <w:left w:val="nil"/>
              <w:bottom w:val="single" w:sz="4" w:space="0" w:color="auto"/>
              <w:right w:val="single" w:sz="4" w:space="0" w:color="auto"/>
            </w:tcBorders>
            <w:shd w:val="clear" w:color="auto" w:fill="auto"/>
            <w:noWrap/>
            <w:vAlign w:val="center"/>
            <w:hideMark/>
          </w:tcPr>
          <w:p w14:paraId="5969ED84" w14:textId="45E0A540" w:rsidR="002F20F0" w:rsidRPr="00BD68FA" w:rsidRDefault="00D663A8" w:rsidP="002F20F0">
            <w:pPr>
              <w:spacing w:after="0" w:line="240" w:lineRule="auto"/>
              <w:jc w:val="both"/>
              <w:rPr>
                <w:rFonts w:eastAsia="Times New Roman"/>
                <w:color w:val="757171"/>
                <w:lang w:eastAsia="es-DO"/>
              </w:rPr>
            </w:pPr>
            <w:r>
              <w:rPr>
                <w:rFonts w:eastAsia="Times New Roman"/>
                <w:color w:val="757171"/>
                <w:lang w:eastAsia="es-DO"/>
              </w:rPr>
              <w:t>47</w:t>
            </w:r>
          </w:p>
        </w:tc>
      </w:tr>
      <w:tr w:rsidR="002F20F0" w:rsidRPr="00BD68FA" w14:paraId="1BD97B3A" w14:textId="77777777" w:rsidTr="008519F2">
        <w:trPr>
          <w:trHeight w:val="266"/>
        </w:trPr>
        <w:tc>
          <w:tcPr>
            <w:tcW w:w="2615" w:type="dxa"/>
            <w:tcBorders>
              <w:top w:val="nil"/>
              <w:left w:val="single" w:sz="4" w:space="0" w:color="auto"/>
              <w:bottom w:val="single" w:sz="4" w:space="0" w:color="auto"/>
              <w:right w:val="single" w:sz="4" w:space="0" w:color="auto"/>
            </w:tcBorders>
            <w:shd w:val="clear" w:color="auto" w:fill="auto"/>
            <w:noWrap/>
            <w:vAlign w:val="center"/>
            <w:hideMark/>
          </w:tcPr>
          <w:p w14:paraId="0AECF9F4" w14:textId="77777777" w:rsidR="002F20F0" w:rsidRPr="00BD68FA" w:rsidRDefault="002F20F0" w:rsidP="002F20F0">
            <w:pPr>
              <w:spacing w:after="0" w:line="240" w:lineRule="auto"/>
              <w:jc w:val="both"/>
              <w:rPr>
                <w:rFonts w:eastAsia="Times New Roman"/>
                <w:color w:val="757171"/>
                <w:lang w:eastAsia="es-DO"/>
              </w:rPr>
            </w:pPr>
            <w:r w:rsidRPr="00BD68FA">
              <w:rPr>
                <w:rFonts w:eastAsia="Times New Roman"/>
                <w:color w:val="757171"/>
                <w:lang w:eastAsia="es-DO"/>
              </w:rPr>
              <w:t>AIC (Santiago)</w:t>
            </w:r>
          </w:p>
        </w:tc>
        <w:tc>
          <w:tcPr>
            <w:tcW w:w="2530" w:type="dxa"/>
            <w:tcBorders>
              <w:top w:val="nil"/>
              <w:left w:val="nil"/>
              <w:bottom w:val="single" w:sz="4" w:space="0" w:color="auto"/>
              <w:right w:val="single" w:sz="4" w:space="0" w:color="auto"/>
            </w:tcBorders>
            <w:shd w:val="clear" w:color="auto" w:fill="auto"/>
            <w:noWrap/>
            <w:vAlign w:val="center"/>
            <w:hideMark/>
          </w:tcPr>
          <w:p w14:paraId="403DBF1C" w14:textId="1A437329" w:rsidR="002F20F0" w:rsidRPr="00BD68FA" w:rsidRDefault="00D663A8" w:rsidP="002F20F0">
            <w:pPr>
              <w:spacing w:after="0" w:line="240" w:lineRule="auto"/>
              <w:jc w:val="both"/>
              <w:rPr>
                <w:rFonts w:eastAsia="Times New Roman"/>
                <w:color w:val="757171"/>
                <w:lang w:eastAsia="es-DO"/>
              </w:rPr>
            </w:pPr>
            <w:r>
              <w:rPr>
                <w:rFonts w:eastAsia="Times New Roman"/>
                <w:color w:val="757171"/>
                <w:lang w:eastAsia="es-DO"/>
              </w:rPr>
              <w:t>29</w:t>
            </w:r>
          </w:p>
        </w:tc>
      </w:tr>
      <w:tr w:rsidR="002F20F0" w:rsidRPr="00BD68FA" w14:paraId="7D36CFB5" w14:textId="77777777" w:rsidTr="008519F2">
        <w:trPr>
          <w:trHeight w:val="266"/>
        </w:trPr>
        <w:tc>
          <w:tcPr>
            <w:tcW w:w="2615" w:type="dxa"/>
            <w:tcBorders>
              <w:top w:val="nil"/>
              <w:left w:val="single" w:sz="4" w:space="0" w:color="auto"/>
              <w:bottom w:val="single" w:sz="4" w:space="0" w:color="auto"/>
              <w:right w:val="single" w:sz="4" w:space="0" w:color="auto"/>
            </w:tcBorders>
            <w:shd w:val="clear" w:color="auto" w:fill="auto"/>
            <w:noWrap/>
            <w:vAlign w:val="center"/>
            <w:hideMark/>
          </w:tcPr>
          <w:p w14:paraId="015922B0" w14:textId="77777777" w:rsidR="002F20F0" w:rsidRPr="00BD68FA" w:rsidRDefault="002F20F0" w:rsidP="002F20F0">
            <w:pPr>
              <w:spacing w:after="0" w:line="240" w:lineRule="auto"/>
              <w:jc w:val="both"/>
              <w:rPr>
                <w:rFonts w:eastAsia="Times New Roman"/>
                <w:color w:val="757171"/>
                <w:lang w:eastAsia="es-DO"/>
              </w:rPr>
            </w:pPr>
            <w:r w:rsidRPr="00BD68FA">
              <w:rPr>
                <w:rFonts w:eastAsia="Times New Roman"/>
                <w:color w:val="757171"/>
                <w:lang w:eastAsia="es-DO"/>
              </w:rPr>
              <w:t>Puerto Plata</w:t>
            </w:r>
          </w:p>
        </w:tc>
        <w:tc>
          <w:tcPr>
            <w:tcW w:w="2530" w:type="dxa"/>
            <w:tcBorders>
              <w:top w:val="nil"/>
              <w:left w:val="nil"/>
              <w:bottom w:val="single" w:sz="4" w:space="0" w:color="auto"/>
              <w:right w:val="single" w:sz="4" w:space="0" w:color="auto"/>
            </w:tcBorders>
            <w:shd w:val="clear" w:color="auto" w:fill="auto"/>
            <w:noWrap/>
            <w:vAlign w:val="center"/>
            <w:hideMark/>
          </w:tcPr>
          <w:p w14:paraId="53945968" w14:textId="73EB7C2C" w:rsidR="002F20F0" w:rsidRPr="00BD68FA" w:rsidRDefault="002F20F0" w:rsidP="002F20F0">
            <w:pPr>
              <w:spacing w:after="0" w:line="240" w:lineRule="auto"/>
              <w:jc w:val="both"/>
              <w:rPr>
                <w:rFonts w:eastAsia="Times New Roman"/>
                <w:color w:val="757171"/>
                <w:lang w:eastAsia="es-DO"/>
              </w:rPr>
            </w:pPr>
            <w:r w:rsidRPr="00BD68FA">
              <w:rPr>
                <w:rFonts w:eastAsia="Times New Roman"/>
                <w:color w:val="757171"/>
                <w:lang w:eastAsia="es-DO"/>
              </w:rPr>
              <w:t>4</w:t>
            </w:r>
            <w:r w:rsidR="00D663A8">
              <w:rPr>
                <w:rFonts w:eastAsia="Times New Roman"/>
                <w:color w:val="757171"/>
                <w:lang w:eastAsia="es-DO"/>
              </w:rPr>
              <w:t>5</w:t>
            </w:r>
          </w:p>
        </w:tc>
      </w:tr>
      <w:tr w:rsidR="002F20F0" w:rsidRPr="00BD68FA" w14:paraId="651ED1DB" w14:textId="77777777" w:rsidTr="008519F2">
        <w:trPr>
          <w:trHeight w:val="266"/>
        </w:trPr>
        <w:tc>
          <w:tcPr>
            <w:tcW w:w="2615" w:type="dxa"/>
            <w:tcBorders>
              <w:top w:val="nil"/>
              <w:left w:val="single" w:sz="4" w:space="0" w:color="auto"/>
              <w:bottom w:val="nil"/>
              <w:right w:val="single" w:sz="4" w:space="0" w:color="auto"/>
            </w:tcBorders>
            <w:shd w:val="clear" w:color="000000" w:fill="D9E1F2"/>
            <w:noWrap/>
            <w:vAlign w:val="center"/>
            <w:hideMark/>
          </w:tcPr>
          <w:p w14:paraId="3ACB51C2" w14:textId="77777777" w:rsidR="002F20F0" w:rsidRPr="00BD68FA" w:rsidRDefault="002F20F0" w:rsidP="002F20F0">
            <w:pPr>
              <w:spacing w:after="0" w:line="240" w:lineRule="auto"/>
              <w:jc w:val="both"/>
              <w:rPr>
                <w:rFonts w:eastAsia="Times New Roman"/>
                <w:b/>
                <w:bCs/>
                <w:color w:val="757171"/>
                <w:lang w:eastAsia="es-DO"/>
              </w:rPr>
            </w:pPr>
            <w:r w:rsidRPr="00BD68FA">
              <w:rPr>
                <w:rFonts w:eastAsia="Times New Roman"/>
                <w:b/>
                <w:bCs/>
                <w:color w:val="757171"/>
                <w:lang w:eastAsia="es-DO"/>
              </w:rPr>
              <w:t>Totales generales</w:t>
            </w:r>
          </w:p>
        </w:tc>
        <w:tc>
          <w:tcPr>
            <w:tcW w:w="2530" w:type="dxa"/>
            <w:tcBorders>
              <w:top w:val="nil"/>
              <w:left w:val="nil"/>
              <w:bottom w:val="nil"/>
              <w:right w:val="single" w:sz="4" w:space="0" w:color="auto"/>
            </w:tcBorders>
            <w:shd w:val="clear" w:color="000000" w:fill="D9E1F2"/>
            <w:noWrap/>
            <w:vAlign w:val="center"/>
            <w:hideMark/>
          </w:tcPr>
          <w:p w14:paraId="250C54D2" w14:textId="460026BC" w:rsidR="002F20F0" w:rsidRPr="00BD68FA" w:rsidRDefault="00D663A8" w:rsidP="002F20F0">
            <w:pPr>
              <w:spacing w:after="0" w:line="240" w:lineRule="auto"/>
              <w:jc w:val="both"/>
              <w:rPr>
                <w:rFonts w:eastAsia="Times New Roman"/>
                <w:b/>
                <w:bCs/>
                <w:color w:val="757171"/>
                <w:lang w:eastAsia="es-DO"/>
              </w:rPr>
            </w:pPr>
            <w:r>
              <w:rPr>
                <w:rFonts w:eastAsia="Times New Roman"/>
                <w:b/>
                <w:bCs/>
                <w:color w:val="757171"/>
                <w:lang w:eastAsia="es-DO"/>
              </w:rPr>
              <w:t>244</w:t>
            </w:r>
          </w:p>
        </w:tc>
      </w:tr>
      <w:tr w:rsidR="002F20F0" w:rsidRPr="00D71A40" w14:paraId="344656B0" w14:textId="77777777" w:rsidTr="008519F2">
        <w:trPr>
          <w:trHeight w:val="266"/>
        </w:trPr>
        <w:tc>
          <w:tcPr>
            <w:tcW w:w="2615" w:type="dxa"/>
            <w:tcBorders>
              <w:top w:val="nil"/>
              <w:left w:val="single" w:sz="4" w:space="0" w:color="auto"/>
              <w:bottom w:val="single" w:sz="4" w:space="0" w:color="auto"/>
              <w:right w:val="single" w:sz="4" w:space="0" w:color="auto"/>
            </w:tcBorders>
            <w:shd w:val="clear" w:color="000000" w:fill="D9E1F2"/>
            <w:noWrap/>
            <w:vAlign w:val="center"/>
          </w:tcPr>
          <w:p w14:paraId="6A65A908" w14:textId="77777777" w:rsidR="002F20F0" w:rsidRPr="00D71A40" w:rsidRDefault="002F20F0" w:rsidP="002F20F0">
            <w:pPr>
              <w:spacing w:after="0" w:line="240" w:lineRule="auto"/>
              <w:jc w:val="both"/>
              <w:rPr>
                <w:rFonts w:eastAsia="Times New Roman"/>
                <w:b/>
                <w:bCs/>
                <w:color w:val="757171"/>
                <w:sz w:val="22"/>
                <w:szCs w:val="22"/>
                <w:lang w:eastAsia="es-DO"/>
              </w:rPr>
            </w:pPr>
          </w:p>
        </w:tc>
        <w:tc>
          <w:tcPr>
            <w:tcW w:w="2530" w:type="dxa"/>
            <w:tcBorders>
              <w:top w:val="nil"/>
              <w:left w:val="nil"/>
              <w:bottom w:val="single" w:sz="4" w:space="0" w:color="auto"/>
              <w:right w:val="single" w:sz="4" w:space="0" w:color="auto"/>
            </w:tcBorders>
            <w:shd w:val="clear" w:color="000000" w:fill="D9E1F2"/>
            <w:noWrap/>
            <w:vAlign w:val="center"/>
          </w:tcPr>
          <w:p w14:paraId="59127604" w14:textId="77777777" w:rsidR="002F20F0" w:rsidRPr="00D71A40" w:rsidRDefault="002F20F0" w:rsidP="002F20F0">
            <w:pPr>
              <w:spacing w:after="0" w:line="240" w:lineRule="auto"/>
              <w:jc w:val="both"/>
              <w:rPr>
                <w:rFonts w:eastAsia="Times New Roman"/>
                <w:b/>
                <w:bCs/>
                <w:color w:val="757171"/>
                <w:sz w:val="22"/>
                <w:szCs w:val="22"/>
                <w:lang w:eastAsia="es-DO"/>
              </w:rPr>
            </w:pPr>
          </w:p>
        </w:tc>
      </w:tr>
    </w:tbl>
    <w:p w14:paraId="0978729C" w14:textId="77777777" w:rsidR="002F20F0" w:rsidRDefault="002F20F0" w:rsidP="002F20F0">
      <w:pPr>
        <w:spacing w:line="360" w:lineRule="auto"/>
        <w:jc w:val="both"/>
        <w:rPr>
          <w:b/>
          <w:bCs/>
          <w:highlight w:val="yellow"/>
          <w:lang w:val="es-DO"/>
        </w:rPr>
      </w:pPr>
      <w:bookmarkStart w:id="26" w:name="_Hlk152517550"/>
      <w:r w:rsidRPr="00665788">
        <w:rPr>
          <w:noProof/>
        </w:rPr>
        <w:drawing>
          <wp:inline distT="0" distB="0" distL="0" distR="0" wp14:anchorId="39BF0EF0" wp14:editId="76239318">
            <wp:extent cx="6106160" cy="3423920"/>
            <wp:effectExtent l="0" t="0" r="8890" b="5080"/>
            <wp:docPr id="1259313666"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bookmarkEnd w:id="26"/>
    </w:p>
    <w:p w14:paraId="6CD187E3" w14:textId="77777777" w:rsidR="002F20F0" w:rsidRPr="00864457" w:rsidRDefault="002F20F0" w:rsidP="002F20F0">
      <w:pPr>
        <w:spacing w:line="360" w:lineRule="auto"/>
        <w:jc w:val="both"/>
        <w:rPr>
          <w:sz w:val="20"/>
          <w:szCs w:val="20"/>
          <w:lang w:val="es-DO"/>
        </w:rPr>
      </w:pPr>
      <w:r w:rsidRPr="00D71A40">
        <w:rPr>
          <w:sz w:val="20"/>
          <w:szCs w:val="20"/>
          <w:lang w:val="es-DO"/>
        </w:rPr>
        <w:t>Fuente: Departamento de Auditoría</w:t>
      </w:r>
    </w:p>
    <w:p w14:paraId="3D56F8AA" w14:textId="1142A01F" w:rsidR="002F20F0" w:rsidRPr="00864457" w:rsidRDefault="002F20F0" w:rsidP="002F20F0">
      <w:pPr>
        <w:spacing w:line="360" w:lineRule="auto"/>
        <w:jc w:val="both"/>
        <w:rPr>
          <w:lang w:val="es-DO"/>
        </w:rPr>
      </w:pPr>
      <w:r w:rsidRPr="00864457">
        <w:rPr>
          <w:lang w:val="es-DO"/>
        </w:rPr>
        <w:t xml:space="preserve">La Gerencia de Auditoría Interna en busca de fortalecer la capacidad, tanto individual como colectiva de nuestro cuerpo de colaboradores o unidad, aportando conocimiento y experiencia en el desarrollo de sus actividades, elevando perfeccionar las habilidades y actitudes existentes, aportar al </w:t>
      </w:r>
      <w:r w:rsidRPr="00864457">
        <w:rPr>
          <w:lang w:val="es-DO"/>
        </w:rPr>
        <w:lastRenderedPageBreak/>
        <w:t xml:space="preserve">desarrollo de nuevas, competencias, para mejorar el desempeño de sus colaboradores internos y para impactar positivamente en los objetivos de la institución, en el periodo de enero a </w:t>
      </w:r>
      <w:r w:rsidR="002E6BB2">
        <w:rPr>
          <w:lang w:val="es-DO"/>
        </w:rPr>
        <w:t>diciembre</w:t>
      </w:r>
      <w:r w:rsidRPr="00864457">
        <w:rPr>
          <w:lang w:val="es-DO"/>
        </w:rPr>
        <w:t xml:space="preserve"> 2023 se ha enviado a participar a sus colaboradores, a diplomados, entrenamientos, cursos y talleres, así como a diferentes congresos tanto locales como internacionales, los que detallamos a continuación.: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6"/>
        <w:gridCol w:w="1868"/>
        <w:gridCol w:w="1811"/>
      </w:tblGrid>
      <w:tr w:rsidR="00CF098C" w:rsidRPr="00483EE7" w14:paraId="670F5308" w14:textId="77777777" w:rsidTr="00CF098C">
        <w:trPr>
          <w:trHeight w:val="18"/>
        </w:trPr>
        <w:tc>
          <w:tcPr>
            <w:tcW w:w="0" w:type="auto"/>
            <w:shd w:val="clear" w:color="auto" w:fill="1F3864" w:themeFill="accent1" w:themeFillShade="80"/>
            <w:noWrap/>
            <w:vAlign w:val="center"/>
            <w:hideMark/>
          </w:tcPr>
          <w:p w14:paraId="1BB3A006" w14:textId="77777777" w:rsidR="00CF098C" w:rsidRPr="00CF098C" w:rsidRDefault="00CF098C" w:rsidP="00CF098C">
            <w:pPr>
              <w:spacing w:after="0" w:line="240" w:lineRule="auto"/>
              <w:jc w:val="center"/>
              <w:rPr>
                <w:rFonts w:eastAsia="Times New Roman"/>
                <w:b/>
                <w:bCs/>
                <w:color w:val="FFFFFF" w:themeColor="background1"/>
                <w:lang w:eastAsia="es-DO"/>
              </w:rPr>
            </w:pPr>
            <w:r w:rsidRPr="00CF098C">
              <w:rPr>
                <w:rFonts w:eastAsia="Times New Roman"/>
                <w:b/>
                <w:bCs/>
                <w:color w:val="FFFFFF" w:themeColor="background1"/>
                <w:lang w:eastAsia="es-DO"/>
              </w:rPr>
              <w:t>Nombre capacitación</w:t>
            </w:r>
          </w:p>
        </w:tc>
        <w:tc>
          <w:tcPr>
            <w:tcW w:w="1876" w:type="dxa"/>
            <w:shd w:val="clear" w:color="auto" w:fill="1F3864" w:themeFill="accent1" w:themeFillShade="80"/>
            <w:noWrap/>
            <w:vAlign w:val="center"/>
            <w:hideMark/>
          </w:tcPr>
          <w:p w14:paraId="550ECE09" w14:textId="77777777" w:rsidR="00CF098C" w:rsidRPr="00CF098C" w:rsidRDefault="00CF098C" w:rsidP="00CF098C">
            <w:pPr>
              <w:spacing w:after="0" w:line="240" w:lineRule="auto"/>
              <w:jc w:val="center"/>
              <w:rPr>
                <w:rFonts w:eastAsia="Times New Roman"/>
                <w:b/>
                <w:bCs/>
                <w:color w:val="FFFFFF" w:themeColor="background1"/>
                <w:lang w:eastAsia="es-DO"/>
              </w:rPr>
            </w:pPr>
            <w:r w:rsidRPr="00CF098C">
              <w:rPr>
                <w:rFonts w:eastAsia="Times New Roman"/>
                <w:b/>
                <w:bCs/>
                <w:color w:val="FFFFFF" w:themeColor="background1"/>
                <w:lang w:eastAsia="es-DO"/>
              </w:rPr>
              <w:t>Cantidad de participantes</w:t>
            </w:r>
          </w:p>
        </w:tc>
        <w:tc>
          <w:tcPr>
            <w:tcW w:w="1819" w:type="dxa"/>
            <w:shd w:val="clear" w:color="auto" w:fill="1F3864" w:themeFill="accent1" w:themeFillShade="80"/>
            <w:noWrap/>
            <w:vAlign w:val="center"/>
            <w:hideMark/>
          </w:tcPr>
          <w:p w14:paraId="749DDC0A" w14:textId="77777777" w:rsidR="00CF098C" w:rsidRPr="00CF098C" w:rsidRDefault="00CF098C" w:rsidP="00CF098C">
            <w:pPr>
              <w:spacing w:after="0" w:line="240" w:lineRule="auto"/>
              <w:jc w:val="center"/>
              <w:rPr>
                <w:rFonts w:eastAsia="Times New Roman"/>
                <w:b/>
                <w:bCs/>
                <w:color w:val="FFFFFF" w:themeColor="background1"/>
                <w:lang w:eastAsia="es-DO"/>
              </w:rPr>
            </w:pPr>
            <w:r w:rsidRPr="00CF098C">
              <w:rPr>
                <w:rFonts w:eastAsia="Times New Roman"/>
                <w:b/>
                <w:bCs/>
                <w:color w:val="FFFFFF" w:themeColor="background1"/>
                <w:lang w:eastAsia="es-DO"/>
              </w:rPr>
              <w:t>Impartido por:</w:t>
            </w:r>
          </w:p>
        </w:tc>
      </w:tr>
      <w:tr w:rsidR="00CF098C" w:rsidRPr="00483EE7" w14:paraId="2E4BFD05" w14:textId="77777777" w:rsidTr="00CF098C">
        <w:trPr>
          <w:trHeight w:val="51"/>
        </w:trPr>
        <w:tc>
          <w:tcPr>
            <w:tcW w:w="0" w:type="auto"/>
            <w:shd w:val="clear" w:color="auto" w:fill="auto"/>
            <w:noWrap/>
            <w:vAlign w:val="center"/>
            <w:hideMark/>
          </w:tcPr>
          <w:p w14:paraId="312C4C17" w14:textId="77777777" w:rsidR="00CF098C" w:rsidRPr="00864457" w:rsidRDefault="00CF098C" w:rsidP="002F20F0">
            <w:pPr>
              <w:spacing w:after="0" w:line="240" w:lineRule="auto"/>
              <w:jc w:val="both"/>
              <w:rPr>
                <w:rFonts w:eastAsia="Times New Roman"/>
                <w:color w:val="757171"/>
                <w:lang w:val="es-DO" w:eastAsia="es-DO"/>
              </w:rPr>
            </w:pPr>
            <w:r w:rsidRPr="00864457">
              <w:rPr>
                <w:rFonts w:eastAsia="Times New Roman"/>
                <w:color w:val="757171"/>
                <w:lang w:val="es-DO" w:eastAsia="es-DO"/>
              </w:rPr>
              <w:t>Auditoría Interna Basada en Riesgo</w:t>
            </w:r>
          </w:p>
        </w:tc>
        <w:tc>
          <w:tcPr>
            <w:tcW w:w="1876" w:type="dxa"/>
            <w:shd w:val="clear" w:color="auto" w:fill="auto"/>
            <w:noWrap/>
            <w:vAlign w:val="center"/>
            <w:hideMark/>
          </w:tcPr>
          <w:p w14:paraId="0B6FD3AB" w14:textId="77777777" w:rsidR="00CF098C" w:rsidRPr="00483EE7" w:rsidRDefault="00CF098C" w:rsidP="00CF098C">
            <w:pPr>
              <w:spacing w:after="0" w:line="240" w:lineRule="auto"/>
              <w:jc w:val="center"/>
              <w:rPr>
                <w:rFonts w:eastAsia="Times New Roman"/>
                <w:color w:val="757171"/>
                <w:lang w:eastAsia="es-DO"/>
              </w:rPr>
            </w:pPr>
            <w:r w:rsidRPr="00483EE7">
              <w:rPr>
                <w:rFonts w:eastAsia="Times New Roman"/>
                <w:color w:val="757171"/>
                <w:lang w:eastAsia="es-DO"/>
              </w:rPr>
              <w:t>7</w:t>
            </w:r>
          </w:p>
        </w:tc>
        <w:tc>
          <w:tcPr>
            <w:tcW w:w="1819" w:type="dxa"/>
            <w:shd w:val="clear" w:color="auto" w:fill="auto"/>
            <w:noWrap/>
            <w:vAlign w:val="center"/>
            <w:hideMark/>
          </w:tcPr>
          <w:p w14:paraId="1F0F7018" w14:textId="77777777" w:rsidR="00CF098C" w:rsidRPr="00483EE7" w:rsidRDefault="00CF098C" w:rsidP="002F20F0">
            <w:pPr>
              <w:spacing w:after="0" w:line="240" w:lineRule="auto"/>
              <w:jc w:val="both"/>
              <w:rPr>
                <w:rFonts w:eastAsia="Times New Roman"/>
                <w:color w:val="757171"/>
                <w:lang w:eastAsia="es-DO"/>
              </w:rPr>
            </w:pPr>
            <w:r w:rsidRPr="00483EE7">
              <w:rPr>
                <w:rFonts w:eastAsia="Times New Roman"/>
                <w:color w:val="757171"/>
                <w:lang w:eastAsia="es-DO"/>
              </w:rPr>
              <w:t>BDO</w:t>
            </w:r>
          </w:p>
        </w:tc>
      </w:tr>
      <w:tr w:rsidR="00CF098C" w:rsidRPr="00483EE7" w14:paraId="160B4A92" w14:textId="77777777" w:rsidTr="00CF098C">
        <w:trPr>
          <w:trHeight w:val="74"/>
        </w:trPr>
        <w:tc>
          <w:tcPr>
            <w:tcW w:w="0" w:type="auto"/>
            <w:shd w:val="clear" w:color="auto" w:fill="auto"/>
            <w:vAlign w:val="center"/>
            <w:hideMark/>
          </w:tcPr>
          <w:p w14:paraId="290306EE" w14:textId="77777777" w:rsidR="00CF098C" w:rsidRPr="00864457" w:rsidRDefault="00CF098C" w:rsidP="002F20F0">
            <w:pPr>
              <w:spacing w:after="0" w:line="240" w:lineRule="auto"/>
              <w:jc w:val="both"/>
              <w:rPr>
                <w:rFonts w:eastAsia="Times New Roman"/>
                <w:color w:val="757171"/>
                <w:lang w:val="es-DO" w:eastAsia="es-DO"/>
              </w:rPr>
            </w:pPr>
            <w:r w:rsidRPr="00864457">
              <w:rPr>
                <w:rFonts w:eastAsia="Times New Roman"/>
                <w:color w:val="757171"/>
                <w:lang w:val="es-DO" w:eastAsia="es-DO"/>
              </w:rPr>
              <w:t>USDA-COCHRAN / Entrenamiento Técnico-práctico y visitas a las instalaciones fronterizas y Puertos de EE. UU.</w:t>
            </w:r>
          </w:p>
        </w:tc>
        <w:tc>
          <w:tcPr>
            <w:tcW w:w="1876" w:type="dxa"/>
            <w:shd w:val="clear" w:color="auto" w:fill="auto"/>
            <w:noWrap/>
            <w:vAlign w:val="center"/>
            <w:hideMark/>
          </w:tcPr>
          <w:p w14:paraId="742DAACE" w14:textId="77777777" w:rsidR="00CF098C" w:rsidRPr="00483EE7" w:rsidRDefault="00CF098C" w:rsidP="00CF098C">
            <w:pPr>
              <w:spacing w:after="0" w:line="240" w:lineRule="auto"/>
              <w:jc w:val="center"/>
              <w:rPr>
                <w:rFonts w:eastAsia="Times New Roman"/>
                <w:color w:val="757171"/>
                <w:lang w:eastAsia="es-DO"/>
              </w:rPr>
            </w:pPr>
            <w:r w:rsidRPr="00483EE7">
              <w:rPr>
                <w:rFonts w:eastAsia="Times New Roman"/>
                <w:color w:val="757171"/>
                <w:lang w:eastAsia="es-DO"/>
              </w:rPr>
              <w:t>1</w:t>
            </w:r>
          </w:p>
        </w:tc>
        <w:tc>
          <w:tcPr>
            <w:tcW w:w="1819" w:type="dxa"/>
            <w:shd w:val="clear" w:color="auto" w:fill="auto"/>
            <w:vAlign w:val="center"/>
            <w:hideMark/>
          </w:tcPr>
          <w:p w14:paraId="3F4A076A" w14:textId="77777777" w:rsidR="00CF098C" w:rsidRPr="00483EE7" w:rsidRDefault="00CF098C" w:rsidP="002F20F0">
            <w:pPr>
              <w:spacing w:after="0" w:line="240" w:lineRule="auto"/>
              <w:jc w:val="both"/>
              <w:rPr>
                <w:rFonts w:eastAsia="Times New Roman"/>
                <w:color w:val="757171"/>
                <w:lang w:eastAsia="es-DO"/>
              </w:rPr>
            </w:pPr>
            <w:r w:rsidRPr="00483EE7">
              <w:rPr>
                <w:rFonts w:eastAsia="Times New Roman"/>
                <w:color w:val="757171"/>
                <w:lang w:eastAsia="es-DO"/>
              </w:rPr>
              <w:t>USDA (United States Department of Agriculture)</w:t>
            </w:r>
          </w:p>
        </w:tc>
      </w:tr>
      <w:tr w:rsidR="00CF098C" w:rsidRPr="00483EE7" w14:paraId="14E50079" w14:textId="77777777" w:rsidTr="00CF098C">
        <w:trPr>
          <w:trHeight w:val="55"/>
        </w:trPr>
        <w:tc>
          <w:tcPr>
            <w:tcW w:w="0" w:type="auto"/>
            <w:shd w:val="clear" w:color="auto" w:fill="auto"/>
            <w:vAlign w:val="center"/>
            <w:hideMark/>
          </w:tcPr>
          <w:p w14:paraId="7697100C" w14:textId="77777777" w:rsidR="00CF098C" w:rsidRPr="00864457" w:rsidRDefault="00CF098C" w:rsidP="002F20F0">
            <w:pPr>
              <w:spacing w:after="0" w:line="240" w:lineRule="auto"/>
              <w:jc w:val="both"/>
              <w:rPr>
                <w:rFonts w:eastAsia="Times New Roman"/>
                <w:color w:val="757171"/>
                <w:lang w:val="es-DO" w:eastAsia="es-DO"/>
              </w:rPr>
            </w:pPr>
            <w:r w:rsidRPr="00864457">
              <w:rPr>
                <w:rFonts w:eastAsia="Times New Roman"/>
                <w:color w:val="757171"/>
                <w:lang w:val="es-DO" w:eastAsia="es-DO"/>
              </w:rPr>
              <w:t>XXI Congreso Regional de Auditoría Interna: Control de Gestión, Riesgos y Finanzas (CRAICG 2023)</w:t>
            </w:r>
          </w:p>
        </w:tc>
        <w:tc>
          <w:tcPr>
            <w:tcW w:w="1876" w:type="dxa"/>
            <w:shd w:val="clear" w:color="auto" w:fill="auto"/>
            <w:noWrap/>
            <w:vAlign w:val="center"/>
            <w:hideMark/>
          </w:tcPr>
          <w:p w14:paraId="1C4FA10F" w14:textId="77777777" w:rsidR="00CF098C" w:rsidRPr="00483EE7" w:rsidRDefault="00CF098C" w:rsidP="00CF098C">
            <w:pPr>
              <w:spacing w:after="0" w:line="240" w:lineRule="auto"/>
              <w:jc w:val="center"/>
              <w:rPr>
                <w:rFonts w:eastAsia="Times New Roman"/>
                <w:color w:val="757171"/>
                <w:lang w:eastAsia="es-DO"/>
              </w:rPr>
            </w:pPr>
            <w:r w:rsidRPr="00483EE7">
              <w:rPr>
                <w:rFonts w:eastAsia="Times New Roman"/>
                <w:color w:val="757171"/>
                <w:lang w:eastAsia="es-DO"/>
              </w:rPr>
              <w:t>2</w:t>
            </w:r>
          </w:p>
        </w:tc>
        <w:tc>
          <w:tcPr>
            <w:tcW w:w="1819" w:type="dxa"/>
            <w:shd w:val="clear" w:color="auto" w:fill="auto"/>
            <w:vAlign w:val="center"/>
            <w:hideMark/>
          </w:tcPr>
          <w:p w14:paraId="4EE07B3F" w14:textId="77777777" w:rsidR="00CF098C" w:rsidRPr="00483EE7" w:rsidRDefault="00CF098C" w:rsidP="002F20F0">
            <w:pPr>
              <w:spacing w:after="0" w:line="240" w:lineRule="auto"/>
              <w:jc w:val="both"/>
              <w:rPr>
                <w:rFonts w:eastAsia="Times New Roman"/>
                <w:color w:val="757171"/>
                <w:lang w:eastAsia="es-DO"/>
              </w:rPr>
            </w:pPr>
            <w:r w:rsidRPr="00483EE7">
              <w:rPr>
                <w:rFonts w:eastAsia="Times New Roman"/>
                <w:color w:val="757171"/>
                <w:lang w:eastAsia="es-DO"/>
              </w:rPr>
              <w:t>Instituto Auditores Internos Rep. Dom. (IAIRD)</w:t>
            </w:r>
          </w:p>
        </w:tc>
      </w:tr>
      <w:tr w:rsidR="00CF098C" w:rsidRPr="00C030E6" w14:paraId="7F76919B" w14:textId="77777777" w:rsidTr="00CF098C">
        <w:trPr>
          <w:trHeight w:val="57"/>
        </w:trPr>
        <w:tc>
          <w:tcPr>
            <w:tcW w:w="0" w:type="auto"/>
            <w:shd w:val="clear" w:color="auto" w:fill="auto"/>
            <w:vAlign w:val="center"/>
            <w:hideMark/>
          </w:tcPr>
          <w:p w14:paraId="02822C14" w14:textId="77777777" w:rsidR="00CF098C" w:rsidRPr="00864457" w:rsidRDefault="00CF098C" w:rsidP="002F20F0">
            <w:pPr>
              <w:spacing w:after="0" w:line="240" w:lineRule="auto"/>
              <w:jc w:val="both"/>
              <w:rPr>
                <w:rFonts w:eastAsia="Times New Roman"/>
                <w:color w:val="757171"/>
                <w:lang w:val="es-DO" w:eastAsia="es-DO"/>
              </w:rPr>
            </w:pPr>
            <w:r w:rsidRPr="00864457">
              <w:rPr>
                <w:rFonts w:eastAsia="Times New Roman"/>
                <w:color w:val="757171"/>
                <w:lang w:val="es-DO" w:eastAsia="es-DO"/>
              </w:rPr>
              <w:t>Curso de Integridad, Prevención e Investigación de la Corrupción en la Aduana de la República Dominicana</w:t>
            </w:r>
          </w:p>
        </w:tc>
        <w:tc>
          <w:tcPr>
            <w:tcW w:w="1876" w:type="dxa"/>
            <w:shd w:val="clear" w:color="auto" w:fill="auto"/>
            <w:noWrap/>
            <w:vAlign w:val="center"/>
            <w:hideMark/>
          </w:tcPr>
          <w:p w14:paraId="56E19E7B" w14:textId="77777777" w:rsidR="00CF098C" w:rsidRPr="00483EE7" w:rsidRDefault="00CF098C" w:rsidP="00CF098C">
            <w:pPr>
              <w:spacing w:after="0" w:line="240" w:lineRule="auto"/>
              <w:jc w:val="center"/>
              <w:rPr>
                <w:rFonts w:eastAsia="Times New Roman"/>
                <w:color w:val="757171"/>
                <w:lang w:eastAsia="es-DO"/>
              </w:rPr>
            </w:pPr>
            <w:r w:rsidRPr="00483EE7">
              <w:rPr>
                <w:rFonts w:eastAsia="Times New Roman"/>
                <w:color w:val="757171"/>
                <w:lang w:eastAsia="es-DO"/>
              </w:rPr>
              <w:t>2</w:t>
            </w:r>
          </w:p>
        </w:tc>
        <w:tc>
          <w:tcPr>
            <w:tcW w:w="1819" w:type="dxa"/>
            <w:shd w:val="clear" w:color="auto" w:fill="auto"/>
            <w:vAlign w:val="center"/>
            <w:hideMark/>
          </w:tcPr>
          <w:p w14:paraId="471B5AC8" w14:textId="77777777" w:rsidR="00CF098C" w:rsidRPr="00864457" w:rsidRDefault="00CF098C" w:rsidP="002F20F0">
            <w:pPr>
              <w:spacing w:after="0" w:line="240" w:lineRule="auto"/>
              <w:jc w:val="both"/>
              <w:rPr>
                <w:rFonts w:eastAsia="Times New Roman"/>
                <w:color w:val="757171"/>
                <w:lang w:val="es-DO" w:eastAsia="es-DO"/>
              </w:rPr>
            </w:pPr>
            <w:r w:rsidRPr="00864457">
              <w:rPr>
                <w:rFonts w:eastAsia="Times New Roman"/>
                <w:color w:val="757171"/>
                <w:lang w:val="es-DO" w:eastAsia="es-DO"/>
              </w:rPr>
              <w:t>Embajada de los Estados Unidos</w:t>
            </w:r>
          </w:p>
        </w:tc>
      </w:tr>
      <w:tr w:rsidR="00CF098C" w:rsidRPr="00483EE7" w14:paraId="5C49577B" w14:textId="77777777" w:rsidTr="00CF098C">
        <w:trPr>
          <w:trHeight w:val="55"/>
        </w:trPr>
        <w:tc>
          <w:tcPr>
            <w:tcW w:w="0" w:type="auto"/>
            <w:shd w:val="clear" w:color="auto" w:fill="auto"/>
            <w:vAlign w:val="center"/>
            <w:hideMark/>
          </w:tcPr>
          <w:p w14:paraId="2197BA88" w14:textId="77777777" w:rsidR="00CF098C" w:rsidRPr="00864457" w:rsidRDefault="00CF098C" w:rsidP="002F20F0">
            <w:pPr>
              <w:spacing w:after="0" w:line="240" w:lineRule="auto"/>
              <w:jc w:val="both"/>
              <w:rPr>
                <w:rFonts w:eastAsia="Times New Roman"/>
                <w:color w:val="757171"/>
                <w:lang w:val="es-DO" w:eastAsia="es-DO"/>
              </w:rPr>
            </w:pPr>
            <w:r w:rsidRPr="00864457">
              <w:rPr>
                <w:rFonts w:eastAsia="Times New Roman"/>
                <w:color w:val="757171"/>
                <w:lang w:val="es-DO" w:eastAsia="es-DO"/>
              </w:rPr>
              <w:t>Interpretación y Auditor interno en la norma ISO 9001:2015 (Sistema de Gestión de Calidad)</w:t>
            </w:r>
          </w:p>
        </w:tc>
        <w:tc>
          <w:tcPr>
            <w:tcW w:w="1876" w:type="dxa"/>
            <w:shd w:val="clear" w:color="auto" w:fill="auto"/>
            <w:noWrap/>
            <w:vAlign w:val="center"/>
            <w:hideMark/>
          </w:tcPr>
          <w:p w14:paraId="54DBBD70" w14:textId="77777777" w:rsidR="00CF098C" w:rsidRPr="00483EE7" w:rsidRDefault="00CF098C" w:rsidP="00CF098C">
            <w:pPr>
              <w:spacing w:after="0" w:line="240" w:lineRule="auto"/>
              <w:jc w:val="center"/>
              <w:rPr>
                <w:rFonts w:eastAsia="Times New Roman"/>
                <w:color w:val="757171"/>
                <w:lang w:eastAsia="es-DO"/>
              </w:rPr>
            </w:pPr>
            <w:r w:rsidRPr="00483EE7">
              <w:rPr>
                <w:rFonts w:eastAsia="Times New Roman"/>
                <w:color w:val="757171"/>
                <w:lang w:eastAsia="es-DO"/>
              </w:rPr>
              <w:t>3</w:t>
            </w:r>
          </w:p>
        </w:tc>
        <w:tc>
          <w:tcPr>
            <w:tcW w:w="1819" w:type="dxa"/>
            <w:shd w:val="clear" w:color="auto" w:fill="auto"/>
            <w:vAlign w:val="center"/>
            <w:hideMark/>
          </w:tcPr>
          <w:p w14:paraId="395A67B5" w14:textId="77777777" w:rsidR="00CF098C" w:rsidRPr="00483EE7" w:rsidRDefault="00CF098C" w:rsidP="002F20F0">
            <w:pPr>
              <w:spacing w:after="0" w:line="240" w:lineRule="auto"/>
              <w:jc w:val="both"/>
              <w:rPr>
                <w:rFonts w:eastAsia="Times New Roman"/>
                <w:color w:val="757171"/>
                <w:lang w:eastAsia="es-DO"/>
              </w:rPr>
            </w:pPr>
            <w:r w:rsidRPr="00483EE7">
              <w:rPr>
                <w:rFonts w:eastAsia="Times New Roman"/>
                <w:color w:val="757171"/>
                <w:lang w:eastAsia="es-DO"/>
              </w:rPr>
              <w:t>Quality GB</w:t>
            </w:r>
          </w:p>
        </w:tc>
      </w:tr>
      <w:tr w:rsidR="00CF098C" w:rsidRPr="00483EE7" w14:paraId="10820010" w14:textId="77777777" w:rsidTr="00CF098C">
        <w:trPr>
          <w:trHeight w:val="55"/>
        </w:trPr>
        <w:tc>
          <w:tcPr>
            <w:tcW w:w="0" w:type="auto"/>
            <w:shd w:val="clear" w:color="auto" w:fill="auto"/>
            <w:vAlign w:val="center"/>
            <w:hideMark/>
          </w:tcPr>
          <w:p w14:paraId="1DFE5D5B" w14:textId="77777777" w:rsidR="00CF098C" w:rsidRPr="00864457" w:rsidRDefault="00CF098C" w:rsidP="002F20F0">
            <w:pPr>
              <w:spacing w:after="0" w:line="240" w:lineRule="auto"/>
              <w:jc w:val="both"/>
              <w:rPr>
                <w:rFonts w:eastAsia="Times New Roman"/>
                <w:color w:val="757171"/>
                <w:lang w:val="es-DO" w:eastAsia="es-DO"/>
              </w:rPr>
            </w:pPr>
            <w:r w:rsidRPr="00864457">
              <w:rPr>
                <w:rFonts w:eastAsia="Times New Roman"/>
                <w:color w:val="757171"/>
                <w:lang w:val="es-DO" w:eastAsia="es-DO"/>
              </w:rPr>
              <w:t>Redacción y Presentación de Informes de Auditoría</w:t>
            </w:r>
          </w:p>
        </w:tc>
        <w:tc>
          <w:tcPr>
            <w:tcW w:w="1876" w:type="dxa"/>
            <w:shd w:val="clear" w:color="auto" w:fill="auto"/>
            <w:noWrap/>
            <w:vAlign w:val="center"/>
            <w:hideMark/>
          </w:tcPr>
          <w:p w14:paraId="42501F16" w14:textId="77777777" w:rsidR="00CF098C" w:rsidRPr="00483EE7" w:rsidRDefault="00CF098C" w:rsidP="00CF098C">
            <w:pPr>
              <w:spacing w:after="0" w:line="240" w:lineRule="auto"/>
              <w:jc w:val="center"/>
              <w:rPr>
                <w:rFonts w:eastAsia="Times New Roman"/>
                <w:color w:val="757171"/>
                <w:lang w:eastAsia="es-DO"/>
              </w:rPr>
            </w:pPr>
            <w:r w:rsidRPr="00483EE7">
              <w:rPr>
                <w:rFonts w:eastAsia="Times New Roman"/>
                <w:color w:val="757171"/>
                <w:lang w:eastAsia="es-DO"/>
              </w:rPr>
              <w:t>25</w:t>
            </w:r>
          </w:p>
        </w:tc>
        <w:tc>
          <w:tcPr>
            <w:tcW w:w="1819" w:type="dxa"/>
            <w:shd w:val="clear" w:color="auto" w:fill="auto"/>
            <w:vAlign w:val="center"/>
            <w:hideMark/>
          </w:tcPr>
          <w:p w14:paraId="2C95F919" w14:textId="77777777" w:rsidR="00CF098C" w:rsidRPr="00483EE7" w:rsidRDefault="00CF098C" w:rsidP="002F20F0">
            <w:pPr>
              <w:spacing w:after="0" w:line="240" w:lineRule="auto"/>
              <w:jc w:val="both"/>
              <w:rPr>
                <w:rFonts w:eastAsia="Times New Roman"/>
                <w:color w:val="757171"/>
                <w:lang w:eastAsia="es-DO"/>
              </w:rPr>
            </w:pPr>
            <w:r w:rsidRPr="00483EE7">
              <w:rPr>
                <w:rFonts w:eastAsia="Times New Roman"/>
                <w:color w:val="757171"/>
                <w:lang w:eastAsia="es-DO"/>
              </w:rPr>
              <w:t>Lexi Legal, Risk &amp; Management Solutions, Srl.</w:t>
            </w:r>
          </w:p>
        </w:tc>
      </w:tr>
      <w:tr w:rsidR="00CF098C" w:rsidRPr="00483EE7" w14:paraId="4D790789" w14:textId="77777777" w:rsidTr="00CF098C">
        <w:trPr>
          <w:trHeight w:val="55"/>
        </w:trPr>
        <w:tc>
          <w:tcPr>
            <w:tcW w:w="0" w:type="auto"/>
            <w:shd w:val="clear" w:color="auto" w:fill="auto"/>
            <w:vAlign w:val="center"/>
            <w:hideMark/>
          </w:tcPr>
          <w:p w14:paraId="1E6A3167" w14:textId="77777777" w:rsidR="00CF098C" w:rsidRPr="00864457" w:rsidRDefault="00CF098C" w:rsidP="002F20F0">
            <w:pPr>
              <w:spacing w:after="0" w:line="240" w:lineRule="auto"/>
              <w:jc w:val="both"/>
              <w:rPr>
                <w:rFonts w:eastAsia="Times New Roman"/>
                <w:color w:val="757171"/>
                <w:lang w:val="es-DO" w:eastAsia="es-DO"/>
              </w:rPr>
            </w:pPr>
            <w:r w:rsidRPr="00864457">
              <w:rPr>
                <w:rFonts w:eastAsia="Times New Roman"/>
                <w:color w:val="757171"/>
                <w:lang w:val="es-DO" w:eastAsia="es-DO"/>
              </w:rPr>
              <w:t>XXVII Congreso Latinoamericano de Auditoría Interna 2023 (CLAI 2023)</w:t>
            </w:r>
          </w:p>
        </w:tc>
        <w:tc>
          <w:tcPr>
            <w:tcW w:w="1876" w:type="dxa"/>
            <w:shd w:val="clear" w:color="auto" w:fill="auto"/>
            <w:noWrap/>
            <w:vAlign w:val="center"/>
            <w:hideMark/>
          </w:tcPr>
          <w:p w14:paraId="6AF5EBB2" w14:textId="77777777" w:rsidR="00CF098C" w:rsidRPr="00483EE7" w:rsidRDefault="00CF098C" w:rsidP="00CF098C">
            <w:pPr>
              <w:spacing w:after="0" w:line="240" w:lineRule="auto"/>
              <w:jc w:val="center"/>
              <w:rPr>
                <w:rFonts w:eastAsia="Times New Roman"/>
                <w:color w:val="757171"/>
                <w:lang w:eastAsia="es-DO"/>
              </w:rPr>
            </w:pPr>
            <w:r w:rsidRPr="00483EE7">
              <w:rPr>
                <w:rFonts w:eastAsia="Times New Roman"/>
                <w:color w:val="757171"/>
                <w:lang w:eastAsia="es-DO"/>
              </w:rPr>
              <w:t>1</w:t>
            </w:r>
          </w:p>
        </w:tc>
        <w:tc>
          <w:tcPr>
            <w:tcW w:w="1819" w:type="dxa"/>
            <w:shd w:val="clear" w:color="auto" w:fill="auto"/>
            <w:vAlign w:val="center"/>
            <w:hideMark/>
          </w:tcPr>
          <w:p w14:paraId="387DCEF3" w14:textId="77777777" w:rsidR="00CF098C" w:rsidRPr="00483EE7" w:rsidRDefault="00CF098C" w:rsidP="002F20F0">
            <w:pPr>
              <w:spacing w:after="0" w:line="240" w:lineRule="auto"/>
              <w:jc w:val="both"/>
              <w:rPr>
                <w:rFonts w:eastAsia="Times New Roman"/>
                <w:color w:val="757171"/>
                <w:lang w:eastAsia="es-DO"/>
              </w:rPr>
            </w:pPr>
            <w:r w:rsidRPr="00483EE7">
              <w:rPr>
                <w:rFonts w:eastAsia="Times New Roman"/>
                <w:color w:val="757171"/>
                <w:lang w:eastAsia="es-DO"/>
              </w:rPr>
              <w:t>Instituto Auditores Internos Rep. Dom. (IAIRD)</w:t>
            </w:r>
          </w:p>
        </w:tc>
      </w:tr>
    </w:tbl>
    <w:p w14:paraId="5FEC8CCC" w14:textId="77777777" w:rsidR="00682F75" w:rsidRDefault="00682F75" w:rsidP="00682F75">
      <w:pPr>
        <w:spacing w:after="0"/>
        <w:rPr>
          <w:b/>
          <w:bCs/>
          <w:lang w:val="es-DO"/>
        </w:rPr>
      </w:pPr>
    </w:p>
    <w:p w14:paraId="581C56D7" w14:textId="77777777" w:rsidR="00682F75" w:rsidRDefault="00682F75" w:rsidP="00682F75">
      <w:pPr>
        <w:spacing w:after="0"/>
        <w:rPr>
          <w:b/>
          <w:bCs/>
          <w:lang w:val="es-DO"/>
        </w:rPr>
      </w:pPr>
    </w:p>
    <w:p w14:paraId="6EFC06C6" w14:textId="77777777" w:rsidR="00682F75" w:rsidRDefault="00682F75" w:rsidP="00682F75">
      <w:pPr>
        <w:spacing w:after="0"/>
        <w:rPr>
          <w:b/>
          <w:bCs/>
          <w:lang w:val="es-DO"/>
        </w:rPr>
      </w:pPr>
    </w:p>
    <w:p w14:paraId="7A723E3D" w14:textId="77777777" w:rsidR="00682F75" w:rsidRDefault="00682F75" w:rsidP="00682F75">
      <w:pPr>
        <w:spacing w:after="0"/>
        <w:rPr>
          <w:b/>
          <w:bCs/>
          <w:lang w:val="es-DO"/>
        </w:rPr>
      </w:pPr>
    </w:p>
    <w:p w14:paraId="7641C2C5" w14:textId="77777777" w:rsidR="00682F75" w:rsidRDefault="00682F75" w:rsidP="00682F75">
      <w:pPr>
        <w:spacing w:after="0"/>
        <w:rPr>
          <w:b/>
          <w:bCs/>
          <w:lang w:val="es-DO"/>
        </w:rPr>
      </w:pPr>
    </w:p>
    <w:p w14:paraId="6E978A7A" w14:textId="77777777" w:rsidR="00682F75" w:rsidRDefault="00682F75" w:rsidP="00682F75">
      <w:pPr>
        <w:spacing w:after="0"/>
        <w:rPr>
          <w:b/>
          <w:bCs/>
          <w:lang w:val="es-DO"/>
        </w:rPr>
      </w:pPr>
    </w:p>
    <w:p w14:paraId="46D77F52" w14:textId="77777777" w:rsidR="00682F75" w:rsidRDefault="00682F75" w:rsidP="00682F75">
      <w:pPr>
        <w:spacing w:after="0"/>
        <w:rPr>
          <w:b/>
          <w:bCs/>
          <w:lang w:val="es-DO"/>
        </w:rPr>
      </w:pPr>
    </w:p>
    <w:p w14:paraId="25D91266" w14:textId="77777777" w:rsidR="00682F75" w:rsidRDefault="00682F75" w:rsidP="00682F75">
      <w:pPr>
        <w:spacing w:after="0"/>
        <w:rPr>
          <w:b/>
          <w:bCs/>
          <w:lang w:val="es-DO"/>
        </w:rPr>
      </w:pPr>
    </w:p>
    <w:p w14:paraId="04333829" w14:textId="77777777" w:rsidR="00682F75" w:rsidRDefault="00682F75" w:rsidP="00682F75">
      <w:pPr>
        <w:spacing w:after="0"/>
        <w:rPr>
          <w:b/>
          <w:bCs/>
          <w:lang w:val="es-DO"/>
        </w:rPr>
      </w:pPr>
    </w:p>
    <w:p w14:paraId="12F8CA7A" w14:textId="0FB71002" w:rsidR="00682F75" w:rsidRPr="00682F75" w:rsidRDefault="00682F75" w:rsidP="00682F75">
      <w:pPr>
        <w:pStyle w:val="Ttulo2"/>
        <w:rPr>
          <w:rFonts w:eastAsiaTheme="minorHAnsi"/>
          <w:b/>
          <w:bCs/>
          <w:szCs w:val="24"/>
          <w:lang w:val="es-DO"/>
        </w:rPr>
      </w:pPr>
      <w:bookmarkStart w:id="27" w:name="_Toc156233868"/>
      <w:r w:rsidRPr="00682F75">
        <w:rPr>
          <w:rFonts w:eastAsiaTheme="minorHAnsi" w:cs="Times New Roman"/>
          <w:b/>
          <w:bCs/>
          <w:color w:val="767171"/>
          <w:szCs w:val="24"/>
          <w:lang w:val="es-DO"/>
        </w:rPr>
        <w:t>4.2 Desempeño de los Recursos Humanos</w:t>
      </w:r>
      <w:bookmarkEnd w:id="27"/>
    </w:p>
    <w:p w14:paraId="6D7C7685" w14:textId="3BFE201D" w:rsidR="00682F75" w:rsidRDefault="00682F75" w:rsidP="00682F75">
      <w:pPr>
        <w:spacing w:line="360" w:lineRule="auto"/>
        <w:jc w:val="both"/>
        <w:rPr>
          <w:rFonts w:eastAsia="Calibri"/>
          <w:noProof/>
          <w:lang w:val="es-DO"/>
        </w:rPr>
      </w:pPr>
    </w:p>
    <w:p w14:paraId="5ADBC21A" w14:textId="77777777" w:rsidR="00682F75" w:rsidRDefault="00682F75" w:rsidP="00682F75">
      <w:pPr>
        <w:pStyle w:val="Sinespaciado"/>
        <w:spacing w:line="360" w:lineRule="auto"/>
        <w:jc w:val="both"/>
        <w:rPr>
          <w:color w:val="767171"/>
          <w:lang w:val="es-DO"/>
        </w:rPr>
      </w:pPr>
      <w:r>
        <w:rPr>
          <w:color w:val="767171"/>
          <w:lang w:val="es-DO"/>
        </w:rPr>
        <w:t>E</w:t>
      </w:r>
      <w:r w:rsidRPr="00A7245E">
        <w:rPr>
          <w:color w:val="767171"/>
          <w:lang w:val="es-DO"/>
        </w:rPr>
        <w:t>n la Dirección General de Aduanas se realizaron programas para el desarrollo de su personal tanto virtuales como presencial</w:t>
      </w:r>
      <w:r>
        <w:rPr>
          <w:color w:val="767171"/>
          <w:lang w:val="es-DO"/>
        </w:rPr>
        <w:t>es</w:t>
      </w:r>
      <w:r w:rsidRPr="00A7245E">
        <w:rPr>
          <w:color w:val="767171"/>
          <w:lang w:val="es-DO"/>
        </w:rPr>
        <w:t xml:space="preserve"> en la sede principal, en las administraciones, almacenes y depósitos. Un total de mil cuatrocientos veintitrés (1,423) colaboradores, recibieron entrenamientos en áreas Técnicas, Operativas, Administrativas y Zonas Francas.</w:t>
      </w:r>
    </w:p>
    <w:p w14:paraId="6EDAD9FD" w14:textId="77777777" w:rsidR="00682F75" w:rsidRDefault="00682F75" w:rsidP="00682F75">
      <w:pPr>
        <w:spacing w:line="360" w:lineRule="auto"/>
        <w:rPr>
          <w:b/>
          <w:bCs/>
          <w:lang w:val="es-DO"/>
        </w:rPr>
      </w:pPr>
    </w:p>
    <w:p w14:paraId="5CE9A423" w14:textId="77777777" w:rsidR="00682F75" w:rsidRPr="00AA41DC" w:rsidRDefault="00682F75" w:rsidP="00682F75">
      <w:pPr>
        <w:spacing w:line="360" w:lineRule="auto"/>
        <w:rPr>
          <w:b/>
          <w:bCs/>
          <w:lang w:val="es-DO"/>
        </w:rPr>
      </w:pPr>
      <w:r w:rsidRPr="00AA41DC">
        <w:rPr>
          <w:b/>
          <w:bCs/>
          <w:lang w:val="es-DO"/>
        </w:rPr>
        <w:t>Equipo de Realidad Virtual para Entrenamientos</w:t>
      </w:r>
    </w:p>
    <w:p w14:paraId="0A4ABBD8" w14:textId="77777777" w:rsidR="00682F75" w:rsidRPr="00AA41DC" w:rsidRDefault="00682F75" w:rsidP="00682F75">
      <w:pPr>
        <w:spacing w:line="360" w:lineRule="auto"/>
        <w:jc w:val="both"/>
        <w:rPr>
          <w:lang w:val="es-DO"/>
        </w:rPr>
      </w:pPr>
      <w:r w:rsidRPr="00AA41DC">
        <w:rPr>
          <w:lang w:val="es-DO"/>
        </w:rPr>
        <w:t>Gestionamos la importación de un equipo de Realidad Virtual donado por la Organización Mundial de las Aduanas OMA, el cual constituirá una herramienta fundamental para la formación del personal técnico de las administraciones aduaneras en las mejores prácticas de inspección física y documental de las declaraciones.</w:t>
      </w:r>
    </w:p>
    <w:p w14:paraId="7014FADF" w14:textId="77777777" w:rsidR="00682F75" w:rsidRPr="00AA41DC" w:rsidRDefault="00682F75" w:rsidP="00682F75">
      <w:pPr>
        <w:spacing w:line="360" w:lineRule="auto"/>
        <w:jc w:val="both"/>
        <w:rPr>
          <w:lang w:val="es-DO"/>
        </w:rPr>
      </w:pPr>
      <w:r w:rsidRPr="00AA41DC">
        <w:rPr>
          <w:lang w:val="es-DO"/>
        </w:rPr>
        <w:t>Esta herramienta ofrecerá una inmersión total a los usuarios en un entorno virtual, permitiéndoles practicar en condiciones similares a la realidad, pero en un ambiente seguro y controlado.</w:t>
      </w:r>
    </w:p>
    <w:p w14:paraId="6FE9400F" w14:textId="77777777" w:rsidR="00682F75" w:rsidRPr="00A7245E" w:rsidRDefault="00682F75" w:rsidP="00682F75">
      <w:pPr>
        <w:spacing w:line="360" w:lineRule="auto"/>
        <w:jc w:val="both"/>
        <w:rPr>
          <w:rFonts w:eastAsia="MS Mincho"/>
          <w:color w:val="auto"/>
          <w:spacing w:val="0"/>
          <w:kern w:val="2"/>
          <w:sz w:val="22"/>
          <w:szCs w:val="22"/>
        </w:rPr>
      </w:pPr>
      <w:r w:rsidRPr="00A7245E">
        <w:rPr>
          <w:rFonts w:eastAsia="MS Mincho"/>
          <w:noProof/>
          <w:color w:val="auto"/>
          <w:spacing w:val="0"/>
          <w:kern w:val="2"/>
          <w:sz w:val="22"/>
          <w:szCs w:val="22"/>
        </w:rPr>
        <w:drawing>
          <wp:inline distT="0" distB="0" distL="0" distR="0" wp14:anchorId="4C6849C3" wp14:editId="57E2AE9B">
            <wp:extent cx="5030470" cy="2338070"/>
            <wp:effectExtent l="0" t="0" r="0" b="5080"/>
            <wp:docPr id="1231647079" name="Imagen 15"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47079" name="Imagen 15" descr="Interfaz de usuario gráfica&#10;&#10;Descripción generada automáticamen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0470" cy="2338070"/>
                    </a:xfrm>
                    <a:prstGeom prst="rect">
                      <a:avLst/>
                    </a:prstGeom>
                    <a:noFill/>
                  </pic:spPr>
                </pic:pic>
              </a:graphicData>
            </a:graphic>
          </wp:inline>
        </w:drawing>
      </w:r>
    </w:p>
    <w:p w14:paraId="624B73D0" w14:textId="77777777" w:rsidR="00682F75" w:rsidRDefault="00682F75" w:rsidP="00682F75">
      <w:pPr>
        <w:spacing w:line="360" w:lineRule="auto"/>
        <w:ind w:left="-142" w:right="-18" w:firstLine="132"/>
        <w:jc w:val="both"/>
        <w:rPr>
          <w:sz w:val="18"/>
          <w:szCs w:val="18"/>
          <w:lang w:val="es-DO"/>
        </w:rPr>
      </w:pPr>
      <w:r w:rsidRPr="00AA41DC">
        <w:rPr>
          <w:sz w:val="18"/>
          <w:szCs w:val="18"/>
          <w:lang w:val="es-DO"/>
        </w:rPr>
        <w:t>Fuente: Gerencia de Recursos Humanos</w:t>
      </w:r>
    </w:p>
    <w:p w14:paraId="03A6CFDA" w14:textId="77777777" w:rsidR="00682F75" w:rsidRPr="00AA41DC" w:rsidRDefault="00682F75" w:rsidP="00682F75">
      <w:pPr>
        <w:spacing w:line="360" w:lineRule="auto"/>
        <w:ind w:left="-142" w:right="-18" w:firstLine="132"/>
        <w:jc w:val="both"/>
        <w:rPr>
          <w:sz w:val="18"/>
          <w:szCs w:val="18"/>
          <w:lang w:val="es-DO"/>
        </w:rPr>
      </w:pPr>
    </w:p>
    <w:p w14:paraId="31809724" w14:textId="77777777" w:rsidR="00682F75" w:rsidRPr="00AA41DC" w:rsidRDefault="00682F75" w:rsidP="00682F75">
      <w:pPr>
        <w:spacing w:line="360" w:lineRule="auto"/>
        <w:rPr>
          <w:b/>
          <w:bCs/>
          <w:lang w:val="es-DO"/>
        </w:rPr>
      </w:pPr>
      <w:r w:rsidRPr="00AA41DC">
        <w:rPr>
          <w:b/>
          <w:bCs/>
          <w:i/>
          <w:iCs/>
          <w:lang w:val="es-DO"/>
        </w:rPr>
        <w:t>Dashboard</w:t>
      </w:r>
      <w:r w:rsidRPr="00AA41DC">
        <w:rPr>
          <w:b/>
          <w:bCs/>
          <w:lang w:val="es-DO"/>
        </w:rPr>
        <w:t xml:space="preserve"> de Desempeño Personal de Aforo</w:t>
      </w:r>
    </w:p>
    <w:p w14:paraId="2D331BB8" w14:textId="77777777" w:rsidR="00682F75" w:rsidRPr="00AA41DC" w:rsidRDefault="00682F75" w:rsidP="00682F75">
      <w:pPr>
        <w:spacing w:line="360" w:lineRule="auto"/>
        <w:jc w:val="both"/>
        <w:rPr>
          <w:lang w:val="es-DO"/>
        </w:rPr>
      </w:pPr>
      <w:r w:rsidRPr="00AA41DC">
        <w:rPr>
          <w:lang w:val="es-DO"/>
        </w:rPr>
        <w:t>Comprometidos con apoyar el despacho de las mercancías en 24 horas o menos, hemos gestionado el desarrollo y la implementación de paneles de seguimiento y control (</w:t>
      </w:r>
      <w:r w:rsidRPr="00AA41DC">
        <w:rPr>
          <w:i/>
          <w:iCs/>
          <w:lang w:val="es-DO"/>
        </w:rPr>
        <w:t>dashboards</w:t>
      </w:r>
      <w:r w:rsidRPr="00AA41DC">
        <w:rPr>
          <w:lang w:val="es-DO"/>
        </w:rPr>
        <w:t xml:space="preserve">) automatizados para la medición exhaustiva del desempeño diario de los principales actores del proceso de desaduanización. Estos </w:t>
      </w:r>
      <w:r w:rsidRPr="00AA41DC">
        <w:rPr>
          <w:i/>
          <w:iCs/>
          <w:lang w:val="es-DO"/>
        </w:rPr>
        <w:t>dashboards</w:t>
      </w:r>
      <w:r w:rsidRPr="00AA41DC">
        <w:rPr>
          <w:lang w:val="es-DO"/>
        </w:rPr>
        <w:t xml:space="preserve"> están colocados en las administraciones de Haina Oriental, Puerto Multimodal Caucedo, Santo Domingo y AILA, permitiéndoles a los colaboradores conocer su desempeño diario y los niveles de cumplimiento con las metas generales, así como, también, facilitar a los administradores la toma de decisiones oportunas en cuanto a la operativa, para así lograr el cumplimiento de las metas recaudatorias y de los tiempos de despacho.</w:t>
      </w:r>
    </w:p>
    <w:p w14:paraId="1CBB1AF1" w14:textId="77777777" w:rsidR="00682F75" w:rsidRPr="00A7245E" w:rsidRDefault="00682F75" w:rsidP="00682F75">
      <w:pPr>
        <w:spacing w:after="0" w:line="360" w:lineRule="auto"/>
        <w:jc w:val="center"/>
        <w:rPr>
          <w:rFonts w:eastAsia="MS Mincho"/>
          <w:noProof/>
          <w:color w:val="auto"/>
          <w:spacing w:val="0"/>
          <w:kern w:val="2"/>
          <w:sz w:val="22"/>
          <w:szCs w:val="22"/>
        </w:rPr>
      </w:pPr>
      <w:r w:rsidRPr="00A7245E">
        <w:rPr>
          <w:rFonts w:eastAsia="MS Mincho"/>
          <w:noProof/>
          <w:color w:val="auto"/>
          <w:spacing w:val="0"/>
          <w:kern w:val="2"/>
          <w:sz w:val="22"/>
          <w:szCs w:val="22"/>
        </w:rPr>
        <w:drawing>
          <wp:inline distT="0" distB="0" distL="0" distR="0" wp14:anchorId="2E51584F" wp14:editId="7D68D75D">
            <wp:extent cx="4827270" cy="2967534"/>
            <wp:effectExtent l="57150" t="57150" r="49530" b="61595"/>
            <wp:docPr id="367725331" name="Imagen 11"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Una captura de pantalla de una computadora&#10;&#10;Descripción generada automáticamente"/>
                    <pic:cNvPicPr>
                      <a:picLocks noChangeAspect="1" noChangeArrowheads="1"/>
                    </pic:cNvPicPr>
                  </pic:nvPicPr>
                  <pic:blipFill>
                    <a:blip r:embed="rId29" cstate="print">
                      <a:extLst>
                        <a:ext uri="{28A0092B-C50C-407E-A947-70E740481C1C}">
                          <a14:useLocalDpi xmlns:a14="http://schemas.microsoft.com/office/drawing/2010/main" val="0"/>
                        </a:ext>
                      </a:extLst>
                    </a:blip>
                    <a:srcRect l="19585" t="16283" r="7916" b="11481"/>
                    <a:stretch>
                      <a:fillRect/>
                    </a:stretch>
                  </pic:blipFill>
                  <pic:spPr bwMode="auto">
                    <a:xfrm>
                      <a:off x="0" y="0"/>
                      <a:ext cx="4832066" cy="2970482"/>
                    </a:xfrm>
                    <a:prstGeom prst="rect">
                      <a:avLst/>
                    </a:prstGeom>
                    <a:noFill/>
                    <a:ln w="57150" cmpd="sng">
                      <a:solidFill>
                        <a:srgbClr val="BFBFBF"/>
                      </a:solidFill>
                      <a:miter lim="800000"/>
                      <a:headEnd/>
                      <a:tailEnd/>
                    </a:ln>
                    <a:effectLst/>
                  </pic:spPr>
                </pic:pic>
              </a:graphicData>
            </a:graphic>
          </wp:inline>
        </w:drawing>
      </w:r>
    </w:p>
    <w:p w14:paraId="510552C3" w14:textId="77777777" w:rsidR="00682F75" w:rsidRPr="00A7245E" w:rsidRDefault="00682F75" w:rsidP="00682F75">
      <w:pPr>
        <w:spacing w:line="360" w:lineRule="auto"/>
        <w:rPr>
          <w:sz w:val="18"/>
          <w:szCs w:val="18"/>
        </w:rPr>
      </w:pPr>
      <w:r w:rsidRPr="00A7245E">
        <w:rPr>
          <w:sz w:val="18"/>
          <w:szCs w:val="18"/>
        </w:rPr>
        <w:t>Fuente: Gerencia de Recursos Humanos</w:t>
      </w:r>
    </w:p>
    <w:p w14:paraId="5444DA0E" w14:textId="77777777" w:rsidR="00682F75" w:rsidRPr="00A7245E" w:rsidRDefault="00682F75" w:rsidP="00682F75">
      <w:pPr>
        <w:spacing w:after="0" w:line="360" w:lineRule="auto"/>
        <w:jc w:val="center"/>
        <w:rPr>
          <w:rFonts w:eastAsia="MS Mincho"/>
          <w:color w:val="auto"/>
          <w:spacing w:val="0"/>
          <w:kern w:val="2"/>
          <w:sz w:val="22"/>
          <w:szCs w:val="22"/>
        </w:rPr>
      </w:pPr>
      <w:r w:rsidRPr="00A7245E">
        <w:rPr>
          <w:rFonts w:eastAsia="MS Mincho"/>
          <w:noProof/>
          <w:color w:val="auto"/>
          <w:spacing w:val="0"/>
          <w:kern w:val="2"/>
          <w:sz w:val="22"/>
          <w:szCs w:val="22"/>
        </w:rPr>
        <w:lastRenderedPageBreak/>
        <w:drawing>
          <wp:inline distT="0" distB="0" distL="0" distR="0" wp14:anchorId="31BC000C" wp14:editId="145A94AC">
            <wp:extent cx="4728210" cy="2412449"/>
            <wp:effectExtent l="19050" t="19050" r="15240" b="26035"/>
            <wp:docPr id="918519254" name="Imagen 10" descr="Un hombre parado frente a una pantal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hombre parado frente a una pantalla&#10;&#10;Descripción generada automáticamente con confianza media"/>
                    <pic:cNvPicPr>
                      <a:picLocks noChangeAspect="1" noChangeArrowheads="1"/>
                    </pic:cNvPicPr>
                  </pic:nvPicPr>
                  <pic:blipFill>
                    <a:blip r:embed="rId30" cstate="print">
                      <a:extLst>
                        <a:ext uri="{28A0092B-C50C-407E-A947-70E740481C1C}">
                          <a14:useLocalDpi xmlns:a14="http://schemas.microsoft.com/office/drawing/2010/main" val="0"/>
                        </a:ext>
                      </a:extLst>
                    </a:blip>
                    <a:srcRect l="15414" t="32722" r="16000" b="5505"/>
                    <a:stretch>
                      <a:fillRect/>
                    </a:stretch>
                  </pic:blipFill>
                  <pic:spPr bwMode="auto">
                    <a:xfrm>
                      <a:off x="0" y="0"/>
                      <a:ext cx="4743682" cy="2420343"/>
                    </a:xfrm>
                    <a:prstGeom prst="rect">
                      <a:avLst/>
                    </a:prstGeom>
                    <a:noFill/>
                    <a:ln w="9525" cmpd="sng">
                      <a:solidFill>
                        <a:srgbClr val="BFBFBF"/>
                      </a:solidFill>
                      <a:miter lim="800000"/>
                      <a:headEnd/>
                      <a:tailEnd/>
                    </a:ln>
                    <a:effectLst/>
                  </pic:spPr>
                </pic:pic>
              </a:graphicData>
            </a:graphic>
          </wp:inline>
        </w:drawing>
      </w:r>
    </w:p>
    <w:p w14:paraId="706E3568" w14:textId="77777777" w:rsidR="00682F75" w:rsidRDefault="00682F75" w:rsidP="00682F75">
      <w:pPr>
        <w:spacing w:line="360" w:lineRule="auto"/>
        <w:rPr>
          <w:sz w:val="18"/>
          <w:szCs w:val="18"/>
          <w:lang w:val="es-DO"/>
        </w:rPr>
      </w:pPr>
      <w:r w:rsidRPr="00AA41DC">
        <w:rPr>
          <w:sz w:val="18"/>
          <w:szCs w:val="18"/>
          <w:lang w:val="es-DO"/>
        </w:rPr>
        <w:t>Fuente: Gerencia de Recursos Humanos</w:t>
      </w:r>
    </w:p>
    <w:p w14:paraId="4F03CD51" w14:textId="77777777" w:rsidR="00682F75" w:rsidRPr="00AA41DC" w:rsidRDefault="00682F75" w:rsidP="00682F75">
      <w:pPr>
        <w:spacing w:line="360" w:lineRule="auto"/>
        <w:rPr>
          <w:sz w:val="18"/>
          <w:szCs w:val="18"/>
          <w:lang w:val="es-DO"/>
        </w:rPr>
      </w:pPr>
    </w:p>
    <w:p w14:paraId="5FE8840D" w14:textId="77777777" w:rsidR="00682F75" w:rsidRPr="00AA41DC" w:rsidRDefault="00682F75" w:rsidP="00682F75">
      <w:pPr>
        <w:spacing w:after="0" w:line="360" w:lineRule="auto"/>
        <w:jc w:val="both"/>
        <w:rPr>
          <w:lang w:val="es-DO"/>
        </w:rPr>
      </w:pPr>
      <w:r w:rsidRPr="00AA41DC">
        <w:rPr>
          <w:lang w:val="es-DO"/>
        </w:rPr>
        <w:t>Como resultado del seguimiento permanente al desempeño de actores clave del proceso de desaduanización, hemos logrado ser consistentes en la reducción de los tiempos de despacho de las empresas que desaduanizan su carga en 24 horas o menos, pues durante este primer semestre del año, hemos logrado una reducción promedio de los tiempos de despacho de aproximadamente un 17.46 % con respecto al mismo período de 2022.</w:t>
      </w:r>
    </w:p>
    <w:p w14:paraId="761EC893" w14:textId="77777777" w:rsidR="00682F75" w:rsidRPr="00AA41DC" w:rsidRDefault="00682F75" w:rsidP="00682F75">
      <w:pPr>
        <w:spacing w:after="0" w:line="360" w:lineRule="auto"/>
        <w:rPr>
          <w:b/>
          <w:bCs/>
          <w:lang w:val="es-DO"/>
        </w:rPr>
      </w:pPr>
    </w:p>
    <w:p w14:paraId="1601B826" w14:textId="77777777" w:rsidR="00682F75" w:rsidRPr="00AA41DC" w:rsidRDefault="00682F75" w:rsidP="00682F75">
      <w:pPr>
        <w:spacing w:after="200" w:line="360" w:lineRule="auto"/>
        <w:rPr>
          <w:b/>
          <w:bCs/>
          <w:color w:val="auto"/>
          <w:spacing w:val="0"/>
          <w:lang w:val="es-DO"/>
        </w:rPr>
      </w:pPr>
      <w:r w:rsidRPr="00AA41DC">
        <w:rPr>
          <w:b/>
          <w:bCs/>
          <w:lang w:val="es-DO"/>
        </w:rPr>
        <w:t xml:space="preserve">Implementación Nueva Estructura DGA </w:t>
      </w:r>
    </w:p>
    <w:p w14:paraId="5B025050" w14:textId="77777777" w:rsidR="00682F75" w:rsidRPr="007E61FE" w:rsidRDefault="00682F75" w:rsidP="00682F75">
      <w:pPr>
        <w:spacing w:after="0" w:line="360" w:lineRule="auto"/>
        <w:jc w:val="both"/>
        <w:rPr>
          <w:lang w:val="es-DO"/>
        </w:rPr>
      </w:pPr>
      <w:bookmarkStart w:id="28" w:name="_Hlk108082043"/>
      <w:r w:rsidRPr="007E61FE">
        <w:rPr>
          <w:lang w:val="es-DO"/>
        </w:rPr>
        <w:t xml:space="preserve">La DGA continúa avanzando en la implementación de su nueva estructura orgánica durante </w:t>
      </w:r>
      <w:r w:rsidRPr="002B23DF">
        <w:rPr>
          <w:lang w:val="es-DO"/>
        </w:rPr>
        <w:t>este año</w:t>
      </w:r>
      <w:r>
        <w:rPr>
          <w:lang w:val="es-DO"/>
        </w:rPr>
        <w:t>,</w:t>
      </w:r>
      <w:r w:rsidRPr="007E61FE">
        <w:rPr>
          <w:lang w:val="es-DO"/>
        </w:rPr>
        <w:t xml:space="preserve"> la cual quedó formalmente aprobada mediante el Decreto Presidencial 789-22 sobre el “Reglamento Orgánico y Funcional de la Administración Pública”, en el que también se asignan los órganos que conforman sus respectivas funciones hasta el tercer nivel estratégico-táctico, que de acuerdo con lo establecido su el artículo 148, comprende a la Dirección General, Subdirecciones y Gerencias.</w:t>
      </w:r>
    </w:p>
    <w:p w14:paraId="02CFE3FC" w14:textId="77777777" w:rsidR="00682F75" w:rsidRPr="00AA41DC" w:rsidRDefault="00682F75" w:rsidP="00682F75">
      <w:pPr>
        <w:spacing w:line="360" w:lineRule="auto"/>
        <w:rPr>
          <w:b/>
          <w:bCs/>
          <w:lang w:val="es-DO"/>
        </w:rPr>
      </w:pPr>
    </w:p>
    <w:p w14:paraId="7C69E2A1" w14:textId="77777777" w:rsidR="00682F75" w:rsidRPr="00AA41DC" w:rsidRDefault="00682F75" w:rsidP="00682F75">
      <w:pPr>
        <w:spacing w:line="360" w:lineRule="auto"/>
        <w:rPr>
          <w:b/>
          <w:bCs/>
          <w:lang w:val="es-DO"/>
        </w:rPr>
      </w:pPr>
      <w:r w:rsidRPr="00AA41DC">
        <w:rPr>
          <w:b/>
          <w:bCs/>
          <w:lang w:val="es-DO"/>
        </w:rPr>
        <w:lastRenderedPageBreak/>
        <w:t>SISMAP Gestión Pública</w:t>
      </w:r>
    </w:p>
    <w:p w14:paraId="05284184" w14:textId="1FD3464A" w:rsidR="00682F75" w:rsidRPr="00AA41DC" w:rsidRDefault="00682F75" w:rsidP="00682F75">
      <w:pPr>
        <w:spacing w:line="360" w:lineRule="auto"/>
        <w:jc w:val="both"/>
        <w:rPr>
          <w:lang w:val="es-DO"/>
        </w:rPr>
      </w:pPr>
      <w:r w:rsidRPr="00AA41DC">
        <w:rPr>
          <w:lang w:val="es-DO"/>
        </w:rPr>
        <w:t xml:space="preserve">En el </w:t>
      </w:r>
      <w:r w:rsidRPr="00AA41DC">
        <w:rPr>
          <w:i/>
          <w:iCs/>
          <w:lang w:val="es-DO"/>
        </w:rPr>
        <w:t>ranking</w:t>
      </w:r>
      <w:r w:rsidRPr="00AA41DC">
        <w:rPr>
          <w:lang w:val="es-DO"/>
        </w:rPr>
        <w:t xml:space="preserve"> de puntuación del Sistema de Monitoreo de la Administración Pública (SISMAP), la Dirección General de Aduanas presenta un </w:t>
      </w:r>
      <w:r w:rsidRPr="00AA41DC">
        <w:rPr>
          <w:b/>
          <w:bCs/>
          <w:lang w:val="es-DO"/>
        </w:rPr>
        <w:t xml:space="preserve">Promedio General de un </w:t>
      </w:r>
      <w:r>
        <w:rPr>
          <w:b/>
          <w:bCs/>
          <w:lang w:val="es-DO"/>
        </w:rPr>
        <w:t>54.6</w:t>
      </w:r>
      <w:r w:rsidRPr="00AA41DC">
        <w:rPr>
          <w:b/>
          <w:bCs/>
          <w:lang w:val="es-DO"/>
        </w:rPr>
        <w:t xml:space="preserve"> %</w:t>
      </w:r>
      <w:r w:rsidRPr="00AA41DC">
        <w:rPr>
          <w:lang w:val="es-DO"/>
        </w:rPr>
        <w:t>.</w:t>
      </w:r>
    </w:p>
    <w:p w14:paraId="628B91D5" w14:textId="2E253DC2" w:rsidR="00682F75" w:rsidRDefault="00682F75" w:rsidP="00682F75">
      <w:pPr>
        <w:spacing w:line="360" w:lineRule="auto"/>
        <w:jc w:val="both"/>
        <w:rPr>
          <w:lang w:val="es-DO"/>
        </w:rPr>
      </w:pPr>
      <w:r w:rsidRPr="00AA41DC">
        <w:rPr>
          <w:lang w:val="es-DO"/>
        </w:rPr>
        <w:t>Actualmente nos encontramos trabajando las recomendaciones presentadas por el Ministerio para los indicadores de la Planificación de Recursos Humanos y para la escala salarial aprobada.</w:t>
      </w:r>
    </w:p>
    <w:tbl>
      <w:tblPr>
        <w:tblW w:w="0" w:type="auto"/>
        <w:tblInd w:w="75" w:type="dxa"/>
        <w:tblCellMar>
          <w:left w:w="70" w:type="dxa"/>
          <w:right w:w="70" w:type="dxa"/>
        </w:tblCellMar>
        <w:tblLook w:val="04A0" w:firstRow="1" w:lastRow="0" w:firstColumn="1" w:lastColumn="0" w:noHBand="0" w:noVBand="1"/>
      </w:tblPr>
      <w:tblGrid>
        <w:gridCol w:w="2696"/>
        <w:gridCol w:w="4172"/>
        <w:gridCol w:w="967"/>
      </w:tblGrid>
      <w:tr w:rsidR="00682F75" w:rsidRPr="00A66CB6" w14:paraId="25634481" w14:textId="77777777" w:rsidTr="00173889">
        <w:trPr>
          <w:trHeight w:val="312"/>
          <w:tblHeader/>
        </w:trPr>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1F667D3C" w14:textId="77777777" w:rsidR="00682F75" w:rsidRPr="00A66CB6" w:rsidRDefault="00682F75" w:rsidP="008519F2">
            <w:pPr>
              <w:spacing w:after="0" w:line="360" w:lineRule="auto"/>
              <w:jc w:val="center"/>
              <w:rPr>
                <w:rFonts w:eastAsia="Times New Roman"/>
                <w:b/>
                <w:bCs/>
                <w:color w:val="FFFFFF"/>
                <w:lang w:eastAsia="es-DO"/>
              </w:rPr>
            </w:pPr>
            <w:r w:rsidRPr="00A66CB6">
              <w:rPr>
                <w:rFonts w:eastAsia="Times New Roman"/>
                <w:b/>
                <w:bCs/>
                <w:color w:val="FFFFFF"/>
                <w:lang w:val="es-ES_tradnl" w:eastAsia="es-DO"/>
              </w:rPr>
              <w:t>Indicador</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39DF2D01" w14:textId="77777777" w:rsidR="00682F75" w:rsidRPr="00A66CB6" w:rsidRDefault="00682F75" w:rsidP="008519F2">
            <w:pPr>
              <w:spacing w:after="0" w:line="360" w:lineRule="auto"/>
              <w:jc w:val="center"/>
              <w:rPr>
                <w:rFonts w:eastAsia="Times New Roman"/>
                <w:b/>
                <w:bCs/>
                <w:color w:val="FFFFFF"/>
                <w:lang w:eastAsia="es-DO"/>
              </w:rPr>
            </w:pPr>
            <w:r w:rsidRPr="00A66CB6">
              <w:rPr>
                <w:rFonts w:eastAsia="Times New Roman"/>
                <w:b/>
                <w:bCs/>
                <w:color w:val="FFFFFF"/>
                <w:lang w:val="es-ES_tradnl" w:eastAsia="es-DO"/>
              </w:rPr>
              <w:t>Indicador</w:t>
            </w:r>
          </w:p>
        </w:tc>
        <w:tc>
          <w:tcPr>
            <w:tcW w:w="0" w:type="auto"/>
            <w:tcBorders>
              <w:top w:val="single" w:sz="4" w:space="0" w:color="auto"/>
              <w:left w:val="nil"/>
              <w:bottom w:val="single" w:sz="4" w:space="0" w:color="auto"/>
              <w:right w:val="single" w:sz="4" w:space="0" w:color="auto"/>
            </w:tcBorders>
            <w:shd w:val="clear" w:color="000000" w:fill="002060"/>
            <w:noWrap/>
            <w:vAlign w:val="center"/>
            <w:hideMark/>
          </w:tcPr>
          <w:p w14:paraId="41CE60C5" w14:textId="77777777" w:rsidR="00682F75" w:rsidRPr="00A66CB6" w:rsidRDefault="00682F75" w:rsidP="008519F2">
            <w:pPr>
              <w:spacing w:after="0" w:line="360" w:lineRule="auto"/>
              <w:jc w:val="center"/>
              <w:rPr>
                <w:rFonts w:eastAsia="Times New Roman"/>
                <w:b/>
                <w:bCs/>
                <w:color w:val="FFFFFF"/>
                <w:lang w:eastAsia="es-DO"/>
              </w:rPr>
            </w:pPr>
            <w:r w:rsidRPr="00A66CB6">
              <w:rPr>
                <w:rFonts w:eastAsia="Times New Roman"/>
                <w:b/>
                <w:bCs/>
                <w:color w:val="FFFFFF"/>
                <w:lang w:val="es-ES_tradnl" w:eastAsia="es-DO"/>
              </w:rPr>
              <w:t>Puntos</w:t>
            </w:r>
          </w:p>
        </w:tc>
      </w:tr>
      <w:tr w:rsidR="00682F75" w:rsidRPr="00A66CB6" w14:paraId="3899FF91" w14:textId="77777777" w:rsidTr="00173889">
        <w:trPr>
          <w:trHeight w:val="312"/>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C47C1A8" w14:textId="77777777" w:rsidR="00682F75" w:rsidRPr="00AA41DC" w:rsidRDefault="00682F75" w:rsidP="008519F2">
            <w:pPr>
              <w:spacing w:after="0" w:line="360" w:lineRule="auto"/>
              <w:jc w:val="center"/>
              <w:rPr>
                <w:rFonts w:eastAsia="Times New Roman"/>
                <w:lang w:val="es-DO" w:eastAsia="es-DO"/>
              </w:rPr>
            </w:pPr>
            <w:r w:rsidRPr="00AA41DC">
              <w:rPr>
                <w:rFonts w:eastAsia="Times New Roman"/>
                <w:lang w:val="es-DO" w:eastAsia="es-DO"/>
              </w:rPr>
              <w:t>01.Gestión de la calidad y servicios</w:t>
            </w:r>
          </w:p>
        </w:tc>
        <w:tc>
          <w:tcPr>
            <w:tcW w:w="0" w:type="auto"/>
            <w:tcBorders>
              <w:top w:val="nil"/>
              <w:left w:val="nil"/>
              <w:bottom w:val="single" w:sz="4" w:space="0" w:color="auto"/>
              <w:right w:val="single" w:sz="4" w:space="0" w:color="auto"/>
            </w:tcBorders>
            <w:shd w:val="clear" w:color="auto" w:fill="auto"/>
            <w:vAlign w:val="center"/>
            <w:hideMark/>
          </w:tcPr>
          <w:p w14:paraId="17DD3E19"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01.1 Autoevaluación CAF</w:t>
            </w:r>
          </w:p>
        </w:tc>
        <w:tc>
          <w:tcPr>
            <w:tcW w:w="0" w:type="auto"/>
            <w:tcBorders>
              <w:top w:val="nil"/>
              <w:left w:val="nil"/>
              <w:bottom w:val="single" w:sz="4" w:space="0" w:color="auto"/>
              <w:right w:val="single" w:sz="4" w:space="0" w:color="auto"/>
            </w:tcBorders>
            <w:shd w:val="clear" w:color="000000" w:fill="00B050"/>
            <w:noWrap/>
            <w:vAlign w:val="center"/>
            <w:hideMark/>
          </w:tcPr>
          <w:p w14:paraId="1DA4067F"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100</w:t>
            </w:r>
          </w:p>
        </w:tc>
      </w:tr>
      <w:tr w:rsidR="00682F75" w:rsidRPr="00A66CB6" w14:paraId="1330B211" w14:textId="77777777" w:rsidTr="00173889">
        <w:trPr>
          <w:trHeight w:val="312"/>
        </w:trPr>
        <w:tc>
          <w:tcPr>
            <w:tcW w:w="0" w:type="auto"/>
            <w:vMerge/>
            <w:tcBorders>
              <w:top w:val="nil"/>
              <w:left w:val="single" w:sz="4" w:space="0" w:color="auto"/>
              <w:bottom w:val="single" w:sz="4" w:space="0" w:color="auto"/>
              <w:right w:val="single" w:sz="4" w:space="0" w:color="auto"/>
            </w:tcBorders>
            <w:vAlign w:val="center"/>
            <w:hideMark/>
          </w:tcPr>
          <w:p w14:paraId="06EE37D1" w14:textId="77777777" w:rsidR="00682F75" w:rsidRPr="00A66CB6" w:rsidRDefault="00682F75" w:rsidP="008519F2">
            <w:pPr>
              <w:spacing w:after="0" w:line="360" w:lineRule="auto"/>
              <w:rPr>
                <w:rFonts w:eastAsia="Times New Roman"/>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7BE0141B" w14:textId="77777777" w:rsidR="00682F75" w:rsidRPr="00AA41DC" w:rsidRDefault="00682F75" w:rsidP="008519F2">
            <w:pPr>
              <w:spacing w:after="0" w:line="360" w:lineRule="auto"/>
              <w:rPr>
                <w:rFonts w:eastAsia="Times New Roman"/>
                <w:lang w:val="es-DO" w:eastAsia="es-DO"/>
              </w:rPr>
            </w:pPr>
            <w:r w:rsidRPr="00AA41DC">
              <w:rPr>
                <w:rFonts w:eastAsia="Times New Roman"/>
                <w:lang w:val="es-DO" w:eastAsia="es-DO"/>
              </w:rPr>
              <w:t>01.2 Plan de Mejora Modelo CAF</w:t>
            </w:r>
          </w:p>
        </w:tc>
        <w:tc>
          <w:tcPr>
            <w:tcW w:w="0" w:type="auto"/>
            <w:tcBorders>
              <w:top w:val="nil"/>
              <w:left w:val="nil"/>
              <w:bottom w:val="single" w:sz="4" w:space="0" w:color="auto"/>
              <w:right w:val="single" w:sz="4" w:space="0" w:color="auto"/>
            </w:tcBorders>
            <w:shd w:val="clear" w:color="000000" w:fill="00B050"/>
            <w:noWrap/>
            <w:vAlign w:val="center"/>
            <w:hideMark/>
          </w:tcPr>
          <w:p w14:paraId="5E703F13"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100</w:t>
            </w:r>
          </w:p>
        </w:tc>
      </w:tr>
      <w:tr w:rsidR="00682F75" w:rsidRPr="00A66CB6" w14:paraId="077C024D" w14:textId="77777777" w:rsidTr="00173889">
        <w:trPr>
          <w:trHeight w:val="312"/>
        </w:trPr>
        <w:tc>
          <w:tcPr>
            <w:tcW w:w="0" w:type="auto"/>
            <w:vMerge/>
            <w:tcBorders>
              <w:top w:val="nil"/>
              <w:left w:val="single" w:sz="4" w:space="0" w:color="auto"/>
              <w:bottom w:val="single" w:sz="4" w:space="0" w:color="auto"/>
              <w:right w:val="single" w:sz="4" w:space="0" w:color="auto"/>
            </w:tcBorders>
            <w:vAlign w:val="center"/>
            <w:hideMark/>
          </w:tcPr>
          <w:p w14:paraId="4E2BFACF" w14:textId="77777777" w:rsidR="00682F75" w:rsidRPr="00A66CB6" w:rsidRDefault="00682F75" w:rsidP="008519F2">
            <w:pPr>
              <w:spacing w:after="0" w:line="360" w:lineRule="auto"/>
              <w:rPr>
                <w:rFonts w:eastAsia="Times New Roman"/>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0841BFBA"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01.3 Estandarización de Procesos</w:t>
            </w:r>
          </w:p>
        </w:tc>
        <w:tc>
          <w:tcPr>
            <w:tcW w:w="0" w:type="auto"/>
            <w:tcBorders>
              <w:top w:val="nil"/>
              <w:left w:val="nil"/>
              <w:bottom w:val="single" w:sz="4" w:space="0" w:color="auto"/>
              <w:right w:val="single" w:sz="4" w:space="0" w:color="auto"/>
            </w:tcBorders>
            <w:shd w:val="clear" w:color="000000" w:fill="00B050"/>
            <w:noWrap/>
            <w:vAlign w:val="center"/>
            <w:hideMark/>
          </w:tcPr>
          <w:p w14:paraId="5D6504F5"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100</w:t>
            </w:r>
          </w:p>
        </w:tc>
      </w:tr>
      <w:tr w:rsidR="00682F75" w:rsidRPr="00A66CB6" w14:paraId="082A90A6" w14:textId="77777777" w:rsidTr="00173889">
        <w:trPr>
          <w:trHeight w:val="312"/>
        </w:trPr>
        <w:tc>
          <w:tcPr>
            <w:tcW w:w="0" w:type="auto"/>
            <w:vMerge/>
            <w:tcBorders>
              <w:top w:val="nil"/>
              <w:left w:val="single" w:sz="4" w:space="0" w:color="auto"/>
              <w:bottom w:val="single" w:sz="4" w:space="0" w:color="auto"/>
              <w:right w:val="single" w:sz="4" w:space="0" w:color="auto"/>
            </w:tcBorders>
            <w:vAlign w:val="center"/>
            <w:hideMark/>
          </w:tcPr>
          <w:p w14:paraId="3B70E88A" w14:textId="77777777" w:rsidR="00682F75" w:rsidRPr="00A66CB6" w:rsidRDefault="00682F75" w:rsidP="008519F2">
            <w:pPr>
              <w:spacing w:after="0" w:line="360" w:lineRule="auto"/>
              <w:rPr>
                <w:rFonts w:eastAsia="Times New Roman"/>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7595C22F"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01.4 Carta Compromiso</w:t>
            </w:r>
          </w:p>
        </w:tc>
        <w:tc>
          <w:tcPr>
            <w:tcW w:w="0" w:type="auto"/>
            <w:tcBorders>
              <w:top w:val="nil"/>
              <w:left w:val="nil"/>
              <w:bottom w:val="single" w:sz="4" w:space="0" w:color="auto"/>
              <w:right w:val="single" w:sz="4" w:space="0" w:color="auto"/>
            </w:tcBorders>
            <w:shd w:val="clear" w:color="000000" w:fill="00B050"/>
            <w:noWrap/>
            <w:vAlign w:val="center"/>
            <w:hideMark/>
          </w:tcPr>
          <w:p w14:paraId="0D476CEE"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99</w:t>
            </w:r>
          </w:p>
        </w:tc>
      </w:tr>
      <w:tr w:rsidR="00682F75" w:rsidRPr="00A66CB6" w14:paraId="6F2339E1" w14:textId="77777777" w:rsidTr="00173889">
        <w:trPr>
          <w:trHeight w:val="624"/>
        </w:trPr>
        <w:tc>
          <w:tcPr>
            <w:tcW w:w="0" w:type="auto"/>
            <w:vMerge/>
            <w:tcBorders>
              <w:top w:val="nil"/>
              <w:left w:val="single" w:sz="4" w:space="0" w:color="auto"/>
              <w:bottom w:val="single" w:sz="4" w:space="0" w:color="auto"/>
              <w:right w:val="single" w:sz="4" w:space="0" w:color="auto"/>
            </w:tcBorders>
            <w:vAlign w:val="center"/>
            <w:hideMark/>
          </w:tcPr>
          <w:p w14:paraId="63FBEDE5" w14:textId="77777777" w:rsidR="00682F75" w:rsidRPr="00A66CB6" w:rsidRDefault="00682F75" w:rsidP="008519F2">
            <w:pPr>
              <w:spacing w:after="0" w:line="360" w:lineRule="auto"/>
              <w:rPr>
                <w:rFonts w:eastAsia="Times New Roman"/>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52E24FDE" w14:textId="77777777" w:rsidR="00682F75" w:rsidRPr="00AA41DC" w:rsidRDefault="00682F75" w:rsidP="008519F2">
            <w:pPr>
              <w:spacing w:after="0" w:line="360" w:lineRule="auto"/>
              <w:rPr>
                <w:rFonts w:eastAsia="Times New Roman"/>
                <w:lang w:val="es-DO" w:eastAsia="es-DO"/>
              </w:rPr>
            </w:pPr>
            <w:r w:rsidRPr="00AA41DC">
              <w:rPr>
                <w:rFonts w:eastAsia="Times New Roman"/>
                <w:lang w:val="es-DO" w:eastAsia="es-DO"/>
              </w:rPr>
              <w:t>01.5 Transparencia en las Informaciones de Servicios y funcionarios</w:t>
            </w:r>
          </w:p>
        </w:tc>
        <w:tc>
          <w:tcPr>
            <w:tcW w:w="0" w:type="auto"/>
            <w:tcBorders>
              <w:top w:val="nil"/>
              <w:left w:val="nil"/>
              <w:bottom w:val="single" w:sz="4" w:space="0" w:color="auto"/>
              <w:right w:val="single" w:sz="4" w:space="0" w:color="auto"/>
            </w:tcBorders>
            <w:shd w:val="clear" w:color="000000" w:fill="00B050"/>
            <w:noWrap/>
            <w:vAlign w:val="center"/>
            <w:hideMark/>
          </w:tcPr>
          <w:p w14:paraId="4F1EE425"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100</w:t>
            </w:r>
          </w:p>
        </w:tc>
      </w:tr>
      <w:tr w:rsidR="00682F75" w:rsidRPr="00A66CB6" w14:paraId="26B59937" w14:textId="77777777" w:rsidTr="00173889">
        <w:trPr>
          <w:trHeight w:val="624"/>
        </w:trPr>
        <w:tc>
          <w:tcPr>
            <w:tcW w:w="0" w:type="auto"/>
            <w:vMerge/>
            <w:tcBorders>
              <w:top w:val="nil"/>
              <w:left w:val="single" w:sz="4" w:space="0" w:color="auto"/>
              <w:bottom w:val="single" w:sz="4" w:space="0" w:color="auto"/>
              <w:right w:val="single" w:sz="4" w:space="0" w:color="auto"/>
            </w:tcBorders>
            <w:vAlign w:val="center"/>
            <w:hideMark/>
          </w:tcPr>
          <w:p w14:paraId="35704FCB" w14:textId="77777777" w:rsidR="00682F75" w:rsidRPr="00A66CB6" w:rsidRDefault="00682F75" w:rsidP="008519F2">
            <w:pPr>
              <w:spacing w:after="0" w:line="360" w:lineRule="auto"/>
              <w:rPr>
                <w:rFonts w:eastAsia="Times New Roman"/>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30B1FDAE" w14:textId="77777777" w:rsidR="00682F75" w:rsidRPr="00AA41DC" w:rsidRDefault="00682F75" w:rsidP="008519F2">
            <w:pPr>
              <w:spacing w:after="0" w:line="360" w:lineRule="auto"/>
              <w:rPr>
                <w:rFonts w:eastAsia="Times New Roman"/>
                <w:lang w:val="es-DO" w:eastAsia="es-DO"/>
              </w:rPr>
            </w:pPr>
            <w:r w:rsidRPr="00AA41DC">
              <w:rPr>
                <w:rFonts w:eastAsia="Times New Roman"/>
                <w:lang w:val="es-DO" w:eastAsia="es-DO"/>
              </w:rPr>
              <w:t>01.6 Monitoreo de la Calidad de los Servicios</w:t>
            </w:r>
          </w:p>
        </w:tc>
        <w:tc>
          <w:tcPr>
            <w:tcW w:w="0" w:type="auto"/>
            <w:tcBorders>
              <w:top w:val="nil"/>
              <w:left w:val="nil"/>
              <w:bottom w:val="single" w:sz="4" w:space="0" w:color="auto"/>
              <w:right w:val="single" w:sz="4" w:space="0" w:color="auto"/>
            </w:tcBorders>
            <w:shd w:val="clear" w:color="000000" w:fill="00B050"/>
            <w:noWrap/>
            <w:vAlign w:val="center"/>
            <w:hideMark/>
          </w:tcPr>
          <w:p w14:paraId="375DDB5F"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100</w:t>
            </w:r>
          </w:p>
        </w:tc>
      </w:tr>
      <w:tr w:rsidR="00682F75" w:rsidRPr="00A66CB6" w14:paraId="669F3965" w14:textId="77777777" w:rsidTr="00173889">
        <w:trPr>
          <w:trHeight w:val="312"/>
        </w:trPr>
        <w:tc>
          <w:tcPr>
            <w:tcW w:w="0" w:type="auto"/>
            <w:vMerge/>
            <w:tcBorders>
              <w:top w:val="nil"/>
              <w:left w:val="single" w:sz="4" w:space="0" w:color="auto"/>
              <w:bottom w:val="single" w:sz="4" w:space="0" w:color="auto"/>
              <w:right w:val="single" w:sz="4" w:space="0" w:color="auto"/>
            </w:tcBorders>
            <w:vAlign w:val="center"/>
            <w:hideMark/>
          </w:tcPr>
          <w:p w14:paraId="1FC39452" w14:textId="77777777" w:rsidR="00682F75" w:rsidRPr="00A66CB6" w:rsidRDefault="00682F75" w:rsidP="008519F2">
            <w:pPr>
              <w:spacing w:after="0" w:line="360" w:lineRule="auto"/>
              <w:rPr>
                <w:rFonts w:eastAsia="Times New Roman"/>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2D1DD040"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01.7 Índice de Satisfacción Ciudadana</w:t>
            </w:r>
          </w:p>
        </w:tc>
        <w:tc>
          <w:tcPr>
            <w:tcW w:w="0" w:type="auto"/>
            <w:tcBorders>
              <w:top w:val="nil"/>
              <w:left w:val="nil"/>
              <w:bottom w:val="single" w:sz="4" w:space="0" w:color="auto"/>
              <w:right w:val="single" w:sz="4" w:space="0" w:color="auto"/>
            </w:tcBorders>
            <w:shd w:val="clear" w:color="000000" w:fill="00B050"/>
            <w:noWrap/>
            <w:vAlign w:val="center"/>
            <w:hideMark/>
          </w:tcPr>
          <w:p w14:paraId="6BCB0582"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97</w:t>
            </w:r>
          </w:p>
        </w:tc>
      </w:tr>
      <w:tr w:rsidR="00682F75" w:rsidRPr="00A66CB6" w14:paraId="049896FC" w14:textId="77777777" w:rsidTr="00173889">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69CA8F" w14:textId="77777777" w:rsidR="00682F75" w:rsidRPr="00AA41DC" w:rsidRDefault="00682F75" w:rsidP="008519F2">
            <w:pPr>
              <w:spacing w:after="0" w:line="360" w:lineRule="auto"/>
              <w:rPr>
                <w:rFonts w:eastAsia="Times New Roman"/>
                <w:lang w:val="es-DO" w:eastAsia="es-DO"/>
              </w:rPr>
            </w:pPr>
            <w:r w:rsidRPr="00AA41DC">
              <w:rPr>
                <w:rFonts w:eastAsia="Times New Roman"/>
                <w:lang w:val="es-DO" w:eastAsia="es-DO"/>
              </w:rPr>
              <w:t>02.Organización de la función de recursos humanos</w:t>
            </w:r>
          </w:p>
        </w:tc>
        <w:tc>
          <w:tcPr>
            <w:tcW w:w="0" w:type="auto"/>
            <w:tcBorders>
              <w:top w:val="nil"/>
              <w:left w:val="nil"/>
              <w:bottom w:val="single" w:sz="4" w:space="0" w:color="auto"/>
              <w:right w:val="single" w:sz="4" w:space="0" w:color="auto"/>
            </w:tcBorders>
            <w:shd w:val="clear" w:color="auto" w:fill="auto"/>
            <w:vAlign w:val="center"/>
            <w:hideMark/>
          </w:tcPr>
          <w:p w14:paraId="468C94E2" w14:textId="77777777" w:rsidR="00682F75" w:rsidRPr="00AA41DC" w:rsidRDefault="00682F75" w:rsidP="008519F2">
            <w:pPr>
              <w:spacing w:after="0" w:line="360" w:lineRule="auto"/>
              <w:rPr>
                <w:rFonts w:eastAsia="Times New Roman"/>
                <w:lang w:val="es-DO" w:eastAsia="es-DO"/>
              </w:rPr>
            </w:pPr>
            <w:r w:rsidRPr="00AA41DC">
              <w:rPr>
                <w:rFonts w:eastAsia="Times New Roman"/>
                <w:lang w:val="es-DO" w:eastAsia="es-DO"/>
              </w:rPr>
              <w:t>02.1 Nivel de Administración del Sistema de Carrera Administrativa.</w:t>
            </w:r>
          </w:p>
        </w:tc>
        <w:tc>
          <w:tcPr>
            <w:tcW w:w="0" w:type="auto"/>
            <w:tcBorders>
              <w:top w:val="nil"/>
              <w:left w:val="nil"/>
              <w:bottom w:val="single" w:sz="4" w:space="0" w:color="auto"/>
              <w:right w:val="single" w:sz="4" w:space="0" w:color="auto"/>
            </w:tcBorders>
            <w:shd w:val="clear" w:color="auto" w:fill="auto"/>
            <w:noWrap/>
            <w:vAlign w:val="center"/>
            <w:hideMark/>
          </w:tcPr>
          <w:p w14:paraId="1A388024" w14:textId="466FA6D9" w:rsidR="00682F75" w:rsidRPr="00086443" w:rsidRDefault="00682F75" w:rsidP="008519F2">
            <w:pPr>
              <w:spacing w:after="0" w:line="360" w:lineRule="auto"/>
              <w:jc w:val="center"/>
              <w:rPr>
                <w:rFonts w:eastAsia="Times New Roman"/>
                <w:b/>
                <w:bCs/>
                <w:color w:val="000000"/>
                <w:lang w:eastAsia="es-DO"/>
              </w:rPr>
            </w:pPr>
            <w:r>
              <w:rPr>
                <w:rFonts w:ascii="Calibri" w:hAnsi="Calibri" w:cs="Calibri"/>
                <w:b/>
                <w:bCs/>
                <w:color w:val="000000"/>
              </w:rPr>
              <w:t>0</w:t>
            </w:r>
          </w:p>
        </w:tc>
      </w:tr>
      <w:tr w:rsidR="00682F75" w:rsidRPr="00A66CB6" w14:paraId="63D851E0" w14:textId="77777777" w:rsidTr="00173889">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E4F3F9"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03. Planificación de recursos humanos</w:t>
            </w:r>
          </w:p>
        </w:tc>
        <w:tc>
          <w:tcPr>
            <w:tcW w:w="0" w:type="auto"/>
            <w:tcBorders>
              <w:top w:val="nil"/>
              <w:left w:val="nil"/>
              <w:bottom w:val="single" w:sz="4" w:space="0" w:color="auto"/>
              <w:right w:val="single" w:sz="4" w:space="0" w:color="auto"/>
            </w:tcBorders>
            <w:shd w:val="clear" w:color="auto" w:fill="auto"/>
            <w:vAlign w:val="center"/>
            <w:hideMark/>
          </w:tcPr>
          <w:p w14:paraId="26707AAA"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03.1 Planificación de RR.HH.</w:t>
            </w:r>
          </w:p>
        </w:tc>
        <w:tc>
          <w:tcPr>
            <w:tcW w:w="0" w:type="auto"/>
            <w:tcBorders>
              <w:top w:val="nil"/>
              <w:left w:val="nil"/>
              <w:bottom w:val="single" w:sz="4" w:space="0" w:color="auto"/>
              <w:right w:val="single" w:sz="4" w:space="0" w:color="auto"/>
            </w:tcBorders>
            <w:shd w:val="clear" w:color="auto" w:fill="auto"/>
            <w:noWrap/>
            <w:vAlign w:val="center"/>
            <w:hideMark/>
          </w:tcPr>
          <w:p w14:paraId="441E921E"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0</w:t>
            </w:r>
          </w:p>
        </w:tc>
      </w:tr>
      <w:tr w:rsidR="00682F75" w:rsidRPr="00A66CB6" w14:paraId="4E79AC0D" w14:textId="77777777" w:rsidTr="00173889">
        <w:trPr>
          <w:trHeight w:val="312"/>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CC9FB6D"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04.Organización del trabajo</w:t>
            </w:r>
          </w:p>
        </w:tc>
        <w:tc>
          <w:tcPr>
            <w:tcW w:w="0" w:type="auto"/>
            <w:tcBorders>
              <w:top w:val="nil"/>
              <w:left w:val="nil"/>
              <w:bottom w:val="single" w:sz="4" w:space="0" w:color="auto"/>
              <w:right w:val="single" w:sz="4" w:space="0" w:color="auto"/>
            </w:tcBorders>
            <w:shd w:val="clear" w:color="auto" w:fill="auto"/>
            <w:vAlign w:val="center"/>
            <w:hideMark/>
          </w:tcPr>
          <w:p w14:paraId="6BBF8ADE"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04.1 Estructura Organizativa</w:t>
            </w:r>
          </w:p>
        </w:tc>
        <w:tc>
          <w:tcPr>
            <w:tcW w:w="0" w:type="auto"/>
            <w:tcBorders>
              <w:top w:val="nil"/>
              <w:left w:val="nil"/>
              <w:bottom w:val="single" w:sz="4" w:space="0" w:color="auto"/>
              <w:right w:val="single" w:sz="4" w:space="0" w:color="auto"/>
            </w:tcBorders>
            <w:shd w:val="clear" w:color="auto" w:fill="auto"/>
            <w:noWrap/>
            <w:vAlign w:val="center"/>
            <w:hideMark/>
          </w:tcPr>
          <w:p w14:paraId="2E3F53AC"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0</w:t>
            </w:r>
          </w:p>
        </w:tc>
      </w:tr>
      <w:tr w:rsidR="00682F75" w:rsidRPr="00A66CB6" w14:paraId="20203426" w14:textId="77777777" w:rsidTr="00173889">
        <w:trPr>
          <w:trHeight w:val="312"/>
        </w:trPr>
        <w:tc>
          <w:tcPr>
            <w:tcW w:w="0" w:type="auto"/>
            <w:vMerge/>
            <w:tcBorders>
              <w:top w:val="nil"/>
              <w:left w:val="single" w:sz="4" w:space="0" w:color="auto"/>
              <w:bottom w:val="single" w:sz="4" w:space="0" w:color="auto"/>
              <w:right w:val="single" w:sz="4" w:space="0" w:color="auto"/>
            </w:tcBorders>
            <w:vAlign w:val="center"/>
            <w:hideMark/>
          </w:tcPr>
          <w:p w14:paraId="2CCA3BE6" w14:textId="77777777" w:rsidR="00682F75" w:rsidRPr="00A66CB6" w:rsidRDefault="00682F75" w:rsidP="008519F2">
            <w:pPr>
              <w:spacing w:after="0" w:line="360" w:lineRule="auto"/>
              <w:rPr>
                <w:rFonts w:eastAsia="Times New Roman"/>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6568C3D7" w14:textId="77777777" w:rsidR="00682F75" w:rsidRPr="00AA41DC" w:rsidRDefault="00682F75" w:rsidP="008519F2">
            <w:pPr>
              <w:spacing w:after="0" w:line="360" w:lineRule="auto"/>
              <w:rPr>
                <w:rFonts w:eastAsia="Times New Roman"/>
                <w:lang w:val="es-DO" w:eastAsia="es-DO"/>
              </w:rPr>
            </w:pPr>
            <w:r w:rsidRPr="00AA41DC">
              <w:rPr>
                <w:rFonts w:eastAsia="Times New Roman"/>
                <w:lang w:val="es-DO" w:eastAsia="es-DO"/>
              </w:rPr>
              <w:t>04.2 Manual de Organización y Funciones</w:t>
            </w:r>
          </w:p>
        </w:tc>
        <w:tc>
          <w:tcPr>
            <w:tcW w:w="0" w:type="auto"/>
            <w:tcBorders>
              <w:top w:val="nil"/>
              <w:left w:val="nil"/>
              <w:bottom w:val="single" w:sz="4" w:space="0" w:color="auto"/>
              <w:right w:val="single" w:sz="4" w:space="0" w:color="auto"/>
            </w:tcBorders>
            <w:shd w:val="clear" w:color="auto" w:fill="auto"/>
            <w:noWrap/>
            <w:vAlign w:val="center"/>
            <w:hideMark/>
          </w:tcPr>
          <w:p w14:paraId="7F2DEE69"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0</w:t>
            </w:r>
          </w:p>
        </w:tc>
      </w:tr>
      <w:tr w:rsidR="00682F75" w:rsidRPr="00A66CB6" w14:paraId="40DFB97E" w14:textId="77777777" w:rsidTr="00173889">
        <w:trPr>
          <w:trHeight w:val="312"/>
        </w:trPr>
        <w:tc>
          <w:tcPr>
            <w:tcW w:w="0" w:type="auto"/>
            <w:vMerge/>
            <w:tcBorders>
              <w:top w:val="nil"/>
              <w:left w:val="single" w:sz="4" w:space="0" w:color="auto"/>
              <w:bottom w:val="single" w:sz="4" w:space="0" w:color="auto"/>
              <w:right w:val="single" w:sz="4" w:space="0" w:color="auto"/>
            </w:tcBorders>
            <w:vAlign w:val="center"/>
            <w:hideMark/>
          </w:tcPr>
          <w:p w14:paraId="0E7D4EFA" w14:textId="77777777" w:rsidR="00682F75" w:rsidRPr="00A66CB6" w:rsidRDefault="00682F75" w:rsidP="008519F2">
            <w:pPr>
              <w:spacing w:after="0" w:line="360" w:lineRule="auto"/>
              <w:rPr>
                <w:rFonts w:eastAsia="Times New Roman"/>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784B96FF"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04.3 Manual de Cargos Elaborado</w:t>
            </w:r>
          </w:p>
        </w:tc>
        <w:tc>
          <w:tcPr>
            <w:tcW w:w="0" w:type="auto"/>
            <w:tcBorders>
              <w:top w:val="nil"/>
              <w:left w:val="nil"/>
              <w:bottom w:val="single" w:sz="4" w:space="0" w:color="auto"/>
              <w:right w:val="single" w:sz="4" w:space="0" w:color="auto"/>
            </w:tcBorders>
            <w:shd w:val="clear" w:color="auto" w:fill="auto"/>
            <w:noWrap/>
            <w:vAlign w:val="center"/>
            <w:hideMark/>
          </w:tcPr>
          <w:p w14:paraId="06ECAE19"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0</w:t>
            </w:r>
          </w:p>
        </w:tc>
      </w:tr>
      <w:tr w:rsidR="00682F75" w:rsidRPr="00A66CB6" w14:paraId="2F1C95D7" w14:textId="77777777" w:rsidTr="00173889">
        <w:trPr>
          <w:trHeight w:val="312"/>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1DBEA64"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lastRenderedPageBreak/>
              <w:t>05.Gestión del empleo</w:t>
            </w:r>
          </w:p>
        </w:tc>
        <w:tc>
          <w:tcPr>
            <w:tcW w:w="0" w:type="auto"/>
            <w:tcBorders>
              <w:top w:val="nil"/>
              <w:left w:val="nil"/>
              <w:bottom w:val="single" w:sz="4" w:space="0" w:color="auto"/>
              <w:right w:val="single" w:sz="4" w:space="0" w:color="auto"/>
            </w:tcBorders>
            <w:shd w:val="clear" w:color="auto" w:fill="auto"/>
            <w:vAlign w:val="center"/>
            <w:hideMark/>
          </w:tcPr>
          <w:p w14:paraId="4CBBF371"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05.1 Concursos Públicos</w:t>
            </w:r>
          </w:p>
        </w:tc>
        <w:tc>
          <w:tcPr>
            <w:tcW w:w="0" w:type="auto"/>
            <w:tcBorders>
              <w:top w:val="nil"/>
              <w:left w:val="nil"/>
              <w:bottom w:val="single" w:sz="4" w:space="0" w:color="auto"/>
              <w:right w:val="single" w:sz="4" w:space="0" w:color="auto"/>
            </w:tcBorders>
            <w:shd w:val="clear" w:color="auto" w:fill="auto"/>
            <w:noWrap/>
            <w:vAlign w:val="center"/>
            <w:hideMark/>
          </w:tcPr>
          <w:p w14:paraId="61770C37"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0</w:t>
            </w:r>
          </w:p>
        </w:tc>
      </w:tr>
      <w:tr w:rsidR="00682F75" w:rsidRPr="00A66CB6" w14:paraId="5DA92C89" w14:textId="77777777" w:rsidTr="00173889">
        <w:trPr>
          <w:trHeight w:val="624"/>
        </w:trPr>
        <w:tc>
          <w:tcPr>
            <w:tcW w:w="0" w:type="auto"/>
            <w:vMerge/>
            <w:tcBorders>
              <w:top w:val="nil"/>
              <w:left w:val="single" w:sz="4" w:space="0" w:color="auto"/>
              <w:bottom w:val="single" w:sz="4" w:space="0" w:color="auto"/>
              <w:right w:val="single" w:sz="4" w:space="0" w:color="auto"/>
            </w:tcBorders>
            <w:vAlign w:val="center"/>
            <w:hideMark/>
          </w:tcPr>
          <w:p w14:paraId="76AD163E" w14:textId="77777777" w:rsidR="00682F75" w:rsidRPr="00A66CB6" w:rsidRDefault="00682F75" w:rsidP="008519F2">
            <w:pPr>
              <w:spacing w:after="0" w:line="360" w:lineRule="auto"/>
              <w:rPr>
                <w:rFonts w:eastAsia="Times New Roman"/>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693B511E" w14:textId="77777777" w:rsidR="00682F75" w:rsidRPr="00AA41DC" w:rsidRDefault="00682F75" w:rsidP="008519F2">
            <w:pPr>
              <w:spacing w:after="0" w:line="360" w:lineRule="auto"/>
              <w:rPr>
                <w:rFonts w:eastAsia="Times New Roman"/>
                <w:lang w:val="es-DO" w:eastAsia="es-DO"/>
              </w:rPr>
            </w:pPr>
            <w:r w:rsidRPr="00AA41DC">
              <w:rPr>
                <w:rFonts w:eastAsia="Times New Roman"/>
                <w:lang w:val="es-DO" w:eastAsia="es-DO"/>
              </w:rPr>
              <w:t>05.2 Sistema de Administración de Servidores Públicos (SASP)</w:t>
            </w:r>
          </w:p>
        </w:tc>
        <w:tc>
          <w:tcPr>
            <w:tcW w:w="0" w:type="auto"/>
            <w:tcBorders>
              <w:top w:val="nil"/>
              <w:left w:val="nil"/>
              <w:bottom w:val="single" w:sz="4" w:space="0" w:color="auto"/>
              <w:right w:val="single" w:sz="4" w:space="0" w:color="auto"/>
            </w:tcBorders>
            <w:shd w:val="clear" w:color="auto" w:fill="auto"/>
            <w:noWrap/>
            <w:vAlign w:val="center"/>
            <w:hideMark/>
          </w:tcPr>
          <w:p w14:paraId="23A3CAD6"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0</w:t>
            </w:r>
          </w:p>
        </w:tc>
      </w:tr>
      <w:tr w:rsidR="00682F75" w:rsidRPr="00A66CB6" w14:paraId="3FD0969E" w14:textId="77777777" w:rsidTr="00173889">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1E77D5" w14:textId="77777777" w:rsidR="00682F75" w:rsidRPr="00AA41DC" w:rsidRDefault="00682F75" w:rsidP="008519F2">
            <w:pPr>
              <w:spacing w:after="0" w:line="360" w:lineRule="auto"/>
              <w:rPr>
                <w:rFonts w:eastAsia="Times New Roman"/>
                <w:lang w:val="es-DO" w:eastAsia="es-DO"/>
              </w:rPr>
            </w:pPr>
            <w:r w:rsidRPr="00AA41DC">
              <w:rPr>
                <w:rFonts w:eastAsia="Times New Roman"/>
                <w:lang w:val="es-DO" w:eastAsia="es-DO"/>
              </w:rPr>
              <w:t>06.Gestión de las compensaciones y beneficios</w:t>
            </w:r>
          </w:p>
        </w:tc>
        <w:tc>
          <w:tcPr>
            <w:tcW w:w="0" w:type="auto"/>
            <w:tcBorders>
              <w:top w:val="nil"/>
              <w:left w:val="nil"/>
              <w:bottom w:val="single" w:sz="4" w:space="0" w:color="auto"/>
              <w:right w:val="single" w:sz="4" w:space="0" w:color="auto"/>
            </w:tcBorders>
            <w:shd w:val="clear" w:color="auto" w:fill="auto"/>
            <w:vAlign w:val="center"/>
            <w:hideMark/>
          </w:tcPr>
          <w:p w14:paraId="31E80E15"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06.1 Escala Salarial Aprobada</w:t>
            </w:r>
          </w:p>
        </w:tc>
        <w:tc>
          <w:tcPr>
            <w:tcW w:w="0" w:type="auto"/>
            <w:tcBorders>
              <w:top w:val="nil"/>
              <w:left w:val="nil"/>
              <w:bottom w:val="single" w:sz="4" w:space="0" w:color="auto"/>
              <w:right w:val="single" w:sz="4" w:space="0" w:color="auto"/>
            </w:tcBorders>
            <w:shd w:val="clear" w:color="auto" w:fill="auto"/>
            <w:noWrap/>
            <w:vAlign w:val="center"/>
            <w:hideMark/>
          </w:tcPr>
          <w:p w14:paraId="2E70FE17"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0</w:t>
            </w:r>
          </w:p>
        </w:tc>
      </w:tr>
      <w:tr w:rsidR="00682F75" w:rsidRPr="00A66CB6" w14:paraId="3ABF6A4A" w14:textId="77777777" w:rsidTr="00173889">
        <w:trPr>
          <w:trHeight w:val="312"/>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02EF235"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07. Gestión del rendimiento</w:t>
            </w:r>
          </w:p>
        </w:tc>
        <w:tc>
          <w:tcPr>
            <w:tcW w:w="0" w:type="auto"/>
            <w:tcBorders>
              <w:top w:val="nil"/>
              <w:left w:val="nil"/>
              <w:bottom w:val="single" w:sz="4" w:space="0" w:color="auto"/>
              <w:right w:val="single" w:sz="4" w:space="0" w:color="auto"/>
            </w:tcBorders>
            <w:shd w:val="clear" w:color="auto" w:fill="auto"/>
            <w:vAlign w:val="center"/>
            <w:hideMark/>
          </w:tcPr>
          <w:p w14:paraId="640EA7AE" w14:textId="77777777" w:rsidR="00682F75" w:rsidRPr="00AA41DC" w:rsidRDefault="00682F75" w:rsidP="008519F2">
            <w:pPr>
              <w:spacing w:after="0" w:line="360" w:lineRule="auto"/>
              <w:rPr>
                <w:rFonts w:eastAsia="Times New Roman"/>
                <w:lang w:val="es-DO" w:eastAsia="es-DO"/>
              </w:rPr>
            </w:pPr>
            <w:r w:rsidRPr="00AA41DC">
              <w:rPr>
                <w:rFonts w:eastAsia="Times New Roman"/>
                <w:lang w:val="es-DO" w:eastAsia="es-DO"/>
              </w:rPr>
              <w:t>07.1 Gestión de Acuerdos de Desempeño</w:t>
            </w:r>
          </w:p>
        </w:tc>
        <w:tc>
          <w:tcPr>
            <w:tcW w:w="0" w:type="auto"/>
            <w:tcBorders>
              <w:top w:val="nil"/>
              <w:left w:val="nil"/>
              <w:bottom w:val="single" w:sz="4" w:space="0" w:color="auto"/>
              <w:right w:val="single" w:sz="4" w:space="0" w:color="auto"/>
            </w:tcBorders>
            <w:shd w:val="clear" w:color="000000" w:fill="00B050"/>
            <w:noWrap/>
            <w:vAlign w:val="center"/>
            <w:hideMark/>
          </w:tcPr>
          <w:p w14:paraId="2143A28B"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94</w:t>
            </w:r>
          </w:p>
        </w:tc>
      </w:tr>
      <w:tr w:rsidR="00682F75" w:rsidRPr="00A66CB6" w14:paraId="0A5BDBF2" w14:textId="77777777" w:rsidTr="00173889">
        <w:trPr>
          <w:trHeight w:val="624"/>
        </w:trPr>
        <w:tc>
          <w:tcPr>
            <w:tcW w:w="0" w:type="auto"/>
            <w:vMerge/>
            <w:tcBorders>
              <w:top w:val="nil"/>
              <w:left w:val="single" w:sz="4" w:space="0" w:color="auto"/>
              <w:bottom w:val="single" w:sz="4" w:space="0" w:color="auto"/>
              <w:right w:val="single" w:sz="4" w:space="0" w:color="auto"/>
            </w:tcBorders>
            <w:vAlign w:val="center"/>
            <w:hideMark/>
          </w:tcPr>
          <w:p w14:paraId="5C5D70C6" w14:textId="77777777" w:rsidR="00682F75" w:rsidRPr="00A66CB6" w:rsidRDefault="00682F75" w:rsidP="008519F2">
            <w:pPr>
              <w:spacing w:after="0" w:line="360" w:lineRule="auto"/>
              <w:rPr>
                <w:rFonts w:eastAsia="Times New Roman"/>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07BC383F" w14:textId="77777777" w:rsidR="00682F75" w:rsidRPr="00AA41DC" w:rsidRDefault="00682F75" w:rsidP="008519F2">
            <w:pPr>
              <w:spacing w:after="0" w:line="360" w:lineRule="auto"/>
              <w:rPr>
                <w:rFonts w:eastAsia="Times New Roman"/>
                <w:lang w:val="es-DO" w:eastAsia="es-DO"/>
              </w:rPr>
            </w:pPr>
            <w:r w:rsidRPr="00AA41DC">
              <w:rPr>
                <w:rFonts w:eastAsia="Times New Roman"/>
                <w:lang w:val="es-DO" w:eastAsia="es-DO"/>
              </w:rPr>
              <w:t>07.3 Evaluación del Desempeño por Resultados y Competencias</w:t>
            </w:r>
          </w:p>
        </w:tc>
        <w:tc>
          <w:tcPr>
            <w:tcW w:w="0" w:type="auto"/>
            <w:tcBorders>
              <w:top w:val="nil"/>
              <w:left w:val="nil"/>
              <w:bottom w:val="single" w:sz="4" w:space="0" w:color="auto"/>
              <w:right w:val="single" w:sz="4" w:space="0" w:color="auto"/>
            </w:tcBorders>
            <w:shd w:val="clear" w:color="000000" w:fill="00B050"/>
            <w:noWrap/>
            <w:vAlign w:val="center"/>
            <w:hideMark/>
          </w:tcPr>
          <w:p w14:paraId="5AC673F8"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94</w:t>
            </w:r>
          </w:p>
        </w:tc>
      </w:tr>
      <w:tr w:rsidR="00682F75" w:rsidRPr="00A66CB6" w14:paraId="21EA2916" w14:textId="77777777" w:rsidTr="00173889">
        <w:trPr>
          <w:trHeight w:val="31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118725"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08.Gestión del desarrollo</w:t>
            </w:r>
          </w:p>
        </w:tc>
        <w:tc>
          <w:tcPr>
            <w:tcW w:w="0" w:type="auto"/>
            <w:tcBorders>
              <w:top w:val="nil"/>
              <w:left w:val="nil"/>
              <w:bottom w:val="single" w:sz="4" w:space="0" w:color="auto"/>
              <w:right w:val="single" w:sz="4" w:space="0" w:color="auto"/>
            </w:tcBorders>
            <w:shd w:val="clear" w:color="auto" w:fill="auto"/>
            <w:vAlign w:val="center"/>
            <w:hideMark/>
          </w:tcPr>
          <w:p w14:paraId="187A3AB6"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08.1 Plan de Capacitación</w:t>
            </w:r>
          </w:p>
        </w:tc>
        <w:tc>
          <w:tcPr>
            <w:tcW w:w="0" w:type="auto"/>
            <w:tcBorders>
              <w:top w:val="nil"/>
              <w:left w:val="nil"/>
              <w:bottom w:val="single" w:sz="4" w:space="0" w:color="auto"/>
              <w:right w:val="single" w:sz="4" w:space="0" w:color="auto"/>
            </w:tcBorders>
            <w:shd w:val="clear" w:color="auto" w:fill="FFFF00"/>
            <w:noWrap/>
            <w:vAlign w:val="center"/>
            <w:hideMark/>
          </w:tcPr>
          <w:p w14:paraId="242B084D"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64</w:t>
            </w:r>
          </w:p>
        </w:tc>
      </w:tr>
      <w:tr w:rsidR="00682F75" w:rsidRPr="00A66CB6" w14:paraId="76E6F404" w14:textId="77777777" w:rsidTr="00173889">
        <w:trPr>
          <w:trHeight w:val="312"/>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F36E82E" w14:textId="77777777" w:rsidR="00682F75" w:rsidRPr="00AA41DC" w:rsidRDefault="00682F75" w:rsidP="008519F2">
            <w:pPr>
              <w:spacing w:after="0" w:line="360" w:lineRule="auto"/>
              <w:rPr>
                <w:rFonts w:eastAsia="Times New Roman"/>
                <w:lang w:val="es-DO" w:eastAsia="es-DO"/>
              </w:rPr>
            </w:pPr>
            <w:r w:rsidRPr="00AA41DC">
              <w:rPr>
                <w:rFonts w:eastAsia="Times New Roman"/>
                <w:lang w:val="es-DO" w:eastAsia="es-DO"/>
              </w:rPr>
              <w:t>09.Gestión de las relaciones laborales y sociales</w:t>
            </w:r>
          </w:p>
        </w:tc>
        <w:tc>
          <w:tcPr>
            <w:tcW w:w="0" w:type="auto"/>
            <w:tcBorders>
              <w:top w:val="nil"/>
              <w:left w:val="nil"/>
              <w:bottom w:val="single" w:sz="4" w:space="0" w:color="auto"/>
              <w:right w:val="single" w:sz="4" w:space="0" w:color="auto"/>
            </w:tcBorders>
            <w:shd w:val="clear" w:color="auto" w:fill="auto"/>
            <w:vAlign w:val="center"/>
            <w:hideMark/>
          </w:tcPr>
          <w:p w14:paraId="6875EADD"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09.1 Asociación de Servidores Públicos</w:t>
            </w:r>
          </w:p>
        </w:tc>
        <w:tc>
          <w:tcPr>
            <w:tcW w:w="0" w:type="auto"/>
            <w:tcBorders>
              <w:top w:val="nil"/>
              <w:left w:val="nil"/>
              <w:bottom w:val="single" w:sz="4" w:space="0" w:color="auto"/>
              <w:right w:val="single" w:sz="4" w:space="0" w:color="auto"/>
            </w:tcBorders>
            <w:shd w:val="clear" w:color="auto" w:fill="auto"/>
            <w:noWrap/>
            <w:vAlign w:val="center"/>
            <w:hideMark/>
          </w:tcPr>
          <w:p w14:paraId="0EC000AF"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0</w:t>
            </w:r>
          </w:p>
        </w:tc>
      </w:tr>
      <w:tr w:rsidR="00682F75" w:rsidRPr="00A66CB6" w14:paraId="5310B884" w14:textId="77777777" w:rsidTr="00173889">
        <w:trPr>
          <w:trHeight w:val="624"/>
        </w:trPr>
        <w:tc>
          <w:tcPr>
            <w:tcW w:w="0" w:type="auto"/>
            <w:vMerge/>
            <w:tcBorders>
              <w:top w:val="nil"/>
              <w:left w:val="single" w:sz="4" w:space="0" w:color="auto"/>
              <w:bottom w:val="single" w:sz="4" w:space="0" w:color="auto"/>
              <w:right w:val="single" w:sz="4" w:space="0" w:color="auto"/>
            </w:tcBorders>
            <w:vAlign w:val="center"/>
            <w:hideMark/>
          </w:tcPr>
          <w:p w14:paraId="152C315F" w14:textId="77777777" w:rsidR="00682F75" w:rsidRPr="00A66CB6" w:rsidRDefault="00682F75" w:rsidP="008519F2">
            <w:pPr>
              <w:spacing w:after="0" w:line="360" w:lineRule="auto"/>
              <w:rPr>
                <w:rFonts w:eastAsia="Times New Roman"/>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5B6EBCFC" w14:textId="77777777" w:rsidR="00682F75" w:rsidRPr="00AA41DC" w:rsidRDefault="00682F75" w:rsidP="008519F2">
            <w:pPr>
              <w:spacing w:after="0" w:line="360" w:lineRule="auto"/>
              <w:rPr>
                <w:rFonts w:eastAsia="Times New Roman"/>
                <w:lang w:val="es-DO" w:eastAsia="es-DO"/>
              </w:rPr>
            </w:pPr>
            <w:r w:rsidRPr="00AA41DC">
              <w:rPr>
                <w:rFonts w:eastAsia="Times New Roman"/>
                <w:lang w:val="es-DO" w:eastAsia="es-DO"/>
              </w:rPr>
              <w:t>09.2 Fortalecimiento de las Relaciones Laborales</w:t>
            </w:r>
          </w:p>
        </w:tc>
        <w:tc>
          <w:tcPr>
            <w:tcW w:w="0" w:type="auto"/>
            <w:tcBorders>
              <w:top w:val="nil"/>
              <w:left w:val="nil"/>
              <w:bottom w:val="single" w:sz="4" w:space="0" w:color="auto"/>
              <w:right w:val="single" w:sz="4" w:space="0" w:color="auto"/>
            </w:tcBorders>
            <w:shd w:val="clear" w:color="auto" w:fill="auto"/>
            <w:noWrap/>
            <w:vAlign w:val="center"/>
            <w:hideMark/>
          </w:tcPr>
          <w:p w14:paraId="42550795"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59</w:t>
            </w:r>
          </w:p>
        </w:tc>
      </w:tr>
      <w:tr w:rsidR="00682F75" w:rsidRPr="00A66CB6" w14:paraId="5EA20CF3" w14:textId="77777777" w:rsidTr="00173889">
        <w:trPr>
          <w:trHeight w:val="936"/>
        </w:trPr>
        <w:tc>
          <w:tcPr>
            <w:tcW w:w="0" w:type="auto"/>
            <w:vMerge/>
            <w:tcBorders>
              <w:top w:val="nil"/>
              <w:left w:val="single" w:sz="4" w:space="0" w:color="auto"/>
              <w:bottom w:val="single" w:sz="4" w:space="0" w:color="auto"/>
              <w:right w:val="single" w:sz="4" w:space="0" w:color="auto"/>
            </w:tcBorders>
            <w:vAlign w:val="center"/>
            <w:hideMark/>
          </w:tcPr>
          <w:p w14:paraId="4383948B" w14:textId="77777777" w:rsidR="00682F75" w:rsidRPr="00A66CB6" w:rsidRDefault="00682F75" w:rsidP="008519F2">
            <w:pPr>
              <w:spacing w:after="0" w:line="360" w:lineRule="auto"/>
              <w:rPr>
                <w:rFonts w:eastAsia="Times New Roman"/>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29E66440" w14:textId="77777777" w:rsidR="00682F75" w:rsidRPr="00AA41DC" w:rsidRDefault="00682F75" w:rsidP="008519F2">
            <w:pPr>
              <w:spacing w:after="0" w:line="360" w:lineRule="auto"/>
              <w:rPr>
                <w:rFonts w:eastAsia="Times New Roman"/>
                <w:lang w:val="es-DO" w:eastAsia="es-DO"/>
              </w:rPr>
            </w:pPr>
            <w:r w:rsidRPr="00AA41DC">
              <w:rPr>
                <w:rFonts w:eastAsia="Times New Roman"/>
                <w:lang w:val="es-DO" w:eastAsia="es-DO"/>
              </w:rPr>
              <w:t>09.3 Institucionalización del Régimen Ético y Disciplinario de los Servidores Públicos en el 100% del personal.</w:t>
            </w:r>
          </w:p>
        </w:tc>
        <w:tc>
          <w:tcPr>
            <w:tcW w:w="0" w:type="auto"/>
            <w:tcBorders>
              <w:top w:val="nil"/>
              <w:left w:val="nil"/>
              <w:bottom w:val="single" w:sz="4" w:space="0" w:color="auto"/>
              <w:right w:val="single" w:sz="4" w:space="0" w:color="auto"/>
            </w:tcBorders>
            <w:shd w:val="clear" w:color="auto" w:fill="auto"/>
            <w:noWrap/>
            <w:vAlign w:val="center"/>
            <w:hideMark/>
          </w:tcPr>
          <w:p w14:paraId="06A0B73B"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29</w:t>
            </w:r>
          </w:p>
        </w:tc>
      </w:tr>
      <w:tr w:rsidR="00682F75" w:rsidRPr="00A66CB6" w14:paraId="0BAAF59C" w14:textId="77777777" w:rsidTr="00173889">
        <w:trPr>
          <w:trHeight w:val="936"/>
        </w:trPr>
        <w:tc>
          <w:tcPr>
            <w:tcW w:w="0" w:type="auto"/>
            <w:vMerge/>
            <w:tcBorders>
              <w:top w:val="nil"/>
              <w:left w:val="single" w:sz="4" w:space="0" w:color="auto"/>
              <w:bottom w:val="single" w:sz="4" w:space="0" w:color="auto"/>
              <w:right w:val="single" w:sz="4" w:space="0" w:color="auto"/>
            </w:tcBorders>
            <w:vAlign w:val="center"/>
            <w:hideMark/>
          </w:tcPr>
          <w:p w14:paraId="09D7C12A" w14:textId="77777777" w:rsidR="00682F75" w:rsidRPr="00A66CB6" w:rsidRDefault="00682F75" w:rsidP="008519F2">
            <w:pPr>
              <w:spacing w:after="0" w:line="360" w:lineRule="auto"/>
              <w:rPr>
                <w:rFonts w:eastAsia="Times New Roman"/>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351A178A" w14:textId="77777777" w:rsidR="00682F75" w:rsidRPr="00AA41DC" w:rsidRDefault="00682F75" w:rsidP="008519F2">
            <w:pPr>
              <w:spacing w:after="0" w:line="360" w:lineRule="auto"/>
              <w:rPr>
                <w:rFonts w:eastAsia="Times New Roman"/>
                <w:lang w:val="es-DO" w:eastAsia="es-DO"/>
              </w:rPr>
            </w:pPr>
            <w:r w:rsidRPr="00AA41DC">
              <w:rPr>
                <w:rFonts w:eastAsia="Times New Roman"/>
                <w:lang w:val="es-DO" w:eastAsia="es-DO"/>
              </w:rPr>
              <w:t>09.4 Implementación del Sistema de Seguridad y Salud en el Trabajo en la Administración Pública</w:t>
            </w:r>
          </w:p>
        </w:tc>
        <w:tc>
          <w:tcPr>
            <w:tcW w:w="0" w:type="auto"/>
            <w:tcBorders>
              <w:top w:val="nil"/>
              <w:left w:val="nil"/>
              <w:bottom w:val="single" w:sz="4" w:space="0" w:color="auto"/>
              <w:right w:val="single" w:sz="4" w:space="0" w:color="auto"/>
            </w:tcBorders>
            <w:shd w:val="clear" w:color="auto" w:fill="auto"/>
            <w:noWrap/>
            <w:vAlign w:val="center"/>
            <w:hideMark/>
          </w:tcPr>
          <w:p w14:paraId="4505D436" w14:textId="6A03C9AA" w:rsidR="00682F75" w:rsidRPr="00086443" w:rsidRDefault="00682F75" w:rsidP="008519F2">
            <w:pPr>
              <w:spacing w:after="0" w:line="360" w:lineRule="auto"/>
              <w:jc w:val="center"/>
              <w:rPr>
                <w:rFonts w:eastAsia="Times New Roman"/>
                <w:b/>
                <w:bCs/>
                <w:color w:val="000000"/>
                <w:lang w:eastAsia="es-DO"/>
              </w:rPr>
            </w:pPr>
            <w:r>
              <w:rPr>
                <w:rFonts w:ascii="Calibri" w:hAnsi="Calibri" w:cs="Calibri"/>
                <w:b/>
                <w:bCs/>
                <w:color w:val="000000"/>
              </w:rPr>
              <w:t>0</w:t>
            </w:r>
          </w:p>
        </w:tc>
      </w:tr>
      <w:tr w:rsidR="00682F75" w:rsidRPr="00A66CB6" w14:paraId="5E0A751B" w14:textId="77777777" w:rsidTr="00173889">
        <w:trPr>
          <w:trHeight w:val="453"/>
        </w:trPr>
        <w:tc>
          <w:tcPr>
            <w:tcW w:w="0" w:type="auto"/>
            <w:vMerge/>
            <w:tcBorders>
              <w:top w:val="nil"/>
              <w:left w:val="single" w:sz="4" w:space="0" w:color="auto"/>
              <w:bottom w:val="single" w:sz="4" w:space="0" w:color="auto"/>
              <w:right w:val="single" w:sz="4" w:space="0" w:color="auto"/>
            </w:tcBorders>
            <w:vAlign w:val="center"/>
            <w:hideMark/>
          </w:tcPr>
          <w:p w14:paraId="389D1AEB" w14:textId="77777777" w:rsidR="00682F75" w:rsidRPr="00A66CB6" w:rsidRDefault="00682F75" w:rsidP="008519F2">
            <w:pPr>
              <w:spacing w:after="0" w:line="360" w:lineRule="auto"/>
              <w:rPr>
                <w:rFonts w:eastAsia="Times New Roman"/>
                <w:lang w:eastAsia="es-DO"/>
              </w:rPr>
            </w:pPr>
          </w:p>
        </w:tc>
        <w:tc>
          <w:tcPr>
            <w:tcW w:w="0" w:type="auto"/>
            <w:tcBorders>
              <w:top w:val="nil"/>
              <w:left w:val="nil"/>
              <w:bottom w:val="single" w:sz="4" w:space="0" w:color="auto"/>
              <w:right w:val="single" w:sz="4" w:space="0" w:color="auto"/>
            </w:tcBorders>
            <w:shd w:val="clear" w:color="auto" w:fill="auto"/>
            <w:vAlign w:val="center"/>
            <w:hideMark/>
          </w:tcPr>
          <w:p w14:paraId="7E1E7A84" w14:textId="77777777" w:rsidR="00682F75" w:rsidRPr="00A66CB6" w:rsidRDefault="00682F75" w:rsidP="008519F2">
            <w:pPr>
              <w:spacing w:after="0" w:line="360" w:lineRule="auto"/>
              <w:rPr>
                <w:rFonts w:eastAsia="Times New Roman"/>
                <w:lang w:eastAsia="es-DO"/>
              </w:rPr>
            </w:pPr>
            <w:r w:rsidRPr="00A66CB6">
              <w:rPr>
                <w:rFonts w:eastAsia="Times New Roman"/>
                <w:lang w:eastAsia="es-DO"/>
              </w:rPr>
              <w:t>09.5 Encuesta de Clima Laboral</w:t>
            </w:r>
          </w:p>
        </w:tc>
        <w:tc>
          <w:tcPr>
            <w:tcW w:w="0" w:type="auto"/>
            <w:tcBorders>
              <w:top w:val="nil"/>
              <w:left w:val="nil"/>
              <w:bottom w:val="single" w:sz="4" w:space="0" w:color="auto"/>
              <w:right w:val="single" w:sz="4" w:space="0" w:color="auto"/>
            </w:tcBorders>
            <w:shd w:val="clear" w:color="000000" w:fill="00B050"/>
            <w:noWrap/>
            <w:vAlign w:val="center"/>
            <w:hideMark/>
          </w:tcPr>
          <w:p w14:paraId="724F0F4A" w14:textId="77777777" w:rsidR="00682F75" w:rsidRPr="00086443" w:rsidRDefault="00682F75" w:rsidP="008519F2">
            <w:pPr>
              <w:spacing w:after="0" w:line="360" w:lineRule="auto"/>
              <w:jc w:val="center"/>
              <w:rPr>
                <w:rFonts w:eastAsia="Times New Roman"/>
                <w:b/>
                <w:bCs/>
                <w:color w:val="000000"/>
                <w:lang w:eastAsia="es-DO"/>
              </w:rPr>
            </w:pPr>
            <w:r w:rsidRPr="00086443">
              <w:rPr>
                <w:rFonts w:ascii="Calibri" w:hAnsi="Calibri" w:cs="Calibri"/>
                <w:b/>
                <w:bCs/>
                <w:color w:val="000000"/>
              </w:rPr>
              <w:t>100</w:t>
            </w:r>
          </w:p>
        </w:tc>
      </w:tr>
    </w:tbl>
    <w:p w14:paraId="523B63F3" w14:textId="3D26CAD5" w:rsidR="00682F75" w:rsidRPr="00AA41DC" w:rsidRDefault="00682F75" w:rsidP="00682F75">
      <w:pPr>
        <w:spacing w:after="0" w:line="360" w:lineRule="auto"/>
        <w:rPr>
          <w:sz w:val="20"/>
          <w:szCs w:val="20"/>
        </w:rPr>
      </w:pPr>
      <w:r w:rsidRPr="00AA41DC">
        <w:rPr>
          <w:sz w:val="20"/>
          <w:szCs w:val="20"/>
        </w:rPr>
        <w:t>Fuente: SISMAP (</w:t>
      </w:r>
      <w:r>
        <w:rPr>
          <w:sz w:val="20"/>
          <w:szCs w:val="20"/>
        </w:rPr>
        <w:t>31</w:t>
      </w:r>
      <w:r w:rsidRPr="00AA41DC">
        <w:rPr>
          <w:sz w:val="20"/>
          <w:szCs w:val="20"/>
        </w:rPr>
        <w:t>/1</w:t>
      </w:r>
      <w:r>
        <w:rPr>
          <w:sz w:val="20"/>
          <w:szCs w:val="20"/>
        </w:rPr>
        <w:t>2</w:t>
      </w:r>
      <w:r w:rsidRPr="00AA41DC">
        <w:rPr>
          <w:sz w:val="20"/>
          <w:szCs w:val="20"/>
        </w:rPr>
        <w:t>/2023)</w:t>
      </w:r>
    </w:p>
    <w:p w14:paraId="4B7644A2" w14:textId="77777777" w:rsidR="00682F75" w:rsidRPr="00A7245E" w:rsidRDefault="00682F75" w:rsidP="00682F75">
      <w:pPr>
        <w:spacing w:after="0" w:line="360" w:lineRule="auto"/>
      </w:pPr>
    </w:p>
    <w:bookmarkEnd w:id="28"/>
    <w:p w14:paraId="7CDF98FE" w14:textId="77777777" w:rsidR="00682F75" w:rsidRDefault="00682F75" w:rsidP="00682F75">
      <w:pPr>
        <w:spacing w:line="360" w:lineRule="auto"/>
        <w:rPr>
          <w:b/>
          <w:bCs/>
        </w:rPr>
      </w:pPr>
    </w:p>
    <w:p w14:paraId="19B52C58" w14:textId="77777777" w:rsidR="00682F75" w:rsidRDefault="00682F75" w:rsidP="00682F75">
      <w:pPr>
        <w:spacing w:line="360" w:lineRule="auto"/>
        <w:rPr>
          <w:b/>
          <w:bCs/>
        </w:rPr>
      </w:pPr>
    </w:p>
    <w:p w14:paraId="71422238" w14:textId="77777777" w:rsidR="00DE3DB4" w:rsidRDefault="00DE3DB4" w:rsidP="00682F75">
      <w:pPr>
        <w:spacing w:line="360" w:lineRule="auto"/>
        <w:rPr>
          <w:b/>
          <w:bCs/>
        </w:rPr>
      </w:pPr>
    </w:p>
    <w:p w14:paraId="1333CF26" w14:textId="28FD5511" w:rsidR="00682F75" w:rsidRPr="00A7245E" w:rsidRDefault="00682F75" w:rsidP="00682F75">
      <w:pPr>
        <w:spacing w:line="360" w:lineRule="auto"/>
        <w:rPr>
          <w:b/>
          <w:bCs/>
        </w:rPr>
      </w:pPr>
      <w:r w:rsidRPr="00A7245E">
        <w:rPr>
          <w:b/>
          <w:bCs/>
        </w:rPr>
        <w:t xml:space="preserve">Evaluación Desempeño Laboral </w:t>
      </w:r>
    </w:p>
    <w:tbl>
      <w:tblPr>
        <w:tblpPr w:leftFromText="141" w:rightFromText="141" w:vertAnchor="text" w:horzAnchor="margin" w:tblpXSpec="center" w:tblpY="149"/>
        <w:tblW w:w="7372" w:type="dxa"/>
        <w:tblCellMar>
          <w:left w:w="70" w:type="dxa"/>
          <w:right w:w="70" w:type="dxa"/>
        </w:tblCellMar>
        <w:tblLook w:val="04A0" w:firstRow="1" w:lastRow="0" w:firstColumn="1" w:lastColumn="0" w:noHBand="0" w:noVBand="1"/>
      </w:tblPr>
      <w:tblGrid>
        <w:gridCol w:w="3490"/>
        <w:gridCol w:w="1199"/>
        <w:gridCol w:w="1086"/>
        <w:gridCol w:w="1597"/>
      </w:tblGrid>
      <w:tr w:rsidR="00682F75" w:rsidRPr="00C030E6" w14:paraId="72419CEF" w14:textId="77777777" w:rsidTr="00DE3DB4">
        <w:trPr>
          <w:trHeight w:val="425"/>
        </w:trPr>
        <w:tc>
          <w:tcPr>
            <w:tcW w:w="7372" w:type="dxa"/>
            <w:gridSpan w:val="4"/>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59EA58B" w14:textId="77777777" w:rsidR="00682F75" w:rsidRPr="00AA41DC" w:rsidRDefault="00682F75" w:rsidP="008519F2">
            <w:pPr>
              <w:spacing w:after="0" w:line="360" w:lineRule="auto"/>
              <w:ind w:left="-66"/>
              <w:jc w:val="center"/>
              <w:rPr>
                <w:rFonts w:eastAsia="Times New Roman"/>
                <w:b/>
                <w:bCs/>
                <w:color w:val="FFFFFF"/>
                <w:spacing w:val="0"/>
                <w:lang w:val="es-DO" w:eastAsia="es-DO"/>
              </w:rPr>
            </w:pPr>
            <w:r w:rsidRPr="00AA41DC">
              <w:rPr>
                <w:rFonts w:eastAsia="Times New Roman"/>
                <w:b/>
                <w:bCs/>
                <w:color w:val="FFFFFF"/>
                <w:spacing w:val="0"/>
                <w:lang w:val="es-DO" w:eastAsia="es-DO"/>
              </w:rPr>
              <w:t xml:space="preserve">  Colaboradores Evaluados Por Grupo Ocupacional y Género</w:t>
            </w:r>
          </w:p>
        </w:tc>
      </w:tr>
      <w:tr w:rsidR="00682F75" w:rsidRPr="00A7245E" w14:paraId="7163E305" w14:textId="77777777" w:rsidTr="00DE3DB4">
        <w:trPr>
          <w:trHeight w:val="260"/>
        </w:trPr>
        <w:tc>
          <w:tcPr>
            <w:tcW w:w="3490" w:type="dxa"/>
            <w:tcBorders>
              <w:top w:val="nil"/>
              <w:left w:val="single" w:sz="4" w:space="0" w:color="auto"/>
              <w:bottom w:val="single" w:sz="4" w:space="0" w:color="auto"/>
              <w:right w:val="single" w:sz="4" w:space="0" w:color="auto"/>
            </w:tcBorders>
            <w:shd w:val="clear" w:color="000000" w:fill="002060"/>
            <w:noWrap/>
            <w:vAlign w:val="center"/>
            <w:hideMark/>
          </w:tcPr>
          <w:p w14:paraId="5A2E7C0D" w14:textId="77777777" w:rsidR="00682F75" w:rsidRPr="00A7245E" w:rsidRDefault="00682F75" w:rsidP="008519F2">
            <w:pPr>
              <w:spacing w:after="0" w:line="360" w:lineRule="auto"/>
              <w:jc w:val="center"/>
              <w:rPr>
                <w:rFonts w:eastAsia="Times New Roman"/>
                <w:b/>
                <w:bCs/>
                <w:color w:val="FFFFFF"/>
                <w:spacing w:val="0"/>
                <w:lang w:eastAsia="es-DO"/>
              </w:rPr>
            </w:pPr>
            <w:r w:rsidRPr="00A7245E">
              <w:rPr>
                <w:rFonts w:eastAsia="Times New Roman"/>
                <w:b/>
                <w:bCs/>
                <w:color w:val="FFFFFF"/>
                <w:spacing w:val="0"/>
                <w:lang w:eastAsia="es-DO"/>
              </w:rPr>
              <w:t>Grupo Ocupacional</w:t>
            </w:r>
          </w:p>
        </w:tc>
        <w:tc>
          <w:tcPr>
            <w:tcW w:w="1199" w:type="dxa"/>
            <w:tcBorders>
              <w:top w:val="nil"/>
              <w:left w:val="nil"/>
              <w:bottom w:val="single" w:sz="4" w:space="0" w:color="auto"/>
              <w:right w:val="single" w:sz="4" w:space="0" w:color="auto"/>
            </w:tcBorders>
            <w:shd w:val="clear" w:color="000000" w:fill="002060"/>
            <w:noWrap/>
            <w:vAlign w:val="center"/>
            <w:hideMark/>
          </w:tcPr>
          <w:p w14:paraId="4459E90C" w14:textId="77777777" w:rsidR="00682F75" w:rsidRPr="00A7245E" w:rsidRDefault="00682F75" w:rsidP="008519F2">
            <w:pPr>
              <w:spacing w:after="0" w:line="360" w:lineRule="auto"/>
              <w:jc w:val="center"/>
              <w:rPr>
                <w:rFonts w:eastAsia="Times New Roman"/>
                <w:b/>
                <w:bCs/>
                <w:color w:val="FFFFFF"/>
                <w:spacing w:val="0"/>
                <w:lang w:eastAsia="es-DO"/>
              </w:rPr>
            </w:pPr>
            <w:r w:rsidRPr="00A7245E">
              <w:rPr>
                <w:rFonts w:eastAsia="Times New Roman"/>
                <w:b/>
                <w:bCs/>
                <w:color w:val="FFFFFF"/>
                <w:spacing w:val="0"/>
                <w:lang w:eastAsia="es-DO"/>
              </w:rPr>
              <w:t>Hombres</w:t>
            </w:r>
          </w:p>
        </w:tc>
        <w:tc>
          <w:tcPr>
            <w:tcW w:w="1085" w:type="dxa"/>
            <w:tcBorders>
              <w:top w:val="nil"/>
              <w:left w:val="nil"/>
              <w:bottom w:val="single" w:sz="4" w:space="0" w:color="auto"/>
              <w:right w:val="single" w:sz="4" w:space="0" w:color="auto"/>
            </w:tcBorders>
            <w:shd w:val="clear" w:color="000000" w:fill="002060"/>
            <w:noWrap/>
            <w:vAlign w:val="center"/>
            <w:hideMark/>
          </w:tcPr>
          <w:p w14:paraId="484E4188" w14:textId="77777777" w:rsidR="00682F75" w:rsidRPr="00A7245E" w:rsidRDefault="00682F75" w:rsidP="008519F2">
            <w:pPr>
              <w:spacing w:after="0" w:line="360" w:lineRule="auto"/>
              <w:jc w:val="center"/>
              <w:rPr>
                <w:rFonts w:eastAsia="Times New Roman"/>
                <w:b/>
                <w:bCs/>
                <w:color w:val="FFFFFF"/>
                <w:spacing w:val="0"/>
                <w:lang w:eastAsia="es-DO"/>
              </w:rPr>
            </w:pPr>
            <w:r w:rsidRPr="00A7245E">
              <w:rPr>
                <w:rFonts w:eastAsia="Times New Roman"/>
                <w:b/>
                <w:bCs/>
                <w:color w:val="FFFFFF"/>
                <w:spacing w:val="0"/>
                <w:lang w:eastAsia="es-DO"/>
              </w:rPr>
              <w:t>Mujeres</w:t>
            </w:r>
          </w:p>
        </w:tc>
        <w:tc>
          <w:tcPr>
            <w:tcW w:w="1596" w:type="dxa"/>
            <w:tcBorders>
              <w:top w:val="nil"/>
              <w:left w:val="nil"/>
              <w:bottom w:val="single" w:sz="4" w:space="0" w:color="auto"/>
              <w:right w:val="single" w:sz="4" w:space="0" w:color="auto"/>
            </w:tcBorders>
            <w:shd w:val="clear" w:color="000000" w:fill="002060"/>
            <w:noWrap/>
            <w:vAlign w:val="center"/>
            <w:hideMark/>
          </w:tcPr>
          <w:p w14:paraId="7D34E5E1" w14:textId="77777777" w:rsidR="00682F75" w:rsidRPr="00A7245E" w:rsidRDefault="00682F75" w:rsidP="008519F2">
            <w:pPr>
              <w:spacing w:after="0" w:line="360" w:lineRule="auto"/>
              <w:jc w:val="center"/>
              <w:rPr>
                <w:rFonts w:eastAsia="Times New Roman"/>
                <w:b/>
                <w:bCs/>
                <w:color w:val="FFFFFF"/>
                <w:spacing w:val="0"/>
                <w:lang w:eastAsia="es-DO"/>
              </w:rPr>
            </w:pPr>
            <w:r w:rsidRPr="00A7245E">
              <w:rPr>
                <w:rFonts w:eastAsia="Times New Roman"/>
                <w:b/>
                <w:bCs/>
                <w:color w:val="FFFFFF"/>
                <w:spacing w:val="0"/>
                <w:lang w:eastAsia="es-DO"/>
              </w:rPr>
              <w:t>Totales</w:t>
            </w:r>
          </w:p>
        </w:tc>
      </w:tr>
      <w:tr w:rsidR="00682F75" w:rsidRPr="00A7245E" w14:paraId="667742B6" w14:textId="77777777" w:rsidTr="00DE3DB4">
        <w:trPr>
          <w:trHeight w:val="260"/>
        </w:trPr>
        <w:tc>
          <w:tcPr>
            <w:tcW w:w="3490" w:type="dxa"/>
            <w:tcBorders>
              <w:top w:val="nil"/>
              <w:left w:val="single" w:sz="4" w:space="0" w:color="auto"/>
              <w:bottom w:val="single" w:sz="4" w:space="0" w:color="auto"/>
              <w:right w:val="single" w:sz="4" w:space="0" w:color="auto"/>
            </w:tcBorders>
            <w:shd w:val="clear" w:color="auto" w:fill="auto"/>
            <w:noWrap/>
            <w:vAlign w:val="center"/>
            <w:hideMark/>
          </w:tcPr>
          <w:p w14:paraId="20092171" w14:textId="77777777" w:rsidR="00682F75" w:rsidRPr="00A7245E" w:rsidRDefault="00682F75" w:rsidP="008519F2">
            <w:pPr>
              <w:spacing w:after="0" w:line="360" w:lineRule="auto"/>
              <w:jc w:val="center"/>
            </w:pPr>
            <w:r w:rsidRPr="00A7245E">
              <w:t>I</w:t>
            </w:r>
          </w:p>
        </w:tc>
        <w:tc>
          <w:tcPr>
            <w:tcW w:w="1199" w:type="dxa"/>
            <w:tcBorders>
              <w:top w:val="nil"/>
              <w:left w:val="nil"/>
              <w:bottom w:val="single" w:sz="4" w:space="0" w:color="auto"/>
              <w:right w:val="single" w:sz="4" w:space="0" w:color="auto"/>
            </w:tcBorders>
            <w:shd w:val="clear" w:color="auto" w:fill="auto"/>
            <w:noWrap/>
            <w:vAlign w:val="center"/>
            <w:hideMark/>
          </w:tcPr>
          <w:p w14:paraId="1954B1D0" w14:textId="02F485EC" w:rsidR="00682F75" w:rsidRPr="00A7245E" w:rsidRDefault="00682F75" w:rsidP="008519F2">
            <w:pPr>
              <w:spacing w:after="0" w:line="360" w:lineRule="auto"/>
              <w:jc w:val="center"/>
            </w:pPr>
            <w:r w:rsidRPr="00A7245E">
              <w:t>5</w:t>
            </w:r>
            <w:r>
              <w:t>92</w:t>
            </w:r>
          </w:p>
        </w:tc>
        <w:tc>
          <w:tcPr>
            <w:tcW w:w="1085" w:type="dxa"/>
            <w:tcBorders>
              <w:top w:val="nil"/>
              <w:left w:val="nil"/>
              <w:bottom w:val="single" w:sz="4" w:space="0" w:color="auto"/>
              <w:right w:val="single" w:sz="4" w:space="0" w:color="auto"/>
            </w:tcBorders>
            <w:shd w:val="clear" w:color="auto" w:fill="auto"/>
            <w:noWrap/>
            <w:vAlign w:val="center"/>
            <w:hideMark/>
          </w:tcPr>
          <w:p w14:paraId="61363028" w14:textId="582C3DE9" w:rsidR="00682F75" w:rsidRPr="00A7245E" w:rsidRDefault="00682F75" w:rsidP="008519F2">
            <w:pPr>
              <w:spacing w:after="0" w:line="360" w:lineRule="auto"/>
              <w:jc w:val="center"/>
            </w:pPr>
            <w:r>
              <w:t>101</w:t>
            </w:r>
          </w:p>
        </w:tc>
        <w:tc>
          <w:tcPr>
            <w:tcW w:w="1596" w:type="dxa"/>
            <w:tcBorders>
              <w:top w:val="nil"/>
              <w:left w:val="nil"/>
              <w:bottom w:val="single" w:sz="4" w:space="0" w:color="auto"/>
              <w:right w:val="single" w:sz="4" w:space="0" w:color="auto"/>
            </w:tcBorders>
            <w:shd w:val="clear" w:color="auto" w:fill="auto"/>
            <w:noWrap/>
            <w:vAlign w:val="center"/>
            <w:hideMark/>
          </w:tcPr>
          <w:p w14:paraId="76E26630" w14:textId="17BA659B" w:rsidR="00682F75" w:rsidRPr="00A7245E" w:rsidRDefault="00682F75" w:rsidP="008519F2">
            <w:pPr>
              <w:spacing w:after="0" w:line="360" w:lineRule="auto"/>
              <w:jc w:val="center"/>
            </w:pPr>
            <w:r>
              <w:t>693</w:t>
            </w:r>
          </w:p>
        </w:tc>
      </w:tr>
      <w:tr w:rsidR="00682F75" w:rsidRPr="00A7245E" w14:paraId="4A5706FF" w14:textId="77777777" w:rsidTr="00DE3DB4">
        <w:trPr>
          <w:trHeight w:val="260"/>
        </w:trPr>
        <w:tc>
          <w:tcPr>
            <w:tcW w:w="3490" w:type="dxa"/>
            <w:tcBorders>
              <w:top w:val="nil"/>
              <w:left w:val="single" w:sz="4" w:space="0" w:color="auto"/>
              <w:bottom w:val="single" w:sz="4" w:space="0" w:color="auto"/>
              <w:right w:val="single" w:sz="4" w:space="0" w:color="auto"/>
            </w:tcBorders>
            <w:shd w:val="clear" w:color="auto" w:fill="auto"/>
            <w:noWrap/>
            <w:vAlign w:val="center"/>
            <w:hideMark/>
          </w:tcPr>
          <w:p w14:paraId="084722F4" w14:textId="77777777" w:rsidR="00682F75" w:rsidRPr="00A7245E" w:rsidRDefault="00682F75" w:rsidP="008519F2">
            <w:pPr>
              <w:spacing w:after="0" w:line="360" w:lineRule="auto"/>
              <w:jc w:val="center"/>
            </w:pPr>
            <w:r w:rsidRPr="00A7245E">
              <w:t>II</w:t>
            </w:r>
          </w:p>
        </w:tc>
        <w:tc>
          <w:tcPr>
            <w:tcW w:w="1199" w:type="dxa"/>
            <w:tcBorders>
              <w:top w:val="nil"/>
              <w:left w:val="nil"/>
              <w:bottom w:val="single" w:sz="4" w:space="0" w:color="auto"/>
              <w:right w:val="single" w:sz="4" w:space="0" w:color="auto"/>
            </w:tcBorders>
            <w:shd w:val="clear" w:color="auto" w:fill="auto"/>
            <w:noWrap/>
            <w:vAlign w:val="center"/>
            <w:hideMark/>
          </w:tcPr>
          <w:p w14:paraId="2C148E28" w14:textId="05ED7C7A" w:rsidR="00682F75" w:rsidRPr="00A7245E" w:rsidRDefault="00682F75" w:rsidP="008519F2">
            <w:pPr>
              <w:spacing w:after="0" w:line="360" w:lineRule="auto"/>
              <w:jc w:val="center"/>
            </w:pPr>
            <w:r>
              <w:t>266</w:t>
            </w:r>
          </w:p>
        </w:tc>
        <w:tc>
          <w:tcPr>
            <w:tcW w:w="1085" w:type="dxa"/>
            <w:tcBorders>
              <w:top w:val="nil"/>
              <w:left w:val="nil"/>
              <w:bottom w:val="single" w:sz="4" w:space="0" w:color="auto"/>
              <w:right w:val="single" w:sz="4" w:space="0" w:color="auto"/>
            </w:tcBorders>
            <w:shd w:val="clear" w:color="auto" w:fill="auto"/>
            <w:noWrap/>
            <w:vAlign w:val="center"/>
            <w:hideMark/>
          </w:tcPr>
          <w:p w14:paraId="2B9E721E" w14:textId="6833CEDC" w:rsidR="00682F75" w:rsidRPr="00A7245E" w:rsidRDefault="00682F75" w:rsidP="008519F2">
            <w:pPr>
              <w:spacing w:after="0" w:line="360" w:lineRule="auto"/>
              <w:jc w:val="center"/>
            </w:pPr>
            <w:r w:rsidRPr="00A7245E">
              <w:t>2</w:t>
            </w:r>
            <w:r>
              <w:t>69</w:t>
            </w:r>
          </w:p>
        </w:tc>
        <w:tc>
          <w:tcPr>
            <w:tcW w:w="1596" w:type="dxa"/>
            <w:tcBorders>
              <w:top w:val="nil"/>
              <w:left w:val="nil"/>
              <w:bottom w:val="single" w:sz="4" w:space="0" w:color="auto"/>
              <w:right w:val="single" w:sz="4" w:space="0" w:color="auto"/>
            </w:tcBorders>
            <w:shd w:val="clear" w:color="auto" w:fill="auto"/>
            <w:noWrap/>
            <w:vAlign w:val="center"/>
            <w:hideMark/>
          </w:tcPr>
          <w:p w14:paraId="788CBDB7" w14:textId="40024A53" w:rsidR="00682F75" w:rsidRPr="00A7245E" w:rsidRDefault="00682F75" w:rsidP="008519F2">
            <w:pPr>
              <w:spacing w:after="0" w:line="360" w:lineRule="auto"/>
              <w:jc w:val="center"/>
            </w:pPr>
            <w:r>
              <w:t>535</w:t>
            </w:r>
          </w:p>
        </w:tc>
      </w:tr>
      <w:tr w:rsidR="00682F75" w:rsidRPr="00A7245E" w14:paraId="682F29B9" w14:textId="77777777" w:rsidTr="00DE3DB4">
        <w:trPr>
          <w:trHeight w:val="260"/>
        </w:trPr>
        <w:tc>
          <w:tcPr>
            <w:tcW w:w="3490" w:type="dxa"/>
            <w:tcBorders>
              <w:top w:val="nil"/>
              <w:left w:val="single" w:sz="4" w:space="0" w:color="auto"/>
              <w:bottom w:val="single" w:sz="4" w:space="0" w:color="auto"/>
              <w:right w:val="single" w:sz="4" w:space="0" w:color="auto"/>
            </w:tcBorders>
            <w:shd w:val="clear" w:color="auto" w:fill="auto"/>
            <w:noWrap/>
            <w:vAlign w:val="center"/>
            <w:hideMark/>
          </w:tcPr>
          <w:p w14:paraId="07B445AC" w14:textId="77777777" w:rsidR="00682F75" w:rsidRPr="00A7245E" w:rsidRDefault="00682F75" w:rsidP="008519F2">
            <w:pPr>
              <w:spacing w:after="0" w:line="360" w:lineRule="auto"/>
              <w:jc w:val="center"/>
            </w:pPr>
            <w:r w:rsidRPr="00A7245E">
              <w:t>III</w:t>
            </w:r>
          </w:p>
        </w:tc>
        <w:tc>
          <w:tcPr>
            <w:tcW w:w="1199" w:type="dxa"/>
            <w:tcBorders>
              <w:top w:val="nil"/>
              <w:left w:val="nil"/>
              <w:bottom w:val="single" w:sz="4" w:space="0" w:color="auto"/>
              <w:right w:val="single" w:sz="4" w:space="0" w:color="auto"/>
            </w:tcBorders>
            <w:shd w:val="clear" w:color="auto" w:fill="auto"/>
            <w:noWrap/>
            <w:vAlign w:val="center"/>
            <w:hideMark/>
          </w:tcPr>
          <w:p w14:paraId="29E19394" w14:textId="739BAF7C" w:rsidR="00682F75" w:rsidRPr="00A7245E" w:rsidRDefault="00682F75" w:rsidP="008519F2">
            <w:pPr>
              <w:spacing w:after="0" w:line="360" w:lineRule="auto"/>
              <w:jc w:val="center"/>
            </w:pPr>
            <w:r w:rsidRPr="00A7245E">
              <w:t>7</w:t>
            </w:r>
            <w:r>
              <w:t>68</w:t>
            </w:r>
          </w:p>
        </w:tc>
        <w:tc>
          <w:tcPr>
            <w:tcW w:w="1085" w:type="dxa"/>
            <w:tcBorders>
              <w:top w:val="nil"/>
              <w:left w:val="nil"/>
              <w:bottom w:val="single" w:sz="4" w:space="0" w:color="auto"/>
              <w:right w:val="single" w:sz="4" w:space="0" w:color="auto"/>
            </w:tcBorders>
            <w:shd w:val="clear" w:color="auto" w:fill="auto"/>
            <w:noWrap/>
            <w:vAlign w:val="center"/>
            <w:hideMark/>
          </w:tcPr>
          <w:p w14:paraId="4DE7622B" w14:textId="6635D2E5" w:rsidR="00682F75" w:rsidRPr="00A7245E" w:rsidRDefault="00682F75" w:rsidP="008519F2">
            <w:pPr>
              <w:spacing w:after="0" w:line="360" w:lineRule="auto"/>
              <w:jc w:val="center"/>
            </w:pPr>
            <w:r>
              <w:t>361</w:t>
            </w:r>
          </w:p>
        </w:tc>
        <w:tc>
          <w:tcPr>
            <w:tcW w:w="1596" w:type="dxa"/>
            <w:tcBorders>
              <w:top w:val="nil"/>
              <w:left w:val="nil"/>
              <w:bottom w:val="single" w:sz="4" w:space="0" w:color="auto"/>
              <w:right w:val="single" w:sz="4" w:space="0" w:color="auto"/>
            </w:tcBorders>
            <w:shd w:val="clear" w:color="auto" w:fill="auto"/>
            <w:noWrap/>
            <w:vAlign w:val="center"/>
            <w:hideMark/>
          </w:tcPr>
          <w:p w14:paraId="40ADD773" w14:textId="73131D89" w:rsidR="00682F75" w:rsidRPr="00A7245E" w:rsidRDefault="00682F75" w:rsidP="008519F2">
            <w:pPr>
              <w:spacing w:after="0" w:line="360" w:lineRule="auto"/>
              <w:jc w:val="center"/>
            </w:pPr>
            <w:r>
              <w:t>1,129</w:t>
            </w:r>
          </w:p>
        </w:tc>
      </w:tr>
      <w:tr w:rsidR="00682F75" w:rsidRPr="00A7245E" w14:paraId="0BAA5DC8" w14:textId="77777777" w:rsidTr="00DE3DB4">
        <w:trPr>
          <w:trHeight w:val="260"/>
        </w:trPr>
        <w:tc>
          <w:tcPr>
            <w:tcW w:w="3490" w:type="dxa"/>
            <w:tcBorders>
              <w:top w:val="nil"/>
              <w:left w:val="single" w:sz="4" w:space="0" w:color="auto"/>
              <w:bottom w:val="single" w:sz="4" w:space="0" w:color="auto"/>
              <w:right w:val="single" w:sz="4" w:space="0" w:color="auto"/>
            </w:tcBorders>
            <w:shd w:val="clear" w:color="auto" w:fill="auto"/>
            <w:noWrap/>
            <w:vAlign w:val="center"/>
            <w:hideMark/>
          </w:tcPr>
          <w:p w14:paraId="74607AF7" w14:textId="77777777" w:rsidR="00682F75" w:rsidRPr="00A7245E" w:rsidRDefault="00682F75" w:rsidP="008519F2">
            <w:pPr>
              <w:spacing w:after="0" w:line="360" w:lineRule="auto"/>
              <w:jc w:val="center"/>
            </w:pPr>
            <w:r w:rsidRPr="00A7245E">
              <w:t>IV</w:t>
            </w:r>
          </w:p>
        </w:tc>
        <w:tc>
          <w:tcPr>
            <w:tcW w:w="1199" w:type="dxa"/>
            <w:tcBorders>
              <w:top w:val="nil"/>
              <w:left w:val="nil"/>
              <w:bottom w:val="single" w:sz="4" w:space="0" w:color="auto"/>
              <w:right w:val="single" w:sz="4" w:space="0" w:color="auto"/>
            </w:tcBorders>
            <w:shd w:val="clear" w:color="auto" w:fill="auto"/>
            <w:noWrap/>
            <w:vAlign w:val="center"/>
            <w:hideMark/>
          </w:tcPr>
          <w:p w14:paraId="345A50FD" w14:textId="42B7A635" w:rsidR="00682F75" w:rsidRPr="00A7245E" w:rsidRDefault="00682F75" w:rsidP="008519F2">
            <w:pPr>
              <w:spacing w:after="0" w:line="360" w:lineRule="auto"/>
              <w:jc w:val="center"/>
            </w:pPr>
            <w:r>
              <w:t>829</w:t>
            </w:r>
          </w:p>
        </w:tc>
        <w:tc>
          <w:tcPr>
            <w:tcW w:w="1085" w:type="dxa"/>
            <w:tcBorders>
              <w:top w:val="nil"/>
              <w:left w:val="nil"/>
              <w:bottom w:val="single" w:sz="4" w:space="0" w:color="auto"/>
              <w:right w:val="single" w:sz="4" w:space="0" w:color="auto"/>
            </w:tcBorders>
            <w:shd w:val="clear" w:color="auto" w:fill="auto"/>
            <w:noWrap/>
            <w:vAlign w:val="center"/>
            <w:hideMark/>
          </w:tcPr>
          <w:p w14:paraId="07E1CC1C" w14:textId="403E6EEA" w:rsidR="00682F75" w:rsidRPr="00A7245E" w:rsidRDefault="00682F75" w:rsidP="008519F2">
            <w:pPr>
              <w:spacing w:after="0" w:line="360" w:lineRule="auto"/>
              <w:jc w:val="center"/>
            </w:pPr>
            <w:r w:rsidRPr="00A7245E">
              <w:t>6</w:t>
            </w:r>
            <w:r w:rsidR="00DE3DB4">
              <w:t>18</w:t>
            </w:r>
          </w:p>
        </w:tc>
        <w:tc>
          <w:tcPr>
            <w:tcW w:w="1596" w:type="dxa"/>
            <w:tcBorders>
              <w:top w:val="nil"/>
              <w:left w:val="nil"/>
              <w:bottom w:val="single" w:sz="4" w:space="0" w:color="auto"/>
              <w:right w:val="single" w:sz="4" w:space="0" w:color="auto"/>
            </w:tcBorders>
            <w:shd w:val="clear" w:color="auto" w:fill="auto"/>
            <w:noWrap/>
            <w:vAlign w:val="center"/>
            <w:hideMark/>
          </w:tcPr>
          <w:p w14:paraId="7C600B9C" w14:textId="227711BC" w:rsidR="00682F75" w:rsidRPr="00A7245E" w:rsidRDefault="00682F75" w:rsidP="008519F2">
            <w:pPr>
              <w:spacing w:after="0" w:line="360" w:lineRule="auto"/>
              <w:jc w:val="center"/>
            </w:pPr>
            <w:r w:rsidRPr="00A7245E">
              <w:t>1,</w:t>
            </w:r>
            <w:r w:rsidR="00DE3DB4">
              <w:t>447</w:t>
            </w:r>
          </w:p>
        </w:tc>
      </w:tr>
      <w:tr w:rsidR="00682F75" w:rsidRPr="00A7245E" w14:paraId="6E30BD5E" w14:textId="77777777" w:rsidTr="00DE3DB4">
        <w:trPr>
          <w:trHeight w:val="260"/>
        </w:trPr>
        <w:tc>
          <w:tcPr>
            <w:tcW w:w="3490" w:type="dxa"/>
            <w:tcBorders>
              <w:top w:val="nil"/>
              <w:left w:val="single" w:sz="4" w:space="0" w:color="auto"/>
              <w:bottom w:val="single" w:sz="4" w:space="0" w:color="auto"/>
              <w:right w:val="single" w:sz="4" w:space="0" w:color="auto"/>
            </w:tcBorders>
            <w:shd w:val="clear" w:color="auto" w:fill="auto"/>
            <w:noWrap/>
            <w:vAlign w:val="center"/>
            <w:hideMark/>
          </w:tcPr>
          <w:p w14:paraId="21DC69BF" w14:textId="77777777" w:rsidR="00682F75" w:rsidRPr="00A7245E" w:rsidRDefault="00682F75" w:rsidP="008519F2">
            <w:pPr>
              <w:spacing w:after="0" w:line="360" w:lineRule="auto"/>
              <w:jc w:val="center"/>
            </w:pPr>
            <w:r w:rsidRPr="00A7245E">
              <w:t>V</w:t>
            </w:r>
          </w:p>
        </w:tc>
        <w:tc>
          <w:tcPr>
            <w:tcW w:w="1199" w:type="dxa"/>
            <w:tcBorders>
              <w:top w:val="nil"/>
              <w:left w:val="nil"/>
              <w:bottom w:val="single" w:sz="4" w:space="0" w:color="auto"/>
              <w:right w:val="single" w:sz="4" w:space="0" w:color="auto"/>
            </w:tcBorders>
            <w:shd w:val="clear" w:color="auto" w:fill="auto"/>
            <w:noWrap/>
            <w:vAlign w:val="center"/>
            <w:hideMark/>
          </w:tcPr>
          <w:p w14:paraId="1FD17EAF" w14:textId="2D07A1D9" w:rsidR="00682F75" w:rsidRPr="00A7245E" w:rsidRDefault="00682F75" w:rsidP="008519F2">
            <w:pPr>
              <w:spacing w:after="0" w:line="360" w:lineRule="auto"/>
              <w:jc w:val="center"/>
            </w:pPr>
            <w:r w:rsidRPr="00A7245E">
              <w:t>3</w:t>
            </w:r>
            <w:r w:rsidR="00DE3DB4">
              <w:t>79</w:t>
            </w:r>
          </w:p>
        </w:tc>
        <w:tc>
          <w:tcPr>
            <w:tcW w:w="1085" w:type="dxa"/>
            <w:tcBorders>
              <w:top w:val="nil"/>
              <w:left w:val="nil"/>
              <w:bottom w:val="single" w:sz="4" w:space="0" w:color="auto"/>
              <w:right w:val="single" w:sz="4" w:space="0" w:color="auto"/>
            </w:tcBorders>
            <w:shd w:val="clear" w:color="auto" w:fill="auto"/>
            <w:noWrap/>
            <w:vAlign w:val="center"/>
            <w:hideMark/>
          </w:tcPr>
          <w:p w14:paraId="42F5BF30" w14:textId="29B423A0" w:rsidR="00682F75" w:rsidRPr="00A7245E" w:rsidRDefault="00682F75" w:rsidP="008519F2">
            <w:pPr>
              <w:spacing w:after="0" w:line="360" w:lineRule="auto"/>
              <w:jc w:val="center"/>
            </w:pPr>
            <w:r w:rsidRPr="00A7245E">
              <w:t>1</w:t>
            </w:r>
            <w:r w:rsidR="00DE3DB4">
              <w:t>79</w:t>
            </w:r>
          </w:p>
        </w:tc>
        <w:tc>
          <w:tcPr>
            <w:tcW w:w="1596" w:type="dxa"/>
            <w:tcBorders>
              <w:top w:val="nil"/>
              <w:left w:val="nil"/>
              <w:bottom w:val="single" w:sz="4" w:space="0" w:color="auto"/>
              <w:right w:val="single" w:sz="4" w:space="0" w:color="auto"/>
            </w:tcBorders>
            <w:shd w:val="clear" w:color="auto" w:fill="auto"/>
            <w:noWrap/>
            <w:vAlign w:val="center"/>
            <w:hideMark/>
          </w:tcPr>
          <w:p w14:paraId="68B47671" w14:textId="33A99247" w:rsidR="00682F75" w:rsidRPr="00A7245E" w:rsidRDefault="00DE3DB4" w:rsidP="008519F2">
            <w:pPr>
              <w:spacing w:after="0" w:line="360" w:lineRule="auto"/>
              <w:jc w:val="center"/>
            </w:pPr>
            <w:r>
              <w:t>558</w:t>
            </w:r>
          </w:p>
        </w:tc>
      </w:tr>
      <w:tr w:rsidR="00682F75" w:rsidRPr="00A7245E" w14:paraId="1AE25AA1" w14:textId="77777777" w:rsidTr="00DE3DB4">
        <w:trPr>
          <w:trHeight w:val="70"/>
        </w:trPr>
        <w:tc>
          <w:tcPr>
            <w:tcW w:w="577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EDDA3B3" w14:textId="77777777" w:rsidR="00682F75" w:rsidRPr="00A7245E" w:rsidRDefault="00682F75" w:rsidP="008519F2">
            <w:pPr>
              <w:spacing w:after="0" w:line="360" w:lineRule="auto"/>
              <w:jc w:val="center"/>
            </w:pPr>
            <w:r w:rsidRPr="00A7245E">
              <w:t>Total general</w:t>
            </w:r>
          </w:p>
        </w:tc>
        <w:tc>
          <w:tcPr>
            <w:tcW w:w="1596" w:type="dxa"/>
            <w:tcBorders>
              <w:top w:val="nil"/>
              <w:left w:val="nil"/>
              <w:bottom w:val="single" w:sz="4" w:space="0" w:color="auto"/>
              <w:right w:val="single" w:sz="4" w:space="0" w:color="auto"/>
            </w:tcBorders>
            <w:shd w:val="clear" w:color="auto" w:fill="auto"/>
            <w:noWrap/>
            <w:vAlign w:val="bottom"/>
            <w:hideMark/>
          </w:tcPr>
          <w:p w14:paraId="77DE013C" w14:textId="4310726E" w:rsidR="00682F75" w:rsidRPr="00A7245E" w:rsidRDefault="00682F75" w:rsidP="008519F2">
            <w:pPr>
              <w:spacing w:after="0" w:line="360" w:lineRule="auto"/>
              <w:jc w:val="center"/>
            </w:pPr>
            <w:r w:rsidRPr="00A7245E">
              <w:t>4,</w:t>
            </w:r>
            <w:r w:rsidR="00DE3DB4">
              <w:t>362</w:t>
            </w:r>
          </w:p>
        </w:tc>
      </w:tr>
    </w:tbl>
    <w:p w14:paraId="78BB8177" w14:textId="77777777" w:rsidR="00682F75" w:rsidRPr="00DE3DB4" w:rsidRDefault="00682F75" w:rsidP="00682F75">
      <w:pPr>
        <w:spacing w:line="360" w:lineRule="auto"/>
        <w:rPr>
          <w:sz w:val="20"/>
          <w:szCs w:val="20"/>
          <w:lang w:val="es-DO"/>
        </w:rPr>
      </w:pPr>
      <w:r w:rsidRPr="00DE3DB4">
        <w:rPr>
          <w:sz w:val="20"/>
          <w:szCs w:val="20"/>
          <w:lang w:val="es-DO"/>
        </w:rPr>
        <w:t>Fuente: Gerencia de Recursos Humanos</w:t>
      </w:r>
    </w:p>
    <w:p w14:paraId="5D7816BD" w14:textId="77777777" w:rsidR="00DE3DB4" w:rsidRDefault="00DE3DB4" w:rsidP="00682F75">
      <w:pPr>
        <w:spacing w:after="0" w:line="360" w:lineRule="auto"/>
        <w:jc w:val="both"/>
        <w:rPr>
          <w:lang w:val="es-DO"/>
        </w:rPr>
      </w:pPr>
      <w:r w:rsidRPr="00DE3DB4">
        <w:rPr>
          <w:lang w:val="es-DO"/>
        </w:rPr>
        <w:t>En este sentido, en el proceso evaluación de desempeño enero – diciembre 2023, fueron evaluados 4,362 colaboradores de un total de 4,376 hábiles, para un cumplimiento del 99.7 %.</w:t>
      </w:r>
    </w:p>
    <w:p w14:paraId="0EE736DA" w14:textId="77777777" w:rsidR="00DE3DB4" w:rsidRDefault="00DE3DB4" w:rsidP="00682F75">
      <w:pPr>
        <w:spacing w:after="0" w:line="360" w:lineRule="auto"/>
        <w:jc w:val="both"/>
        <w:rPr>
          <w:lang w:val="es-DO"/>
        </w:rPr>
      </w:pPr>
    </w:p>
    <w:p w14:paraId="00C04586" w14:textId="630D4399" w:rsidR="00682F75" w:rsidRPr="00AA41DC" w:rsidRDefault="00682F75" w:rsidP="00682F75">
      <w:pPr>
        <w:spacing w:after="0" w:line="360" w:lineRule="auto"/>
        <w:jc w:val="both"/>
        <w:rPr>
          <w:b/>
          <w:bCs/>
          <w:lang w:val="es-DO"/>
        </w:rPr>
      </w:pPr>
      <w:r w:rsidRPr="00AA41DC">
        <w:rPr>
          <w:b/>
          <w:bCs/>
          <w:lang w:val="es-DO"/>
        </w:rPr>
        <w:t>Avances de las Actividades de Seguridad y Salud Ocupacional</w:t>
      </w:r>
    </w:p>
    <w:p w14:paraId="6B37C4FF" w14:textId="77777777" w:rsidR="00682F75" w:rsidRPr="00AA41DC" w:rsidRDefault="00682F75" w:rsidP="00682F75">
      <w:pPr>
        <w:spacing w:after="0" w:line="360" w:lineRule="auto"/>
        <w:rPr>
          <w:b/>
          <w:bCs/>
          <w:lang w:val="es-DO"/>
        </w:rPr>
      </w:pPr>
    </w:p>
    <w:p w14:paraId="558D67FE" w14:textId="77777777" w:rsidR="00682F75" w:rsidRPr="00AA41DC" w:rsidRDefault="00682F75" w:rsidP="00682F75">
      <w:pPr>
        <w:spacing w:line="360" w:lineRule="auto"/>
        <w:rPr>
          <w:b/>
          <w:bCs/>
          <w:lang w:val="es-DO"/>
        </w:rPr>
      </w:pPr>
      <w:r w:rsidRPr="00AA41DC">
        <w:rPr>
          <w:b/>
          <w:bCs/>
          <w:lang w:val="es-DO"/>
        </w:rPr>
        <w:t>Indicadores del Sistema de Gestión de la Salud y la Seguridad en el Trabajo (SGSST)</w:t>
      </w:r>
    </w:p>
    <w:p w14:paraId="2CDB5C4F" w14:textId="572FFCBF" w:rsidR="00682F75" w:rsidRPr="00AA41DC" w:rsidRDefault="00682F75" w:rsidP="00DE3DB4">
      <w:pPr>
        <w:spacing w:after="0" w:line="360" w:lineRule="auto"/>
        <w:jc w:val="both"/>
        <w:rPr>
          <w:lang w:val="es-DO"/>
        </w:rPr>
      </w:pPr>
      <w:r w:rsidRPr="00AA41DC">
        <w:rPr>
          <w:lang w:val="es-DO"/>
        </w:rPr>
        <w:t>El Reglamento 548-03 de Seguro de Salud y Riesgos Laborales, Capítulo III del artículo 20, define el Índice de frecuencia (IF), Índice de Severidad (ISE) e Índice de Siniestralidad (ISI) para que el Sector Público y Privado pueda medir la Gestión de Seguridad y Salud en el Trabajo y, a partir de los resultados, elaboren los planes de acción en mejora de las condiciones de trabajo</w:t>
      </w:r>
      <w:r w:rsidR="00DE3DB4">
        <w:rPr>
          <w:lang w:val="es-DO"/>
        </w:rPr>
        <w:t>.</w:t>
      </w:r>
    </w:p>
    <w:p w14:paraId="7670FECA" w14:textId="77777777" w:rsidR="00682F75" w:rsidRPr="005E3D8F" w:rsidRDefault="00682F75" w:rsidP="00682F75">
      <w:pPr>
        <w:spacing w:after="0" w:line="360" w:lineRule="auto"/>
        <w:jc w:val="both"/>
        <w:rPr>
          <w:b/>
          <w:bCs/>
          <w:lang w:val="es-DO"/>
        </w:rPr>
      </w:pPr>
    </w:p>
    <w:p w14:paraId="3CB49362" w14:textId="77777777" w:rsidR="00DE3DB4" w:rsidRDefault="00DE3DB4" w:rsidP="00682F75">
      <w:pPr>
        <w:spacing w:line="360" w:lineRule="auto"/>
        <w:jc w:val="both"/>
        <w:rPr>
          <w:b/>
          <w:bCs/>
          <w:lang w:val="es-DO"/>
        </w:rPr>
      </w:pPr>
    </w:p>
    <w:p w14:paraId="30B1DD03" w14:textId="77777777" w:rsidR="00DE3DB4" w:rsidRDefault="00DE3DB4" w:rsidP="00682F75">
      <w:pPr>
        <w:spacing w:line="360" w:lineRule="auto"/>
        <w:jc w:val="both"/>
        <w:rPr>
          <w:b/>
          <w:bCs/>
          <w:lang w:val="es-DO"/>
        </w:rPr>
      </w:pPr>
    </w:p>
    <w:p w14:paraId="527C526A" w14:textId="77777777" w:rsidR="00DE3DB4" w:rsidRDefault="00DE3DB4" w:rsidP="00682F75">
      <w:pPr>
        <w:spacing w:line="360" w:lineRule="auto"/>
        <w:jc w:val="both"/>
        <w:rPr>
          <w:b/>
          <w:bCs/>
          <w:lang w:val="es-DO"/>
        </w:rPr>
      </w:pPr>
    </w:p>
    <w:p w14:paraId="740305B5" w14:textId="77777777" w:rsidR="00DE3DB4" w:rsidRDefault="00DE3DB4" w:rsidP="00682F75">
      <w:pPr>
        <w:spacing w:line="360" w:lineRule="auto"/>
        <w:jc w:val="both"/>
        <w:rPr>
          <w:b/>
          <w:bCs/>
          <w:lang w:val="es-DO"/>
        </w:rPr>
      </w:pPr>
    </w:p>
    <w:p w14:paraId="67EB7F25" w14:textId="32FEDBFA" w:rsidR="00682F75" w:rsidRPr="00AA41DC" w:rsidRDefault="00682F75" w:rsidP="00682F75">
      <w:pPr>
        <w:spacing w:line="360" w:lineRule="auto"/>
        <w:jc w:val="both"/>
        <w:rPr>
          <w:b/>
          <w:bCs/>
          <w:lang w:val="es-DO"/>
        </w:rPr>
      </w:pPr>
      <w:r w:rsidRPr="00AA41DC">
        <w:rPr>
          <w:b/>
          <w:bCs/>
          <w:lang w:val="es-DO"/>
        </w:rPr>
        <w:t>Plan de Capacitación en temas de Seguridad y Salud Ocupacional:</w:t>
      </w:r>
    </w:p>
    <w:p w14:paraId="5079A0B5" w14:textId="77777777" w:rsidR="00682F75" w:rsidRDefault="00682F75" w:rsidP="00DE3DB4">
      <w:pPr>
        <w:spacing w:after="0" w:line="360" w:lineRule="auto"/>
        <w:jc w:val="both"/>
        <w:rPr>
          <w:lang w:val="es-DO"/>
        </w:rPr>
      </w:pPr>
      <w:r w:rsidRPr="00AA41DC">
        <w:rPr>
          <w:lang w:val="es-DO"/>
        </w:rPr>
        <w:t>El Plan está orientado a contribuir con el cumplimiento legal y la gestión estratégica de prevención de riesgos por puestos, es un recurso utilizado por la institución como parte del compromiso con el desarrollo de sus servidores y servidoras, a fin de promover los mecanismos de prevención en un proceso participativo. En el periodo tiene una ejecución de 622 horas-hombres impartidas.</w:t>
      </w:r>
    </w:p>
    <w:p w14:paraId="391D3329" w14:textId="77777777" w:rsidR="00682F75" w:rsidRDefault="00682F75" w:rsidP="00682F75">
      <w:pPr>
        <w:pStyle w:val="xmsonormal"/>
        <w:rPr>
          <w:rFonts w:ascii="Times New Roman" w:hAnsi="Times New Roman" w:cs="Times New Roman"/>
          <w:b/>
          <w:bCs/>
          <w:color w:val="808080" w:themeColor="background1" w:themeShade="80"/>
          <w:sz w:val="28"/>
          <w:szCs w:val="28"/>
        </w:rPr>
      </w:pPr>
    </w:p>
    <w:p w14:paraId="304089A2" w14:textId="77777777" w:rsidR="00682F75" w:rsidRPr="00D32057" w:rsidRDefault="00682F75" w:rsidP="00682F75">
      <w:pPr>
        <w:spacing w:line="360" w:lineRule="auto"/>
        <w:rPr>
          <w:b/>
          <w:bCs/>
          <w:lang w:val="es-DO"/>
        </w:rPr>
      </w:pPr>
      <w:r w:rsidRPr="00D32057">
        <w:rPr>
          <w:b/>
          <w:bCs/>
          <w:lang w:val="es-DO"/>
        </w:rPr>
        <w:t>Cero "0" accidentes reportados en los lugares de trabajo</w:t>
      </w:r>
    </w:p>
    <w:p w14:paraId="36ECC83F" w14:textId="77777777" w:rsidR="00682F75" w:rsidRDefault="00682F75" w:rsidP="00682F75">
      <w:pPr>
        <w:pStyle w:val="xmsonormal"/>
      </w:pPr>
    </w:p>
    <w:p w14:paraId="34CADBCC" w14:textId="77777777" w:rsidR="00682F75" w:rsidRPr="00D32057" w:rsidRDefault="00682F75" w:rsidP="00682F75">
      <w:pPr>
        <w:spacing w:line="360" w:lineRule="auto"/>
        <w:jc w:val="both"/>
        <w:rPr>
          <w:lang w:val="es-DO"/>
        </w:rPr>
      </w:pPr>
      <w:r w:rsidRPr="00D32057">
        <w:rPr>
          <w:lang w:val="es-DO"/>
        </w:rPr>
        <w:t>El Reglamento 548-03 de Seguro de Riesgos Laborales, Capítulo III del Artículo 20, define el Índice de frecuencia (IF), Índice de severidad (ISE) e Índice de Siniestralidad (ISI) para que el sector público y privado pueda medir la Gestión de Seguridad y Salud en el Trabajo y a partir de los resultados, elaboren los planes de acción en mejora de las condiciones de trabajo.</w:t>
      </w:r>
    </w:p>
    <w:p w14:paraId="08FBE060" w14:textId="0AAEACBA" w:rsidR="00682F75" w:rsidRPr="00AA41DC" w:rsidRDefault="00682F75" w:rsidP="00682F75">
      <w:pPr>
        <w:spacing w:line="360" w:lineRule="auto"/>
        <w:jc w:val="both"/>
        <w:rPr>
          <w:lang w:val="es-DO"/>
        </w:rPr>
      </w:pPr>
      <w:r w:rsidRPr="00D32057">
        <w:rPr>
          <w:lang w:val="es-DO"/>
        </w:rPr>
        <w:t xml:space="preserve"> En base a este requisito la Dirección General de Aduanas (DGA) implementó la medición de dichos índices desde enero 2022 para todas dependencias y desarrolla planes de trabajo tanto preventivos como correctivos.</w:t>
      </w:r>
    </w:p>
    <w:p w14:paraId="41DB6B30" w14:textId="77777777" w:rsidR="00682F75" w:rsidRPr="00AA41DC" w:rsidRDefault="00682F75" w:rsidP="00682F75">
      <w:pPr>
        <w:spacing w:line="360" w:lineRule="auto"/>
        <w:rPr>
          <w:b/>
          <w:bCs/>
          <w:lang w:val="es-DO"/>
        </w:rPr>
      </w:pPr>
      <w:r w:rsidRPr="00AA41DC">
        <w:rPr>
          <w:b/>
          <w:bCs/>
          <w:lang w:val="es-DO"/>
        </w:rPr>
        <w:t>Formación de los subcomités Mixtos de Seguridad y Salud en el Trabajo</w:t>
      </w:r>
    </w:p>
    <w:p w14:paraId="19ABDFA4" w14:textId="77777777" w:rsidR="00682F75" w:rsidRPr="00AA41DC" w:rsidRDefault="00682F75" w:rsidP="00682F75">
      <w:pPr>
        <w:spacing w:line="360" w:lineRule="auto"/>
        <w:jc w:val="both"/>
        <w:rPr>
          <w:lang w:val="es-DO"/>
        </w:rPr>
      </w:pPr>
      <w:r w:rsidRPr="00AA41DC">
        <w:rPr>
          <w:lang w:val="es-DO"/>
        </w:rPr>
        <w:t xml:space="preserve">Está constituido de conformidad con los artículos 5 y 6 de la Resolución 09-2015 del Ministerio de Administración Pública y los artículos 6 hasta 6.5.11 de la Resolución 04-2007 contenida en el Reglamento 522-06, sobre Seguridad y Salud en el Trabajo de la Rep. Dom. En </w:t>
      </w:r>
      <w:r w:rsidRPr="00AA41DC">
        <w:rPr>
          <w:lang w:val="es-DO"/>
        </w:rPr>
        <w:lastRenderedPageBreak/>
        <w:t xml:space="preserve">cumplimiento de lo anterior establecido, hemos conformado el Comité Mixto para la Sede Central y 10 Subcomités Mixtos que apoyan las iniciativas generadas desde el comité principal. </w:t>
      </w:r>
    </w:p>
    <w:p w14:paraId="71AF49D4" w14:textId="77777777" w:rsidR="00682F75" w:rsidRPr="00AA41DC" w:rsidRDefault="00682F75" w:rsidP="001959A2">
      <w:pPr>
        <w:numPr>
          <w:ilvl w:val="0"/>
          <w:numId w:val="22"/>
        </w:numPr>
        <w:spacing w:line="360" w:lineRule="auto"/>
        <w:contextualSpacing/>
        <w:jc w:val="both"/>
        <w:rPr>
          <w:rFonts w:eastAsia="Calibri"/>
          <w:lang w:val="es-DO"/>
        </w:rPr>
      </w:pPr>
      <w:r w:rsidRPr="00AA41DC">
        <w:rPr>
          <w:rFonts w:eastAsia="Calibri"/>
          <w:lang w:val="es-DO"/>
        </w:rPr>
        <w:t>Administración Caucedo</w:t>
      </w:r>
    </w:p>
    <w:p w14:paraId="6CB02D25" w14:textId="77777777" w:rsidR="00682F75" w:rsidRPr="00AA41DC" w:rsidRDefault="00682F75" w:rsidP="001959A2">
      <w:pPr>
        <w:numPr>
          <w:ilvl w:val="0"/>
          <w:numId w:val="22"/>
        </w:numPr>
        <w:spacing w:line="360" w:lineRule="auto"/>
        <w:contextualSpacing/>
        <w:jc w:val="both"/>
        <w:rPr>
          <w:rFonts w:eastAsia="Calibri"/>
          <w:lang w:val="es-DO"/>
        </w:rPr>
      </w:pPr>
      <w:r w:rsidRPr="00AA41DC">
        <w:rPr>
          <w:rFonts w:eastAsia="Calibri"/>
          <w:lang w:val="es-DO"/>
        </w:rPr>
        <w:t>Administración Haina Oriental</w:t>
      </w:r>
    </w:p>
    <w:p w14:paraId="3DC0CA45" w14:textId="77777777" w:rsidR="00682F75" w:rsidRPr="00AA41DC" w:rsidRDefault="00682F75" w:rsidP="001959A2">
      <w:pPr>
        <w:numPr>
          <w:ilvl w:val="0"/>
          <w:numId w:val="22"/>
        </w:numPr>
        <w:spacing w:line="360" w:lineRule="auto"/>
        <w:contextualSpacing/>
        <w:jc w:val="both"/>
        <w:rPr>
          <w:rFonts w:eastAsia="Calibri"/>
          <w:lang w:val="es-DO"/>
        </w:rPr>
      </w:pPr>
      <w:r w:rsidRPr="00AA41DC">
        <w:rPr>
          <w:rFonts w:eastAsia="Calibri"/>
          <w:lang w:val="es-DO"/>
        </w:rPr>
        <w:t>Administración Santo Domingo</w:t>
      </w:r>
    </w:p>
    <w:p w14:paraId="281C8D36" w14:textId="77777777" w:rsidR="00682F75" w:rsidRPr="00AA41DC" w:rsidRDefault="00682F75" w:rsidP="001959A2">
      <w:pPr>
        <w:numPr>
          <w:ilvl w:val="0"/>
          <w:numId w:val="22"/>
        </w:numPr>
        <w:spacing w:line="360" w:lineRule="auto"/>
        <w:contextualSpacing/>
        <w:jc w:val="both"/>
        <w:rPr>
          <w:rFonts w:eastAsia="Calibri"/>
          <w:lang w:val="es-DO"/>
        </w:rPr>
      </w:pPr>
      <w:r w:rsidRPr="00AA41DC">
        <w:rPr>
          <w:rFonts w:eastAsia="Calibri"/>
          <w:lang w:val="es-DO"/>
        </w:rPr>
        <w:t>Aeropuerto Joaquín Balaguer</w:t>
      </w:r>
    </w:p>
    <w:p w14:paraId="6A6229C8" w14:textId="77777777" w:rsidR="00682F75" w:rsidRPr="00AA41DC" w:rsidRDefault="00682F75" w:rsidP="001959A2">
      <w:pPr>
        <w:numPr>
          <w:ilvl w:val="0"/>
          <w:numId w:val="22"/>
        </w:numPr>
        <w:spacing w:line="360" w:lineRule="auto"/>
        <w:contextualSpacing/>
        <w:jc w:val="both"/>
        <w:rPr>
          <w:rFonts w:eastAsia="Calibri"/>
          <w:lang w:val="es-DO"/>
        </w:rPr>
      </w:pPr>
      <w:r w:rsidRPr="00AA41DC">
        <w:rPr>
          <w:rFonts w:eastAsia="Calibri"/>
          <w:lang w:val="es-DO"/>
        </w:rPr>
        <w:t>Adm. San Pedro de Macorís</w:t>
      </w:r>
    </w:p>
    <w:p w14:paraId="52E9BD57" w14:textId="77777777" w:rsidR="00682F75" w:rsidRPr="00AA41DC" w:rsidRDefault="00682F75" w:rsidP="001959A2">
      <w:pPr>
        <w:numPr>
          <w:ilvl w:val="0"/>
          <w:numId w:val="22"/>
        </w:numPr>
        <w:spacing w:line="360" w:lineRule="auto"/>
        <w:contextualSpacing/>
        <w:jc w:val="both"/>
        <w:rPr>
          <w:rFonts w:eastAsia="Calibri"/>
          <w:lang w:val="es-DO"/>
        </w:rPr>
      </w:pPr>
      <w:r w:rsidRPr="00AA41DC">
        <w:rPr>
          <w:rFonts w:eastAsia="Calibri"/>
          <w:lang w:val="es-DO"/>
        </w:rPr>
        <w:t>Aeropuerto Punta Cana</w:t>
      </w:r>
    </w:p>
    <w:p w14:paraId="6C118AB8" w14:textId="77777777" w:rsidR="00682F75" w:rsidRPr="00AA41DC" w:rsidRDefault="00682F75" w:rsidP="001959A2">
      <w:pPr>
        <w:numPr>
          <w:ilvl w:val="0"/>
          <w:numId w:val="22"/>
        </w:numPr>
        <w:spacing w:line="360" w:lineRule="auto"/>
        <w:contextualSpacing/>
        <w:jc w:val="both"/>
        <w:rPr>
          <w:rFonts w:eastAsia="Calibri"/>
          <w:lang w:val="es-DO"/>
        </w:rPr>
      </w:pPr>
      <w:r w:rsidRPr="00AA41DC">
        <w:rPr>
          <w:rFonts w:eastAsia="Calibri"/>
          <w:lang w:val="es-DO"/>
        </w:rPr>
        <w:t>Aeropuerto José Francisco Peña Gómez</w:t>
      </w:r>
    </w:p>
    <w:p w14:paraId="7803A60F" w14:textId="77777777" w:rsidR="00682F75" w:rsidRPr="00AA41DC" w:rsidRDefault="00682F75" w:rsidP="001959A2">
      <w:pPr>
        <w:numPr>
          <w:ilvl w:val="0"/>
          <w:numId w:val="22"/>
        </w:numPr>
        <w:spacing w:line="360" w:lineRule="auto"/>
        <w:contextualSpacing/>
        <w:jc w:val="both"/>
        <w:rPr>
          <w:rFonts w:eastAsia="Calibri"/>
          <w:lang w:val="es-DO"/>
        </w:rPr>
      </w:pPr>
      <w:r w:rsidRPr="00AA41DC">
        <w:rPr>
          <w:rFonts w:eastAsia="Calibri"/>
          <w:lang w:val="es-DO"/>
        </w:rPr>
        <w:t>Administración Puerto Plata</w:t>
      </w:r>
    </w:p>
    <w:p w14:paraId="3F0678F9" w14:textId="77777777" w:rsidR="00682F75" w:rsidRPr="00AA41DC" w:rsidRDefault="00682F75" w:rsidP="001959A2">
      <w:pPr>
        <w:numPr>
          <w:ilvl w:val="0"/>
          <w:numId w:val="22"/>
        </w:numPr>
        <w:spacing w:line="360" w:lineRule="auto"/>
        <w:contextualSpacing/>
        <w:jc w:val="both"/>
        <w:rPr>
          <w:rFonts w:eastAsia="Calibri"/>
          <w:lang w:val="es-DO"/>
        </w:rPr>
      </w:pPr>
      <w:r w:rsidRPr="00AA41DC">
        <w:rPr>
          <w:rFonts w:eastAsia="Calibri"/>
          <w:lang w:val="es-DO"/>
        </w:rPr>
        <w:t>Puerto La Cana</w:t>
      </w:r>
    </w:p>
    <w:p w14:paraId="765BB51B" w14:textId="77777777" w:rsidR="00682F75" w:rsidRPr="00AA41DC" w:rsidRDefault="00682F75" w:rsidP="001959A2">
      <w:pPr>
        <w:numPr>
          <w:ilvl w:val="0"/>
          <w:numId w:val="22"/>
        </w:numPr>
        <w:spacing w:after="0" w:line="360" w:lineRule="auto"/>
        <w:contextualSpacing/>
        <w:jc w:val="both"/>
        <w:rPr>
          <w:rFonts w:eastAsia="Calibri"/>
          <w:lang w:val="es-DO"/>
        </w:rPr>
      </w:pPr>
      <w:r w:rsidRPr="00AA41DC">
        <w:rPr>
          <w:rFonts w:eastAsia="Calibri"/>
          <w:lang w:val="es-DO"/>
        </w:rPr>
        <w:t>Coordinadora Zona Norte</w:t>
      </w:r>
    </w:p>
    <w:p w14:paraId="373FC60B" w14:textId="77777777" w:rsidR="00682F75" w:rsidRPr="00AA41DC" w:rsidRDefault="00682F75" w:rsidP="00682F75">
      <w:pPr>
        <w:spacing w:after="0" w:line="360" w:lineRule="auto"/>
        <w:rPr>
          <w:b/>
          <w:bCs/>
          <w:lang w:val="es-DO"/>
        </w:rPr>
      </w:pPr>
    </w:p>
    <w:p w14:paraId="249D69F1" w14:textId="77777777" w:rsidR="00682F75" w:rsidRPr="00AA41DC" w:rsidRDefault="00682F75" w:rsidP="00682F75">
      <w:pPr>
        <w:spacing w:line="360" w:lineRule="auto"/>
        <w:rPr>
          <w:lang w:val="es-DO"/>
        </w:rPr>
      </w:pPr>
      <w:r w:rsidRPr="00AA41DC">
        <w:rPr>
          <w:b/>
          <w:bCs/>
          <w:lang w:val="es-DO"/>
        </w:rPr>
        <w:t>Semana de la Seguridad y Salud Ocupacional</w:t>
      </w:r>
    </w:p>
    <w:p w14:paraId="45F60324" w14:textId="77777777" w:rsidR="00682F75" w:rsidRPr="00AA41DC" w:rsidRDefault="00682F75" w:rsidP="00682F75">
      <w:pPr>
        <w:spacing w:line="360" w:lineRule="auto"/>
        <w:jc w:val="both"/>
        <w:rPr>
          <w:lang w:val="es-DO"/>
        </w:rPr>
      </w:pPr>
      <w:r w:rsidRPr="00AA41DC">
        <w:rPr>
          <w:lang w:val="es-DO"/>
        </w:rPr>
        <w:t xml:space="preserve">El 28 de abril de cada año la Organización Mundial de la Salud (OMS), conmemora el Día Mundial de la Seguridad y la Salud en el Trabajo. Este año </w:t>
      </w:r>
      <w:r>
        <w:rPr>
          <w:lang w:val="es-DO"/>
        </w:rPr>
        <w:t xml:space="preserve">se identificó </w:t>
      </w:r>
      <w:r w:rsidRPr="00AA41DC">
        <w:rPr>
          <w:lang w:val="es-DO"/>
        </w:rPr>
        <w:t>con el lema “Un entorno de trabajo Seguro y Saludable un derecho fundamental”.</w:t>
      </w:r>
    </w:p>
    <w:p w14:paraId="09E34596" w14:textId="77777777" w:rsidR="00682F75" w:rsidRPr="00AA41DC" w:rsidRDefault="00682F75" w:rsidP="00682F75">
      <w:pPr>
        <w:spacing w:line="360" w:lineRule="auto"/>
        <w:jc w:val="both"/>
        <w:rPr>
          <w:lang w:val="es-DO"/>
        </w:rPr>
      </w:pPr>
      <w:r>
        <w:rPr>
          <w:lang w:val="es-DO"/>
        </w:rPr>
        <w:t>L</w:t>
      </w:r>
      <w:r w:rsidRPr="00AA41DC">
        <w:rPr>
          <w:lang w:val="es-DO"/>
        </w:rPr>
        <w:t>a Dirección General de Aduanas en alusión al tema desarrolló diferentes actividades para los colaboradores y sus familiares para promoción de la salud física y mental, según detalles:</w:t>
      </w:r>
    </w:p>
    <w:p w14:paraId="6EF1463C" w14:textId="77777777" w:rsidR="00682F75" w:rsidRPr="00AA41DC" w:rsidRDefault="00682F75" w:rsidP="00682F75">
      <w:pPr>
        <w:spacing w:line="360" w:lineRule="auto"/>
        <w:rPr>
          <w:b/>
          <w:bCs/>
          <w:lang w:val="es-DO"/>
        </w:rPr>
      </w:pPr>
      <w:r w:rsidRPr="00AA41DC">
        <w:rPr>
          <w:b/>
          <w:bCs/>
          <w:lang w:val="es-DO"/>
        </w:rPr>
        <w:t>Conferencias:</w:t>
      </w:r>
    </w:p>
    <w:p w14:paraId="39205539" w14:textId="77777777" w:rsidR="00682F75" w:rsidRPr="00AA41DC" w:rsidRDefault="00682F75" w:rsidP="001959A2">
      <w:pPr>
        <w:numPr>
          <w:ilvl w:val="0"/>
          <w:numId w:val="17"/>
        </w:numPr>
        <w:spacing w:line="360" w:lineRule="auto"/>
        <w:jc w:val="both"/>
        <w:rPr>
          <w:lang w:val="es-DO"/>
        </w:rPr>
      </w:pPr>
      <w:r w:rsidRPr="00AA41DC">
        <w:rPr>
          <w:lang w:val="es-DO"/>
        </w:rPr>
        <w:t xml:space="preserve">Salud Mental y la Autorregulación Emocional / Dr. Zoilo Emili Gracia Bautista. </w:t>
      </w:r>
    </w:p>
    <w:p w14:paraId="28723510" w14:textId="77777777" w:rsidR="00682F75" w:rsidRPr="00AA41DC" w:rsidRDefault="00682F75" w:rsidP="001959A2">
      <w:pPr>
        <w:numPr>
          <w:ilvl w:val="0"/>
          <w:numId w:val="17"/>
        </w:numPr>
        <w:spacing w:line="360" w:lineRule="auto"/>
        <w:jc w:val="both"/>
        <w:rPr>
          <w:lang w:val="es-DO"/>
        </w:rPr>
      </w:pPr>
      <w:r w:rsidRPr="00AA41DC">
        <w:rPr>
          <w:lang w:val="es-DO"/>
        </w:rPr>
        <w:t>Salud Ocupacional en las Empresas Retos y Desafíos / Dra. Mercedes Gracia.</w:t>
      </w:r>
    </w:p>
    <w:p w14:paraId="0953F153" w14:textId="77777777" w:rsidR="00DE3DB4" w:rsidRDefault="00DE3DB4" w:rsidP="00682F75">
      <w:pPr>
        <w:spacing w:line="360" w:lineRule="auto"/>
        <w:ind w:right="-352"/>
        <w:jc w:val="both"/>
        <w:rPr>
          <w:b/>
          <w:bCs/>
          <w:lang w:val="es-DO"/>
        </w:rPr>
      </w:pPr>
    </w:p>
    <w:p w14:paraId="46E0FE18" w14:textId="77777777" w:rsidR="00DE3DB4" w:rsidRDefault="00DE3DB4" w:rsidP="00682F75">
      <w:pPr>
        <w:spacing w:line="360" w:lineRule="auto"/>
        <w:ind w:right="-352"/>
        <w:jc w:val="both"/>
        <w:rPr>
          <w:b/>
          <w:bCs/>
          <w:lang w:val="es-DO"/>
        </w:rPr>
      </w:pPr>
    </w:p>
    <w:p w14:paraId="406A79FC" w14:textId="745DA071" w:rsidR="00682F75" w:rsidRPr="00AA41DC" w:rsidRDefault="00682F75" w:rsidP="00682F75">
      <w:pPr>
        <w:spacing w:line="360" w:lineRule="auto"/>
        <w:ind w:right="-352"/>
        <w:jc w:val="both"/>
        <w:rPr>
          <w:b/>
          <w:bCs/>
          <w:lang w:val="es-DO"/>
        </w:rPr>
      </w:pPr>
      <w:r w:rsidRPr="00AA41DC">
        <w:rPr>
          <w:b/>
          <w:bCs/>
          <w:lang w:val="es-DO"/>
        </w:rPr>
        <w:t>Operativo de Salud en la Semana de la Seguridad y Salud Ocupacional</w:t>
      </w:r>
    </w:p>
    <w:p w14:paraId="4FD683D9" w14:textId="77777777" w:rsidR="00682F75" w:rsidRPr="00AA41DC" w:rsidRDefault="00682F75" w:rsidP="001959A2">
      <w:pPr>
        <w:numPr>
          <w:ilvl w:val="0"/>
          <w:numId w:val="17"/>
        </w:numPr>
        <w:spacing w:after="0" w:line="360" w:lineRule="auto"/>
        <w:rPr>
          <w:lang w:val="es-DO"/>
        </w:rPr>
      </w:pPr>
      <w:r w:rsidRPr="00AA41DC">
        <w:rPr>
          <w:lang w:val="es-DO"/>
        </w:rPr>
        <w:t xml:space="preserve">Cardiología. </w:t>
      </w:r>
    </w:p>
    <w:p w14:paraId="738D0AB9" w14:textId="77777777" w:rsidR="00682F75" w:rsidRPr="00AA41DC" w:rsidRDefault="00682F75" w:rsidP="001959A2">
      <w:pPr>
        <w:numPr>
          <w:ilvl w:val="0"/>
          <w:numId w:val="17"/>
        </w:numPr>
        <w:spacing w:after="0" w:line="360" w:lineRule="auto"/>
        <w:rPr>
          <w:lang w:val="es-DO"/>
        </w:rPr>
      </w:pPr>
      <w:r w:rsidRPr="00AA41DC">
        <w:rPr>
          <w:lang w:val="es-DO"/>
        </w:rPr>
        <w:t xml:space="preserve">Odontología </w:t>
      </w:r>
    </w:p>
    <w:p w14:paraId="04E154D2" w14:textId="77777777" w:rsidR="00682F75" w:rsidRPr="00AA41DC" w:rsidRDefault="00682F75" w:rsidP="001959A2">
      <w:pPr>
        <w:numPr>
          <w:ilvl w:val="0"/>
          <w:numId w:val="17"/>
        </w:numPr>
        <w:spacing w:after="0" w:line="360" w:lineRule="auto"/>
        <w:rPr>
          <w:lang w:val="es-DO"/>
        </w:rPr>
      </w:pPr>
      <w:r w:rsidRPr="00AA41DC">
        <w:rPr>
          <w:lang w:val="es-DO"/>
        </w:rPr>
        <w:t xml:space="preserve">Ginecología </w:t>
      </w:r>
    </w:p>
    <w:p w14:paraId="537FA845" w14:textId="77777777" w:rsidR="00682F75" w:rsidRPr="00AA41DC" w:rsidRDefault="00682F75" w:rsidP="001959A2">
      <w:pPr>
        <w:numPr>
          <w:ilvl w:val="0"/>
          <w:numId w:val="17"/>
        </w:numPr>
        <w:spacing w:after="0" w:line="360" w:lineRule="auto"/>
        <w:rPr>
          <w:lang w:val="es-DO"/>
        </w:rPr>
      </w:pPr>
      <w:r w:rsidRPr="00AA41DC">
        <w:rPr>
          <w:lang w:val="es-DO"/>
        </w:rPr>
        <w:t xml:space="preserve">Oftalmología </w:t>
      </w:r>
    </w:p>
    <w:p w14:paraId="636750CE" w14:textId="77777777" w:rsidR="00682F75" w:rsidRDefault="00682F75" w:rsidP="001959A2">
      <w:pPr>
        <w:numPr>
          <w:ilvl w:val="0"/>
          <w:numId w:val="17"/>
        </w:numPr>
        <w:spacing w:after="0" w:line="360" w:lineRule="auto"/>
        <w:rPr>
          <w:lang w:val="es-DO"/>
        </w:rPr>
      </w:pPr>
      <w:r w:rsidRPr="00AA41DC">
        <w:rPr>
          <w:lang w:val="es-DO"/>
        </w:rPr>
        <w:t>Pediatría</w:t>
      </w:r>
    </w:p>
    <w:p w14:paraId="4EF688D0" w14:textId="77777777" w:rsidR="00682F75" w:rsidRPr="00AA41DC" w:rsidRDefault="00682F75" w:rsidP="00682F75">
      <w:pPr>
        <w:spacing w:after="0" w:line="360" w:lineRule="auto"/>
        <w:rPr>
          <w:b/>
          <w:bCs/>
          <w:lang w:val="es-DO"/>
        </w:rPr>
      </w:pPr>
    </w:p>
    <w:p w14:paraId="62EB7AE3" w14:textId="77777777" w:rsidR="00682F75" w:rsidRPr="00AA41DC" w:rsidRDefault="00682F75" w:rsidP="00682F75">
      <w:pPr>
        <w:spacing w:line="360" w:lineRule="auto"/>
        <w:rPr>
          <w:b/>
          <w:bCs/>
          <w:lang w:val="es-DO"/>
        </w:rPr>
      </w:pPr>
      <w:r w:rsidRPr="00AA41DC">
        <w:rPr>
          <w:b/>
          <w:bCs/>
          <w:lang w:val="es-DO"/>
        </w:rPr>
        <w:t>Estadísticas Operativo de Salud</w:t>
      </w:r>
    </w:p>
    <w:p w14:paraId="7ED642CF" w14:textId="77777777" w:rsidR="00682F75" w:rsidRDefault="00682F75" w:rsidP="00682F75">
      <w:pPr>
        <w:spacing w:line="360" w:lineRule="auto"/>
        <w:rPr>
          <w:lang w:val="es-DO"/>
        </w:rPr>
      </w:pPr>
      <w:r w:rsidRPr="00AA41DC">
        <w:rPr>
          <w:lang w:val="es-DO"/>
        </w:rPr>
        <w:t>Se realizaron 935 consultas, a 431 colaborares y 86 externos (familiares, pasantes y militares).</w:t>
      </w:r>
    </w:p>
    <w:p w14:paraId="7CCDF210" w14:textId="77777777" w:rsidR="00682F75" w:rsidRPr="00AA41DC" w:rsidRDefault="00682F75" w:rsidP="00682F75">
      <w:pPr>
        <w:spacing w:line="360" w:lineRule="auto"/>
        <w:rPr>
          <w:lang w:val="es-DO"/>
        </w:rPr>
      </w:pPr>
      <w:r w:rsidRPr="00AA41DC">
        <w:rPr>
          <w:noProof/>
          <w:lang w:val="es-DO"/>
        </w:rPr>
        <w:drawing>
          <wp:inline distT="0" distB="0" distL="0" distR="0" wp14:anchorId="72063976" wp14:editId="73D75FCC">
            <wp:extent cx="5029200" cy="2284153"/>
            <wp:effectExtent l="0" t="0" r="0" b="1905"/>
            <wp:docPr id="545760452" name="Gráfico 1">
              <a:extLst xmlns:a="http://schemas.openxmlformats.org/drawingml/2006/main">
                <a:ext uri="{FF2B5EF4-FFF2-40B4-BE49-F238E27FC236}">
                  <a16:creationId xmlns:a16="http://schemas.microsoft.com/office/drawing/2014/main" id="{6D6CAF48-B960-412F-B893-1F3777FADF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3CC3B30" w14:textId="77777777" w:rsidR="00682F75" w:rsidRPr="00AA41DC" w:rsidRDefault="00682F75" w:rsidP="00682F75">
      <w:pPr>
        <w:spacing w:line="360" w:lineRule="auto"/>
        <w:rPr>
          <w:sz w:val="20"/>
          <w:szCs w:val="20"/>
          <w:lang w:val="es-DO"/>
        </w:rPr>
      </w:pPr>
      <w:r w:rsidRPr="00AA41DC">
        <w:rPr>
          <w:sz w:val="20"/>
          <w:szCs w:val="20"/>
          <w:lang w:val="es-DO"/>
        </w:rPr>
        <w:t>Fuente: Gerencia de Recursos Humanos</w:t>
      </w:r>
    </w:p>
    <w:p w14:paraId="4D075F27" w14:textId="77777777" w:rsidR="00682F75" w:rsidRPr="00AA41DC" w:rsidRDefault="00682F75" w:rsidP="00682F75">
      <w:pPr>
        <w:spacing w:line="360" w:lineRule="auto"/>
        <w:rPr>
          <w:sz w:val="20"/>
          <w:szCs w:val="20"/>
          <w:lang w:val="es-DO"/>
        </w:rPr>
      </w:pPr>
    </w:p>
    <w:p w14:paraId="2EDA3648" w14:textId="77777777" w:rsidR="00682F75" w:rsidRPr="00AA41DC" w:rsidRDefault="00682F75" w:rsidP="00682F75">
      <w:pPr>
        <w:spacing w:line="360" w:lineRule="auto"/>
        <w:jc w:val="both"/>
        <w:rPr>
          <w:lang w:val="es-DO"/>
        </w:rPr>
      </w:pPr>
      <w:r w:rsidRPr="00AA41DC">
        <w:rPr>
          <w:lang w:val="es-DO"/>
        </w:rPr>
        <w:t>Para el operativo de atención temprana de enfermedades mamarias con los parches térmicos de CELBREA, se seleccionaron 107 colaboradoras, de las cuales se tiene un 74% registradas.</w:t>
      </w:r>
    </w:p>
    <w:p w14:paraId="04613D34" w14:textId="77777777" w:rsidR="00682F75" w:rsidRPr="00AA41DC" w:rsidRDefault="00682F75" w:rsidP="00682F75">
      <w:pPr>
        <w:spacing w:line="360" w:lineRule="auto"/>
        <w:jc w:val="center"/>
        <w:rPr>
          <w:sz w:val="20"/>
          <w:szCs w:val="20"/>
          <w:lang w:val="es-DO"/>
        </w:rPr>
      </w:pPr>
      <w:r w:rsidRPr="00AA41DC">
        <w:rPr>
          <w:noProof/>
          <w:lang w:val="es-DO"/>
        </w:rPr>
        <w:lastRenderedPageBreak/>
        <w:drawing>
          <wp:inline distT="0" distB="0" distL="0" distR="0" wp14:anchorId="2882FFBC" wp14:editId="4499950E">
            <wp:extent cx="3802380" cy="2644140"/>
            <wp:effectExtent l="0" t="0" r="0" b="0"/>
            <wp:docPr id="288732899" name="Gráfico 1" descr="Gráfico de anillos en el que se muestra el porcentaje de ingresos gastados">
              <a:extLst xmlns:a="http://schemas.openxmlformats.org/drawingml/2006/main">
                <a:ext uri="{FF2B5EF4-FFF2-40B4-BE49-F238E27FC236}">
                  <a16:creationId xmlns:a16="http://schemas.microsoft.com/office/drawing/2014/main" id="{3777331D-848E-491B-A3FB-BABB633F66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175AD96" w14:textId="77777777" w:rsidR="00682F75" w:rsidRPr="00AA41DC" w:rsidRDefault="00682F75" w:rsidP="00682F75">
      <w:pPr>
        <w:spacing w:line="360" w:lineRule="auto"/>
        <w:rPr>
          <w:sz w:val="20"/>
          <w:szCs w:val="20"/>
          <w:lang w:val="es-DO"/>
        </w:rPr>
      </w:pPr>
      <w:r w:rsidRPr="00AA41DC">
        <w:rPr>
          <w:sz w:val="20"/>
          <w:szCs w:val="20"/>
          <w:lang w:val="es-DO"/>
        </w:rPr>
        <w:t>Fuente: Gerencia de Recursos Humanos</w:t>
      </w:r>
    </w:p>
    <w:p w14:paraId="3A912816" w14:textId="77777777" w:rsidR="00682F75" w:rsidRPr="00AA41DC" w:rsidRDefault="00682F75" w:rsidP="00682F75">
      <w:pPr>
        <w:spacing w:line="360" w:lineRule="auto"/>
        <w:rPr>
          <w:b/>
          <w:bCs/>
          <w:lang w:val="es-DO"/>
        </w:rPr>
      </w:pPr>
    </w:p>
    <w:p w14:paraId="6DBBB09A" w14:textId="77777777" w:rsidR="00682F75" w:rsidRPr="00AA41DC" w:rsidRDefault="00682F75" w:rsidP="00682F75">
      <w:pPr>
        <w:spacing w:line="360" w:lineRule="auto"/>
        <w:ind w:left="-851"/>
        <w:rPr>
          <w:b/>
          <w:bCs/>
          <w:lang w:val="es-DO"/>
        </w:rPr>
      </w:pPr>
      <w:r w:rsidRPr="00AA41DC">
        <w:rPr>
          <w:b/>
          <w:bCs/>
          <w:lang w:val="es-DO"/>
        </w:rPr>
        <w:t xml:space="preserve">Imágenes Operativo médico </w:t>
      </w:r>
    </w:p>
    <w:p w14:paraId="5472F144" w14:textId="77777777" w:rsidR="00682F75" w:rsidRPr="00AA41DC" w:rsidRDefault="00682F75" w:rsidP="00682F75">
      <w:pPr>
        <w:spacing w:line="360" w:lineRule="auto"/>
        <w:rPr>
          <w:b/>
          <w:bCs/>
          <w:lang w:val="es-DO"/>
        </w:rPr>
      </w:pPr>
      <w:r w:rsidRPr="00AA41DC">
        <w:rPr>
          <w:b/>
          <w:noProof/>
          <w:lang w:val="es-DO"/>
        </w:rPr>
        <w:drawing>
          <wp:inline distT="0" distB="0" distL="0" distR="0" wp14:anchorId="52F8180C" wp14:editId="12BF55A9">
            <wp:extent cx="2308860" cy="2308860"/>
            <wp:effectExtent l="0" t="0" r="0" b="0"/>
            <wp:docPr id="81308939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3">
                      <a:extLst>
                        <a:ext uri="{28A0092B-C50C-407E-A947-70E740481C1C}">
                          <a14:useLocalDpi xmlns:a14="http://schemas.microsoft.com/office/drawing/2010/main" val="0"/>
                        </a:ext>
                      </a:extLst>
                    </a:blip>
                    <a:srcRect t="18983"/>
                    <a:stretch>
                      <a:fillRect/>
                    </a:stretch>
                  </pic:blipFill>
                  <pic:spPr bwMode="auto">
                    <a:xfrm>
                      <a:off x="0" y="0"/>
                      <a:ext cx="2308860" cy="2308860"/>
                    </a:xfrm>
                    <a:prstGeom prst="rect">
                      <a:avLst/>
                    </a:prstGeom>
                    <a:noFill/>
                    <a:ln>
                      <a:noFill/>
                    </a:ln>
                  </pic:spPr>
                </pic:pic>
              </a:graphicData>
            </a:graphic>
          </wp:inline>
        </w:drawing>
      </w:r>
      <w:r w:rsidRPr="00AA41DC">
        <w:rPr>
          <w:b/>
          <w:noProof/>
          <w:lang w:val="es-DO"/>
        </w:rPr>
        <w:t xml:space="preserve">  </w:t>
      </w:r>
      <w:r w:rsidRPr="00AA41DC">
        <w:rPr>
          <w:b/>
          <w:noProof/>
          <w:lang w:val="es-DO"/>
        </w:rPr>
        <w:drawing>
          <wp:inline distT="0" distB="0" distL="0" distR="0" wp14:anchorId="5145EAF1" wp14:editId="02530263">
            <wp:extent cx="2537460" cy="2316480"/>
            <wp:effectExtent l="0" t="0" r="0" b="7620"/>
            <wp:docPr id="127453778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34">
                      <a:extLst>
                        <a:ext uri="{28A0092B-C50C-407E-A947-70E740481C1C}">
                          <a14:useLocalDpi xmlns:a14="http://schemas.microsoft.com/office/drawing/2010/main" val="0"/>
                        </a:ext>
                      </a:extLst>
                    </a:blip>
                    <a:srcRect t="13390"/>
                    <a:stretch>
                      <a:fillRect/>
                    </a:stretch>
                  </pic:blipFill>
                  <pic:spPr bwMode="auto">
                    <a:xfrm>
                      <a:off x="0" y="0"/>
                      <a:ext cx="2537460" cy="2316480"/>
                    </a:xfrm>
                    <a:prstGeom prst="rect">
                      <a:avLst/>
                    </a:prstGeom>
                    <a:noFill/>
                    <a:ln>
                      <a:noFill/>
                    </a:ln>
                  </pic:spPr>
                </pic:pic>
              </a:graphicData>
            </a:graphic>
          </wp:inline>
        </w:drawing>
      </w:r>
    </w:p>
    <w:p w14:paraId="589E9824" w14:textId="77777777" w:rsidR="00682F75" w:rsidRPr="00AA41DC" w:rsidRDefault="00682F75" w:rsidP="00682F75">
      <w:pPr>
        <w:spacing w:line="360" w:lineRule="auto"/>
        <w:rPr>
          <w:i/>
          <w:iCs/>
          <w:lang w:val="es-DO"/>
        </w:rPr>
      </w:pPr>
      <w:r w:rsidRPr="00AA41DC">
        <w:rPr>
          <w:i/>
          <w:noProof/>
          <w:lang w:val="es-DO"/>
        </w:rPr>
        <w:lastRenderedPageBreak/>
        <w:drawing>
          <wp:inline distT="0" distB="0" distL="0" distR="0" wp14:anchorId="458F337B" wp14:editId="21B6D346">
            <wp:extent cx="2339340" cy="2286000"/>
            <wp:effectExtent l="0" t="0" r="3810" b="0"/>
            <wp:docPr id="63585846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35">
                      <a:extLst>
                        <a:ext uri="{28A0092B-C50C-407E-A947-70E740481C1C}">
                          <a14:useLocalDpi xmlns:a14="http://schemas.microsoft.com/office/drawing/2010/main" val="0"/>
                        </a:ext>
                      </a:extLst>
                    </a:blip>
                    <a:srcRect r="12685"/>
                    <a:stretch>
                      <a:fillRect/>
                    </a:stretch>
                  </pic:blipFill>
                  <pic:spPr bwMode="auto">
                    <a:xfrm>
                      <a:off x="0" y="0"/>
                      <a:ext cx="2339340" cy="2286000"/>
                    </a:xfrm>
                    <a:prstGeom prst="rect">
                      <a:avLst/>
                    </a:prstGeom>
                    <a:noFill/>
                    <a:ln>
                      <a:noFill/>
                    </a:ln>
                  </pic:spPr>
                </pic:pic>
              </a:graphicData>
            </a:graphic>
          </wp:inline>
        </w:drawing>
      </w:r>
      <w:r w:rsidRPr="00AA41DC">
        <w:rPr>
          <w:i/>
          <w:noProof/>
          <w:lang w:val="es-DO"/>
        </w:rPr>
        <w:t xml:space="preserve">  </w:t>
      </w:r>
      <w:r w:rsidRPr="00AA41DC">
        <w:rPr>
          <w:b/>
          <w:noProof/>
          <w:color w:val="auto"/>
          <w:lang w:val="es-ES_tradnl"/>
        </w:rPr>
        <w:drawing>
          <wp:inline distT="0" distB="0" distL="0" distR="0" wp14:anchorId="7DD3E9E3" wp14:editId="45C091EA">
            <wp:extent cx="2514600" cy="2301240"/>
            <wp:effectExtent l="0" t="0" r="0" b="3810"/>
            <wp:docPr id="134451153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14600" cy="2301240"/>
                    </a:xfrm>
                    <a:prstGeom prst="rect">
                      <a:avLst/>
                    </a:prstGeom>
                    <a:noFill/>
                    <a:ln>
                      <a:noFill/>
                    </a:ln>
                  </pic:spPr>
                </pic:pic>
              </a:graphicData>
            </a:graphic>
          </wp:inline>
        </w:drawing>
      </w:r>
    </w:p>
    <w:p w14:paraId="573F8022" w14:textId="77777777" w:rsidR="00682F75" w:rsidRPr="00AA41DC" w:rsidRDefault="00682F75" w:rsidP="00682F75">
      <w:pPr>
        <w:spacing w:line="360" w:lineRule="auto"/>
        <w:rPr>
          <w:b/>
          <w:bCs/>
          <w:color w:val="auto"/>
          <w:lang w:val="es-ES_tradnl"/>
        </w:rPr>
      </w:pPr>
      <w:r w:rsidRPr="00AA41DC">
        <w:rPr>
          <w:b/>
          <w:noProof/>
          <w:color w:val="auto"/>
          <w:lang w:val="es-ES_tradnl"/>
        </w:rPr>
        <w:drawing>
          <wp:inline distT="0" distB="0" distL="0" distR="0" wp14:anchorId="07AA9FF1" wp14:editId="37C6A38A">
            <wp:extent cx="2293620" cy="2606040"/>
            <wp:effectExtent l="0" t="0" r="0" b="3810"/>
            <wp:docPr id="5233707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37">
                      <a:extLst>
                        <a:ext uri="{28A0092B-C50C-407E-A947-70E740481C1C}">
                          <a14:useLocalDpi xmlns:a14="http://schemas.microsoft.com/office/drawing/2010/main" val="0"/>
                        </a:ext>
                      </a:extLst>
                    </a:blip>
                    <a:srcRect t="9283"/>
                    <a:stretch>
                      <a:fillRect/>
                    </a:stretch>
                  </pic:blipFill>
                  <pic:spPr bwMode="auto">
                    <a:xfrm>
                      <a:off x="0" y="0"/>
                      <a:ext cx="2293620" cy="2606040"/>
                    </a:xfrm>
                    <a:prstGeom prst="rect">
                      <a:avLst/>
                    </a:prstGeom>
                    <a:noFill/>
                    <a:ln>
                      <a:noFill/>
                    </a:ln>
                  </pic:spPr>
                </pic:pic>
              </a:graphicData>
            </a:graphic>
          </wp:inline>
        </w:drawing>
      </w:r>
      <w:r w:rsidRPr="00AA41DC">
        <w:rPr>
          <w:b/>
          <w:noProof/>
          <w:color w:val="auto"/>
          <w:lang w:val="es-ES_tradnl"/>
        </w:rPr>
        <w:t xml:space="preserve">  </w:t>
      </w:r>
      <w:r w:rsidRPr="00AA41DC">
        <w:rPr>
          <w:b/>
          <w:noProof/>
          <w:color w:val="auto"/>
          <w:lang w:val="es-ES_tradnl"/>
        </w:rPr>
        <w:drawing>
          <wp:inline distT="0" distB="0" distL="0" distR="0" wp14:anchorId="5A7CA771" wp14:editId="7B3090BC">
            <wp:extent cx="2575560" cy="2598420"/>
            <wp:effectExtent l="0" t="0" r="0" b="0"/>
            <wp:docPr id="108262769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38">
                      <a:extLst>
                        <a:ext uri="{28A0092B-C50C-407E-A947-70E740481C1C}">
                          <a14:useLocalDpi xmlns:a14="http://schemas.microsoft.com/office/drawing/2010/main" val="0"/>
                        </a:ext>
                      </a:extLst>
                    </a:blip>
                    <a:srcRect l="3703" t="9549"/>
                    <a:stretch>
                      <a:fillRect/>
                    </a:stretch>
                  </pic:blipFill>
                  <pic:spPr bwMode="auto">
                    <a:xfrm>
                      <a:off x="0" y="0"/>
                      <a:ext cx="2575560" cy="2598420"/>
                    </a:xfrm>
                    <a:prstGeom prst="rect">
                      <a:avLst/>
                    </a:prstGeom>
                    <a:noFill/>
                    <a:ln>
                      <a:noFill/>
                    </a:ln>
                  </pic:spPr>
                </pic:pic>
              </a:graphicData>
            </a:graphic>
          </wp:inline>
        </w:drawing>
      </w:r>
    </w:p>
    <w:p w14:paraId="3A237723" w14:textId="77777777" w:rsidR="00682F75" w:rsidRPr="00AA41DC" w:rsidRDefault="00682F75" w:rsidP="00682F75">
      <w:pPr>
        <w:spacing w:after="200" w:line="360" w:lineRule="auto"/>
        <w:jc w:val="both"/>
        <w:rPr>
          <w:b/>
          <w:bCs/>
          <w:lang w:val="es-DO"/>
        </w:rPr>
      </w:pPr>
      <w:bookmarkStart w:id="29" w:name="_Hlk120806733"/>
    </w:p>
    <w:p w14:paraId="7D9E4AEF" w14:textId="77777777" w:rsidR="00682F75" w:rsidRPr="00AA41DC" w:rsidRDefault="00682F75" w:rsidP="00682F75">
      <w:pPr>
        <w:spacing w:after="200" w:line="360" w:lineRule="auto"/>
        <w:jc w:val="both"/>
        <w:rPr>
          <w:b/>
          <w:bCs/>
          <w:lang w:val="es-DO"/>
        </w:rPr>
      </w:pPr>
      <w:r w:rsidRPr="00AA41DC">
        <w:rPr>
          <w:b/>
          <w:bCs/>
          <w:lang w:val="es-DO"/>
        </w:rPr>
        <w:t>Subsidio Estudiantil Hijos de Empleados</w:t>
      </w:r>
    </w:p>
    <w:p w14:paraId="3CADAF21" w14:textId="77777777" w:rsidR="00682F75" w:rsidRPr="00AA41DC" w:rsidRDefault="00682F75" w:rsidP="00682F75">
      <w:pPr>
        <w:spacing w:line="360" w:lineRule="auto"/>
        <w:jc w:val="both"/>
        <w:rPr>
          <w:lang w:val="es-DO"/>
        </w:rPr>
      </w:pPr>
      <w:r w:rsidRPr="00AA41DC">
        <w:rPr>
          <w:lang w:val="es-DO"/>
        </w:rPr>
        <w:t xml:space="preserve">Al </w:t>
      </w:r>
      <w:r w:rsidRPr="00A44EA8">
        <w:rPr>
          <w:lang w:val="es-DO"/>
        </w:rPr>
        <w:t>cierre del año escolar 2023, el</w:t>
      </w:r>
      <w:r w:rsidRPr="00AA41DC">
        <w:rPr>
          <w:lang w:val="es-DO"/>
        </w:rPr>
        <w:t xml:space="preserve"> beneficio estudiantil ha realizado aportes balanceando la carga económica que implican los gastos educativos para unos 2,174 empleados. De manera directa en este periodo, 3,029 estudiantes a nivel escolar, universitario y de educación especial, se han beneficiado con la cobertura parcial de un 70 % de los gastos de matriculación y escolaridad</w:t>
      </w:r>
      <w:bookmarkEnd w:id="29"/>
      <w:r w:rsidRPr="00AA41DC">
        <w:rPr>
          <w:lang w:val="es-DO"/>
        </w:rPr>
        <w:t>.</w:t>
      </w:r>
    </w:p>
    <w:p w14:paraId="6E246C03" w14:textId="77777777" w:rsidR="00682F75" w:rsidRDefault="00682F75" w:rsidP="00682F75">
      <w:pPr>
        <w:pStyle w:val="Sinespaciado"/>
        <w:spacing w:line="360" w:lineRule="auto"/>
        <w:jc w:val="both"/>
        <w:rPr>
          <w:color w:val="767171"/>
          <w:lang w:val="es-DO"/>
        </w:rPr>
      </w:pPr>
    </w:p>
    <w:p w14:paraId="0650A5EE" w14:textId="77777777" w:rsidR="00682F75" w:rsidRDefault="00682F75" w:rsidP="00682F75">
      <w:pPr>
        <w:pStyle w:val="Sinespaciado"/>
        <w:spacing w:line="360" w:lineRule="auto"/>
        <w:jc w:val="both"/>
        <w:rPr>
          <w:color w:val="767171"/>
          <w:lang w:val="es-DO"/>
        </w:rPr>
      </w:pPr>
    </w:p>
    <w:p w14:paraId="5EFA523B" w14:textId="77777777" w:rsidR="00682F75" w:rsidRDefault="00682F75" w:rsidP="00682F75">
      <w:pPr>
        <w:pStyle w:val="Sinespaciado"/>
        <w:spacing w:line="360" w:lineRule="auto"/>
        <w:jc w:val="both"/>
        <w:rPr>
          <w:color w:val="767171"/>
          <w:lang w:val="es-DO"/>
        </w:rPr>
      </w:pPr>
    </w:p>
    <w:p w14:paraId="134447BB" w14:textId="77777777" w:rsidR="005C5B6B" w:rsidRPr="00A66182" w:rsidRDefault="005C5B6B" w:rsidP="005C5B6B">
      <w:pPr>
        <w:spacing w:after="200" w:line="360" w:lineRule="auto"/>
        <w:jc w:val="both"/>
        <w:rPr>
          <w:b/>
          <w:bCs/>
          <w:lang w:val="es-DO"/>
        </w:rPr>
      </w:pPr>
      <w:r w:rsidRPr="00A66182">
        <w:rPr>
          <w:b/>
          <w:bCs/>
          <w:lang w:val="es-DO"/>
        </w:rPr>
        <w:t>Jornada de Concientización Cáncer de Mama: </w:t>
      </w:r>
    </w:p>
    <w:p w14:paraId="3D8089A8" w14:textId="49197911" w:rsidR="005C5B6B" w:rsidRPr="00A66182" w:rsidRDefault="005C5B6B" w:rsidP="009D394A">
      <w:pPr>
        <w:spacing w:after="200" w:line="360" w:lineRule="auto"/>
        <w:jc w:val="both"/>
        <w:rPr>
          <w:lang w:val="es-DO"/>
        </w:rPr>
      </w:pPr>
      <w:r w:rsidRPr="00A66182">
        <w:rPr>
          <w:lang w:val="es-DO"/>
        </w:rPr>
        <w:t>Conmemorando la celebración del mes de la prevención del cáncer de mama, las ARS y DGA, se unieron para realizar jornadas de consultas ginecológicas, donde se brindaron servicios de mamografías, PAP, y enseñanza de autoexamen de mama. </w:t>
      </w:r>
    </w:p>
    <w:p w14:paraId="289E0E28" w14:textId="3E5C5EC5" w:rsidR="009D394A" w:rsidRDefault="005C5B6B" w:rsidP="009D394A">
      <w:pPr>
        <w:pStyle w:val="Sinespaciado"/>
        <w:spacing w:line="360" w:lineRule="auto"/>
        <w:jc w:val="both"/>
        <w:rPr>
          <w:lang w:val="es-DO"/>
        </w:rPr>
      </w:pPr>
      <w:r w:rsidRPr="00A66182">
        <w:rPr>
          <w:lang w:val="es-DO"/>
        </w:rPr>
        <w:t>El operativo fue recibido y aceptado por todas las colaboradoras que aprovecharon esta oportunidad de tener un personal médico de cabecera durante los días, 26, 27, 30 y 31 de octubre</w:t>
      </w:r>
      <w:r w:rsidRPr="001F1AB8">
        <w:rPr>
          <w:lang w:val="es-DO"/>
        </w:rPr>
        <w:t xml:space="preserve"> 2023</w:t>
      </w:r>
      <w:r w:rsidR="009D394A">
        <w:rPr>
          <w:lang w:val="es-DO"/>
        </w:rPr>
        <w:t>.</w:t>
      </w:r>
    </w:p>
    <w:p w14:paraId="0B842F9B" w14:textId="77777777" w:rsidR="009D394A" w:rsidRDefault="009D394A" w:rsidP="009D394A">
      <w:pPr>
        <w:pStyle w:val="Sinespaciado"/>
        <w:spacing w:line="360" w:lineRule="auto"/>
        <w:jc w:val="both"/>
        <w:rPr>
          <w:lang w:val="es-DO"/>
        </w:rPr>
      </w:pPr>
    </w:p>
    <w:p w14:paraId="3D28792F" w14:textId="3791B8BE" w:rsidR="009D394A" w:rsidRPr="009D394A" w:rsidRDefault="009D394A" w:rsidP="009D394A">
      <w:pPr>
        <w:pStyle w:val="Sinespaciado"/>
        <w:spacing w:line="360" w:lineRule="auto"/>
        <w:jc w:val="center"/>
        <w:rPr>
          <w:b/>
          <w:bCs/>
          <w:lang w:val="es-DO"/>
        </w:rPr>
      </w:pPr>
      <w:r w:rsidRPr="009D394A">
        <w:rPr>
          <w:b/>
          <w:bCs/>
          <w:lang w:val="es-DO"/>
        </w:rPr>
        <w:t xml:space="preserve">Prevención </w:t>
      </w:r>
      <w:r>
        <w:rPr>
          <w:b/>
          <w:bCs/>
          <w:lang w:val="es-DO"/>
        </w:rPr>
        <w:t xml:space="preserve">de </w:t>
      </w:r>
      <w:r w:rsidRPr="009D394A">
        <w:rPr>
          <w:b/>
          <w:bCs/>
          <w:lang w:val="es-DO"/>
        </w:rPr>
        <w:t xml:space="preserve">cáncer </w:t>
      </w:r>
    </w:p>
    <w:tbl>
      <w:tblPr>
        <w:tblStyle w:val="Tablaconcuadrcula"/>
        <w:tblW w:w="0" w:type="auto"/>
        <w:tblLook w:val="04A0" w:firstRow="1" w:lastRow="0" w:firstColumn="1" w:lastColumn="0" w:noHBand="0" w:noVBand="1"/>
      </w:tblPr>
      <w:tblGrid>
        <w:gridCol w:w="2636"/>
        <w:gridCol w:w="2637"/>
        <w:gridCol w:w="2637"/>
      </w:tblGrid>
      <w:tr w:rsidR="009D394A" w14:paraId="6C78954C" w14:textId="77777777" w:rsidTr="009D394A">
        <w:tc>
          <w:tcPr>
            <w:tcW w:w="2636" w:type="dxa"/>
            <w:shd w:val="clear" w:color="auto" w:fill="1F3864" w:themeFill="accent1" w:themeFillShade="80"/>
            <w:vAlign w:val="center"/>
          </w:tcPr>
          <w:p w14:paraId="54BDE2D4" w14:textId="77777777" w:rsidR="009D394A" w:rsidRPr="009D394A" w:rsidRDefault="009D394A" w:rsidP="009D394A">
            <w:pPr>
              <w:pStyle w:val="Sinespaciado"/>
              <w:spacing w:line="360" w:lineRule="auto"/>
              <w:jc w:val="center"/>
              <w:rPr>
                <w:b/>
                <w:bCs/>
                <w:color w:val="FFFFFF" w:themeColor="background1"/>
                <w:sz w:val="24"/>
                <w:szCs w:val="24"/>
                <w:lang w:val="es-DO"/>
              </w:rPr>
            </w:pPr>
            <w:r w:rsidRPr="009D394A">
              <w:rPr>
                <w:b/>
                <w:bCs/>
                <w:color w:val="FFFFFF" w:themeColor="background1"/>
                <w:sz w:val="24"/>
                <w:szCs w:val="24"/>
                <w:lang w:val="es-DO"/>
              </w:rPr>
              <w:t>Consultas realizadas</w:t>
            </w:r>
          </w:p>
        </w:tc>
        <w:tc>
          <w:tcPr>
            <w:tcW w:w="2637" w:type="dxa"/>
            <w:shd w:val="clear" w:color="auto" w:fill="1F3864" w:themeFill="accent1" w:themeFillShade="80"/>
            <w:vAlign w:val="center"/>
          </w:tcPr>
          <w:p w14:paraId="13B3C84B" w14:textId="6E442F22" w:rsidR="009D394A" w:rsidRPr="009D394A" w:rsidRDefault="009D394A" w:rsidP="009D394A">
            <w:pPr>
              <w:pStyle w:val="Sinespaciado"/>
              <w:spacing w:line="360" w:lineRule="auto"/>
              <w:jc w:val="center"/>
              <w:rPr>
                <w:b/>
                <w:bCs/>
                <w:color w:val="FFFFFF" w:themeColor="background1"/>
                <w:sz w:val="24"/>
                <w:szCs w:val="24"/>
                <w:lang w:val="es-DO"/>
              </w:rPr>
            </w:pPr>
            <w:r>
              <w:rPr>
                <w:b/>
                <w:bCs/>
                <w:color w:val="FFFFFF" w:themeColor="background1"/>
                <w:sz w:val="24"/>
                <w:szCs w:val="24"/>
                <w:lang w:val="es-DO"/>
              </w:rPr>
              <w:t>Colaboradores Alcanzados</w:t>
            </w:r>
          </w:p>
        </w:tc>
        <w:tc>
          <w:tcPr>
            <w:tcW w:w="2637" w:type="dxa"/>
            <w:shd w:val="clear" w:color="auto" w:fill="1F3864" w:themeFill="accent1" w:themeFillShade="80"/>
            <w:vAlign w:val="center"/>
          </w:tcPr>
          <w:p w14:paraId="7317A096" w14:textId="1411101A" w:rsidR="009D394A" w:rsidRPr="009D394A" w:rsidRDefault="009D394A" w:rsidP="009D394A">
            <w:pPr>
              <w:pStyle w:val="Sinespaciado"/>
              <w:spacing w:line="360" w:lineRule="auto"/>
              <w:jc w:val="center"/>
              <w:rPr>
                <w:b/>
                <w:bCs/>
                <w:color w:val="FFFFFF" w:themeColor="background1"/>
                <w:sz w:val="24"/>
                <w:szCs w:val="24"/>
                <w:lang w:val="es-DO"/>
              </w:rPr>
            </w:pPr>
            <w:r>
              <w:rPr>
                <w:b/>
                <w:bCs/>
                <w:color w:val="FFFFFF" w:themeColor="background1"/>
                <w:sz w:val="24"/>
                <w:szCs w:val="24"/>
                <w:lang w:val="es-DO"/>
              </w:rPr>
              <w:t>Áreas involucradas</w:t>
            </w:r>
          </w:p>
        </w:tc>
      </w:tr>
      <w:tr w:rsidR="009D394A" w14:paraId="289E5FB2" w14:textId="77777777" w:rsidTr="008519F2">
        <w:tc>
          <w:tcPr>
            <w:tcW w:w="2636" w:type="dxa"/>
          </w:tcPr>
          <w:p w14:paraId="690479B8" w14:textId="4FF7E1F0" w:rsidR="009D394A" w:rsidRPr="009D394A" w:rsidRDefault="009D394A" w:rsidP="008519F2">
            <w:pPr>
              <w:pStyle w:val="Sinespaciado"/>
              <w:spacing w:line="360" w:lineRule="auto"/>
              <w:jc w:val="center"/>
              <w:rPr>
                <w:color w:val="767171"/>
                <w:sz w:val="24"/>
                <w:szCs w:val="24"/>
                <w:lang w:val="es-DO"/>
              </w:rPr>
            </w:pPr>
            <w:r>
              <w:rPr>
                <w:color w:val="767171"/>
                <w:sz w:val="24"/>
                <w:szCs w:val="24"/>
                <w:lang w:val="es-DO"/>
              </w:rPr>
              <w:t>356</w:t>
            </w:r>
          </w:p>
        </w:tc>
        <w:tc>
          <w:tcPr>
            <w:tcW w:w="2637" w:type="dxa"/>
          </w:tcPr>
          <w:p w14:paraId="6BBE8472" w14:textId="7B4992A8" w:rsidR="009D394A" w:rsidRPr="009D394A" w:rsidRDefault="009D394A" w:rsidP="008519F2">
            <w:pPr>
              <w:pStyle w:val="Sinespaciado"/>
              <w:spacing w:line="360" w:lineRule="auto"/>
              <w:jc w:val="center"/>
              <w:rPr>
                <w:color w:val="767171"/>
                <w:sz w:val="24"/>
                <w:szCs w:val="24"/>
                <w:lang w:val="es-DO"/>
              </w:rPr>
            </w:pPr>
            <w:r>
              <w:rPr>
                <w:color w:val="767171"/>
                <w:sz w:val="24"/>
                <w:szCs w:val="24"/>
                <w:lang w:val="es-DO"/>
              </w:rPr>
              <w:t>328</w:t>
            </w:r>
          </w:p>
        </w:tc>
        <w:tc>
          <w:tcPr>
            <w:tcW w:w="2637" w:type="dxa"/>
          </w:tcPr>
          <w:p w14:paraId="06EC0C3E" w14:textId="6C93B291" w:rsidR="009D394A" w:rsidRPr="009D394A" w:rsidRDefault="009D394A" w:rsidP="008519F2">
            <w:pPr>
              <w:pStyle w:val="Sinespaciado"/>
              <w:spacing w:line="360" w:lineRule="auto"/>
              <w:jc w:val="center"/>
              <w:rPr>
                <w:color w:val="767171"/>
                <w:sz w:val="24"/>
                <w:szCs w:val="24"/>
                <w:lang w:val="es-DO"/>
              </w:rPr>
            </w:pPr>
            <w:r>
              <w:rPr>
                <w:color w:val="767171"/>
                <w:sz w:val="24"/>
                <w:szCs w:val="24"/>
                <w:lang w:val="es-DO"/>
              </w:rPr>
              <w:t>41</w:t>
            </w:r>
          </w:p>
        </w:tc>
      </w:tr>
    </w:tbl>
    <w:p w14:paraId="0023E236" w14:textId="77777777" w:rsidR="009D394A" w:rsidRDefault="009D394A" w:rsidP="009D394A">
      <w:pPr>
        <w:pStyle w:val="Sinespaciado"/>
        <w:spacing w:line="360" w:lineRule="auto"/>
        <w:jc w:val="both"/>
        <w:rPr>
          <w:lang w:val="es-DO"/>
        </w:rPr>
      </w:pPr>
    </w:p>
    <w:p w14:paraId="3F875E3D" w14:textId="3E45839E" w:rsidR="009D394A" w:rsidRPr="009D394A" w:rsidRDefault="009D394A" w:rsidP="009D394A">
      <w:pPr>
        <w:pStyle w:val="Sinespaciado"/>
        <w:spacing w:line="360" w:lineRule="auto"/>
        <w:jc w:val="center"/>
        <w:rPr>
          <w:b/>
          <w:bCs/>
          <w:lang w:val="es-DO"/>
        </w:rPr>
      </w:pPr>
      <w:r w:rsidRPr="009D394A">
        <w:rPr>
          <w:b/>
          <w:bCs/>
          <w:lang w:val="es-DO"/>
        </w:rPr>
        <w:t>Prevención cáncer de mama.</w:t>
      </w:r>
    </w:p>
    <w:tbl>
      <w:tblPr>
        <w:tblStyle w:val="Tablaconcuadrcula"/>
        <w:tblW w:w="0" w:type="auto"/>
        <w:tblLook w:val="04A0" w:firstRow="1" w:lastRow="0" w:firstColumn="1" w:lastColumn="0" w:noHBand="0" w:noVBand="1"/>
      </w:tblPr>
      <w:tblGrid>
        <w:gridCol w:w="2636"/>
        <w:gridCol w:w="2637"/>
        <w:gridCol w:w="2637"/>
      </w:tblGrid>
      <w:tr w:rsidR="009D394A" w14:paraId="671CFEBF" w14:textId="77777777" w:rsidTr="009D394A">
        <w:tc>
          <w:tcPr>
            <w:tcW w:w="2636" w:type="dxa"/>
            <w:shd w:val="clear" w:color="auto" w:fill="1F3864" w:themeFill="accent1" w:themeFillShade="80"/>
          </w:tcPr>
          <w:p w14:paraId="76D8461B" w14:textId="0E50078A" w:rsidR="009D394A" w:rsidRPr="009D394A" w:rsidRDefault="009D394A" w:rsidP="009D394A">
            <w:pPr>
              <w:pStyle w:val="Sinespaciado"/>
              <w:spacing w:line="360" w:lineRule="auto"/>
              <w:jc w:val="center"/>
              <w:rPr>
                <w:b/>
                <w:bCs/>
                <w:color w:val="FFFFFF" w:themeColor="background1"/>
                <w:sz w:val="24"/>
                <w:szCs w:val="24"/>
                <w:lang w:val="es-DO"/>
              </w:rPr>
            </w:pPr>
            <w:r w:rsidRPr="009D394A">
              <w:rPr>
                <w:b/>
                <w:bCs/>
                <w:color w:val="FFFFFF" w:themeColor="background1"/>
                <w:sz w:val="24"/>
                <w:szCs w:val="24"/>
                <w:lang w:val="es-DO"/>
              </w:rPr>
              <w:t>Consultas realizadas</w:t>
            </w:r>
          </w:p>
        </w:tc>
        <w:tc>
          <w:tcPr>
            <w:tcW w:w="2637" w:type="dxa"/>
            <w:shd w:val="clear" w:color="auto" w:fill="1F3864" w:themeFill="accent1" w:themeFillShade="80"/>
          </w:tcPr>
          <w:p w14:paraId="620681E0" w14:textId="36A3DD32" w:rsidR="009D394A" w:rsidRPr="009D394A" w:rsidRDefault="009D394A" w:rsidP="009D394A">
            <w:pPr>
              <w:pStyle w:val="Sinespaciado"/>
              <w:spacing w:line="360" w:lineRule="auto"/>
              <w:jc w:val="center"/>
              <w:rPr>
                <w:b/>
                <w:bCs/>
                <w:color w:val="FFFFFF" w:themeColor="background1"/>
                <w:sz w:val="24"/>
                <w:szCs w:val="24"/>
                <w:lang w:val="es-DO"/>
              </w:rPr>
            </w:pPr>
            <w:r w:rsidRPr="009D394A">
              <w:rPr>
                <w:b/>
                <w:bCs/>
                <w:color w:val="FFFFFF" w:themeColor="background1"/>
                <w:sz w:val="24"/>
                <w:szCs w:val="24"/>
                <w:lang w:val="es-DO"/>
              </w:rPr>
              <w:t>Resultados Positivos</w:t>
            </w:r>
          </w:p>
        </w:tc>
        <w:tc>
          <w:tcPr>
            <w:tcW w:w="2637" w:type="dxa"/>
            <w:shd w:val="clear" w:color="auto" w:fill="1F3864" w:themeFill="accent1" w:themeFillShade="80"/>
          </w:tcPr>
          <w:p w14:paraId="2EB1692F" w14:textId="18043D65" w:rsidR="009D394A" w:rsidRPr="009D394A" w:rsidRDefault="009D394A" w:rsidP="009D394A">
            <w:pPr>
              <w:pStyle w:val="Sinespaciado"/>
              <w:spacing w:line="360" w:lineRule="auto"/>
              <w:jc w:val="center"/>
              <w:rPr>
                <w:b/>
                <w:bCs/>
                <w:color w:val="FFFFFF" w:themeColor="background1"/>
                <w:sz w:val="24"/>
                <w:szCs w:val="24"/>
                <w:lang w:val="es-DO"/>
              </w:rPr>
            </w:pPr>
            <w:r w:rsidRPr="009D394A">
              <w:rPr>
                <w:b/>
                <w:bCs/>
                <w:color w:val="FFFFFF" w:themeColor="background1"/>
                <w:sz w:val="24"/>
                <w:szCs w:val="24"/>
                <w:lang w:val="es-DO"/>
              </w:rPr>
              <w:t>Resultados Negativos</w:t>
            </w:r>
          </w:p>
        </w:tc>
      </w:tr>
      <w:tr w:rsidR="009D394A" w14:paraId="44A932C2" w14:textId="77777777" w:rsidTr="009D394A">
        <w:tc>
          <w:tcPr>
            <w:tcW w:w="2636" w:type="dxa"/>
          </w:tcPr>
          <w:p w14:paraId="5E65DAF3" w14:textId="185EC31E" w:rsidR="009D394A" w:rsidRPr="009D394A" w:rsidRDefault="009D394A" w:rsidP="009D394A">
            <w:pPr>
              <w:pStyle w:val="Sinespaciado"/>
              <w:spacing w:line="360" w:lineRule="auto"/>
              <w:jc w:val="center"/>
              <w:rPr>
                <w:color w:val="767171"/>
                <w:sz w:val="24"/>
                <w:szCs w:val="24"/>
                <w:lang w:val="es-DO"/>
              </w:rPr>
            </w:pPr>
            <w:r w:rsidRPr="009D394A">
              <w:rPr>
                <w:color w:val="767171"/>
                <w:sz w:val="24"/>
                <w:szCs w:val="24"/>
                <w:lang w:val="es-DO"/>
              </w:rPr>
              <w:t>66</w:t>
            </w:r>
          </w:p>
        </w:tc>
        <w:tc>
          <w:tcPr>
            <w:tcW w:w="2637" w:type="dxa"/>
          </w:tcPr>
          <w:p w14:paraId="048D75E5" w14:textId="1796C656" w:rsidR="009D394A" w:rsidRPr="009D394A" w:rsidRDefault="009D394A" w:rsidP="009D394A">
            <w:pPr>
              <w:pStyle w:val="Sinespaciado"/>
              <w:spacing w:line="360" w:lineRule="auto"/>
              <w:jc w:val="center"/>
              <w:rPr>
                <w:color w:val="767171"/>
                <w:sz w:val="24"/>
                <w:szCs w:val="24"/>
                <w:lang w:val="es-DO"/>
              </w:rPr>
            </w:pPr>
            <w:r w:rsidRPr="009D394A">
              <w:rPr>
                <w:color w:val="767171"/>
                <w:sz w:val="24"/>
                <w:szCs w:val="24"/>
                <w:lang w:val="es-DO"/>
              </w:rPr>
              <w:t>28</w:t>
            </w:r>
          </w:p>
        </w:tc>
        <w:tc>
          <w:tcPr>
            <w:tcW w:w="2637" w:type="dxa"/>
          </w:tcPr>
          <w:p w14:paraId="41F08EF5" w14:textId="5766A1D4" w:rsidR="009D394A" w:rsidRPr="009D394A" w:rsidRDefault="009D394A" w:rsidP="009D394A">
            <w:pPr>
              <w:pStyle w:val="Sinespaciado"/>
              <w:spacing w:line="360" w:lineRule="auto"/>
              <w:jc w:val="center"/>
              <w:rPr>
                <w:color w:val="767171"/>
                <w:sz w:val="24"/>
                <w:szCs w:val="24"/>
                <w:lang w:val="es-DO"/>
              </w:rPr>
            </w:pPr>
            <w:r w:rsidRPr="009D394A">
              <w:rPr>
                <w:color w:val="767171"/>
                <w:sz w:val="24"/>
                <w:szCs w:val="24"/>
                <w:lang w:val="es-DO"/>
              </w:rPr>
              <w:t>38</w:t>
            </w:r>
          </w:p>
        </w:tc>
      </w:tr>
    </w:tbl>
    <w:p w14:paraId="3DCDEA80" w14:textId="77777777" w:rsidR="00682F75" w:rsidRDefault="00682F75" w:rsidP="00682F75">
      <w:pPr>
        <w:pStyle w:val="Sinespaciado"/>
        <w:spacing w:line="360" w:lineRule="auto"/>
        <w:jc w:val="both"/>
        <w:rPr>
          <w:color w:val="767171"/>
          <w:lang w:val="es-DO"/>
        </w:rPr>
      </w:pPr>
    </w:p>
    <w:p w14:paraId="1FAA0F36" w14:textId="361642AC" w:rsidR="00682F75" w:rsidRDefault="009D394A" w:rsidP="00682F75">
      <w:pPr>
        <w:pStyle w:val="Sinespaciado"/>
        <w:spacing w:line="360" w:lineRule="auto"/>
        <w:jc w:val="both"/>
        <w:rPr>
          <w:color w:val="767171"/>
          <w:lang w:val="es-DO"/>
        </w:rPr>
      </w:pPr>
      <w:r w:rsidRPr="009D394A">
        <w:rPr>
          <w:color w:val="767171"/>
          <w:lang w:val="es-DO"/>
        </w:rPr>
        <w:t>*Los resultados positivos, son un indicador térmico para una posible detección temprana de enfermedades mamarias, no significa que sea positivo de cáncer. *</w:t>
      </w:r>
    </w:p>
    <w:p w14:paraId="5A1654DF" w14:textId="77777777" w:rsidR="00682F75" w:rsidRDefault="00682F75" w:rsidP="00682F75">
      <w:pPr>
        <w:pStyle w:val="Sinespaciado"/>
        <w:spacing w:line="360" w:lineRule="auto"/>
        <w:jc w:val="both"/>
        <w:rPr>
          <w:color w:val="767171"/>
          <w:lang w:val="es-DO"/>
        </w:rPr>
      </w:pPr>
    </w:p>
    <w:p w14:paraId="25C2C914" w14:textId="77777777" w:rsidR="00682F75" w:rsidRDefault="00682F75" w:rsidP="00682F75">
      <w:pPr>
        <w:pStyle w:val="Sinespaciado"/>
        <w:spacing w:line="360" w:lineRule="auto"/>
        <w:jc w:val="both"/>
        <w:rPr>
          <w:color w:val="767171"/>
          <w:lang w:val="es-DO"/>
        </w:rPr>
      </w:pPr>
    </w:p>
    <w:p w14:paraId="3CA8C47B" w14:textId="77777777" w:rsidR="00682F75" w:rsidRDefault="00682F75" w:rsidP="00682F75">
      <w:pPr>
        <w:pStyle w:val="Sinespaciado"/>
        <w:spacing w:line="360" w:lineRule="auto"/>
        <w:jc w:val="both"/>
        <w:rPr>
          <w:color w:val="767171"/>
          <w:lang w:val="es-DO"/>
        </w:rPr>
      </w:pPr>
    </w:p>
    <w:p w14:paraId="679CDBC7" w14:textId="77777777" w:rsidR="00881547" w:rsidRDefault="00881547" w:rsidP="00682F75">
      <w:pPr>
        <w:pStyle w:val="Sinespaciado"/>
        <w:spacing w:line="360" w:lineRule="auto"/>
        <w:jc w:val="both"/>
        <w:rPr>
          <w:color w:val="767171"/>
          <w:lang w:val="es-DO"/>
        </w:rPr>
        <w:sectPr w:rsidR="00881547" w:rsidSect="0026693E">
          <w:pgSz w:w="12240" w:h="15840"/>
          <w:pgMar w:top="1440" w:right="2160" w:bottom="1440" w:left="2160" w:header="720" w:footer="720" w:gutter="0"/>
          <w:cols w:space="720"/>
          <w:docGrid w:linePitch="360"/>
        </w:sectPr>
      </w:pPr>
    </w:p>
    <w:p w14:paraId="31866FB6" w14:textId="77777777" w:rsidR="00682F75" w:rsidRPr="00A7245E" w:rsidRDefault="00682F75" w:rsidP="00682F75">
      <w:pPr>
        <w:pStyle w:val="Sinespaciado"/>
        <w:spacing w:line="360" w:lineRule="auto"/>
        <w:jc w:val="both"/>
        <w:rPr>
          <w:color w:val="767171"/>
          <w:lang w:val="es-DO"/>
        </w:rPr>
      </w:pPr>
    </w:p>
    <w:p w14:paraId="0D786878" w14:textId="77777777" w:rsidR="00682F75" w:rsidRDefault="00682F75" w:rsidP="00682F75">
      <w:pPr>
        <w:spacing w:line="360" w:lineRule="auto"/>
        <w:jc w:val="both"/>
        <w:rPr>
          <w:b/>
          <w:bCs/>
          <w:lang w:val="es-DO"/>
        </w:rPr>
      </w:pPr>
      <w:r w:rsidRPr="00AA41DC">
        <w:rPr>
          <w:b/>
          <w:bCs/>
          <w:lang w:val="es-DO"/>
        </w:rPr>
        <w:t>Cantidad de Hombres y Mujeres por Grupo Ocupacional 2023</w:t>
      </w:r>
    </w:p>
    <w:tbl>
      <w:tblPr>
        <w:tblW w:w="11676"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8"/>
        <w:gridCol w:w="809"/>
        <w:gridCol w:w="809"/>
        <w:gridCol w:w="809"/>
        <w:gridCol w:w="809"/>
        <w:gridCol w:w="809"/>
        <w:gridCol w:w="809"/>
        <w:gridCol w:w="809"/>
        <w:gridCol w:w="809"/>
        <w:gridCol w:w="809"/>
        <w:gridCol w:w="809"/>
        <w:gridCol w:w="809"/>
        <w:gridCol w:w="809"/>
      </w:tblGrid>
      <w:tr w:rsidR="00881547" w:rsidRPr="000D7D87" w14:paraId="5748019E" w14:textId="77777777" w:rsidTr="00CE04C7">
        <w:trPr>
          <w:trHeight w:val="236"/>
        </w:trPr>
        <w:tc>
          <w:tcPr>
            <w:tcW w:w="1968" w:type="dxa"/>
            <w:shd w:val="clear" w:color="000000" w:fill="002060"/>
            <w:vAlign w:val="center"/>
            <w:hideMark/>
          </w:tcPr>
          <w:p w14:paraId="2E071165"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Grupo ocupacional</w:t>
            </w:r>
          </w:p>
          <w:p w14:paraId="603315BF"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 sexo</w:t>
            </w:r>
          </w:p>
        </w:tc>
        <w:tc>
          <w:tcPr>
            <w:tcW w:w="0" w:type="auto"/>
            <w:shd w:val="clear" w:color="000000" w:fill="002060"/>
            <w:vAlign w:val="center"/>
            <w:hideMark/>
          </w:tcPr>
          <w:p w14:paraId="22D63A39"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Ene</w:t>
            </w:r>
          </w:p>
        </w:tc>
        <w:tc>
          <w:tcPr>
            <w:tcW w:w="0" w:type="auto"/>
            <w:shd w:val="clear" w:color="000000" w:fill="002060"/>
            <w:vAlign w:val="center"/>
            <w:hideMark/>
          </w:tcPr>
          <w:p w14:paraId="0F845D86"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Feb</w:t>
            </w:r>
          </w:p>
        </w:tc>
        <w:tc>
          <w:tcPr>
            <w:tcW w:w="0" w:type="auto"/>
            <w:shd w:val="clear" w:color="000000" w:fill="002060"/>
            <w:vAlign w:val="center"/>
            <w:hideMark/>
          </w:tcPr>
          <w:p w14:paraId="640495B9"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Mar</w:t>
            </w:r>
          </w:p>
        </w:tc>
        <w:tc>
          <w:tcPr>
            <w:tcW w:w="0" w:type="auto"/>
            <w:shd w:val="clear" w:color="000000" w:fill="002060"/>
            <w:vAlign w:val="center"/>
            <w:hideMark/>
          </w:tcPr>
          <w:p w14:paraId="1EF0D551"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Abr</w:t>
            </w:r>
          </w:p>
        </w:tc>
        <w:tc>
          <w:tcPr>
            <w:tcW w:w="0" w:type="auto"/>
            <w:shd w:val="clear" w:color="000000" w:fill="002060"/>
            <w:vAlign w:val="center"/>
            <w:hideMark/>
          </w:tcPr>
          <w:p w14:paraId="1834489D"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May</w:t>
            </w:r>
          </w:p>
        </w:tc>
        <w:tc>
          <w:tcPr>
            <w:tcW w:w="0" w:type="auto"/>
            <w:shd w:val="clear" w:color="000000" w:fill="002060"/>
            <w:vAlign w:val="center"/>
            <w:hideMark/>
          </w:tcPr>
          <w:p w14:paraId="28D26DC0"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Jun</w:t>
            </w:r>
          </w:p>
        </w:tc>
        <w:tc>
          <w:tcPr>
            <w:tcW w:w="0" w:type="auto"/>
            <w:shd w:val="clear" w:color="000000" w:fill="002060"/>
            <w:vAlign w:val="center"/>
            <w:hideMark/>
          </w:tcPr>
          <w:p w14:paraId="2BC939DD"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Jul</w:t>
            </w:r>
          </w:p>
        </w:tc>
        <w:tc>
          <w:tcPr>
            <w:tcW w:w="0" w:type="auto"/>
            <w:shd w:val="clear" w:color="000000" w:fill="002060"/>
            <w:vAlign w:val="center"/>
            <w:hideMark/>
          </w:tcPr>
          <w:p w14:paraId="61BDA854"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Ago</w:t>
            </w:r>
          </w:p>
        </w:tc>
        <w:tc>
          <w:tcPr>
            <w:tcW w:w="0" w:type="auto"/>
            <w:shd w:val="clear" w:color="000000" w:fill="002060"/>
            <w:vAlign w:val="center"/>
            <w:hideMark/>
          </w:tcPr>
          <w:p w14:paraId="43EF7E93"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Sep</w:t>
            </w:r>
          </w:p>
        </w:tc>
        <w:tc>
          <w:tcPr>
            <w:tcW w:w="0" w:type="auto"/>
            <w:shd w:val="clear" w:color="000000" w:fill="002060"/>
            <w:vAlign w:val="center"/>
            <w:hideMark/>
          </w:tcPr>
          <w:p w14:paraId="55D7A1FF"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Oct</w:t>
            </w:r>
          </w:p>
        </w:tc>
        <w:tc>
          <w:tcPr>
            <w:tcW w:w="0" w:type="auto"/>
            <w:shd w:val="clear" w:color="000000" w:fill="002060"/>
            <w:vAlign w:val="center"/>
            <w:hideMark/>
          </w:tcPr>
          <w:p w14:paraId="4C6E903F"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Nov</w:t>
            </w:r>
          </w:p>
        </w:tc>
        <w:tc>
          <w:tcPr>
            <w:tcW w:w="0" w:type="auto"/>
            <w:shd w:val="clear" w:color="000000" w:fill="002060"/>
            <w:vAlign w:val="center"/>
            <w:hideMark/>
          </w:tcPr>
          <w:p w14:paraId="48A0AE35"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Dic</w:t>
            </w:r>
          </w:p>
        </w:tc>
      </w:tr>
      <w:tr w:rsidR="00881547" w:rsidRPr="000D7D87" w14:paraId="788F400E" w14:textId="77777777" w:rsidTr="00CE04C7">
        <w:trPr>
          <w:trHeight w:val="661"/>
        </w:trPr>
        <w:tc>
          <w:tcPr>
            <w:tcW w:w="1968" w:type="dxa"/>
            <w:shd w:val="clear" w:color="000000" w:fill="C0C0C0"/>
            <w:vAlign w:val="center"/>
            <w:hideMark/>
          </w:tcPr>
          <w:p w14:paraId="0072E67D" w14:textId="3F0DE8CD"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01-I - Servicios Generales</w:t>
            </w:r>
          </w:p>
        </w:tc>
        <w:tc>
          <w:tcPr>
            <w:tcW w:w="0" w:type="auto"/>
            <w:shd w:val="clear" w:color="000000" w:fill="C0C0C0"/>
            <w:vAlign w:val="center"/>
            <w:hideMark/>
          </w:tcPr>
          <w:p w14:paraId="530105F4"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694</w:t>
            </w:r>
          </w:p>
        </w:tc>
        <w:tc>
          <w:tcPr>
            <w:tcW w:w="0" w:type="auto"/>
            <w:shd w:val="clear" w:color="000000" w:fill="C0C0C0"/>
            <w:vAlign w:val="center"/>
            <w:hideMark/>
          </w:tcPr>
          <w:p w14:paraId="694E327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698</w:t>
            </w:r>
          </w:p>
        </w:tc>
        <w:tc>
          <w:tcPr>
            <w:tcW w:w="0" w:type="auto"/>
            <w:shd w:val="clear" w:color="000000" w:fill="C0C0C0"/>
            <w:vAlign w:val="center"/>
            <w:hideMark/>
          </w:tcPr>
          <w:p w14:paraId="77F3CA56"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706</w:t>
            </w:r>
          </w:p>
        </w:tc>
        <w:tc>
          <w:tcPr>
            <w:tcW w:w="0" w:type="auto"/>
            <w:shd w:val="clear" w:color="000000" w:fill="C0C0C0"/>
            <w:vAlign w:val="center"/>
            <w:hideMark/>
          </w:tcPr>
          <w:p w14:paraId="5EA638C8"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700</w:t>
            </w:r>
          </w:p>
        </w:tc>
        <w:tc>
          <w:tcPr>
            <w:tcW w:w="0" w:type="auto"/>
            <w:shd w:val="clear" w:color="000000" w:fill="C0C0C0"/>
            <w:vAlign w:val="center"/>
            <w:hideMark/>
          </w:tcPr>
          <w:p w14:paraId="29DD2E18"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706</w:t>
            </w:r>
          </w:p>
        </w:tc>
        <w:tc>
          <w:tcPr>
            <w:tcW w:w="0" w:type="auto"/>
            <w:shd w:val="clear" w:color="000000" w:fill="C0C0C0"/>
            <w:vAlign w:val="center"/>
            <w:hideMark/>
          </w:tcPr>
          <w:p w14:paraId="253E159A"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705</w:t>
            </w:r>
          </w:p>
        </w:tc>
        <w:tc>
          <w:tcPr>
            <w:tcW w:w="0" w:type="auto"/>
            <w:shd w:val="clear" w:color="000000" w:fill="C0C0C0"/>
            <w:vAlign w:val="center"/>
            <w:hideMark/>
          </w:tcPr>
          <w:p w14:paraId="59CF885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709</w:t>
            </w:r>
          </w:p>
        </w:tc>
        <w:tc>
          <w:tcPr>
            <w:tcW w:w="0" w:type="auto"/>
            <w:shd w:val="clear" w:color="000000" w:fill="C0C0C0"/>
            <w:vAlign w:val="center"/>
            <w:hideMark/>
          </w:tcPr>
          <w:p w14:paraId="09AE51D1"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719</w:t>
            </w:r>
          </w:p>
        </w:tc>
        <w:tc>
          <w:tcPr>
            <w:tcW w:w="0" w:type="auto"/>
            <w:shd w:val="clear" w:color="000000" w:fill="C0C0C0"/>
            <w:vAlign w:val="center"/>
            <w:hideMark/>
          </w:tcPr>
          <w:p w14:paraId="7F857B1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717</w:t>
            </w:r>
          </w:p>
        </w:tc>
        <w:tc>
          <w:tcPr>
            <w:tcW w:w="0" w:type="auto"/>
            <w:shd w:val="clear" w:color="000000" w:fill="C0C0C0"/>
            <w:vAlign w:val="center"/>
            <w:hideMark/>
          </w:tcPr>
          <w:p w14:paraId="3ED01C1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720</w:t>
            </w:r>
          </w:p>
        </w:tc>
        <w:tc>
          <w:tcPr>
            <w:tcW w:w="0" w:type="auto"/>
            <w:shd w:val="clear" w:color="C0C0C0" w:fill="C0C0C0"/>
            <w:vAlign w:val="center"/>
            <w:hideMark/>
          </w:tcPr>
          <w:p w14:paraId="50D26636"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p>
          <w:p w14:paraId="32A806E0" w14:textId="77777777" w:rsidR="00881547" w:rsidRPr="00881547" w:rsidRDefault="00881547" w:rsidP="00881547">
            <w:pPr>
              <w:spacing w:after="0" w:line="240" w:lineRule="auto"/>
              <w:jc w:val="center"/>
              <w:rPr>
                <w:rFonts w:eastAsia="Times New Roman"/>
                <w:color w:val="595959" w:themeColor="text1" w:themeTint="A6"/>
                <w:spacing w:val="0"/>
                <w:sz w:val="10"/>
                <w:szCs w:val="10"/>
                <w:lang w:val="es-DO" w:eastAsia="es-DO"/>
              </w:rPr>
            </w:pPr>
          </w:p>
          <w:p w14:paraId="731C905F"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719</w:t>
            </w:r>
          </w:p>
        </w:tc>
        <w:tc>
          <w:tcPr>
            <w:tcW w:w="0" w:type="auto"/>
            <w:shd w:val="clear" w:color="C0C0C0" w:fill="C0C0C0"/>
            <w:vAlign w:val="center"/>
            <w:hideMark/>
          </w:tcPr>
          <w:p w14:paraId="29DB73EA"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p>
          <w:p w14:paraId="62FAA4F5" w14:textId="77777777" w:rsidR="00881547" w:rsidRPr="00881547" w:rsidRDefault="00881547" w:rsidP="00881547">
            <w:pPr>
              <w:spacing w:after="0" w:line="240" w:lineRule="auto"/>
              <w:jc w:val="center"/>
              <w:rPr>
                <w:rFonts w:eastAsia="Times New Roman"/>
                <w:color w:val="595959" w:themeColor="text1" w:themeTint="A6"/>
                <w:spacing w:val="0"/>
                <w:sz w:val="8"/>
                <w:szCs w:val="8"/>
                <w:lang w:val="es-DO" w:eastAsia="es-DO"/>
              </w:rPr>
            </w:pPr>
          </w:p>
          <w:p w14:paraId="449739BF"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719</w:t>
            </w:r>
          </w:p>
        </w:tc>
      </w:tr>
      <w:tr w:rsidR="00881547" w:rsidRPr="000D7D87" w14:paraId="723CBFE3" w14:textId="77777777" w:rsidTr="00CE04C7">
        <w:trPr>
          <w:trHeight w:val="236"/>
        </w:trPr>
        <w:tc>
          <w:tcPr>
            <w:tcW w:w="1968" w:type="dxa"/>
            <w:shd w:val="clear" w:color="auto" w:fill="auto"/>
            <w:vAlign w:val="center"/>
            <w:hideMark/>
          </w:tcPr>
          <w:p w14:paraId="2A9959F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Femenino</w:t>
            </w:r>
          </w:p>
        </w:tc>
        <w:tc>
          <w:tcPr>
            <w:tcW w:w="0" w:type="auto"/>
            <w:shd w:val="clear" w:color="auto" w:fill="auto"/>
            <w:vAlign w:val="center"/>
            <w:hideMark/>
          </w:tcPr>
          <w:p w14:paraId="581D1C64"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87</w:t>
            </w:r>
          </w:p>
        </w:tc>
        <w:tc>
          <w:tcPr>
            <w:tcW w:w="0" w:type="auto"/>
            <w:shd w:val="clear" w:color="auto" w:fill="auto"/>
            <w:vAlign w:val="center"/>
            <w:hideMark/>
          </w:tcPr>
          <w:p w14:paraId="6FD702F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88</w:t>
            </w:r>
          </w:p>
        </w:tc>
        <w:tc>
          <w:tcPr>
            <w:tcW w:w="0" w:type="auto"/>
            <w:shd w:val="clear" w:color="auto" w:fill="auto"/>
            <w:vAlign w:val="center"/>
            <w:hideMark/>
          </w:tcPr>
          <w:p w14:paraId="269A9BDF"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92</w:t>
            </w:r>
          </w:p>
        </w:tc>
        <w:tc>
          <w:tcPr>
            <w:tcW w:w="0" w:type="auto"/>
            <w:shd w:val="clear" w:color="auto" w:fill="auto"/>
            <w:vAlign w:val="center"/>
            <w:hideMark/>
          </w:tcPr>
          <w:p w14:paraId="145A8C83"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95</w:t>
            </w:r>
          </w:p>
        </w:tc>
        <w:tc>
          <w:tcPr>
            <w:tcW w:w="0" w:type="auto"/>
            <w:shd w:val="clear" w:color="auto" w:fill="auto"/>
            <w:vAlign w:val="center"/>
            <w:hideMark/>
          </w:tcPr>
          <w:p w14:paraId="70CD308A"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98</w:t>
            </w:r>
          </w:p>
        </w:tc>
        <w:tc>
          <w:tcPr>
            <w:tcW w:w="0" w:type="auto"/>
            <w:shd w:val="clear" w:color="auto" w:fill="auto"/>
            <w:vAlign w:val="center"/>
            <w:hideMark/>
          </w:tcPr>
          <w:p w14:paraId="0ACC0BC2"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97</w:t>
            </w:r>
          </w:p>
        </w:tc>
        <w:tc>
          <w:tcPr>
            <w:tcW w:w="0" w:type="auto"/>
            <w:shd w:val="clear" w:color="auto" w:fill="auto"/>
            <w:vAlign w:val="center"/>
            <w:hideMark/>
          </w:tcPr>
          <w:p w14:paraId="50EBBB10"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99</w:t>
            </w:r>
          </w:p>
        </w:tc>
        <w:tc>
          <w:tcPr>
            <w:tcW w:w="0" w:type="auto"/>
            <w:shd w:val="clear" w:color="auto" w:fill="auto"/>
            <w:vAlign w:val="center"/>
            <w:hideMark/>
          </w:tcPr>
          <w:p w14:paraId="7E742761"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105</w:t>
            </w:r>
          </w:p>
        </w:tc>
        <w:tc>
          <w:tcPr>
            <w:tcW w:w="0" w:type="auto"/>
            <w:shd w:val="clear" w:color="auto" w:fill="auto"/>
            <w:vAlign w:val="center"/>
            <w:hideMark/>
          </w:tcPr>
          <w:p w14:paraId="4917BAE2"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104</w:t>
            </w:r>
          </w:p>
        </w:tc>
        <w:tc>
          <w:tcPr>
            <w:tcW w:w="0" w:type="auto"/>
            <w:shd w:val="clear" w:color="auto" w:fill="auto"/>
            <w:vAlign w:val="center"/>
            <w:hideMark/>
          </w:tcPr>
          <w:p w14:paraId="2E6959A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105</w:t>
            </w:r>
          </w:p>
        </w:tc>
        <w:tc>
          <w:tcPr>
            <w:tcW w:w="0" w:type="auto"/>
            <w:shd w:val="clear" w:color="auto" w:fill="auto"/>
            <w:vAlign w:val="center"/>
            <w:hideMark/>
          </w:tcPr>
          <w:p w14:paraId="1AA21911"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106</w:t>
            </w:r>
          </w:p>
        </w:tc>
        <w:tc>
          <w:tcPr>
            <w:tcW w:w="0" w:type="auto"/>
            <w:shd w:val="clear" w:color="auto" w:fill="auto"/>
            <w:vAlign w:val="center"/>
            <w:hideMark/>
          </w:tcPr>
          <w:p w14:paraId="57A86522"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107</w:t>
            </w:r>
          </w:p>
        </w:tc>
      </w:tr>
      <w:tr w:rsidR="00881547" w:rsidRPr="000D7D87" w14:paraId="2C69FD27" w14:textId="77777777" w:rsidTr="00CE04C7">
        <w:trPr>
          <w:trHeight w:val="236"/>
        </w:trPr>
        <w:tc>
          <w:tcPr>
            <w:tcW w:w="1968" w:type="dxa"/>
            <w:shd w:val="clear" w:color="auto" w:fill="auto"/>
            <w:vAlign w:val="center"/>
            <w:hideMark/>
          </w:tcPr>
          <w:p w14:paraId="1F9A4EF1"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Masculino</w:t>
            </w:r>
          </w:p>
        </w:tc>
        <w:tc>
          <w:tcPr>
            <w:tcW w:w="0" w:type="auto"/>
            <w:shd w:val="clear" w:color="auto" w:fill="auto"/>
            <w:vAlign w:val="center"/>
            <w:hideMark/>
          </w:tcPr>
          <w:p w14:paraId="7DD3478B"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607</w:t>
            </w:r>
          </w:p>
        </w:tc>
        <w:tc>
          <w:tcPr>
            <w:tcW w:w="0" w:type="auto"/>
            <w:shd w:val="clear" w:color="auto" w:fill="auto"/>
            <w:vAlign w:val="center"/>
            <w:hideMark/>
          </w:tcPr>
          <w:p w14:paraId="2D6C911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610</w:t>
            </w:r>
          </w:p>
        </w:tc>
        <w:tc>
          <w:tcPr>
            <w:tcW w:w="0" w:type="auto"/>
            <w:shd w:val="clear" w:color="auto" w:fill="auto"/>
            <w:vAlign w:val="center"/>
            <w:hideMark/>
          </w:tcPr>
          <w:p w14:paraId="3906E0EB"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614</w:t>
            </w:r>
          </w:p>
        </w:tc>
        <w:tc>
          <w:tcPr>
            <w:tcW w:w="0" w:type="auto"/>
            <w:shd w:val="clear" w:color="auto" w:fill="auto"/>
            <w:vAlign w:val="center"/>
            <w:hideMark/>
          </w:tcPr>
          <w:p w14:paraId="57EF6EB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605</w:t>
            </w:r>
          </w:p>
        </w:tc>
        <w:tc>
          <w:tcPr>
            <w:tcW w:w="0" w:type="auto"/>
            <w:shd w:val="clear" w:color="auto" w:fill="auto"/>
            <w:vAlign w:val="center"/>
            <w:hideMark/>
          </w:tcPr>
          <w:p w14:paraId="17781A8F"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608</w:t>
            </w:r>
          </w:p>
        </w:tc>
        <w:tc>
          <w:tcPr>
            <w:tcW w:w="0" w:type="auto"/>
            <w:shd w:val="clear" w:color="auto" w:fill="auto"/>
            <w:vAlign w:val="center"/>
            <w:hideMark/>
          </w:tcPr>
          <w:p w14:paraId="759FA7E1"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608</w:t>
            </w:r>
          </w:p>
        </w:tc>
        <w:tc>
          <w:tcPr>
            <w:tcW w:w="0" w:type="auto"/>
            <w:shd w:val="clear" w:color="auto" w:fill="auto"/>
            <w:vAlign w:val="center"/>
            <w:hideMark/>
          </w:tcPr>
          <w:p w14:paraId="08F84AF8"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610</w:t>
            </w:r>
          </w:p>
        </w:tc>
        <w:tc>
          <w:tcPr>
            <w:tcW w:w="0" w:type="auto"/>
            <w:shd w:val="clear" w:color="auto" w:fill="auto"/>
            <w:vAlign w:val="center"/>
            <w:hideMark/>
          </w:tcPr>
          <w:p w14:paraId="3860B2AF"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614</w:t>
            </w:r>
          </w:p>
        </w:tc>
        <w:tc>
          <w:tcPr>
            <w:tcW w:w="0" w:type="auto"/>
            <w:shd w:val="clear" w:color="auto" w:fill="auto"/>
            <w:vAlign w:val="center"/>
            <w:hideMark/>
          </w:tcPr>
          <w:p w14:paraId="70B3ABF4"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613</w:t>
            </w:r>
          </w:p>
        </w:tc>
        <w:tc>
          <w:tcPr>
            <w:tcW w:w="0" w:type="auto"/>
            <w:shd w:val="clear" w:color="auto" w:fill="auto"/>
            <w:vAlign w:val="center"/>
            <w:hideMark/>
          </w:tcPr>
          <w:p w14:paraId="37D89B50"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615</w:t>
            </w:r>
          </w:p>
        </w:tc>
        <w:tc>
          <w:tcPr>
            <w:tcW w:w="0" w:type="auto"/>
            <w:shd w:val="clear" w:color="auto" w:fill="auto"/>
            <w:vAlign w:val="center"/>
            <w:hideMark/>
          </w:tcPr>
          <w:p w14:paraId="0BCB26A8"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613</w:t>
            </w:r>
          </w:p>
        </w:tc>
        <w:tc>
          <w:tcPr>
            <w:tcW w:w="0" w:type="auto"/>
            <w:shd w:val="clear" w:color="auto" w:fill="auto"/>
            <w:vAlign w:val="center"/>
            <w:hideMark/>
          </w:tcPr>
          <w:p w14:paraId="0B969F4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612</w:t>
            </w:r>
          </w:p>
        </w:tc>
      </w:tr>
      <w:tr w:rsidR="00881547" w:rsidRPr="000D7D87" w14:paraId="43D5EF44" w14:textId="77777777" w:rsidTr="00CE04C7">
        <w:trPr>
          <w:trHeight w:val="236"/>
        </w:trPr>
        <w:tc>
          <w:tcPr>
            <w:tcW w:w="1968" w:type="dxa"/>
            <w:shd w:val="clear" w:color="000000" w:fill="C0C0C0"/>
            <w:vAlign w:val="center"/>
            <w:hideMark/>
          </w:tcPr>
          <w:p w14:paraId="79219323" w14:textId="13A8C483"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02-III - Apoyo Administrativo</w:t>
            </w:r>
          </w:p>
        </w:tc>
        <w:tc>
          <w:tcPr>
            <w:tcW w:w="0" w:type="auto"/>
            <w:shd w:val="clear" w:color="000000" w:fill="C0C0C0"/>
            <w:vAlign w:val="center"/>
            <w:hideMark/>
          </w:tcPr>
          <w:p w14:paraId="18169AFB"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507</w:t>
            </w:r>
          </w:p>
        </w:tc>
        <w:tc>
          <w:tcPr>
            <w:tcW w:w="0" w:type="auto"/>
            <w:shd w:val="clear" w:color="000000" w:fill="C0C0C0"/>
            <w:vAlign w:val="center"/>
            <w:hideMark/>
          </w:tcPr>
          <w:p w14:paraId="36444D00"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521</w:t>
            </w:r>
          </w:p>
        </w:tc>
        <w:tc>
          <w:tcPr>
            <w:tcW w:w="0" w:type="auto"/>
            <w:shd w:val="clear" w:color="000000" w:fill="C0C0C0"/>
            <w:vAlign w:val="center"/>
            <w:hideMark/>
          </w:tcPr>
          <w:p w14:paraId="754ACD3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526</w:t>
            </w:r>
          </w:p>
        </w:tc>
        <w:tc>
          <w:tcPr>
            <w:tcW w:w="0" w:type="auto"/>
            <w:shd w:val="clear" w:color="000000" w:fill="C0C0C0"/>
            <w:vAlign w:val="center"/>
            <w:hideMark/>
          </w:tcPr>
          <w:p w14:paraId="51AFBD7A"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537</w:t>
            </w:r>
          </w:p>
        </w:tc>
        <w:tc>
          <w:tcPr>
            <w:tcW w:w="0" w:type="auto"/>
            <w:shd w:val="clear" w:color="000000" w:fill="C0C0C0"/>
            <w:vAlign w:val="center"/>
            <w:hideMark/>
          </w:tcPr>
          <w:p w14:paraId="5E04CCF5"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553</w:t>
            </w:r>
          </w:p>
        </w:tc>
        <w:tc>
          <w:tcPr>
            <w:tcW w:w="0" w:type="auto"/>
            <w:shd w:val="clear" w:color="000000" w:fill="C0C0C0"/>
            <w:vAlign w:val="center"/>
            <w:hideMark/>
          </w:tcPr>
          <w:p w14:paraId="7937B276"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550</w:t>
            </w:r>
          </w:p>
        </w:tc>
        <w:tc>
          <w:tcPr>
            <w:tcW w:w="0" w:type="auto"/>
            <w:shd w:val="clear" w:color="000000" w:fill="C0C0C0"/>
            <w:vAlign w:val="center"/>
            <w:hideMark/>
          </w:tcPr>
          <w:p w14:paraId="68C64270"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541</w:t>
            </w:r>
          </w:p>
        </w:tc>
        <w:tc>
          <w:tcPr>
            <w:tcW w:w="0" w:type="auto"/>
            <w:shd w:val="clear" w:color="000000" w:fill="C0C0C0"/>
            <w:vAlign w:val="center"/>
            <w:hideMark/>
          </w:tcPr>
          <w:p w14:paraId="18EFC058"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553</w:t>
            </w:r>
          </w:p>
        </w:tc>
        <w:tc>
          <w:tcPr>
            <w:tcW w:w="0" w:type="auto"/>
            <w:shd w:val="clear" w:color="000000" w:fill="C0C0C0"/>
            <w:vAlign w:val="center"/>
            <w:hideMark/>
          </w:tcPr>
          <w:p w14:paraId="40B2BAE6"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558</w:t>
            </w:r>
          </w:p>
        </w:tc>
        <w:tc>
          <w:tcPr>
            <w:tcW w:w="0" w:type="auto"/>
            <w:shd w:val="clear" w:color="000000" w:fill="C0C0C0"/>
            <w:vAlign w:val="center"/>
            <w:hideMark/>
          </w:tcPr>
          <w:p w14:paraId="23B8D59C"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563</w:t>
            </w:r>
          </w:p>
        </w:tc>
        <w:tc>
          <w:tcPr>
            <w:tcW w:w="0" w:type="auto"/>
            <w:shd w:val="clear" w:color="C0C0C0" w:fill="C0C0C0"/>
            <w:vAlign w:val="center"/>
            <w:hideMark/>
          </w:tcPr>
          <w:p w14:paraId="04E7832A"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544</w:t>
            </w:r>
          </w:p>
        </w:tc>
        <w:tc>
          <w:tcPr>
            <w:tcW w:w="0" w:type="auto"/>
            <w:shd w:val="clear" w:color="C0C0C0" w:fill="C0C0C0"/>
            <w:vAlign w:val="center"/>
            <w:hideMark/>
          </w:tcPr>
          <w:p w14:paraId="409F8C4B"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547</w:t>
            </w:r>
          </w:p>
        </w:tc>
      </w:tr>
      <w:tr w:rsidR="00881547" w:rsidRPr="000D7D87" w14:paraId="4F88DE42" w14:textId="77777777" w:rsidTr="00CE04C7">
        <w:trPr>
          <w:trHeight w:val="236"/>
        </w:trPr>
        <w:tc>
          <w:tcPr>
            <w:tcW w:w="1968" w:type="dxa"/>
            <w:shd w:val="clear" w:color="auto" w:fill="auto"/>
            <w:vAlign w:val="center"/>
            <w:hideMark/>
          </w:tcPr>
          <w:p w14:paraId="0148CB44"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Femenino</w:t>
            </w:r>
          </w:p>
        </w:tc>
        <w:tc>
          <w:tcPr>
            <w:tcW w:w="0" w:type="auto"/>
            <w:shd w:val="clear" w:color="auto" w:fill="auto"/>
            <w:vAlign w:val="center"/>
            <w:hideMark/>
          </w:tcPr>
          <w:p w14:paraId="60AA8EB9"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257</w:t>
            </w:r>
          </w:p>
        </w:tc>
        <w:tc>
          <w:tcPr>
            <w:tcW w:w="0" w:type="auto"/>
            <w:shd w:val="clear" w:color="auto" w:fill="auto"/>
            <w:vAlign w:val="center"/>
            <w:hideMark/>
          </w:tcPr>
          <w:p w14:paraId="0A3230B2"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262</w:t>
            </w:r>
          </w:p>
        </w:tc>
        <w:tc>
          <w:tcPr>
            <w:tcW w:w="0" w:type="auto"/>
            <w:shd w:val="clear" w:color="auto" w:fill="auto"/>
            <w:vAlign w:val="center"/>
            <w:hideMark/>
          </w:tcPr>
          <w:p w14:paraId="4282C14E"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262</w:t>
            </w:r>
          </w:p>
        </w:tc>
        <w:tc>
          <w:tcPr>
            <w:tcW w:w="0" w:type="auto"/>
            <w:shd w:val="clear" w:color="auto" w:fill="auto"/>
            <w:vAlign w:val="center"/>
            <w:hideMark/>
          </w:tcPr>
          <w:p w14:paraId="2D3EA05C"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272</w:t>
            </w:r>
          </w:p>
        </w:tc>
        <w:tc>
          <w:tcPr>
            <w:tcW w:w="0" w:type="auto"/>
            <w:shd w:val="clear" w:color="auto" w:fill="auto"/>
            <w:vAlign w:val="center"/>
            <w:hideMark/>
          </w:tcPr>
          <w:p w14:paraId="569AA6C9"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285</w:t>
            </w:r>
          </w:p>
        </w:tc>
        <w:tc>
          <w:tcPr>
            <w:tcW w:w="0" w:type="auto"/>
            <w:shd w:val="clear" w:color="auto" w:fill="auto"/>
            <w:vAlign w:val="center"/>
            <w:hideMark/>
          </w:tcPr>
          <w:p w14:paraId="05FD6429"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284</w:t>
            </w:r>
          </w:p>
        </w:tc>
        <w:tc>
          <w:tcPr>
            <w:tcW w:w="0" w:type="auto"/>
            <w:shd w:val="clear" w:color="auto" w:fill="auto"/>
            <w:vAlign w:val="center"/>
            <w:hideMark/>
          </w:tcPr>
          <w:p w14:paraId="64F82506"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280</w:t>
            </w:r>
          </w:p>
        </w:tc>
        <w:tc>
          <w:tcPr>
            <w:tcW w:w="0" w:type="auto"/>
            <w:shd w:val="clear" w:color="auto" w:fill="auto"/>
            <w:vAlign w:val="center"/>
            <w:hideMark/>
          </w:tcPr>
          <w:p w14:paraId="1EB156DC"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284</w:t>
            </w:r>
          </w:p>
        </w:tc>
        <w:tc>
          <w:tcPr>
            <w:tcW w:w="0" w:type="auto"/>
            <w:shd w:val="clear" w:color="auto" w:fill="auto"/>
            <w:vAlign w:val="center"/>
            <w:hideMark/>
          </w:tcPr>
          <w:p w14:paraId="145DFD2F"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285</w:t>
            </w:r>
          </w:p>
        </w:tc>
        <w:tc>
          <w:tcPr>
            <w:tcW w:w="0" w:type="auto"/>
            <w:shd w:val="clear" w:color="auto" w:fill="auto"/>
            <w:vAlign w:val="center"/>
            <w:hideMark/>
          </w:tcPr>
          <w:p w14:paraId="74C69D95"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286</w:t>
            </w:r>
          </w:p>
        </w:tc>
        <w:tc>
          <w:tcPr>
            <w:tcW w:w="0" w:type="auto"/>
            <w:shd w:val="clear" w:color="auto" w:fill="auto"/>
            <w:vAlign w:val="center"/>
            <w:hideMark/>
          </w:tcPr>
          <w:p w14:paraId="02984F19"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276</w:t>
            </w:r>
          </w:p>
        </w:tc>
        <w:tc>
          <w:tcPr>
            <w:tcW w:w="0" w:type="auto"/>
            <w:shd w:val="clear" w:color="auto" w:fill="auto"/>
            <w:vAlign w:val="center"/>
            <w:hideMark/>
          </w:tcPr>
          <w:p w14:paraId="281F3033"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279</w:t>
            </w:r>
          </w:p>
        </w:tc>
      </w:tr>
      <w:tr w:rsidR="00881547" w:rsidRPr="000D7D87" w14:paraId="235D7933" w14:textId="77777777" w:rsidTr="00CE04C7">
        <w:trPr>
          <w:trHeight w:val="236"/>
        </w:trPr>
        <w:tc>
          <w:tcPr>
            <w:tcW w:w="1968" w:type="dxa"/>
            <w:shd w:val="clear" w:color="auto" w:fill="auto"/>
            <w:vAlign w:val="center"/>
            <w:hideMark/>
          </w:tcPr>
          <w:p w14:paraId="50C370A1"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Masculino</w:t>
            </w:r>
          </w:p>
        </w:tc>
        <w:tc>
          <w:tcPr>
            <w:tcW w:w="0" w:type="auto"/>
            <w:shd w:val="clear" w:color="auto" w:fill="auto"/>
            <w:vAlign w:val="center"/>
            <w:hideMark/>
          </w:tcPr>
          <w:p w14:paraId="74C4A47B"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250</w:t>
            </w:r>
          </w:p>
        </w:tc>
        <w:tc>
          <w:tcPr>
            <w:tcW w:w="0" w:type="auto"/>
            <w:shd w:val="clear" w:color="auto" w:fill="auto"/>
            <w:vAlign w:val="center"/>
            <w:hideMark/>
          </w:tcPr>
          <w:p w14:paraId="36E6F44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259</w:t>
            </w:r>
          </w:p>
        </w:tc>
        <w:tc>
          <w:tcPr>
            <w:tcW w:w="0" w:type="auto"/>
            <w:shd w:val="clear" w:color="auto" w:fill="auto"/>
            <w:vAlign w:val="center"/>
            <w:hideMark/>
          </w:tcPr>
          <w:p w14:paraId="5536095B"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264</w:t>
            </w:r>
          </w:p>
        </w:tc>
        <w:tc>
          <w:tcPr>
            <w:tcW w:w="0" w:type="auto"/>
            <w:shd w:val="clear" w:color="auto" w:fill="auto"/>
            <w:vAlign w:val="center"/>
            <w:hideMark/>
          </w:tcPr>
          <w:p w14:paraId="1511BF6E"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265</w:t>
            </w:r>
          </w:p>
        </w:tc>
        <w:tc>
          <w:tcPr>
            <w:tcW w:w="0" w:type="auto"/>
            <w:shd w:val="clear" w:color="auto" w:fill="auto"/>
            <w:vAlign w:val="center"/>
            <w:hideMark/>
          </w:tcPr>
          <w:p w14:paraId="64E98A7E"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268</w:t>
            </w:r>
          </w:p>
        </w:tc>
        <w:tc>
          <w:tcPr>
            <w:tcW w:w="0" w:type="auto"/>
            <w:shd w:val="clear" w:color="auto" w:fill="auto"/>
            <w:vAlign w:val="center"/>
            <w:hideMark/>
          </w:tcPr>
          <w:p w14:paraId="6E72F211"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266</w:t>
            </w:r>
          </w:p>
        </w:tc>
        <w:tc>
          <w:tcPr>
            <w:tcW w:w="0" w:type="auto"/>
            <w:shd w:val="clear" w:color="auto" w:fill="auto"/>
            <w:vAlign w:val="center"/>
            <w:hideMark/>
          </w:tcPr>
          <w:p w14:paraId="4ABD5E6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261</w:t>
            </w:r>
          </w:p>
        </w:tc>
        <w:tc>
          <w:tcPr>
            <w:tcW w:w="0" w:type="auto"/>
            <w:shd w:val="clear" w:color="auto" w:fill="auto"/>
            <w:vAlign w:val="center"/>
            <w:hideMark/>
          </w:tcPr>
          <w:p w14:paraId="5DDB625E"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269</w:t>
            </w:r>
          </w:p>
        </w:tc>
        <w:tc>
          <w:tcPr>
            <w:tcW w:w="0" w:type="auto"/>
            <w:shd w:val="clear" w:color="auto" w:fill="auto"/>
            <w:vAlign w:val="center"/>
            <w:hideMark/>
          </w:tcPr>
          <w:p w14:paraId="44599EE4"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273</w:t>
            </w:r>
          </w:p>
        </w:tc>
        <w:tc>
          <w:tcPr>
            <w:tcW w:w="0" w:type="auto"/>
            <w:shd w:val="clear" w:color="auto" w:fill="auto"/>
            <w:vAlign w:val="center"/>
            <w:hideMark/>
          </w:tcPr>
          <w:p w14:paraId="3D317C80"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277</w:t>
            </w:r>
          </w:p>
        </w:tc>
        <w:tc>
          <w:tcPr>
            <w:tcW w:w="0" w:type="auto"/>
            <w:shd w:val="clear" w:color="auto" w:fill="auto"/>
            <w:vAlign w:val="center"/>
            <w:hideMark/>
          </w:tcPr>
          <w:p w14:paraId="2E821504"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268</w:t>
            </w:r>
          </w:p>
        </w:tc>
        <w:tc>
          <w:tcPr>
            <w:tcW w:w="0" w:type="auto"/>
            <w:shd w:val="clear" w:color="auto" w:fill="auto"/>
            <w:vAlign w:val="center"/>
            <w:hideMark/>
          </w:tcPr>
          <w:p w14:paraId="4F6CFE1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268</w:t>
            </w:r>
          </w:p>
        </w:tc>
      </w:tr>
      <w:tr w:rsidR="00881547" w:rsidRPr="000D7D87" w14:paraId="663627A6" w14:textId="77777777" w:rsidTr="00CE04C7">
        <w:trPr>
          <w:trHeight w:val="236"/>
        </w:trPr>
        <w:tc>
          <w:tcPr>
            <w:tcW w:w="1968" w:type="dxa"/>
            <w:shd w:val="clear" w:color="000000" w:fill="C0C0C0"/>
            <w:vAlign w:val="center"/>
            <w:hideMark/>
          </w:tcPr>
          <w:p w14:paraId="53FF6B20" w14:textId="4C87865E"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03-III - Técnicos</w:t>
            </w:r>
          </w:p>
        </w:tc>
        <w:tc>
          <w:tcPr>
            <w:tcW w:w="0" w:type="auto"/>
            <w:shd w:val="clear" w:color="000000" w:fill="C0C0C0"/>
            <w:vAlign w:val="center"/>
            <w:hideMark/>
          </w:tcPr>
          <w:p w14:paraId="08BD7D0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1,146</w:t>
            </w:r>
          </w:p>
        </w:tc>
        <w:tc>
          <w:tcPr>
            <w:tcW w:w="0" w:type="auto"/>
            <w:shd w:val="clear" w:color="000000" w:fill="C0C0C0"/>
            <w:vAlign w:val="center"/>
            <w:hideMark/>
          </w:tcPr>
          <w:p w14:paraId="687307B4"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1,142</w:t>
            </w:r>
          </w:p>
        </w:tc>
        <w:tc>
          <w:tcPr>
            <w:tcW w:w="0" w:type="auto"/>
            <w:shd w:val="clear" w:color="000000" w:fill="C0C0C0"/>
            <w:vAlign w:val="center"/>
            <w:hideMark/>
          </w:tcPr>
          <w:p w14:paraId="1FFB7622"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1,152</w:t>
            </w:r>
          </w:p>
        </w:tc>
        <w:tc>
          <w:tcPr>
            <w:tcW w:w="0" w:type="auto"/>
            <w:shd w:val="clear" w:color="000000" w:fill="C0C0C0"/>
            <w:vAlign w:val="center"/>
            <w:hideMark/>
          </w:tcPr>
          <w:p w14:paraId="0CEFC5DB"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1,150</w:t>
            </w:r>
          </w:p>
        </w:tc>
        <w:tc>
          <w:tcPr>
            <w:tcW w:w="0" w:type="auto"/>
            <w:shd w:val="clear" w:color="000000" w:fill="C0C0C0"/>
            <w:vAlign w:val="center"/>
            <w:hideMark/>
          </w:tcPr>
          <w:p w14:paraId="65860B51"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1,150</w:t>
            </w:r>
          </w:p>
        </w:tc>
        <w:tc>
          <w:tcPr>
            <w:tcW w:w="0" w:type="auto"/>
            <w:shd w:val="clear" w:color="000000" w:fill="C0C0C0"/>
            <w:vAlign w:val="center"/>
            <w:hideMark/>
          </w:tcPr>
          <w:p w14:paraId="626D1B6F"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1,147</w:t>
            </w:r>
          </w:p>
        </w:tc>
        <w:tc>
          <w:tcPr>
            <w:tcW w:w="0" w:type="auto"/>
            <w:shd w:val="clear" w:color="000000" w:fill="C0C0C0"/>
            <w:vAlign w:val="center"/>
            <w:hideMark/>
          </w:tcPr>
          <w:p w14:paraId="0EC25894"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1,161</w:t>
            </w:r>
          </w:p>
        </w:tc>
        <w:tc>
          <w:tcPr>
            <w:tcW w:w="0" w:type="auto"/>
            <w:shd w:val="clear" w:color="000000" w:fill="C0C0C0"/>
            <w:vAlign w:val="center"/>
            <w:hideMark/>
          </w:tcPr>
          <w:p w14:paraId="50CCE4C8"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1,157</w:t>
            </w:r>
          </w:p>
        </w:tc>
        <w:tc>
          <w:tcPr>
            <w:tcW w:w="0" w:type="auto"/>
            <w:shd w:val="clear" w:color="000000" w:fill="C0C0C0"/>
            <w:vAlign w:val="center"/>
            <w:hideMark/>
          </w:tcPr>
          <w:p w14:paraId="5F719D4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1,157</w:t>
            </w:r>
          </w:p>
        </w:tc>
        <w:tc>
          <w:tcPr>
            <w:tcW w:w="0" w:type="auto"/>
            <w:shd w:val="clear" w:color="000000" w:fill="C0C0C0"/>
            <w:vAlign w:val="center"/>
            <w:hideMark/>
          </w:tcPr>
          <w:p w14:paraId="24AB97B8"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1,163</w:t>
            </w:r>
          </w:p>
        </w:tc>
        <w:tc>
          <w:tcPr>
            <w:tcW w:w="0" w:type="auto"/>
            <w:shd w:val="clear" w:color="C0C0C0" w:fill="C0C0C0"/>
            <w:vAlign w:val="center"/>
            <w:hideMark/>
          </w:tcPr>
          <w:p w14:paraId="65E82909"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p>
          <w:p w14:paraId="167B2B25"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1163</w:t>
            </w:r>
          </w:p>
        </w:tc>
        <w:tc>
          <w:tcPr>
            <w:tcW w:w="0" w:type="auto"/>
            <w:shd w:val="clear" w:color="C0C0C0" w:fill="C0C0C0"/>
            <w:vAlign w:val="center"/>
            <w:hideMark/>
          </w:tcPr>
          <w:p w14:paraId="0E32DB00"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p>
          <w:p w14:paraId="50083716"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1177</w:t>
            </w:r>
          </w:p>
        </w:tc>
      </w:tr>
      <w:tr w:rsidR="00881547" w:rsidRPr="000D7D87" w14:paraId="6C034CB3" w14:textId="77777777" w:rsidTr="00CE04C7">
        <w:trPr>
          <w:trHeight w:val="236"/>
        </w:trPr>
        <w:tc>
          <w:tcPr>
            <w:tcW w:w="1968" w:type="dxa"/>
            <w:shd w:val="clear" w:color="auto" w:fill="auto"/>
            <w:vAlign w:val="center"/>
            <w:hideMark/>
          </w:tcPr>
          <w:p w14:paraId="469BF148"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Femenino</w:t>
            </w:r>
          </w:p>
        </w:tc>
        <w:tc>
          <w:tcPr>
            <w:tcW w:w="0" w:type="auto"/>
            <w:shd w:val="clear" w:color="auto" w:fill="auto"/>
            <w:vAlign w:val="center"/>
            <w:hideMark/>
          </w:tcPr>
          <w:p w14:paraId="67843929"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353</w:t>
            </w:r>
          </w:p>
        </w:tc>
        <w:tc>
          <w:tcPr>
            <w:tcW w:w="0" w:type="auto"/>
            <w:shd w:val="clear" w:color="auto" w:fill="auto"/>
            <w:vAlign w:val="center"/>
            <w:hideMark/>
          </w:tcPr>
          <w:p w14:paraId="5691CA36"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355</w:t>
            </w:r>
          </w:p>
        </w:tc>
        <w:tc>
          <w:tcPr>
            <w:tcW w:w="0" w:type="auto"/>
            <w:shd w:val="clear" w:color="auto" w:fill="auto"/>
            <w:vAlign w:val="center"/>
            <w:hideMark/>
          </w:tcPr>
          <w:p w14:paraId="32075E2C"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361</w:t>
            </w:r>
          </w:p>
        </w:tc>
        <w:tc>
          <w:tcPr>
            <w:tcW w:w="0" w:type="auto"/>
            <w:shd w:val="clear" w:color="auto" w:fill="auto"/>
            <w:vAlign w:val="center"/>
            <w:hideMark/>
          </w:tcPr>
          <w:p w14:paraId="5FB48EAE"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362</w:t>
            </w:r>
          </w:p>
        </w:tc>
        <w:tc>
          <w:tcPr>
            <w:tcW w:w="0" w:type="auto"/>
            <w:shd w:val="clear" w:color="auto" w:fill="auto"/>
            <w:vAlign w:val="center"/>
            <w:hideMark/>
          </w:tcPr>
          <w:p w14:paraId="2CD29B1A"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361</w:t>
            </w:r>
          </w:p>
        </w:tc>
        <w:tc>
          <w:tcPr>
            <w:tcW w:w="0" w:type="auto"/>
            <w:shd w:val="clear" w:color="auto" w:fill="auto"/>
            <w:vAlign w:val="center"/>
            <w:hideMark/>
          </w:tcPr>
          <w:p w14:paraId="269511E2"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358</w:t>
            </w:r>
          </w:p>
        </w:tc>
        <w:tc>
          <w:tcPr>
            <w:tcW w:w="0" w:type="auto"/>
            <w:shd w:val="clear" w:color="auto" w:fill="auto"/>
            <w:vAlign w:val="center"/>
            <w:hideMark/>
          </w:tcPr>
          <w:p w14:paraId="3FDBD1FC"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368</w:t>
            </w:r>
          </w:p>
        </w:tc>
        <w:tc>
          <w:tcPr>
            <w:tcW w:w="0" w:type="auto"/>
            <w:shd w:val="clear" w:color="auto" w:fill="auto"/>
            <w:vAlign w:val="center"/>
            <w:hideMark/>
          </w:tcPr>
          <w:p w14:paraId="6F1383F1"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371</w:t>
            </w:r>
          </w:p>
        </w:tc>
        <w:tc>
          <w:tcPr>
            <w:tcW w:w="0" w:type="auto"/>
            <w:shd w:val="clear" w:color="auto" w:fill="auto"/>
            <w:vAlign w:val="center"/>
            <w:hideMark/>
          </w:tcPr>
          <w:p w14:paraId="5AB994C2"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373</w:t>
            </w:r>
          </w:p>
        </w:tc>
        <w:tc>
          <w:tcPr>
            <w:tcW w:w="0" w:type="auto"/>
            <w:shd w:val="clear" w:color="auto" w:fill="auto"/>
            <w:vAlign w:val="center"/>
            <w:hideMark/>
          </w:tcPr>
          <w:p w14:paraId="1C8CB902"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373</w:t>
            </w:r>
          </w:p>
        </w:tc>
        <w:tc>
          <w:tcPr>
            <w:tcW w:w="0" w:type="auto"/>
            <w:shd w:val="clear" w:color="auto" w:fill="auto"/>
            <w:vAlign w:val="center"/>
            <w:hideMark/>
          </w:tcPr>
          <w:p w14:paraId="5DA25618"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376</w:t>
            </w:r>
          </w:p>
        </w:tc>
        <w:tc>
          <w:tcPr>
            <w:tcW w:w="0" w:type="auto"/>
            <w:shd w:val="clear" w:color="auto" w:fill="auto"/>
            <w:vAlign w:val="center"/>
            <w:hideMark/>
          </w:tcPr>
          <w:p w14:paraId="37CDC4CA"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382</w:t>
            </w:r>
          </w:p>
        </w:tc>
      </w:tr>
      <w:tr w:rsidR="00881547" w:rsidRPr="000D7D87" w14:paraId="1D31EB77" w14:textId="77777777" w:rsidTr="00CE04C7">
        <w:trPr>
          <w:trHeight w:val="236"/>
        </w:trPr>
        <w:tc>
          <w:tcPr>
            <w:tcW w:w="1968" w:type="dxa"/>
            <w:shd w:val="clear" w:color="auto" w:fill="auto"/>
            <w:vAlign w:val="center"/>
            <w:hideMark/>
          </w:tcPr>
          <w:p w14:paraId="55A26EA1"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Masculino</w:t>
            </w:r>
          </w:p>
        </w:tc>
        <w:tc>
          <w:tcPr>
            <w:tcW w:w="0" w:type="auto"/>
            <w:shd w:val="clear" w:color="auto" w:fill="auto"/>
            <w:vAlign w:val="center"/>
            <w:hideMark/>
          </w:tcPr>
          <w:p w14:paraId="537AFD3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793</w:t>
            </w:r>
          </w:p>
        </w:tc>
        <w:tc>
          <w:tcPr>
            <w:tcW w:w="0" w:type="auto"/>
            <w:shd w:val="clear" w:color="auto" w:fill="auto"/>
            <w:vAlign w:val="center"/>
            <w:hideMark/>
          </w:tcPr>
          <w:p w14:paraId="305101F2"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787</w:t>
            </w:r>
          </w:p>
        </w:tc>
        <w:tc>
          <w:tcPr>
            <w:tcW w:w="0" w:type="auto"/>
            <w:shd w:val="clear" w:color="auto" w:fill="auto"/>
            <w:vAlign w:val="center"/>
            <w:hideMark/>
          </w:tcPr>
          <w:p w14:paraId="2EC46806"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791</w:t>
            </w:r>
          </w:p>
        </w:tc>
        <w:tc>
          <w:tcPr>
            <w:tcW w:w="0" w:type="auto"/>
            <w:shd w:val="clear" w:color="auto" w:fill="auto"/>
            <w:vAlign w:val="center"/>
            <w:hideMark/>
          </w:tcPr>
          <w:p w14:paraId="3FD7701E"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788</w:t>
            </w:r>
          </w:p>
        </w:tc>
        <w:tc>
          <w:tcPr>
            <w:tcW w:w="0" w:type="auto"/>
            <w:shd w:val="clear" w:color="auto" w:fill="auto"/>
            <w:vAlign w:val="center"/>
            <w:hideMark/>
          </w:tcPr>
          <w:p w14:paraId="46F502BE"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789</w:t>
            </w:r>
          </w:p>
        </w:tc>
        <w:tc>
          <w:tcPr>
            <w:tcW w:w="0" w:type="auto"/>
            <w:shd w:val="clear" w:color="auto" w:fill="auto"/>
            <w:vAlign w:val="center"/>
            <w:hideMark/>
          </w:tcPr>
          <w:p w14:paraId="407716AE"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789</w:t>
            </w:r>
          </w:p>
        </w:tc>
        <w:tc>
          <w:tcPr>
            <w:tcW w:w="0" w:type="auto"/>
            <w:shd w:val="clear" w:color="auto" w:fill="auto"/>
            <w:vAlign w:val="center"/>
            <w:hideMark/>
          </w:tcPr>
          <w:p w14:paraId="33ADDB04"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793</w:t>
            </w:r>
          </w:p>
        </w:tc>
        <w:tc>
          <w:tcPr>
            <w:tcW w:w="0" w:type="auto"/>
            <w:shd w:val="clear" w:color="auto" w:fill="auto"/>
            <w:vAlign w:val="center"/>
            <w:hideMark/>
          </w:tcPr>
          <w:p w14:paraId="2FB7FF12"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786</w:t>
            </w:r>
          </w:p>
        </w:tc>
        <w:tc>
          <w:tcPr>
            <w:tcW w:w="0" w:type="auto"/>
            <w:shd w:val="clear" w:color="auto" w:fill="auto"/>
            <w:vAlign w:val="center"/>
            <w:hideMark/>
          </w:tcPr>
          <w:p w14:paraId="40C12E7B"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784</w:t>
            </w:r>
          </w:p>
        </w:tc>
        <w:tc>
          <w:tcPr>
            <w:tcW w:w="0" w:type="auto"/>
            <w:shd w:val="clear" w:color="auto" w:fill="auto"/>
            <w:vAlign w:val="center"/>
            <w:hideMark/>
          </w:tcPr>
          <w:p w14:paraId="4E20EF76"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790</w:t>
            </w:r>
          </w:p>
        </w:tc>
        <w:tc>
          <w:tcPr>
            <w:tcW w:w="0" w:type="auto"/>
            <w:shd w:val="clear" w:color="auto" w:fill="auto"/>
            <w:vAlign w:val="center"/>
            <w:hideMark/>
          </w:tcPr>
          <w:p w14:paraId="608F6658"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787</w:t>
            </w:r>
          </w:p>
        </w:tc>
        <w:tc>
          <w:tcPr>
            <w:tcW w:w="0" w:type="auto"/>
            <w:shd w:val="clear" w:color="auto" w:fill="auto"/>
            <w:vAlign w:val="center"/>
            <w:hideMark/>
          </w:tcPr>
          <w:p w14:paraId="78562E0F"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795</w:t>
            </w:r>
          </w:p>
        </w:tc>
      </w:tr>
      <w:tr w:rsidR="00881547" w:rsidRPr="000D7D87" w14:paraId="2DBEDD2A" w14:textId="77777777" w:rsidTr="00CE04C7">
        <w:trPr>
          <w:trHeight w:val="236"/>
        </w:trPr>
        <w:tc>
          <w:tcPr>
            <w:tcW w:w="1968" w:type="dxa"/>
            <w:shd w:val="clear" w:color="000000" w:fill="C0C0C0"/>
            <w:vAlign w:val="center"/>
            <w:hideMark/>
          </w:tcPr>
          <w:p w14:paraId="1F22EB01" w14:textId="063AA782"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04-IV - Profesionales</w:t>
            </w:r>
          </w:p>
        </w:tc>
        <w:tc>
          <w:tcPr>
            <w:tcW w:w="0" w:type="auto"/>
            <w:shd w:val="clear" w:color="000000" w:fill="C0C0C0"/>
            <w:vAlign w:val="center"/>
            <w:hideMark/>
          </w:tcPr>
          <w:p w14:paraId="199E56B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1,496</w:t>
            </w:r>
          </w:p>
        </w:tc>
        <w:tc>
          <w:tcPr>
            <w:tcW w:w="0" w:type="auto"/>
            <w:shd w:val="clear" w:color="000000" w:fill="C0C0C0"/>
            <w:vAlign w:val="center"/>
            <w:hideMark/>
          </w:tcPr>
          <w:p w14:paraId="6A724E2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1,477</w:t>
            </w:r>
          </w:p>
        </w:tc>
        <w:tc>
          <w:tcPr>
            <w:tcW w:w="0" w:type="auto"/>
            <w:shd w:val="clear" w:color="000000" w:fill="C0C0C0"/>
            <w:vAlign w:val="center"/>
            <w:hideMark/>
          </w:tcPr>
          <w:p w14:paraId="3E2DF30F"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1,480</w:t>
            </w:r>
          </w:p>
        </w:tc>
        <w:tc>
          <w:tcPr>
            <w:tcW w:w="0" w:type="auto"/>
            <w:shd w:val="clear" w:color="000000" w:fill="C0C0C0"/>
            <w:vAlign w:val="center"/>
            <w:hideMark/>
          </w:tcPr>
          <w:p w14:paraId="03D250B5"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1,480</w:t>
            </w:r>
          </w:p>
        </w:tc>
        <w:tc>
          <w:tcPr>
            <w:tcW w:w="0" w:type="auto"/>
            <w:shd w:val="clear" w:color="000000" w:fill="C0C0C0"/>
            <w:vAlign w:val="center"/>
            <w:hideMark/>
          </w:tcPr>
          <w:p w14:paraId="366EE375"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1,476</w:t>
            </w:r>
          </w:p>
        </w:tc>
        <w:tc>
          <w:tcPr>
            <w:tcW w:w="0" w:type="auto"/>
            <w:shd w:val="clear" w:color="000000" w:fill="C0C0C0"/>
            <w:vAlign w:val="center"/>
            <w:hideMark/>
          </w:tcPr>
          <w:p w14:paraId="5718BFB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1,479</w:t>
            </w:r>
          </w:p>
        </w:tc>
        <w:tc>
          <w:tcPr>
            <w:tcW w:w="0" w:type="auto"/>
            <w:shd w:val="clear" w:color="000000" w:fill="C0C0C0"/>
            <w:vAlign w:val="center"/>
            <w:hideMark/>
          </w:tcPr>
          <w:p w14:paraId="6B7FC2DE"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1,497</w:t>
            </w:r>
          </w:p>
        </w:tc>
        <w:tc>
          <w:tcPr>
            <w:tcW w:w="0" w:type="auto"/>
            <w:shd w:val="clear" w:color="000000" w:fill="C0C0C0"/>
            <w:vAlign w:val="center"/>
            <w:hideMark/>
          </w:tcPr>
          <w:p w14:paraId="1F63B45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1,499</w:t>
            </w:r>
          </w:p>
        </w:tc>
        <w:tc>
          <w:tcPr>
            <w:tcW w:w="0" w:type="auto"/>
            <w:shd w:val="clear" w:color="000000" w:fill="C0C0C0"/>
            <w:vAlign w:val="center"/>
            <w:hideMark/>
          </w:tcPr>
          <w:p w14:paraId="4F0B150C"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1,487</w:t>
            </w:r>
          </w:p>
        </w:tc>
        <w:tc>
          <w:tcPr>
            <w:tcW w:w="0" w:type="auto"/>
            <w:shd w:val="clear" w:color="000000" w:fill="C0C0C0"/>
            <w:vAlign w:val="center"/>
            <w:hideMark/>
          </w:tcPr>
          <w:p w14:paraId="77334F36"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1,490</w:t>
            </w:r>
          </w:p>
        </w:tc>
        <w:tc>
          <w:tcPr>
            <w:tcW w:w="0" w:type="auto"/>
            <w:shd w:val="clear" w:color="C0C0C0" w:fill="C0C0C0"/>
            <w:vAlign w:val="center"/>
            <w:hideMark/>
          </w:tcPr>
          <w:p w14:paraId="0672D35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1489</w:t>
            </w:r>
          </w:p>
        </w:tc>
        <w:tc>
          <w:tcPr>
            <w:tcW w:w="0" w:type="auto"/>
            <w:shd w:val="clear" w:color="C0C0C0" w:fill="C0C0C0"/>
            <w:vAlign w:val="center"/>
            <w:hideMark/>
          </w:tcPr>
          <w:p w14:paraId="7E235D4A"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1503</w:t>
            </w:r>
          </w:p>
        </w:tc>
      </w:tr>
      <w:tr w:rsidR="00881547" w:rsidRPr="000D7D87" w14:paraId="2069BD2E" w14:textId="77777777" w:rsidTr="00CE04C7">
        <w:trPr>
          <w:trHeight w:val="236"/>
        </w:trPr>
        <w:tc>
          <w:tcPr>
            <w:tcW w:w="1968" w:type="dxa"/>
            <w:shd w:val="clear" w:color="auto" w:fill="auto"/>
            <w:vAlign w:val="center"/>
            <w:hideMark/>
          </w:tcPr>
          <w:p w14:paraId="0E3762B6"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Femenino</w:t>
            </w:r>
          </w:p>
        </w:tc>
        <w:tc>
          <w:tcPr>
            <w:tcW w:w="0" w:type="auto"/>
            <w:shd w:val="clear" w:color="auto" w:fill="auto"/>
            <w:vAlign w:val="center"/>
            <w:hideMark/>
          </w:tcPr>
          <w:p w14:paraId="7DD29A68"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640</w:t>
            </w:r>
          </w:p>
        </w:tc>
        <w:tc>
          <w:tcPr>
            <w:tcW w:w="0" w:type="auto"/>
            <w:shd w:val="clear" w:color="auto" w:fill="auto"/>
            <w:vAlign w:val="center"/>
            <w:hideMark/>
          </w:tcPr>
          <w:p w14:paraId="137A9420"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635</w:t>
            </w:r>
          </w:p>
        </w:tc>
        <w:tc>
          <w:tcPr>
            <w:tcW w:w="0" w:type="auto"/>
            <w:shd w:val="clear" w:color="auto" w:fill="auto"/>
            <w:vAlign w:val="center"/>
            <w:hideMark/>
          </w:tcPr>
          <w:p w14:paraId="60914B5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636</w:t>
            </w:r>
          </w:p>
        </w:tc>
        <w:tc>
          <w:tcPr>
            <w:tcW w:w="0" w:type="auto"/>
            <w:shd w:val="clear" w:color="auto" w:fill="auto"/>
            <w:vAlign w:val="center"/>
            <w:hideMark/>
          </w:tcPr>
          <w:p w14:paraId="41043FE4"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635</w:t>
            </w:r>
          </w:p>
        </w:tc>
        <w:tc>
          <w:tcPr>
            <w:tcW w:w="0" w:type="auto"/>
            <w:shd w:val="clear" w:color="auto" w:fill="auto"/>
            <w:vAlign w:val="center"/>
            <w:hideMark/>
          </w:tcPr>
          <w:p w14:paraId="5B13EE42"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636</w:t>
            </w:r>
          </w:p>
        </w:tc>
        <w:tc>
          <w:tcPr>
            <w:tcW w:w="0" w:type="auto"/>
            <w:shd w:val="clear" w:color="auto" w:fill="auto"/>
            <w:vAlign w:val="center"/>
            <w:hideMark/>
          </w:tcPr>
          <w:p w14:paraId="26A8516A"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636</w:t>
            </w:r>
          </w:p>
        </w:tc>
        <w:tc>
          <w:tcPr>
            <w:tcW w:w="0" w:type="auto"/>
            <w:shd w:val="clear" w:color="auto" w:fill="auto"/>
            <w:vAlign w:val="center"/>
            <w:hideMark/>
          </w:tcPr>
          <w:p w14:paraId="22481784"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646</w:t>
            </w:r>
          </w:p>
        </w:tc>
        <w:tc>
          <w:tcPr>
            <w:tcW w:w="0" w:type="auto"/>
            <w:shd w:val="clear" w:color="auto" w:fill="auto"/>
            <w:vAlign w:val="center"/>
            <w:hideMark/>
          </w:tcPr>
          <w:p w14:paraId="42BAEBC9"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647</w:t>
            </w:r>
          </w:p>
        </w:tc>
        <w:tc>
          <w:tcPr>
            <w:tcW w:w="0" w:type="auto"/>
            <w:shd w:val="clear" w:color="auto" w:fill="auto"/>
            <w:vAlign w:val="center"/>
            <w:hideMark/>
          </w:tcPr>
          <w:p w14:paraId="17F446C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645</w:t>
            </w:r>
          </w:p>
        </w:tc>
        <w:tc>
          <w:tcPr>
            <w:tcW w:w="0" w:type="auto"/>
            <w:shd w:val="clear" w:color="auto" w:fill="auto"/>
            <w:vAlign w:val="center"/>
            <w:hideMark/>
          </w:tcPr>
          <w:p w14:paraId="114C0215"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645</w:t>
            </w:r>
          </w:p>
        </w:tc>
        <w:tc>
          <w:tcPr>
            <w:tcW w:w="0" w:type="auto"/>
            <w:shd w:val="clear" w:color="auto" w:fill="auto"/>
            <w:vAlign w:val="center"/>
            <w:hideMark/>
          </w:tcPr>
          <w:p w14:paraId="2BF8A58A"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642</w:t>
            </w:r>
          </w:p>
        </w:tc>
        <w:tc>
          <w:tcPr>
            <w:tcW w:w="0" w:type="auto"/>
            <w:shd w:val="clear" w:color="auto" w:fill="auto"/>
            <w:vAlign w:val="center"/>
            <w:hideMark/>
          </w:tcPr>
          <w:p w14:paraId="7CF364AA"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648</w:t>
            </w:r>
          </w:p>
        </w:tc>
      </w:tr>
      <w:tr w:rsidR="00881547" w:rsidRPr="000D7D87" w14:paraId="18F38FFA" w14:textId="77777777" w:rsidTr="00CE04C7">
        <w:trPr>
          <w:trHeight w:val="236"/>
        </w:trPr>
        <w:tc>
          <w:tcPr>
            <w:tcW w:w="1968" w:type="dxa"/>
            <w:shd w:val="clear" w:color="auto" w:fill="auto"/>
            <w:vAlign w:val="center"/>
            <w:hideMark/>
          </w:tcPr>
          <w:p w14:paraId="138B4516"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Masculino</w:t>
            </w:r>
          </w:p>
        </w:tc>
        <w:tc>
          <w:tcPr>
            <w:tcW w:w="0" w:type="auto"/>
            <w:shd w:val="clear" w:color="auto" w:fill="auto"/>
            <w:vAlign w:val="center"/>
            <w:hideMark/>
          </w:tcPr>
          <w:p w14:paraId="60E61962"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856</w:t>
            </w:r>
          </w:p>
        </w:tc>
        <w:tc>
          <w:tcPr>
            <w:tcW w:w="0" w:type="auto"/>
            <w:shd w:val="clear" w:color="auto" w:fill="auto"/>
            <w:vAlign w:val="center"/>
            <w:hideMark/>
          </w:tcPr>
          <w:p w14:paraId="7668ADDF"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842</w:t>
            </w:r>
          </w:p>
        </w:tc>
        <w:tc>
          <w:tcPr>
            <w:tcW w:w="0" w:type="auto"/>
            <w:shd w:val="clear" w:color="auto" w:fill="auto"/>
            <w:vAlign w:val="center"/>
            <w:hideMark/>
          </w:tcPr>
          <w:p w14:paraId="28E34C15"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844</w:t>
            </w:r>
          </w:p>
        </w:tc>
        <w:tc>
          <w:tcPr>
            <w:tcW w:w="0" w:type="auto"/>
            <w:shd w:val="clear" w:color="auto" w:fill="auto"/>
            <w:vAlign w:val="center"/>
            <w:hideMark/>
          </w:tcPr>
          <w:p w14:paraId="32EA9613"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845</w:t>
            </w:r>
          </w:p>
        </w:tc>
        <w:tc>
          <w:tcPr>
            <w:tcW w:w="0" w:type="auto"/>
            <w:shd w:val="clear" w:color="auto" w:fill="auto"/>
            <w:vAlign w:val="center"/>
            <w:hideMark/>
          </w:tcPr>
          <w:p w14:paraId="6C8C2593"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840</w:t>
            </w:r>
          </w:p>
        </w:tc>
        <w:tc>
          <w:tcPr>
            <w:tcW w:w="0" w:type="auto"/>
            <w:shd w:val="clear" w:color="auto" w:fill="auto"/>
            <w:vAlign w:val="center"/>
            <w:hideMark/>
          </w:tcPr>
          <w:p w14:paraId="578A6DF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843</w:t>
            </w:r>
          </w:p>
        </w:tc>
        <w:tc>
          <w:tcPr>
            <w:tcW w:w="0" w:type="auto"/>
            <w:shd w:val="clear" w:color="auto" w:fill="auto"/>
            <w:vAlign w:val="center"/>
            <w:hideMark/>
          </w:tcPr>
          <w:p w14:paraId="74A9766B"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851</w:t>
            </w:r>
          </w:p>
        </w:tc>
        <w:tc>
          <w:tcPr>
            <w:tcW w:w="0" w:type="auto"/>
            <w:shd w:val="clear" w:color="auto" w:fill="auto"/>
            <w:vAlign w:val="center"/>
            <w:hideMark/>
          </w:tcPr>
          <w:p w14:paraId="2430D0F9"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852</w:t>
            </w:r>
          </w:p>
        </w:tc>
        <w:tc>
          <w:tcPr>
            <w:tcW w:w="0" w:type="auto"/>
            <w:shd w:val="clear" w:color="auto" w:fill="auto"/>
            <w:vAlign w:val="center"/>
            <w:hideMark/>
          </w:tcPr>
          <w:p w14:paraId="7FCD9BB9"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842</w:t>
            </w:r>
          </w:p>
        </w:tc>
        <w:tc>
          <w:tcPr>
            <w:tcW w:w="0" w:type="auto"/>
            <w:shd w:val="clear" w:color="auto" w:fill="auto"/>
            <w:vAlign w:val="center"/>
            <w:hideMark/>
          </w:tcPr>
          <w:p w14:paraId="0DDBFC0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845</w:t>
            </w:r>
          </w:p>
        </w:tc>
        <w:tc>
          <w:tcPr>
            <w:tcW w:w="0" w:type="auto"/>
            <w:shd w:val="clear" w:color="auto" w:fill="auto"/>
            <w:vAlign w:val="center"/>
            <w:hideMark/>
          </w:tcPr>
          <w:p w14:paraId="4B612B4E"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847</w:t>
            </w:r>
          </w:p>
        </w:tc>
        <w:tc>
          <w:tcPr>
            <w:tcW w:w="0" w:type="auto"/>
            <w:shd w:val="clear" w:color="auto" w:fill="auto"/>
            <w:vAlign w:val="center"/>
            <w:hideMark/>
          </w:tcPr>
          <w:p w14:paraId="69C72C18"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855</w:t>
            </w:r>
          </w:p>
        </w:tc>
      </w:tr>
      <w:tr w:rsidR="00881547" w:rsidRPr="000D7D87" w14:paraId="19880F01" w14:textId="77777777" w:rsidTr="00CE04C7">
        <w:trPr>
          <w:trHeight w:val="236"/>
        </w:trPr>
        <w:tc>
          <w:tcPr>
            <w:tcW w:w="1968" w:type="dxa"/>
            <w:shd w:val="clear" w:color="000000" w:fill="C0C0C0"/>
            <w:vAlign w:val="center"/>
            <w:hideMark/>
          </w:tcPr>
          <w:p w14:paraId="52E73BF1" w14:textId="1338D429"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05-V - Dirección Y Supervisión</w:t>
            </w:r>
          </w:p>
        </w:tc>
        <w:tc>
          <w:tcPr>
            <w:tcW w:w="0" w:type="auto"/>
            <w:shd w:val="clear" w:color="000000" w:fill="C0C0C0"/>
            <w:vAlign w:val="center"/>
            <w:hideMark/>
          </w:tcPr>
          <w:p w14:paraId="0BF36964"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569</w:t>
            </w:r>
          </w:p>
        </w:tc>
        <w:tc>
          <w:tcPr>
            <w:tcW w:w="0" w:type="auto"/>
            <w:shd w:val="clear" w:color="000000" w:fill="C0C0C0"/>
            <w:vAlign w:val="center"/>
            <w:hideMark/>
          </w:tcPr>
          <w:p w14:paraId="141ED6D4"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564</w:t>
            </w:r>
          </w:p>
        </w:tc>
        <w:tc>
          <w:tcPr>
            <w:tcW w:w="0" w:type="auto"/>
            <w:shd w:val="clear" w:color="000000" w:fill="C0C0C0"/>
            <w:vAlign w:val="center"/>
            <w:hideMark/>
          </w:tcPr>
          <w:p w14:paraId="7E245103"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562</w:t>
            </w:r>
          </w:p>
        </w:tc>
        <w:tc>
          <w:tcPr>
            <w:tcW w:w="0" w:type="auto"/>
            <w:shd w:val="clear" w:color="000000" w:fill="C0C0C0"/>
            <w:vAlign w:val="center"/>
            <w:hideMark/>
          </w:tcPr>
          <w:p w14:paraId="5244E3AA"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561</w:t>
            </w:r>
          </w:p>
        </w:tc>
        <w:tc>
          <w:tcPr>
            <w:tcW w:w="0" w:type="auto"/>
            <w:shd w:val="clear" w:color="000000" w:fill="C0C0C0"/>
            <w:vAlign w:val="center"/>
            <w:hideMark/>
          </w:tcPr>
          <w:p w14:paraId="37DEC919"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562</w:t>
            </w:r>
          </w:p>
        </w:tc>
        <w:tc>
          <w:tcPr>
            <w:tcW w:w="0" w:type="auto"/>
            <w:shd w:val="clear" w:color="000000" w:fill="C0C0C0"/>
            <w:vAlign w:val="center"/>
            <w:hideMark/>
          </w:tcPr>
          <w:p w14:paraId="78D5A3D6"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562</w:t>
            </w:r>
          </w:p>
        </w:tc>
        <w:tc>
          <w:tcPr>
            <w:tcW w:w="0" w:type="auto"/>
            <w:shd w:val="clear" w:color="000000" w:fill="C0C0C0"/>
            <w:vAlign w:val="center"/>
            <w:hideMark/>
          </w:tcPr>
          <w:p w14:paraId="36FB4E31"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572</w:t>
            </w:r>
          </w:p>
        </w:tc>
        <w:tc>
          <w:tcPr>
            <w:tcW w:w="0" w:type="auto"/>
            <w:shd w:val="clear" w:color="000000" w:fill="C0C0C0"/>
            <w:vAlign w:val="center"/>
            <w:hideMark/>
          </w:tcPr>
          <w:p w14:paraId="61F3749B"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572</w:t>
            </w:r>
          </w:p>
        </w:tc>
        <w:tc>
          <w:tcPr>
            <w:tcW w:w="0" w:type="auto"/>
            <w:shd w:val="clear" w:color="000000" w:fill="C0C0C0"/>
            <w:vAlign w:val="center"/>
            <w:hideMark/>
          </w:tcPr>
          <w:p w14:paraId="53CD5119"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570</w:t>
            </w:r>
          </w:p>
        </w:tc>
        <w:tc>
          <w:tcPr>
            <w:tcW w:w="0" w:type="auto"/>
            <w:shd w:val="clear" w:color="000000" w:fill="C0C0C0"/>
            <w:vAlign w:val="center"/>
            <w:hideMark/>
          </w:tcPr>
          <w:p w14:paraId="06AD106A"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569</w:t>
            </w:r>
          </w:p>
        </w:tc>
        <w:tc>
          <w:tcPr>
            <w:tcW w:w="0" w:type="auto"/>
            <w:shd w:val="clear" w:color="C0C0C0" w:fill="C0C0C0"/>
            <w:vAlign w:val="center"/>
            <w:hideMark/>
          </w:tcPr>
          <w:p w14:paraId="385B6E4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p>
          <w:p w14:paraId="26A357DE" w14:textId="77777777" w:rsidR="00881547" w:rsidRPr="00881547" w:rsidRDefault="00881547" w:rsidP="00881547">
            <w:pPr>
              <w:spacing w:after="0" w:line="240" w:lineRule="auto"/>
              <w:jc w:val="center"/>
              <w:rPr>
                <w:rFonts w:eastAsia="Times New Roman"/>
                <w:color w:val="595959" w:themeColor="text1" w:themeTint="A6"/>
                <w:spacing w:val="0"/>
                <w:sz w:val="10"/>
                <w:szCs w:val="10"/>
                <w:lang w:val="es-DO" w:eastAsia="es-DO"/>
              </w:rPr>
            </w:pPr>
          </w:p>
          <w:p w14:paraId="636E9598"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568</w:t>
            </w:r>
          </w:p>
        </w:tc>
        <w:tc>
          <w:tcPr>
            <w:tcW w:w="0" w:type="auto"/>
            <w:shd w:val="clear" w:color="C0C0C0" w:fill="C0C0C0"/>
            <w:vAlign w:val="center"/>
            <w:hideMark/>
          </w:tcPr>
          <w:p w14:paraId="246DE008"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p>
          <w:p w14:paraId="26385765" w14:textId="77777777" w:rsidR="00881547" w:rsidRPr="00881547" w:rsidRDefault="00881547" w:rsidP="00881547">
            <w:pPr>
              <w:spacing w:after="0" w:line="240" w:lineRule="auto"/>
              <w:jc w:val="center"/>
              <w:rPr>
                <w:rFonts w:eastAsia="Times New Roman"/>
                <w:color w:val="595959" w:themeColor="text1" w:themeTint="A6"/>
                <w:spacing w:val="0"/>
                <w:sz w:val="8"/>
                <w:szCs w:val="8"/>
                <w:lang w:val="es-DO" w:eastAsia="es-DO"/>
              </w:rPr>
            </w:pPr>
          </w:p>
          <w:p w14:paraId="5A7D71EA"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569</w:t>
            </w:r>
          </w:p>
        </w:tc>
      </w:tr>
      <w:tr w:rsidR="00881547" w:rsidRPr="000D7D87" w14:paraId="61FFD9BD" w14:textId="77777777" w:rsidTr="00CE04C7">
        <w:trPr>
          <w:trHeight w:val="236"/>
        </w:trPr>
        <w:tc>
          <w:tcPr>
            <w:tcW w:w="1968" w:type="dxa"/>
            <w:shd w:val="clear" w:color="auto" w:fill="auto"/>
            <w:vAlign w:val="center"/>
            <w:hideMark/>
          </w:tcPr>
          <w:p w14:paraId="13B4498C"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Femenino</w:t>
            </w:r>
          </w:p>
        </w:tc>
        <w:tc>
          <w:tcPr>
            <w:tcW w:w="0" w:type="auto"/>
            <w:shd w:val="clear" w:color="auto" w:fill="auto"/>
            <w:vAlign w:val="center"/>
            <w:hideMark/>
          </w:tcPr>
          <w:p w14:paraId="06762B79"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181</w:t>
            </w:r>
          </w:p>
        </w:tc>
        <w:tc>
          <w:tcPr>
            <w:tcW w:w="0" w:type="auto"/>
            <w:shd w:val="clear" w:color="auto" w:fill="auto"/>
            <w:vAlign w:val="center"/>
            <w:hideMark/>
          </w:tcPr>
          <w:p w14:paraId="7E6E697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177</w:t>
            </w:r>
          </w:p>
        </w:tc>
        <w:tc>
          <w:tcPr>
            <w:tcW w:w="0" w:type="auto"/>
            <w:shd w:val="clear" w:color="auto" w:fill="auto"/>
            <w:vAlign w:val="center"/>
            <w:hideMark/>
          </w:tcPr>
          <w:p w14:paraId="6CD1EAE0"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176</w:t>
            </w:r>
          </w:p>
        </w:tc>
        <w:tc>
          <w:tcPr>
            <w:tcW w:w="0" w:type="auto"/>
            <w:shd w:val="clear" w:color="auto" w:fill="auto"/>
            <w:vAlign w:val="center"/>
            <w:hideMark/>
          </w:tcPr>
          <w:p w14:paraId="4C2C86F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174</w:t>
            </w:r>
          </w:p>
        </w:tc>
        <w:tc>
          <w:tcPr>
            <w:tcW w:w="0" w:type="auto"/>
            <w:shd w:val="clear" w:color="auto" w:fill="auto"/>
            <w:vAlign w:val="center"/>
            <w:hideMark/>
          </w:tcPr>
          <w:p w14:paraId="63437C3D"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175</w:t>
            </w:r>
          </w:p>
        </w:tc>
        <w:tc>
          <w:tcPr>
            <w:tcW w:w="0" w:type="auto"/>
            <w:shd w:val="clear" w:color="auto" w:fill="auto"/>
            <w:vAlign w:val="center"/>
            <w:hideMark/>
          </w:tcPr>
          <w:p w14:paraId="2F021251"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175</w:t>
            </w:r>
          </w:p>
        </w:tc>
        <w:tc>
          <w:tcPr>
            <w:tcW w:w="0" w:type="auto"/>
            <w:shd w:val="clear" w:color="auto" w:fill="auto"/>
            <w:vAlign w:val="center"/>
            <w:hideMark/>
          </w:tcPr>
          <w:p w14:paraId="7D858550"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181</w:t>
            </w:r>
          </w:p>
        </w:tc>
        <w:tc>
          <w:tcPr>
            <w:tcW w:w="0" w:type="auto"/>
            <w:shd w:val="clear" w:color="auto" w:fill="auto"/>
            <w:vAlign w:val="center"/>
            <w:hideMark/>
          </w:tcPr>
          <w:p w14:paraId="065850BE"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182</w:t>
            </w:r>
          </w:p>
        </w:tc>
        <w:tc>
          <w:tcPr>
            <w:tcW w:w="0" w:type="auto"/>
            <w:shd w:val="clear" w:color="auto" w:fill="auto"/>
            <w:vAlign w:val="center"/>
            <w:hideMark/>
          </w:tcPr>
          <w:p w14:paraId="051E341C"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182</w:t>
            </w:r>
          </w:p>
        </w:tc>
        <w:tc>
          <w:tcPr>
            <w:tcW w:w="0" w:type="auto"/>
            <w:shd w:val="clear" w:color="auto" w:fill="auto"/>
            <w:vAlign w:val="center"/>
            <w:hideMark/>
          </w:tcPr>
          <w:p w14:paraId="72C1DAA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181</w:t>
            </w:r>
          </w:p>
        </w:tc>
        <w:tc>
          <w:tcPr>
            <w:tcW w:w="0" w:type="auto"/>
            <w:shd w:val="clear" w:color="auto" w:fill="auto"/>
            <w:vAlign w:val="center"/>
            <w:hideMark/>
          </w:tcPr>
          <w:p w14:paraId="11EE399F"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183</w:t>
            </w:r>
          </w:p>
        </w:tc>
        <w:tc>
          <w:tcPr>
            <w:tcW w:w="0" w:type="auto"/>
            <w:shd w:val="clear" w:color="auto" w:fill="auto"/>
            <w:vAlign w:val="center"/>
            <w:hideMark/>
          </w:tcPr>
          <w:p w14:paraId="7B255376"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183</w:t>
            </w:r>
          </w:p>
        </w:tc>
      </w:tr>
      <w:tr w:rsidR="00881547" w:rsidRPr="000D7D87" w14:paraId="0745FF42" w14:textId="77777777" w:rsidTr="00CE04C7">
        <w:trPr>
          <w:trHeight w:val="236"/>
        </w:trPr>
        <w:tc>
          <w:tcPr>
            <w:tcW w:w="1968" w:type="dxa"/>
            <w:shd w:val="clear" w:color="auto" w:fill="auto"/>
            <w:vAlign w:val="center"/>
            <w:hideMark/>
          </w:tcPr>
          <w:p w14:paraId="2F511BE0"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Masculino</w:t>
            </w:r>
          </w:p>
        </w:tc>
        <w:tc>
          <w:tcPr>
            <w:tcW w:w="0" w:type="auto"/>
            <w:shd w:val="clear" w:color="auto" w:fill="auto"/>
            <w:vAlign w:val="center"/>
            <w:hideMark/>
          </w:tcPr>
          <w:p w14:paraId="55A72FA6"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388</w:t>
            </w:r>
          </w:p>
        </w:tc>
        <w:tc>
          <w:tcPr>
            <w:tcW w:w="0" w:type="auto"/>
            <w:shd w:val="clear" w:color="auto" w:fill="auto"/>
            <w:vAlign w:val="center"/>
            <w:hideMark/>
          </w:tcPr>
          <w:p w14:paraId="09DBD3E4"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387</w:t>
            </w:r>
          </w:p>
        </w:tc>
        <w:tc>
          <w:tcPr>
            <w:tcW w:w="0" w:type="auto"/>
            <w:shd w:val="clear" w:color="auto" w:fill="auto"/>
            <w:vAlign w:val="center"/>
            <w:hideMark/>
          </w:tcPr>
          <w:p w14:paraId="515C8A79"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386</w:t>
            </w:r>
          </w:p>
        </w:tc>
        <w:tc>
          <w:tcPr>
            <w:tcW w:w="0" w:type="auto"/>
            <w:shd w:val="clear" w:color="auto" w:fill="auto"/>
            <w:vAlign w:val="center"/>
            <w:hideMark/>
          </w:tcPr>
          <w:p w14:paraId="66392A15"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387</w:t>
            </w:r>
          </w:p>
        </w:tc>
        <w:tc>
          <w:tcPr>
            <w:tcW w:w="0" w:type="auto"/>
            <w:shd w:val="clear" w:color="auto" w:fill="auto"/>
            <w:vAlign w:val="center"/>
            <w:hideMark/>
          </w:tcPr>
          <w:p w14:paraId="3A105793"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387</w:t>
            </w:r>
          </w:p>
        </w:tc>
        <w:tc>
          <w:tcPr>
            <w:tcW w:w="0" w:type="auto"/>
            <w:shd w:val="clear" w:color="auto" w:fill="auto"/>
            <w:vAlign w:val="center"/>
            <w:hideMark/>
          </w:tcPr>
          <w:p w14:paraId="1FFC641E"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387</w:t>
            </w:r>
          </w:p>
        </w:tc>
        <w:tc>
          <w:tcPr>
            <w:tcW w:w="0" w:type="auto"/>
            <w:shd w:val="clear" w:color="auto" w:fill="auto"/>
            <w:vAlign w:val="center"/>
            <w:hideMark/>
          </w:tcPr>
          <w:p w14:paraId="309991D7"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391</w:t>
            </w:r>
          </w:p>
        </w:tc>
        <w:tc>
          <w:tcPr>
            <w:tcW w:w="0" w:type="auto"/>
            <w:shd w:val="clear" w:color="auto" w:fill="auto"/>
            <w:vAlign w:val="center"/>
            <w:hideMark/>
          </w:tcPr>
          <w:p w14:paraId="0E7CAEC3"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390</w:t>
            </w:r>
          </w:p>
        </w:tc>
        <w:tc>
          <w:tcPr>
            <w:tcW w:w="0" w:type="auto"/>
            <w:shd w:val="clear" w:color="auto" w:fill="auto"/>
            <w:vAlign w:val="center"/>
            <w:hideMark/>
          </w:tcPr>
          <w:p w14:paraId="60493785"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388</w:t>
            </w:r>
          </w:p>
        </w:tc>
        <w:tc>
          <w:tcPr>
            <w:tcW w:w="0" w:type="auto"/>
            <w:shd w:val="clear" w:color="auto" w:fill="auto"/>
            <w:vAlign w:val="center"/>
            <w:hideMark/>
          </w:tcPr>
          <w:p w14:paraId="73E3CA7F"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388</w:t>
            </w:r>
          </w:p>
        </w:tc>
        <w:tc>
          <w:tcPr>
            <w:tcW w:w="0" w:type="auto"/>
            <w:shd w:val="clear" w:color="auto" w:fill="auto"/>
            <w:vAlign w:val="center"/>
            <w:hideMark/>
          </w:tcPr>
          <w:p w14:paraId="04DC5A88"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385</w:t>
            </w:r>
          </w:p>
        </w:tc>
        <w:tc>
          <w:tcPr>
            <w:tcW w:w="0" w:type="auto"/>
            <w:shd w:val="clear" w:color="auto" w:fill="auto"/>
            <w:vAlign w:val="center"/>
            <w:hideMark/>
          </w:tcPr>
          <w:p w14:paraId="1489D891" w14:textId="77777777" w:rsidR="00881547" w:rsidRPr="00881547" w:rsidRDefault="00881547" w:rsidP="00881547">
            <w:pPr>
              <w:spacing w:after="0" w:line="240" w:lineRule="auto"/>
              <w:jc w:val="center"/>
              <w:rPr>
                <w:rFonts w:eastAsia="Times New Roman"/>
                <w:color w:val="595959" w:themeColor="text1" w:themeTint="A6"/>
                <w:spacing w:val="0"/>
                <w:sz w:val="22"/>
                <w:szCs w:val="22"/>
                <w:lang w:val="es-DO" w:eastAsia="es-DO"/>
              </w:rPr>
            </w:pPr>
            <w:r w:rsidRPr="00881547">
              <w:rPr>
                <w:rFonts w:eastAsia="Times New Roman"/>
                <w:color w:val="595959" w:themeColor="text1" w:themeTint="A6"/>
                <w:spacing w:val="0"/>
                <w:sz w:val="22"/>
                <w:szCs w:val="22"/>
                <w:lang w:val="es-DO" w:eastAsia="es-DO"/>
              </w:rPr>
              <w:t>386</w:t>
            </w:r>
          </w:p>
        </w:tc>
      </w:tr>
      <w:tr w:rsidR="00881547" w:rsidRPr="00881547" w14:paraId="21872DBD" w14:textId="77777777" w:rsidTr="00CE04C7">
        <w:trPr>
          <w:trHeight w:val="236"/>
        </w:trPr>
        <w:tc>
          <w:tcPr>
            <w:tcW w:w="1968" w:type="dxa"/>
            <w:shd w:val="clear" w:color="000000" w:fill="002060"/>
            <w:vAlign w:val="center"/>
            <w:hideMark/>
          </w:tcPr>
          <w:p w14:paraId="235E2C85"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Total</w:t>
            </w:r>
          </w:p>
        </w:tc>
        <w:tc>
          <w:tcPr>
            <w:tcW w:w="0" w:type="auto"/>
            <w:shd w:val="clear" w:color="000000" w:fill="002060"/>
            <w:vAlign w:val="center"/>
            <w:hideMark/>
          </w:tcPr>
          <w:p w14:paraId="6EDE9DDD"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4,412</w:t>
            </w:r>
          </w:p>
        </w:tc>
        <w:tc>
          <w:tcPr>
            <w:tcW w:w="0" w:type="auto"/>
            <w:shd w:val="clear" w:color="000000" w:fill="002060"/>
            <w:vAlign w:val="center"/>
            <w:hideMark/>
          </w:tcPr>
          <w:p w14:paraId="6D5B2649"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4,402</w:t>
            </w:r>
          </w:p>
        </w:tc>
        <w:tc>
          <w:tcPr>
            <w:tcW w:w="0" w:type="auto"/>
            <w:shd w:val="clear" w:color="000000" w:fill="002060"/>
            <w:vAlign w:val="center"/>
            <w:hideMark/>
          </w:tcPr>
          <w:p w14:paraId="5CD8BA3A"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4,426</w:t>
            </w:r>
          </w:p>
        </w:tc>
        <w:tc>
          <w:tcPr>
            <w:tcW w:w="0" w:type="auto"/>
            <w:shd w:val="clear" w:color="000000" w:fill="002060"/>
            <w:vAlign w:val="center"/>
            <w:hideMark/>
          </w:tcPr>
          <w:p w14:paraId="016D18B8"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4,428</w:t>
            </w:r>
          </w:p>
        </w:tc>
        <w:tc>
          <w:tcPr>
            <w:tcW w:w="0" w:type="auto"/>
            <w:shd w:val="clear" w:color="000000" w:fill="002060"/>
            <w:vAlign w:val="center"/>
            <w:hideMark/>
          </w:tcPr>
          <w:p w14:paraId="5159EF8F"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4,447</w:t>
            </w:r>
          </w:p>
        </w:tc>
        <w:tc>
          <w:tcPr>
            <w:tcW w:w="0" w:type="auto"/>
            <w:shd w:val="clear" w:color="000000" w:fill="002060"/>
            <w:vAlign w:val="center"/>
            <w:hideMark/>
          </w:tcPr>
          <w:p w14:paraId="02481AF1"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4,443</w:t>
            </w:r>
          </w:p>
        </w:tc>
        <w:tc>
          <w:tcPr>
            <w:tcW w:w="0" w:type="auto"/>
            <w:shd w:val="clear" w:color="000000" w:fill="002060"/>
            <w:vAlign w:val="center"/>
            <w:hideMark/>
          </w:tcPr>
          <w:p w14:paraId="233E5443"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4,480</w:t>
            </w:r>
          </w:p>
        </w:tc>
        <w:tc>
          <w:tcPr>
            <w:tcW w:w="0" w:type="auto"/>
            <w:shd w:val="clear" w:color="000000" w:fill="002060"/>
            <w:vAlign w:val="center"/>
            <w:hideMark/>
          </w:tcPr>
          <w:p w14:paraId="29335779"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4,500</w:t>
            </w:r>
          </w:p>
        </w:tc>
        <w:tc>
          <w:tcPr>
            <w:tcW w:w="0" w:type="auto"/>
            <w:shd w:val="clear" w:color="000000" w:fill="002060"/>
            <w:vAlign w:val="center"/>
            <w:hideMark/>
          </w:tcPr>
          <w:p w14:paraId="31AF923A"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4,489</w:t>
            </w:r>
          </w:p>
        </w:tc>
        <w:tc>
          <w:tcPr>
            <w:tcW w:w="0" w:type="auto"/>
            <w:shd w:val="clear" w:color="000000" w:fill="002060"/>
            <w:vAlign w:val="center"/>
            <w:hideMark/>
          </w:tcPr>
          <w:p w14:paraId="378989AC"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4,505</w:t>
            </w:r>
          </w:p>
        </w:tc>
        <w:tc>
          <w:tcPr>
            <w:tcW w:w="0" w:type="auto"/>
            <w:shd w:val="clear" w:color="000000" w:fill="002060"/>
            <w:vAlign w:val="center"/>
            <w:hideMark/>
          </w:tcPr>
          <w:p w14:paraId="327353B7"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4,483</w:t>
            </w:r>
          </w:p>
        </w:tc>
        <w:tc>
          <w:tcPr>
            <w:tcW w:w="0" w:type="auto"/>
            <w:shd w:val="clear" w:color="000000" w:fill="002060"/>
            <w:vAlign w:val="center"/>
            <w:hideMark/>
          </w:tcPr>
          <w:p w14:paraId="0D5F7138" w14:textId="77777777" w:rsidR="00881547" w:rsidRPr="00881547" w:rsidRDefault="00881547" w:rsidP="00881547">
            <w:pPr>
              <w:spacing w:after="0" w:line="240" w:lineRule="auto"/>
              <w:jc w:val="center"/>
              <w:rPr>
                <w:rFonts w:eastAsia="Times New Roman"/>
                <w:b/>
                <w:bCs/>
                <w:color w:val="FFFFFF" w:themeColor="background1"/>
                <w:spacing w:val="0"/>
                <w:sz w:val="22"/>
                <w:szCs w:val="22"/>
                <w:lang w:val="es-DO" w:eastAsia="es-DO"/>
              </w:rPr>
            </w:pPr>
            <w:r w:rsidRPr="00881547">
              <w:rPr>
                <w:rFonts w:eastAsia="Times New Roman"/>
                <w:b/>
                <w:bCs/>
                <w:color w:val="FFFFFF" w:themeColor="background1"/>
                <w:spacing w:val="0"/>
                <w:sz w:val="22"/>
                <w:szCs w:val="22"/>
                <w:lang w:val="es-DO" w:eastAsia="es-DO"/>
              </w:rPr>
              <w:t>4,515</w:t>
            </w:r>
          </w:p>
        </w:tc>
      </w:tr>
    </w:tbl>
    <w:p w14:paraId="103793A6" w14:textId="0CD35212" w:rsidR="00682F75" w:rsidRDefault="00682F75" w:rsidP="00682F75">
      <w:pPr>
        <w:spacing w:after="0" w:line="360" w:lineRule="auto"/>
        <w:ind w:right="-1202"/>
        <w:jc w:val="both"/>
        <w:rPr>
          <w:sz w:val="20"/>
          <w:szCs w:val="20"/>
          <w:lang w:val="es-DO"/>
        </w:rPr>
      </w:pPr>
      <w:r w:rsidRPr="00881547">
        <w:rPr>
          <w:color w:val="FFFFFF" w:themeColor="background1"/>
          <w:sz w:val="20"/>
          <w:szCs w:val="20"/>
          <w:lang w:val="es-DO"/>
        </w:rPr>
        <w:t>F</w:t>
      </w:r>
      <w:r w:rsidR="00CE04C7">
        <w:rPr>
          <w:sz w:val="20"/>
          <w:szCs w:val="20"/>
          <w:lang w:val="es-DO"/>
        </w:rPr>
        <w:tab/>
        <w:t>Fuente</w:t>
      </w:r>
      <w:r w:rsidRPr="00AA41DC">
        <w:rPr>
          <w:sz w:val="20"/>
          <w:szCs w:val="20"/>
          <w:lang w:val="es-DO"/>
        </w:rPr>
        <w:t>: Gerencia de Recursos Humanos</w:t>
      </w:r>
    </w:p>
    <w:p w14:paraId="07A85A3B" w14:textId="77777777" w:rsidR="00881547" w:rsidRDefault="00881547" w:rsidP="00682F75">
      <w:pPr>
        <w:spacing w:line="360" w:lineRule="auto"/>
        <w:rPr>
          <w:sz w:val="20"/>
          <w:szCs w:val="20"/>
          <w:lang w:val="es-DO"/>
        </w:rPr>
        <w:sectPr w:rsidR="00881547" w:rsidSect="00881547">
          <w:pgSz w:w="15840" w:h="12240" w:orient="landscape"/>
          <w:pgMar w:top="2160" w:right="1440" w:bottom="2160" w:left="1440" w:header="720" w:footer="720" w:gutter="0"/>
          <w:cols w:space="720"/>
          <w:docGrid w:linePitch="360"/>
        </w:sectPr>
      </w:pPr>
    </w:p>
    <w:p w14:paraId="3F280772" w14:textId="77777777" w:rsidR="00682F75" w:rsidRDefault="00682F75" w:rsidP="00682F75">
      <w:pPr>
        <w:spacing w:line="360" w:lineRule="auto"/>
        <w:rPr>
          <w:sz w:val="20"/>
          <w:szCs w:val="20"/>
          <w:lang w:val="es-DO"/>
        </w:rPr>
      </w:pPr>
    </w:p>
    <w:p w14:paraId="7DB26678" w14:textId="77777777" w:rsidR="00682F75" w:rsidRPr="00AA41DC" w:rsidRDefault="00682F75" w:rsidP="00682F75">
      <w:pPr>
        <w:spacing w:line="360" w:lineRule="auto"/>
        <w:rPr>
          <w:b/>
          <w:bCs/>
          <w:lang w:val="es-DO"/>
        </w:rPr>
      </w:pPr>
      <w:r w:rsidRPr="00AA41DC">
        <w:rPr>
          <w:b/>
          <w:bCs/>
          <w:lang w:val="es-DO"/>
        </w:rPr>
        <w:t>Programa de Pasantías DGA</w:t>
      </w:r>
    </w:p>
    <w:p w14:paraId="4012036D" w14:textId="77777777" w:rsidR="00682F75" w:rsidRPr="00AA41DC" w:rsidRDefault="00682F75" w:rsidP="00682F75">
      <w:pPr>
        <w:spacing w:line="360" w:lineRule="auto"/>
        <w:jc w:val="both"/>
        <w:rPr>
          <w:lang w:val="es-DO"/>
        </w:rPr>
      </w:pPr>
      <w:r w:rsidRPr="00AA41DC">
        <w:rPr>
          <w:lang w:val="es-DO"/>
        </w:rPr>
        <w:t>Este Programa de Pasantías tiene como propósito brindar el escenario que permita a jóvenes, la aplicación y comprensión de los saberes adquiridos durante su paso como estudiantes universitarios, con un marco de evaluación al tiempo que conocen el contexto laboral real, se familiarizan con los departamentos, organizaciones, procedimientos, técnicas y cultura, en un proceso que les facilite su tránsito a experimentar y crear conciencia y visión del ámbito laboral.</w:t>
      </w:r>
    </w:p>
    <w:p w14:paraId="0E1A53ED" w14:textId="77777777" w:rsidR="00682F75" w:rsidRPr="00AA41DC" w:rsidRDefault="00682F75" w:rsidP="00682F75">
      <w:pPr>
        <w:spacing w:line="360" w:lineRule="auto"/>
        <w:jc w:val="both"/>
        <w:rPr>
          <w:lang w:val="es-DO"/>
        </w:rPr>
      </w:pPr>
      <w:r w:rsidRPr="00AA41DC">
        <w:rPr>
          <w:lang w:val="es-DO"/>
        </w:rPr>
        <w:t>La formación por competencias está estrechamente relacionada con las expectativas del ámbito laboral, debido a lo cual se considera que la duración de esta pasantía de 11 semanas aproximadamente (460 horas), constituye una excelente oportunidad para que el estudiante aplique sus conocimientos, destrezas y habilidades profesionales en el ámbito laboral, en un contexto de evaluación constante con componentes de carácter eminentemente formativo.</w:t>
      </w:r>
    </w:p>
    <w:p w14:paraId="23127115" w14:textId="77777777" w:rsidR="00682F75" w:rsidRPr="00AA41DC" w:rsidRDefault="00682F75" w:rsidP="00682F75">
      <w:pPr>
        <w:spacing w:line="360" w:lineRule="auto"/>
        <w:jc w:val="both"/>
        <w:rPr>
          <w:b/>
          <w:bCs/>
          <w:lang w:val="es-DO"/>
        </w:rPr>
      </w:pPr>
      <w:r w:rsidRPr="00AA41DC">
        <w:rPr>
          <w:b/>
          <w:bCs/>
          <w:lang w:val="es-DO"/>
        </w:rPr>
        <w:t>Eje transversal: Formación en Habilidades Directivas</w:t>
      </w:r>
    </w:p>
    <w:p w14:paraId="1588FF22" w14:textId="77777777" w:rsidR="00682F75" w:rsidRPr="00AA41DC" w:rsidRDefault="00682F75" w:rsidP="00682F75">
      <w:pPr>
        <w:spacing w:line="360" w:lineRule="auto"/>
        <w:jc w:val="both"/>
        <w:rPr>
          <w:lang w:val="es-DO"/>
        </w:rPr>
      </w:pPr>
      <w:r w:rsidRPr="00AA41DC">
        <w:rPr>
          <w:lang w:val="es-DO"/>
        </w:rPr>
        <w:t>Esta propuesta busca favorecer y fortalecer el desarrollo de competencias y habilidades necesarias para dirigir eficazmente una empresa u organización, pudiendo, así, ampliar el rango de visión, formación y perfil de los pasantes en el proceso de duración del programa:</w:t>
      </w:r>
    </w:p>
    <w:p w14:paraId="43B08049" w14:textId="77777777" w:rsidR="00682F75" w:rsidRPr="00AA41DC" w:rsidRDefault="00682F75" w:rsidP="001959A2">
      <w:pPr>
        <w:numPr>
          <w:ilvl w:val="0"/>
          <w:numId w:val="19"/>
        </w:numPr>
        <w:spacing w:after="60" w:line="360" w:lineRule="auto"/>
        <w:ind w:left="714" w:hanging="357"/>
        <w:jc w:val="both"/>
        <w:rPr>
          <w:lang w:val="es-DO"/>
        </w:rPr>
      </w:pPr>
      <w:r w:rsidRPr="00AA41DC">
        <w:rPr>
          <w:lang w:val="es-DO"/>
        </w:rPr>
        <w:t xml:space="preserve">Liderazgo Eficaz </w:t>
      </w:r>
    </w:p>
    <w:p w14:paraId="65364E8D" w14:textId="77777777" w:rsidR="00682F75" w:rsidRPr="00AA41DC" w:rsidRDefault="00682F75" w:rsidP="001959A2">
      <w:pPr>
        <w:numPr>
          <w:ilvl w:val="0"/>
          <w:numId w:val="19"/>
        </w:numPr>
        <w:spacing w:after="60" w:line="360" w:lineRule="auto"/>
        <w:ind w:left="714" w:hanging="357"/>
        <w:jc w:val="both"/>
        <w:rPr>
          <w:lang w:val="es-DO"/>
        </w:rPr>
      </w:pPr>
      <w:r w:rsidRPr="00AA41DC">
        <w:rPr>
          <w:lang w:val="es-DO"/>
        </w:rPr>
        <w:t>Servicio Excepcional</w:t>
      </w:r>
    </w:p>
    <w:p w14:paraId="6F7075D9" w14:textId="77777777" w:rsidR="00682F75" w:rsidRPr="00AA41DC" w:rsidRDefault="00682F75" w:rsidP="001959A2">
      <w:pPr>
        <w:numPr>
          <w:ilvl w:val="0"/>
          <w:numId w:val="19"/>
        </w:numPr>
        <w:spacing w:after="60" w:line="360" w:lineRule="auto"/>
        <w:ind w:left="714" w:hanging="357"/>
        <w:jc w:val="both"/>
        <w:rPr>
          <w:lang w:val="es-DO"/>
        </w:rPr>
      </w:pPr>
      <w:r w:rsidRPr="00AA41DC">
        <w:rPr>
          <w:lang w:val="es-DO"/>
        </w:rPr>
        <w:t>Inteligencia Emocional / Motivación</w:t>
      </w:r>
    </w:p>
    <w:p w14:paraId="486604FC" w14:textId="77777777" w:rsidR="00682F75" w:rsidRPr="00AA41DC" w:rsidRDefault="00682F75" w:rsidP="001959A2">
      <w:pPr>
        <w:numPr>
          <w:ilvl w:val="0"/>
          <w:numId w:val="19"/>
        </w:numPr>
        <w:spacing w:after="60" w:line="360" w:lineRule="auto"/>
        <w:ind w:left="714" w:hanging="357"/>
        <w:jc w:val="both"/>
        <w:rPr>
          <w:lang w:val="es-DO"/>
        </w:rPr>
      </w:pPr>
      <w:r w:rsidRPr="00AA41DC">
        <w:rPr>
          <w:lang w:val="es-DO"/>
        </w:rPr>
        <w:t>Gestión del Cambio</w:t>
      </w:r>
    </w:p>
    <w:p w14:paraId="0CDA1AD5" w14:textId="77777777" w:rsidR="00682F75" w:rsidRPr="00AA41DC" w:rsidRDefault="00682F75" w:rsidP="00682F75">
      <w:pPr>
        <w:spacing w:line="360" w:lineRule="auto"/>
        <w:jc w:val="both"/>
        <w:rPr>
          <w:lang w:val="es-DO"/>
        </w:rPr>
      </w:pPr>
      <w:r w:rsidRPr="00AA41DC">
        <w:rPr>
          <w:lang w:val="es-DO"/>
        </w:rPr>
        <w:lastRenderedPageBreak/>
        <w:t>Formación por desarroll</w:t>
      </w:r>
      <w:r>
        <w:rPr>
          <w:lang w:val="es-DO"/>
        </w:rPr>
        <w:t>o</w:t>
      </w:r>
      <w:r w:rsidRPr="00AA41DC">
        <w:rPr>
          <w:lang w:val="es-DO"/>
        </w:rPr>
        <w:t xml:space="preserve"> que abarca un total de 48 horas de capacitación en habilidades blandas, tan importantes en el perfil de los candidatos, en el perfil profesional del mercado actual.</w:t>
      </w:r>
    </w:p>
    <w:p w14:paraId="26440458" w14:textId="77777777" w:rsidR="00682F75" w:rsidRPr="00AA41DC" w:rsidRDefault="00682F75" w:rsidP="00682F75">
      <w:pPr>
        <w:spacing w:line="360" w:lineRule="auto"/>
        <w:jc w:val="both"/>
        <w:rPr>
          <w:lang w:val="es-DO"/>
        </w:rPr>
      </w:pPr>
      <w:r w:rsidRPr="00AA41DC">
        <w:rPr>
          <w:lang w:val="es-DO"/>
        </w:rPr>
        <w:t>Requisitos:</w:t>
      </w:r>
    </w:p>
    <w:p w14:paraId="1A6768D5" w14:textId="77777777" w:rsidR="00682F75" w:rsidRPr="00AA41DC" w:rsidRDefault="00682F75" w:rsidP="001959A2">
      <w:pPr>
        <w:numPr>
          <w:ilvl w:val="0"/>
          <w:numId w:val="18"/>
        </w:numPr>
        <w:spacing w:after="60" w:line="360" w:lineRule="auto"/>
        <w:ind w:left="714" w:hanging="357"/>
        <w:jc w:val="both"/>
        <w:rPr>
          <w:lang w:val="es-DO"/>
        </w:rPr>
      </w:pPr>
      <w:r w:rsidRPr="00AA41DC">
        <w:rPr>
          <w:lang w:val="es-DO"/>
        </w:rPr>
        <w:t>Edades entre 21 y 24 años</w:t>
      </w:r>
    </w:p>
    <w:p w14:paraId="0C2D6416" w14:textId="77777777" w:rsidR="00682F75" w:rsidRPr="00AA41DC" w:rsidRDefault="00682F75" w:rsidP="001959A2">
      <w:pPr>
        <w:numPr>
          <w:ilvl w:val="0"/>
          <w:numId w:val="18"/>
        </w:numPr>
        <w:spacing w:after="60" w:line="360" w:lineRule="auto"/>
        <w:ind w:left="714" w:hanging="357"/>
        <w:jc w:val="both"/>
        <w:rPr>
          <w:lang w:val="es-DO"/>
        </w:rPr>
      </w:pPr>
      <w:r w:rsidRPr="00AA41DC">
        <w:rPr>
          <w:lang w:val="es-DO"/>
        </w:rPr>
        <w:t>Estudiante universitario activo</w:t>
      </w:r>
    </w:p>
    <w:p w14:paraId="44655604" w14:textId="77777777" w:rsidR="00682F75" w:rsidRPr="00AA41DC" w:rsidRDefault="00682F75" w:rsidP="001959A2">
      <w:pPr>
        <w:numPr>
          <w:ilvl w:val="0"/>
          <w:numId w:val="18"/>
        </w:numPr>
        <w:spacing w:after="60" w:line="360" w:lineRule="auto"/>
        <w:ind w:left="714" w:hanging="357"/>
        <w:jc w:val="both"/>
        <w:rPr>
          <w:lang w:val="es-DO"/>
        </w:rPr>
      </w:pPr>
      <w:r w:rsidRPr="00AA41DC">
        <w:rPr>
          <w:lang w:val="es-DO"/>
        </w:rPr>
        <w:t xml:space="preserve">Haber cursado más de la mitad del </w:t>
      </w:r>
      <w:r w:rsidRPr="00AA41DC">
        <w:rPr>
          <w:i/>
          <w:iCs/>
          <w:lang w:val="es-DO"/>
        </w:rPr>
        <w:t>pensum</w:t>
      </w:r>
      <w:r w:rsidRPr="00AA41DC">
        <w:rPr>
          <w:lang w:val="es-DO"/>
        </w:rPr>
        <w:t xml:space="preserve"> académico </w:t>
      </w:r>
    </w:p>
    <w:p w14:paraId="7EA1AFDD" w14:textId="77777777" w:rsidR="00682F75" w:rsidRPr="00AA41DC" w:rsidRDefault="00682F75" w:rsidP="001959A2">
      <w:pPr>
        <w:numPr>
          <w:ilvl w:val="0"/>
          <w:numId w:val="18"/>
        </w:numPr>
        <w:spacing w:after="60" w:line="360" w:lineRule="auto"/>
        <w:ind w:left="714" w:hanging="357"/>
        <w:jc w:val="both"/>
        <w:rPr>
          <w:lang w:val="es-DO"/>
        </w:rPr>
      </w:pPr>
      <w:r w:rsidRPr="00AA41DC">
        <w:rPr>
          <w:lang w:val="es-DO"/>
        </w:rPr>
        <w:t>No antecedentes penales</w:t>
      </w:r>
    </w:p>
    <w:p w14:paraId="1BE4BE61" w14:textId="77777777" w:rsidR="00682F75" w:rsidRPr="00AA41DC" w:rsidRDefault="00682F75" w:rsidP="00682F75">
      <w:pPr>
        <w:spacing w:line="360" w:lineRule="auto"/>
        <w:jc w:val="both"/>
        <w:rPr>
          <w:b/>
          <w:bCs/>
          <w:lang w:val="es-DO"/>
        </w:rPr>
      </w:pPr>
    </w:p>
    <w:p w14:paraId="316843EA" w14:textId="77777777" w:rsidR="00682F75" w:rsidRPr="00AA41DC" w:rsidRDefault="00682F75" w:rsidP="00682F75">
      <w:pPr>
        <w:spacing w:line="360" w:lineRule="auto"/>
        <w:jc w:val="both"/>
        <w:rPr>
          <w:lang w:val="es-DO"/>
        </w:rPr>
      </w:pPr>
      <w:r w:rsidRPr="002161BD">
        <w:rPr>
          <w:lang w:val="es-DO"/>
        </w:rPr>
        <w:t xml:space="preserve">Al 4to trimestre del 2023, vamos por la octava promoción del Programa de Pasantía, se han </w:t>
      </w:r>
      <w:r w:rsidRPr="008D79FD">
        <w:rPr>
          <w:lang w:val="es-DO"/>
        </w:rPr>
        <w:t xml:space="preserve">capacitado un total de </w:t>
      </w:r>
      <w:r>
        <w:rPr>
          <w:lang w:val="es-DO"/>
        </w:rPr>
        <w:t>553</w:t>
      </w:r>
      <w:r w:rsidRPr="008D79FD">
        <w:rPr>
          <w:lang w:val="es-DO"/>
        </w:rPr>
        <w:t xml:space="preserve"> jóvenes,</w:t>
      </w:r>
      <w:r>
        <w:rPr>
          <w:lang w:val="es-DO"/>
        </w:rPr>
        <w:t xml:space="preserve"> de </w:t>
      </w:r>
      <w:r w:rsidRPr="008D79FD">
        <w:rPr>
          <w:lang w:val="es-DO"/>
        </w:rPr>
        <w:t>25 instituciones universitarias en 26 áreas de estudio</w:t>
      </w:r>
      <w:r>
        <w:rPr>
          <w:lang w:val="es-DO"/>
        </w:rPr>
        <w:t>,</w:t>
      </w:r>
      <w:r w:rsidRPr="00AA41DC">
        <w:rPr>
          <w:lang w:val="es-DO"/>
        </w:rPr>
        <w:t xml:space="preserve"> correspondientes a las diferentes provincias, municipios y sectores del país comprendiendo las regiones norte, este, sur y zona fronteriza.</w:t>
      </w:r>
    </w:p>
    <w:p w14:paraId="08023616" w14:textId="77777777" w:rsidR="00682F75" w:rsidRPr="00AA41DC" w:rsidRDefault="00682F75" w:rsidP="00682F75">
      <w:pPr>
        <w:spacing w:line="360" w:lineRule="auto"/>
        <w:jc w:val="both"/>
        <w:rPr>
          <w:color w:val="auto"/>
          <w:lang w:val="es-DO"/>
        </w:rPr>
      </w:pPr>
      <w:r w:rsidRPr="00AA41DC">
        <w:rPr>
          <w:lang w:val="es-DO"/>
        </w:rPr>
        <w:t xml:space="preserve">Cabe destacar que este programa apuesta a la inclusividad, contando con participantes que presentan alguna condición de discapacidad, los cuales han formado parte de los grupos de Pasantía realizados. Trabajamos con discapacidades tales como: </w:t>
      </w:r>
      <w:bookmarkStart w:id="30" w:name="_Hlk140079107"/>
      <w:r w:rsidRPr="00AA41DC">
        <w:rPr>
          <w:lang w:val="es-DO"/>
        </w:rPr>
        <w:t>autismo, asperger, discapacidad auditiva y visual, Down</w:t>
      </w:r>
      <w:r w:rsidRPr="00AA41DC">
        <w:rPr>
          <w:color w:val="auto"/>
          <w:lang w:val="es-DO"/>
        </w:rPr>
        <w:t>.</w:t>
      </w:r>
      <w:bookmarkEnd w:id="30"/>
    </w:p>
    <w:tbl>
      <w:tblPr>
        <w:tblW w:w="7933" w:type="dxa"/>
        <w:tblInd w:w="75" w:type="dxa"/>
        <w:tblCellMar>
          <w:left w:w="70" w:type="dxa"/>
          <w:right w:w="70" w:type="dxa"/>
        </w:tblCellMar>
        <w:tblLook w:val="04A0" w:firstRow="1" w:lastRow="0" w:firstColumn="1" w:lastColumn="0" w:noHBand="0" w:noVBand="1"/>
      </w:tblPr>
      <w:tblGrid>
        <w:gridCol w:w="1555"/>
        <w:gridCol w:w="1559"/>
        <w:gridCol w:w="1701"/>
        <w:gridCol w:w="1417"/>
        <w:gridCol w:w="1701"/>
      </w:tblGrid>
      <w:tr w:rsidR="00682F75" w:rsidRPr="00AA41DC" w14:paraId="6F8EEE30" w14:textId="77777777" w:rsidTr="008519F2">
        <w:trPr>
          <w:trHeight w:val="539"/>
        </w:trPr>
        <w:tc>
          <w:tcPr>
            <w:tcW w:w="1555" w:type="dxa"/>
            <w:tcBorders>
              <w:top w:val="single" w:sz="4" w:space="0" w:color="auto"/>
              <w:left w:val="single" w:sz="4" w:space="0" w:color="auto"/>
              <w:bottom w:val="single" w:sz="4" w:space="0" w:color="auto"/>
              <w:right w:val="single" w:sz="4" w:space="0" w:color="auto"/>
            </w:tcBorders>
            <w:shd w:val="clear" w:color="auto" w:fill="1F4E79"/>
            <w:vAlign w:val="center"/>
            <w:hideMark/>
          </w:tcPr>
          <w:p w14:paraId="57E1A7CF" w14:textId="77777777" w:rsidR="00682F75" w:rsidRPr="00AA41DC" w:rsidRDefault="00682F75" w:rsidP="008519F2">
            <w:pPr>
              <w:spacing w:after="0" w:line="276" w:lineRule="auto"/>
              <w:jc w:val="center"/>
              <w:rPr>
                <w:rFonts w:eastAsia="Times New Roman"/>
                <w:b/>
                <w:bCs/>
                <w:color w:val="FFFFFF"/>
                <w:spacing w:val="0"/>
                <w:lang w:val="es-DO" w:eastAsia="es-DO"/>
              </w:rPr>
            </w:pPr>
            <w:r w:rsidRPr="00AA41DC">
              <w:rPr>
                <w:rFonts w:eastAsia="Times New Roman"/>
                <w:b/>
                <w:bCs/>
                <w:color w:val="FFFFFF"/>
                <w:spacing w:val="0"/>
                <w:lang w:val="es-ES_tradnl" w:eastAsia="es-DO"/>
              </w:rPr>
              <w:t>Promoción</w:t>
            </w:r>
          </w:p>
        </w:tc>
        <w:tc>
          <w:tcPr>
            <w:tcW w:w="1559" w:type="dxa"/>
            <w:tcBorders>
              <w:top w:val="single" w:sz="4" w:space="0" w:color="auto"/>
              <w:left w:val="nil"/>
              <w:bottom w:val="single" w:sz="4" w:space="0" w:color="auto"/>
              <w:right w:val="single" w:sz="4" w:space="0" w:color="auto"/>
            </w:tcBorders>
            <w:shd w:val="clear" w:color="auto" w:fill="1F4E79"/>
            <w:vAlign w:val="center"/>
            <w:hideMark/>
          </w:tcPr>
          <w:p w14:paraId="06EF846C" w14:textId="77777777" w:rsidR="00682F75" w:rsidRPr="00AA41DC" w:rsidRDefault="00682F75" w:rsidP="008519F2">
            <w:pPr>
              <w:spacing w:after="0" w:line="276" w:lineRule="auto"/>
              <w:jc w:val="center"/>
              <w:rPr>
                <w:rFonts w:eastAsia="Times New Roman"/>
                <w:b/>
                <w:bCs/>
                <w:color w:val="FFFFFF"/>
                <w:spacing w:val="0"/>
                <w:lang w:val="es-DO" w:eastAsia="es-DO"/>
              </w:rPr>
            </w:pPr>
            <w:r w:rsidRPr="00AA41DC">
              <w:rPr>
                <w:rFonts w:eastAsia="Times New Roman"/>
                <w:b/>
                <w:bCs/>
                <w:color w:val="FFFFFF"/>
                <w:spacing w:val="0"/>
                <w:lang w:val="es-ES_tradnl" w:eastAsia="es-DO"/>
              </w:rPr>
              <w:t>Participantes</w:t>
            </w:r>
          </w:p>
        </w:tc>
        <w:tc>
          <w:tcPr>
            <w:tcW w:w="1701" w:type="dxa"/>
            <w:tcBorders>
              <w:top w:val="single" w:sz="4" w:space="0" w:color="auto"/>
              <w:left w:val="nil"/>
              <w:bottom w:val="single" w:sz="4" w:space="0" w:color="auto"/>
              <w:right w:val="single" w:sz="4" w:space="0" w:color="auto"/>
            </w:tcBorders>
            <w:shd w:val="clear" w:color="auto" w:fill="1F4E79"/>
            <w:vAlign w:val="center"/>
            <w:hideMark/>
          </w:tcPr>
          <w:p w14:paraId="2DB7DD01" w14:textId="77777777" w:rsidR="00682F75" w:rsidRPr="00AA41DC" w:rsidRDefault="00682F75" w:rsidP="008519F2">
            <w:pPr>
              <w:spacing w:after="0" w:line="276" w:lineRule="auto"/>
              <w:jc w:val="center"/>
              <w:rPr>
                <w:rFonts w:eastAsia="Times New Roman"/>
                <w:b/>
                <w:bCs/>
                <w:color w:val="FFFFFF"/>
                <w:spacing w:val="0"/>
                <w:lang w:val="es-DO" w:eastAsia="es-DO"/>
              </w:rPr>
            </w:pPr>
            <w:r w:rsidRPr="00AA41DC">
              <w:rPr>
                <w:rFonts w:eastAsia="Times New Roman"/>
                <w:b/>
                <w:bCs/>
                <w:color w:val="FFFFFF"/>
                <w:spacing w:val="0"/>
                <w:lang w:val="es-ES_tradnl" w:eastAsia="es-DO"/>
              </w:rPr>
              <w:t>Universidades</w:t>
            </w:r>
          </w:p>
        </w:tc>
        <w:tc>
          <w:tcPr>
            <w:tcW w:w="1417" w:type="dxa"/>
            <w:tcBorders>
              <w:top w:val="single" w:sz="4" w:space="0" w:color="auto"/>
              <w:left w:val="nil"/>
              <w:bottom w:val="single" w:sz="4" w:space="0" w:color="auto"/>
              <w:right w:val="single" w:sz="4" w:space="0" w:color="auto"/>
            </w:tcBorders>
            <w:shd w:val="clear" w:color="auto" w:fill="1F4E79"/>
            <w:vAlign w:val="center"/>
            <w:hideMark/>
          </w:tcPr>
          <w:p w14:paraId="01A64AEE" w14:textId="77777777" w:rsidR="00682F75" w:rsidRPr="00AA41DC" w:rsidRDefault="00682F75" w:rsidP="008519F2">
            <w:pPr>
              <w:spacing w:after="0" w:line="276" w:lineRule="auto"/>
              <w:jc w:val="center"/>
              <w:rPr>
                <w:rFonts w:eastAsia="Times New Roman"/>
                <w:b/>
                <w:bCs/>
                <w:color w:val="FFFFFF"/>
                <w:spacing w:val="0"/>
                <w:lang w:val="es-DO" w:eastAsia="es-DO"/>
              </w:rPr>
            </w:pPr>
            <w:r w:rsidRPr="00AA41DC">
              <w:rPr>
                <w:rFonts w:eastAsia="Times New Roman"/>
                <w:b/>
                <w:bCs/>
                <w:color w:val="FFFFFF"/>
                <w:spacing w:val="0"/>
                <w:lang w:val="es-ES_tradnl" w:eastAsia="es-DO"/>
              </w:rPr>
              <w:t>Carreras</w:t>
            </w:r>
          </w:p>
        </w:tc>
        <w:tc>
          <w:tcPr>
            <w:tcW w:w="1701" w:type="dxa"/>
            <w:tcBorders>
              <w:top w:val="single" w:sz="4" w:space="0" w:color="auto"/>
              <w:left w:val="nil"/>
              <w:bottom w:val="single" w:sz="4" w:space="0" w:color="auto"/>
              <w:right w:val="single" w:sz="4" w:space="0" w:color="auto"/>
            </w:tcBorders>
            <w:shd w:val="clear" w:color="auto" w:fill="1F4E79"/>
            <w:vAlign w:val="center"/>
            <w:hideMark/>
          </w:tcPr>
          <w:p w14:paraId="63953E96" w14:textId="77777777" w:rsidR="00682F75" w:rsidRPr="00AA41DC" w:rsidRDefault="00682F75" w:rsidP="008519F2">
            <w:pPr>
              <w:spacing w:after="0" w:line="276" w:lineRule="auto"/>
              <w:jc w:val="center"/>
              <w:rPr>
                <w:rFonts w:eastAsia="Times New Roman"/>
                <w:b/>
                <w:bCs/>
                <w:color w:val="FFFFFF"/>
                <w:spacing w:val="0"/>
                <w:lang w:val="es-DO" w:eastAsia="es-DO"/>
              </w:rPr>
            </w:pPr>
            <w:r w:rsidRPr="00AA41DC">
              <w:rPr>
                <w:rFonts w:eastAsia="Times New Roman"/>
                <w:b/>
                <w:bCs/>
                <w:color w:val="FFFFFF"/>
                <w:spacing w:val="0"/>
                <w:lang w:val="es-ES_tradnl" w:eastAsia="es-DO"/>
              </w:rPr>
              <w:t>Condición de Discapacidad</w:t>
            </w:r>
          </w:p>
        </w:tc>
      </w:tr>
      <w:tr w:rsidR="00682F75" w:rsidRPr="00AA41DC" w14:paraId="79ED5029" w14:textId="77777777" w:rsidTr="008519F2">
        <w:trPr>
          <w:trHeight w:val="194"/>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95489BE" w14:textId="77777777" w:rsidR="00682F75" w:rsidRPr="00AA41DC" w:rsidRDefault="00682F75" w:rsidP="008519F2">
            <w:pPr>
              <w:spacing w:after="0" w:line="276" w:lineRule="auto"/>
              <w:jc w:val="center"/>
              <w:rPr>
                <w:lang w:val="es-DO"/>
              </w:rPr>
            </w:pPr>
            <w:r w:rsidRPr="00AA41DC">
              <w:rPr>
                <w:lang w:val="es-DO"/>
              </w:rPr>
              <w:t>Primera</w:t>
            </w:r>
          </w:p>
        </w:tc>
        <w:tc>
          <w:tcPr>
            <w:tcW w:w="1559" w:type="dxa"/>
            <w:tcBorders>
              <w:top w:val="nil"/>
              <w:left w:val="nil"/>
              <w:bottom w:val="single" w:sz="4" w:space="0" w:color="auto"/>
              <w:right w:val="single" w:sz="4" w:space="0" w:color="auto"/>
            </w:tcBorders>
            <w:shd w:val="clear" w:color="auto" w:fill="auto"/>
            <w:noWrap/>
            <w:vAlign w:val="center"/>
            <w:hideMark/>
          </w:tcPr>
          <w:p w14:paraId="1B3523DB" w14:textId="77777777" w:rsidR="00682F75" w:rsidRPr="00AA41DC" w:rsidRDefault="00682F75" w:rsidP="008519F2">
            <w:pPr>
              <w:spacing w:after="0" w:line="276" w:lineRule="auto"/>
              <w:jc w:val="center"/>
              <w:rPr>
                <w:lang w:val="es-DO"/>
              </w:rPr>
            </w:pPr>
            <w:r w:rsidRPr="00AA41DC">
              <w:rPr>
                <w:lang w:val="es-DO"/>
              </w:rPr>
              <w:t>50</w:t>
            </w:r>
          </w:p>
        </w:tc>
        <w:tc>
          <w:tcPr>
            <w:tcW w:w="1701" w:type="dxa"/>
            <w:tcBorders>
              <w:top w:val="nil"/>
              <w:left w:val="nil"/>
              <w:bottom w:val="single" w:sz="4" w:space="0" w:color="auto"/>
              <w:right w:val="single" w:sz="4" w:space="0" w:color="auto"/>
            </w:tcBorders>
            <w:shd w:val="clear" w:color="auto" w:fill="auto"/>
            <w:noWrap/>
            <w:vAlign w:val="center"/>
            <w:hideMark/>
          </w:tcPr>
          <w:p w14:paraId="60AD3643" w14:textId="77777777" w:rsidR="00682F75" w:rsidRPr="00AA41DC" w:rsidRDefault="00682F75" w:rsidP="008519F2">
            <w:pPr>
              <w:spacing w:after="0" w:line="276" w:lineRule="auto"/>
              <w:jc w:val="center"/>
              <w:rPr>
                <w:lang w:val="es-DO"/>
              </w:rPr>
            </w:pPr>
            <w:r w:rsidRPr="00AA41DC">
              <w:rPr>
                <w:lang w:val="es-DO"/>
              </w:rPr>
              <w:t>11</w:t>
            </w:r>
          </w:p>
        </w:tc>
        <w:tc>
          <w:tcPr>
            <w:tcW w:w="1417" w:type="dxa"/>
            <w:tcBorders>
              <w:top w:val="nil"/>
              <w:left w:val="nil"/>
              <w:bottom w:val="single" w:sz="4" w:space="0" w:color="auto"/>
              <w:right w:val="single" w:sz="4" w:space="0" w:color="auto"/>
            </w:tcBorders>
            <w:shd w:val="clear" w:color="auto" w:fill="auto"/>
            <w:noWrap/>
            <w:vAlign w:val="center"/>
            <w:hideMark/>
          </w:tcPr>
          <w:p w14:paraId="7007A0E6" w14:textId="77777777" w:rsidR="00682F75" w:rsidRPr="00AA41DC" w:rsidRDefault="00682F75" w:rsidP="008519F2">
            <w:pPr>
              <w:spacing w:after="0" w:line="276" w:lineRule="auto"/>
              <w:jc w:val="center"/>
              <w:rPr>
                <w:lang w:val="es-DO"/>
              </w:rPr>
            </w:pPr>
            <w:r w:rsidRPr="00AA41DC">
              <w:rPr>
                <w:lang w:val="es-DO"/>
              </w:rPr>
              <w:t>19</w:t>
            </w:r>
          </w:p>
        </w:tc>
        <w:tc>
          <w:tcPr>
            <w:tcW w:w="1701" w:type="dxa"/>
            <w:tcBorders>
              <w:top w:val="nil"/>
              <w:left w:val="nil"/>
              <w:bottom w:val="single" w:sz="4" w:space="0" w:color="auto"/>
              <w:right w:val="single" w:sz="4" w:space="0" w:color="auto"/>
            </w:tcBorders>
            <w:shd w:val="clear" w:color="auto" w:fill="auto"/>
            <w:noWrap/>
            <w:vAlign w:val="center"/>
            <w:hideMark/>
          </w:tcPr>
          <w:p w14:paraId="6FB47B5B" w14:textId="77777777" w:rsidR="00682F75" w:rsidRPr="00AA41DC" w:rsidRDefault="00682F75" w:rsidP="008519F2">
            <w:pPr>
              <w:spacing w:after="0" w:line="276" w:lineRule="auto"/>
              <w:jc w:val="center"/>
              <w:rPr>
                <w:lang w:val="es-DO"/>
              </w:rPr>
            </w:pPr>
            <w:r w:rsidRPr="00AA41DC">
              <w:rPr>
                <w:lang w:val="es-DO"/>
              </w:rPr>
              <w:t>0</w:t>
            </w:r>
          </w:p>
        </w:tc>
      </w:tr>
      <w:tr w:rsidR="00682F75" w:rsidRPr="00AA41DC" w14:paraId="606796BD" w14:textId="77777777" w:rsidTr="008519F2">
        <w:trPr>
          <w:trHeight w:val="194"/>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02929B6" w14:textId="77777777" w:rsidR="00682F75" w:rsidRPr="00AA41DC" w:rsidRDefault="00682F75" w:rsidP="008519F2">
            <w:pPr>
              <w:spacing w:after="0" w:line="276" w:lineRule="auto"/>
              <w:jc w:val="center"/>
              <w:rPr>
                <w:lang w:val="es-DO"/>
              </w:rPr>
            </w:pPr>
            <w:r w:rsidRPr="00AA41DC">
              <w:rPr>
                <w:lang w:val="es-DO"/>
              </w:rPr>
              <w:t>Segunda</w:t>
            </w:r>
          </w:p>
        </w:tc>
        <w:tc>
          <w:tcPr>
            <w:tcW w:w="1559" w:type="dxa"/>
            <w:tcBorders>
              <w:top w:val="nil"/>
              <w:left w:val="nil"/>
              <w:bottom w:val="single" w:sz="4" w:space="0" w:color="auto"/>
              <w:right w:val="single" w:sz="4" w:space="0" w:color="auto"/>
            </w:tcBorders>
            <w:shd w:val="clear" w:color="auto" w:fill="auto"/>
            <w:noWrap/>
            <w:vAlign w:val="center"/>
            <w:hideMark/>
          </w:tcPr>
          <w:p w14:paraId="6631E57C" w14:textId="77777777" w:rsidR="00682F75" w:rsidRPr="00AA41DC" w:rsidRDefault="00682F75" w:rsidP="008519F2">
            <w:pPr>
              <w:spacing w:after="0" w:line="276" w:lineRule="auto"/>
              <w:jc w:val="center"/>
              <w:rPr>
                <w:lang w:val="es-DO"/>
              </w:rPr>
            </w:pPr>
            <w:r w:rsidRPr="00AA41DC">
              <w:rPr>
                <w:lang w:val="es-DO"/>
              </w:rPr>
              <w:t>51</w:t>
            </w:r>
          </w:p>
        </w:tc>
        <w:tc>
          <w:tcPr>
            <w:tcW w:w="1701" w:type="dxa"/>
            <w:tcBorders>
              <w:top w:val="nil"/>
              <w:left w:val="nil"/>
              <w:bottom w:val="single" w:sz="4" w:space="0" w:color="auto"/>
              <w:right w:val="single" w:sz="4" w:space="0" w:color="auto"/>
            </w:tcBorders>
            <w:shd w:val="clear" w:color="auto" w:fill="auto"/>
            <w:noWrap/>
            <w:vAlign w:val="center"/>
            <w:hideMark/>
          </w:tcPr>
          <w:p w14:paraId="233DB2FF" w14:textId="77777777" w:rsidR="00682F75" w:rsidRPr="00AA41DC" w:rsidRDefault="00682F75" w:rsidP="008519F2">
            <w:pPr>
              <w:spacing w:after="0" w:line="276" w:lineRule="auto"/>
              <w:jc w:val="center"/>
              <w:rPr>
                <w:lang w:val="es-DO"/>
              </w:rPr>
            </w:pPr>
            <w:r w:rsidRPr="00AA41DC">
              <w:rPr>
                <w:lang w:val="es-DO"/>
              </w:rPr>
              <w:t>13</w:t>
            </w:r>
          </w:p>
        </w:tc>
        <w:tc>
          <w:tcPr>
            <w:tcW w:w="1417" w:type="dxa"/>
            <w:tcBorders>
              <w:top w:val="nil"/>
              <w:left w:val="nil"/>
              <w:bottom w:val="single" w:sz="4" w:space="0" w:color="auto"/>
              <w:right w:val="single" w:sz="4" w:space="0" w:color="auto"/>
            </w:tcBorders>
            <w:shd w:val="clear" w:color="auto" w:fill="auto"/>
            <w:noWrap/>
            <w:vAlign w:val="center"/>
            <w:hideMark/>
          </w:tcPr>
          <w:p w14:paraId="11089829" w14:textId="77777777" w:rsidR="00682F75" w:rsidRPr="00AA41DC" w:rsidRDefault="00682F75" w:rsidP="008519F2">
            <w:pPr>
              <w:spacing w:after="0" w:line="276" w:lineRule="auto"/>
              <w:jc w:val="center"/>
              <w:rPr>
                <w:lang w:val="es-DO"/>
              </w:rPr>
            </w:pPr>
            <w:r w:rsidRPr="00AA41DC">
              <w:rPr>
                <w:lang w:val="es-DO"/>
              </w:rPr>
              <w:t>20</w:t>
            </w:r>
          </w:p>
        </w:tc>
        <w:tc>
          <w:tcPr>
            <w:tcW w:w="1701" w:type="dxa"/>
            <w:tcBorders>
              <w:top w:val="nil"/>
              <w:left w:val="nil"/>
              <w:bottom w:val="single" w:sz="4" w:space="0" w:color="auto"/>
              <w:right w:val="single" w:sz="4" w:space="0" w:color="auto"/>
            </w:tcBorders>
            <w:shd w:val="clear" w:color="auto" w:fill="auto"/>
            <w:noWrap/>
            <w:vAlign w:val="center"/>
            <w:hideMark/>
          </w:tcPr>
          <w:p w14:paraId="11C2273A" w14:textId="77777777" w:rsidR="00682F75" w:rsidRPr="00AA41DC" w:rsidRDefault="00682F75" w:rsidP="008519F2">
            <w:pPr>
              <w:spacing w:after="0" w:line="276" w:lineRule="auto"/>
              <w:jc w:val="center"/>
              <w:rPr>
                <w:lang w:val="es-DO"/>
              </w:rPr>
            </w:pPr>
            <w:r w:rsidRPr="00AA41DC">
              <w:rPr>
                <w:lang w:val="es-DO"/>
              </w:rPr>
              <w:t>10</w:t>
            </w:r>
          </w:p>
        </w:tc>
      </w:tr>
      <w:tr w:rsidR="00682F75" w:rsidRPr="00AA41DC" w14:paraId="254FC9E6" w14:textId="77777777" w:rsidTr="008519F2">
        <w:trPr>
          <w:trHeight w:val="194"/>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10EB31F" w14:textId="77777777" w:rsidR="00682F75" w:rsidRPr="00AA41DC" w:rsidRDefault="00682F75" w:rsidP="008519F2">
            <w:pPr>
              <w:spacing w:after="0" w:line="276" w:lineRule="auto"/>
              <w:jc w:val="center"/>
              <w:rPr>
                <w:lang w:val="es-DO"/>
              </w:rPr>
            </w:pPr>
            <w:r w:rsidRPr="00AA41DC">
              <w:rPr>
                <w:lang w:val="es-DO"/>
              </w:rPr>
              <w:t>Tercera</w:t>
            </w:r>
          </w:p>
        </w:tc>
        <w:tc>
          <w:tcPr>
            <w:tcW w:w="1559" w:type="dxa"/>
            <w:tcBorders>
              <w:top w:val="nil"/>
              <w:left w:val="nil"/>
              <w:bottom w:val="single" w:sz="4" w:space="0" w:color="auto"/>
              <w:right w:val="single" w:sz="4" w:space="0" w:color="auto"/>
            </w:tcBorders>
            <w:shd w:val="clear" w:color="auto" w:fill="auto"/>
            <w:noWrap/>
            <w:vAlign w:val="center"/>
            <w:hideMark/>
          </w:tcPr>
          <w:p w14:paraId="2BFA534D" w14:textId="77777777" w:rsidR="00682F75" w:rsidRPr="00AA41DC" w:rsidRDefault="00682F75" w:rsidP="008519F2">
            <w:pPr>
              <w:spacing w:after="0" w:line="276" w:lineRule="auto"/>
              <w:jc w:val="center"/>
              <w:rPr>
                <w:lang w:val="es-DO"/>
              </w:rPr>
            </w:pPr>
            <w:r w:rsidRPr="00AA41DC">
              <w:rPr>
                <w:lang w:val="es-DO"/>
              </w:rPr>
              <w:t>50</w:t>
            </w:r>
          </w:p>
        </w:tc>
        <w:tc>
          <w:tcPr>
            <w:tcW w:w="1701" w:type="dxa"/>
            <w:tcBorders>
              <w:top w:val="nil"/>
              <w:left w:val="nil"/>
              <w:bottom w:val="single" w:sz="4" w:space="0" w:color="auto"/>
              <w:right w:val="single" w:sz="4" w:space="0" w:color="auto"/>
            </w:tcBorders>
            <w:shd w:val="clear" w:color="auto" w:fill="auto"/>
            <w:noWrap/>
            <w:vAlign w:val="center"/>
            <w:hideMark/>
          </w:tcPr>
          <w:p w14:paraId="3D5A7CCD" w14:textId="77777777" w:rsidR="00682F75" w:rsidRPr="00AA41DC" w:rsidRDefault="00682F75" w:rsidP="008519F2">
            <w:pPr>
              <w:spacing w:after="0" w:line="276" w:lineRule="auto"/>
              <w:jc w:val="center"/>
              <w:rPr>
                <w:lang w:val="es-DO"/>
              </w:rPr>
            </w:pPr>
            <w:r w:rsidRPr="00AA41DC">
              <w:rPr>
                <w:lang w:val="es-DO"/>
              </w:rPr>
              <w:t>14</w:t>
            </w:r>
          </w:p>
        </w:tc>
        <w:tc>
          <w:tcPr>
            <w:tcW w:w="1417" w:type="dxa"/>
            <w:tcBorders>
              <w:top w:val="nil"/>
              <w:left w:val="nil"/>
              <w:bottom w:val="single" w:sz="4" w:space="0" w:color="auto"/>
              <w:right w:val="single" w:sz="4" w:space="0" w:color="auto"/>
            </w:tcBorders>
            <w:shd w:val="clear" w:color="auto" w:fill="auto"/>
            <w:noWrap/>
            <w:vAlign w:val="center"/>
            <w:hideMark/>
          </w:tcPr>
          <w:p w14:paraId="5372A2EB" w14:textId="77777777" w:rsidR="00682F75" w:rsidRPr="00AA41DC" w:rsidRDefault="00682F75" w:rsidP="008519F2">
            <w:pPr>
              <w:spacing w:after="0" w:line="276" w:lineRule="auto"/>
              <w:jc w:val="center"/>
              <w:rPr>
                <w:lang w:val="es-DO"/>
              </w:rPr>
            </w:pPr>
            <w:r w:rsidRPr="00AA41DC">
              <w:rPr>
                <w:lang w:val="es-DO"/>
              </w:rPr>
              <w:t>21</w:t>
            </w:r>
          </w:p>
        </w:tc>
        <w:tc>
          <w:tcPr>
            <w:tcW w:w="1701" w:type="dxa"/>
            <w:tcBorders>
              <w:top w:val="nil"/>
              <w:left w:val="nil"/>
              <w:bottom w:val="single" w:sz="4" w:space="0" w:color="auto"/>
              <w:right w:val="single" w:sz="4" w:space="0" w:color="auto"/>
            </w:tcBorders>
            <w:shd w:val="clear" w:color="auto" w:fill="auto"/>
            <w:noWrap/>
            <w:vAlign w:val="center"/>
            <w:hideMark/>
          </w:tcPr>
          <w:p w14:paraId="6FE0FCD1" w14:textId="77777777" w:rsidR="00682F75" w:rsidRPr="00AA41DC" w:rsidRDefault="00682F75" w:rsidP="008519F2">
            <w:pPr>
              <w:spacing w:after="0" w:line="276" w:lineRule="auto"/>
              <w:jc w:val="center"/>
              <w:rPr>
                <w:lang w:val="es-DO"/>
              </w:rPr>
            </w:pPr>
            <w:r w:rsidRPr="00AA41DC">
              <w:rPr>
                <w:lang w:val="es-DO"/>
              </w:rPr>
              <w:t>4</w:t>
            </w:r>
          </w:p>
        </w:tc>
      </w:tr>
      <w:tr w:rsidR="00682F75" w:rsidRPr="00AA41DC" w14:paraId="7FFBA0E2" w14:textId="77777777" w:rsidTr="008519F2">
        <w:trPr>
          <w:trHeight w:val="194"/>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1014CA8" w14:textId="77777777" w:rsidR="00682F75" w:rsidRPr="00AA41DC" w:rsidRDefault="00682F75" w:rsidP="008519F2">
            <w:pPr>
              <w:spacing w:after="0" w:line="276" w:lineRule="auto"/>
              <w:jc w:val="center"/>
              <w:rPr>
                <w:lang w:val="es-DO"/>
              </w:rPr>
            </w:pPr>
            <w:r w:rsidRPr="00AA41DC">
              <w:rPr>
                <w:lang w:val="es-DO"/>
              </w:rPr>
              <w:t>Cuarta</w:t>
            </w:r>
          </w:p>
        </w:tc>
        <w:tc>
          <w:tcPr>
            <w:tcW w:w="1559" w:type="dxa"/>
            <w:tcBorders>
              <w:top w:val="nil"/>
              <w:left w:val="nil"/>
              <w:bottom w:val="single" w:sz="4" w:space="0" w:color="auto"/>
              <w:right w:val="single" w:sz="4" w:space="0" w:color="auto"/>
            </w:tcBorders>
            <w:shd w:val="clear" w:color="auto" w:fill="auto"/>
            <w:noWrap/>
            <w:vAlign w:val="center"/>
            <w:hideMark/>
          </w:tcPr>
          <w:p w14:paraId="29E6832D" w14:textId="77777777" w:rsidR="00682F75" w:rsidRPr="00AA41DC" w:rsidRDefault="00682F75" w:rsidP="008519F2">
            <w:pPr>
              <w:spacing w:after="0" w:line="276" w:lineRule="auto"/>
              <w:jc w:val="center"/>
              <w:rPr>
                <w:lang w:val="es-DO"/>
              </w:rPr>
            </w:pPr>
            <w:r w:rsidRPr="00AA41DC">
              <w:rPr>
                <w:lang w:val="es-DO"/>
              </w:rPr>
              <w:t>55</w:t>
            </w:r>
          </w:p>
        </w:tc>
        <w:tc>
          <w:tcPr>
            <w:tcW w:w="1701" w:type="dxa"/>
            <w:tcBorders>
              <w:top w:val="nil"/>
              <w:left w:val="nil"/>
              <w:bottom w:val="single" w:sz="4" w:space="0" w:color="auto"/>
              <w:right w:val="single" w:sz="4" w:space="0" w:color="auto"/>
            </w:tcBorders>
            <w:shd w:val="clear" w:color="auto" w:fill="auto"/>
            <w:noWrap/>
            <w:vAlign w:val="center"/>
            <w:hideMark/>
          </w:tcPr>
          <w:p w14:paraId="0B432D65" w14:textId="77777777" w:rsidR="00682F75" w:rsidRPr="00AA41DC" w:rsidRDefault="00682F75" w:rsidP="008519F2">
            <w:pPr>
              <w:spacing w:after="0" w:line="276" w:lineRule="auto"/>
              <w:jc w:val="center"/>
              <w:rPr>
                <w:lang w:val="es-DO"/>
              </w:rPr>
            </w:pPr>
            <w:r w:rsidRPr="00AA41DC">
              <w:rPr>
                <w:lang w:val="es-DO"/>
              </w:rPr>
              <w:t>15</w:t>
            </w:r>
          </w:p>
        </w:tc>
        <w:tc>
          <w:tcPr>
            <w:tcW w:w="1417" w:type="dxa"/>
            <w:tcBorders>
              <w:top w:val="nil"/>
              <w:left w:val="nil"/>
              <w:bottom w:val="single" w:sz="4" w:space="0" w:color="auto"/>
              <w:right w:val="single" w:sz="4" w:space="0" w:color="auto"/>
            </w:tcBorders>
            <w:shd w:val="clear" w:color="auto" w:fill="auto"/>
            <w:noWrap/>
            <w:vAlign w:val="center"/>
            <w:hideMark/>
          </w:tcPr>
          <w:p w14:paraId="2B3124B7" w14:textId="77777777" w:rsidR="00682F75" w:rsidRPr="00AA41DC" w:rsidRDefault="00682F75" w:rsidP="008519F2">
            <w:pPr>
              <w:spacing w:after="0" w:line="276" w:lineRule="auto"/>
              <w:jc w:val="center"/>
              <w:rPr>
                <w:lang w:val="es-DO"/>
              </w:rPr>
            </w:pPr>
            <w:r w:rsidRPr="00AA41DC">
              <w:rPr>
                <w:lang w:val="es-DO"/>
              </w:rPr>
              <w:t>19</w:t>
            </w:r>
          </w:p>
        </w:tc>
        <w:tc>
          <w:tcPr>
            <w:tcW w:w="1701" w:type="dxa"/>
            <w:tcBorders>
              <w:top w:val="nil"/>
              <w:left w:val="nil"/>
              <w:bottom w:val="single" w:sz="4" w:space="0" w:color="auto"/>
              <w:right w:val="single" w:sz="4" w:space="0" w:color="auto"/>
            </w:tcBorders>
            <w:shd w:val="clear" w:color="auto" w:fill="auto"/>
            <w:noWrap/>
            <w:vAlign w:val="center"/>
            <w:hideMark/>
          </w:tcPr>
          <w:p w14:paraId="175A5856" w14:textId="77777777" w:rsidR="00682F75" w:rsidRPr="00AA41DC" w:rsidRDefault="00682F75" w:rsidP="008519F2">
            <w:pPr>
              <w:spacing w:after="0" w:line="276" w:lineRule="auto"/>
              <w:jc w:val="center"/>
              <w:rPr>
                <w:lang w:val="es-DO"/>
              </w:rPr>
            </w:pPr>
            <w:r w:rsidRPr="00AA41DC">
              <w:rPr>
                <w:lang w:val="es-DO"/>
              </w:rPr>
              <w:t>1</w:t>
            </w:r>
          </w:p>
        </w:tc>
      </w:tr>
      <w:tr w:rsidR="00682F75" w:rsidRPr="00AA41DC" w14:paraId="795710EC" w14:textId="77777777" w:rsidTr="008519F2">
        <w:trPr>
          <w:trHeight w:val="194"/>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3580B27" w14:textId="77777777" w:rsidR="00682F75" w:rsidRPr="00AA41DC" w:rsidRDefault="00682F75" w:rsidP="008519F2">
            <w:pPr>
              <w:spacing w:after="0" w:line="276" w:lineRule="auto"/>
              <w:jc w:val="center"/>
              <w:rPr>
                <w:lang w:val="es-DO"/>
              </w:rPr>
            </w:pPr>
            <w:r w:rsidRPr="00AA41DC">
              <w:rPr>
                <w:lang w:val="es-DO"/>
              </w:rPr>
              <w:t>Quinta</w:t>
            </w:r>
          </w:p>
        </w:tc>
        <w:tc>
          <w:tcPr>
            <w:tcW w:w="1559" w:type="dxa"/>
            <w:tcBorders>
              <w:top w:val="nil"/>
              <w:left w:val="nil"/>
              <w:bottom w:val="single" w:sz="4" w:space="0" w:color="auto"/>
              <w:right w:val="single" w:sz="4" w:space="0" w:color="auto"/>
            </w:tcBorders>
            <w:shd w:val="clear" w:color="auto" w:fill="auto"/>
            <w:noWrap/>
            <w:vAlign w:val="center"/>
            <w:hideMark/>
          </w:tcPr>
          <w:p w14:paraId="13B0C1F2" w14:textId="77777777" w:rsidR="00682F75" w:rsidRPr="00AA41DC" w:rsidRDefault="00682F75" w:rsidP="008519F2">
            <w:pPr>
              <w:spacing w:after="0" w:line="276" w:lineRule="auto"/>
              <w:jc w:val="center"/>
              <w:rPr>
                <w:lang w:val="es-DO"/>
              </w:rPr>
            </w:pPr>
            <w:r w:rsidRPr="00AA41DC">
              <w:rPr>
                <w:lang w:val="es-DO"/>
              </w:rPr>
              <w:t>80</w:t>
            </w:r>
          </w:p>
        </w:tc>
        <w:tc>
          <w:tcPr>
            <w:tcW w:w="1701" w:type="dxa"/>
            <w:tcBorders>
              <w:top w:val="nil"/>
              <w:left w:val="nil"/>
              <w:bottom w:val="single" w:sz="4" w:space="0" w:color="auto"/>
              <w:right w:val="single" w:sz="4" w:space="0" w:color="auto"/>
            </w:tcBorders>
            <w:shd w:val="clear" w:color="auto" w:fill="auto"/>
            <w:noWrap/>
            <w:vAlign w:val="center"/>
            <w:hideMark/>
          </w:tcPr>
          <w:p w14:paraId="7F0D0E3E" w14:textId="77777777" w:rsidR="00682F75" w:rsidRPr="00AA41DC" w:rsidRDefault="00682F75" w:rsidP="008519F2">
            <w:pPr>
              <w:spacing w:after="0" w:line="276" w:lineRule="auto"/>
              <w:jc w:val="center"/>
              <w:rPr>
                <w:lang w:val="es-DO"/>
              </w:rPr>
            </w:pPr>
            <w:r w:rsidRPr="00AA41DC">
              <w:rPr>
                <w:lang w:val="es-DO"/>
              </w:rPr>
              <w:t>22</w:t>
            </w:r>
          </w:p>
        </w:tc>
        <w:tc>
          <w:tcPr>
            <w:tcW w:w="1417" w:type="dxa"/>
            <w:tcBorders>
              <w:top w:val="nil"/>
              <w:left w:val="nil"/>
              <w:bottom w:val="single" w:sz="4" w:space="0" w:color="auto"/>
              <w:right w:val="single" w:sz="4" w:space="0" w:color="auto"/>
            </w:tcBorders>
            <w:shd w:val="clear" w:color="auto" w:fill="auto"/>
            <w:noWrap/>
            <w:vAlign w:val="center"/>
            <w:hideMark/>
          </w:tcPr>
          <w:p w14:paraId="32E85C9B" w14:textId="77777777" w:rsidR="00682F75" w:rsidRPr="00AA41DC" w:rsidRDefault="00682F75" w:rsidP="008519F2">
            <w:pPr>
              <w:spacing w:after="0" w:line="276" w:lineRule="auto"/>
              <w:jc w:val="center"/>
              <w:rPr>
                <w:lang w:val="es-DO"/>
              </w:rPr>
            </w:pPr>
            <w:r w:rsidRPr="00AA41DC">
              <w:rPr>
                <w:lang w:val="es-DO"/>
              </w:rPr>
              <w:t>19</w:t>
            </w:r>
          </w:p>
        </w:tc>
        <w:tc>
          <w:tcPr>
            <w:tcW w:w="1701" w:type="dxa"/>
            <w:tcBorders>
              <w:top w:val="nil"/>
              <w:left w:val="nil"/>
              <w:bottom w:val="single" w:sz="4" w:space="0" w:color="auto"/>
              <w:right w:val="single" w:sz="4" w:space="0" w:color="auto"/>
            </w:tcBorders>
            <w:shd w:val="clear" w:color="auto" w:fill="auto"/>
            <w:noWrap/>
            <w:vAlign w:val="center"/>
            <w:hideMark/>
          </w:tcPr>
          <w:p w14:paraId="1735785C" w14:textId="77777777" w:rsidR="00682F75" w:rsidRPr="00AA41DC" w:rsidRDefault="00682F75" w:rsidP="008519F2">
            <w:pPr>
              <w:spacing w:after="0" w:line="276" w:lineRule="auto"/>
              <w:jc w:val="center"/>
              <w:rPr>
                <w:lang w:val="es-DO"/>
              </w:rPr>
            </w:pPr>
            <w:r w:rsidRPr="00AA41DC">
              <w:rPr>
                <w:lang w:val="es-DO"/>
              </w:rPr>
              <w:t>2</w:t>
            </w:r>
          </w:p>
        </w:tc>
      </w:tr>
      <w:tr w:rsidR="00682F75" w:rsidRPr="00AA41DC" w14:paraId="752201E3" w14:textId="77777777" w:rsidTr="008519F2">
        <w:trPr>
          <w:trHeight w:val="194"/>
        </w:trPr>
        <w:tc>
          <w:tcPr>
            <w:tcW w:w="1555" w:type="dxa"/>
            <w:tcBorders>
              <w:top w:val="nil"/>
              <w:left w:val="single" w:sz="4" w:space="0" w:color="auto"/>
              <w:bottom w:val="single" w:sz="4" w:space="0" w:color="auto"/>
              <w:right w:val="single" w:sz="4" w:space="0" w:color="auto"/>
            </w:tcBorders>
            <w:shd w:val="clear" w:color="000000" w:fill="DEEAF6"/>
            <w:noWrap/>
            <w:vAlign w:val="center"/>
            <w:hideMark/>
          </w:tcPr>
          <w:p w14:paraId="1C313415" w14:textId="77777777" w:rsidR="00682F75" w:rsidRPr="00AA41DC" w:rsidRDefault="00682F75" w:rsidP="008519F2">
            <w:pPr>
              <w:spacing w:after="0" w:line="276" w:lineRule="auto"/>
              <w:jc w:val="center"/>
              <w:rPr>
                <w:lang w:val="es-DO"/>
              </w:rPr>
            </w:pPr>
            <w:r w:rsidRPr="00AA41DC">
              <w:rPr>
                <w:lang w:val="es-DO"/>
              </w:rPr>
              <w:t>Sexta</w:t>
            </w:r>
          </w:p>
        </w:tc>
        <w:tc>
          <w:tcPr>
            <w:tcW w:w="1559" w:type="dxa"/>
            <w:tcBorders>
              <w:top w:val="nil"/>
              <w:left w:val="nil"/>
              <w:bottom w:val="single" w:sz="4" w:space="0" w:color="auto"/>
              <w:right w:val="single" w:sz="4" w:space="0" w:color="auto"/>
            </w:tcBorders>
            <w:shd w:val="clear" w:color="000000" w:fill="DEEAF6"/>
            <w:noWrap/>
            <w:vAlign w:val="center"/>
            <w:hideMark/>
          </w:tcPr>
          <w:p w14:paraId="26A7D755" w14:textId="77777777" w:rsidR="00682F75" w:rsidRPr="00AA41DC" w:rsidRDefault="00682F75" w:rsidP="008519F2">
            <w:pPr>
              <w:spacing w:after="0" w:line="276" w:lineRule="auto"/>
              <w:jc w:val="center"/>
              <w:rPr>
                <w:lang w:val="es-DO"/>
              </w:rPr>
            </w:pPr>
            <w:r w:rsidRPr="00AA41DC">
              <w:rPr>
                <w:lang w:val="es-DO"/>
              </w:rPr>
              <w:t>102</w:t>
            </w:r>
          </w:p>
        </w:tc>
        <w:tc>
          <w:tcPr>
            <w:tcW w:w="1701" w:type="dxa"/>
            <w:tcBorders>
              <w:top w:val="nil"/>
              <w:left w:val="nil"/>
              <w:bottom w:val="single" w:sz="4" w:space="0" w:color="auto"/>
              <w:right w:val="single" w:sz="4" w:space="0" w:color="auto"/>
            </w:tcBorders>
            <w:shd w:val="clear" w:color="000000" w:fill="DEEAF6"/>
            <w:noWrap/>
            <w:vAlign w:val="center"/>
            <w:hideMark/>
          </w:tcPr>
          <w:p w14:paraId="0FFC9938" w14:textId="77777777" w:rsidR="00682F75" w:rsidRPr="00AA41DC" w:rsidRDefault="00682F75" w:rsidP="008519F2">
            <w:pPr>
              <w:spacing w:after="0" w:line="276" w:lineRule="auto"/>
              <w:jc w:val="center"/>
              <w:rPr>
                <w:lang w:val="es-DO"/>
              </w:rPr>
            </w:pPr>
            <w:r w:rsidRPr="00AA41DC">
              <w:rPr>
                <w:lang w:val="es-DO"/>
              </w:rPr>
              <w:t>24</w:t>
            </w:r>
          </w:p>
        </w:tc>
        <w:tc>
          <w:tcPr>
            <w:tcW w:w="1417" w:type="dxa"/>
            <w:tcBorders>
              <w:top w:val="nil"/>
              <w:left w:val="nil"/>
              <w:bottom w:val="single" w:sz="4" w:space="0" w:color="auto"/>
              <w:right w:val="single" w:sz="4" w:space="0" w:color="auto"/>
            </w:tcBorders>
            <w:shd w:val="clear" w:color="000000" w:fill="DEEAF6"/>
            <w:noWrap/>
            <w:vAlign w:val="center"/>
            <w:hideMark/>
          </w:tcPr>
          <w:p w14:paraId="688EBBCE" w14:textId="77777777" w:rsidR="00682F75" w:rsidRPr="00AA41DC" w:rsidRDefault="00682F75" w:rsidP="008519F2">
            <w:pPr>
              <w:spacing w:after="0" w:line="276" w:lineRule="auto"/>
              <w:jc w:val="center"/>
              <w:rPr>
                <w:lang w:val="es-DO"/>
              </w:rPr>
            </w:pPr>
            <w:r w:rsidRPr="00AA41DC">
              <w:rPr>
                <w:lang w:val="es-DO"/>
              </w:rPr>
              <w:t>24</w:t>
            </w:r>
          </w:p>
        </w:tc>
        <w:tc>
          <w:tcPr>
            <w:tcW w:w="1701" w:type="dxa"/>
            <w:tcBorders>
              <w:top w:val="nil"/>
              <w:left w:val="nil"/>
              <w:bottom w:val="single" w:sz="4" w:space="0" w:color="auto"/>
              <w:right w:val="single" w:sz="4" w:space="0" w:color="auto"/>
            </w:tcBorders>
            <w:shd w:val="clear" w:color="000000" w:fill="DEEAF6"/>
            <w:noWrap/>
            <w:vAlign w:val="center"/>
            <w:hideMark/>
          </w:tcPr>
          <w:p w14:paraId="46C7AC18" w14:textId="77777777" w:rsidR="00682F75" w:rsidRPr="00AA41DC" w:rsidRDefault="00682F75" w:rsidP="008519F2">
            <w:pPr>
              <w:spacing w:after="0" w:line="276" w:lineRule="auto"/>
              <w:jc w:val="center"/>
              <w:rPr>
                <w:lang w:val="es-DO"/>
              </w:rPr>
            </w:pPr>
            <w:r w:rsidRPr="00AA41DC">
              <w:rPr>
                <w:lang w:val="es-DO"/>
              </w:rPr>
              <w:t>3</w:t>
            </w:r>
          </w:p>
        </w:tc>
      </w:tr>
      <w:tr w:rsidR="00682F75" w:rsidRPr="00AA41DC" w14:paraId="1D2C2C10" w14:textId="77777777" w:rsidTr="008519F2">
        <w:trPr>
          <w:trHeight w:val="194"/>
        </w:trPr>
        <w:tc>
          <w:tcPr>
            <w:tcW w:w="1555" w:type="dxa"/>
            <w:tcBorders>
              <w:top w:val="nil"/>
              <w:left w:val="single" w:sz="4" w:space="0" w:color="auto"/>
              <w:bottom w:val="single" w:sz="4" w:space="0" w:color="auto"/>
              <w:right w:val="single" w:sz="4" w:space="0" w:color="auto"/>
            </w:tcBorders>
            <w:shd w:val="clear" w:color="000000" w:fill="DEEAF6"/>
            <w:noWrap/>
            <w:vAlign w:val="center"/>
            <w:hideMark/>
          </w:tcPr>
          <w:p w14:paraId="34AF5442" w14:textId="77777777" w:rsidR="00682F75" w:rsidRPr="00AA41DC" w:rsidRDefault="00682F75" w:rsidP="008519F2">
            <w:pPr>
              <w:spacing w:after="0" w:line="276" w:lineRule="auto"/>
              <w:jc w:val="center"/>
              <w:rPr>
                <w:lang w:val="es-DO"/>
              </w:rPr>
            </w:pPr>
            <w:r w:rsidRPr="00AA41DC">
              <w:rPr>
                <w:lang w:val="es-DO"/>
              </w:rPr>
              <w:t>Séptima</w:t>
            </w:r>
          </w:p>
        </w:tc>
        <w:tc>
          <w:tcPr>
            <w:tcW w:w="1559" w:type="dxa"/>
            <w:tcBorders>
              <w:top w:val="nil"/>
              <w:left w:val="nil"/>
              <w:bottom w:val="single" w:sz="4" w:space="0" w:color="auto"/>
              <w:right w:val="single" w:sz="4" w:space="0" w:color="auto"/>
            </w:tcBorders>
            <w:shd w:val="clear" w:color="000000" w:fill="DEEAF6"/>
            <w:noWrap/>
            <w:vAlign w:val="center"/>
            <w:hideMark/>
          </w:tcPr>
          <w:p w14:paraId="454025F1" w14:textId="77777777" w:rsidR="00682F75" w:rsidRPr="00AA41DC" w:rsidRDefault="00682F75" w:rsidP="008519F2">
            <w:pPr>
              <w:spacing w:after="0" w:line="276" w:lineRule="auto"/>
              <w:jc w:val="center"/>
              <w:rPr>
                <w:lang w:val="es-DO"/>
              </w:rPr>
            </w:pPr>
            <w:r w:rsidRPr="00AA41DC">
              <w:rPr>
                <w:lang w:val="es-DO"/>
              </w:rPr>
              <w:t>107</w:t>
            </w:r>
          </w:p>
        </w:tc>
        <w:tc>
          <w:tcPr>
            <w:tcW w:w="1701" w:type="dxa"/>
            <w:tcBorders>
              <w:top w:val="nil"/>
              <w:left w:val="nil"/>
              <w:bottom w:val="single" w:sz="4" w:space="0" w:color="auto"/>
              <w:right w:val="single" w:sz="4" w:space="0" w:color="auto"/>
            </w:tcBorders>
            <w:shd w:val="clear" w:color="000000" w:fill="DEEAF6"/>
            <w:noWrap/>
            <w:vAlign w:val="center"/>
            <w:hideMark/>
          </w:tcPr>
          <w:p w14:paraId="48FC70B5" w14:textId="77777777" w:rsidR="00682F75" w:rsidRPr="00AA41DC" w:rsidRDefault="00682F75" w:rsidP="008519F2">
            <w:pPr>
              <w:spacing w:after="0" w:line="276" w:lineRule="auto"/>
              <w:jc w:val="center"/>
              <w:rPr>
                <w:lang w:val="es-DO"/>
              </w:rPr>
            </w:pPr>
            <w:r w:rsidRPr="00AA41DC">
              <w:rPr>
                <w:lang w:val="es-DO"/>
              </w:rPr>
              <w:t>25</w:t>
            </w:r>
          </w:p>
        </w:tc>
        <w:tc>
          <w:tcPr>
            <w:tcW w:w="1417" w:type="dxa"/>
            <w:tcBorders>
              <w:top w:val="nil"/>
              <w:left w:val="nil"/>
              <w:bottom w:val="single" w:sz="4" w:space="0" w:color="auto"/>
              <w:right w:val="single" w:sz="4" w:space="0" w:color="auto"/>
            </w:tcBorders>
            <w:shd w:val="clear" w:color="000000" w:fill="DEEAF6"/>
            <w:noWrap/>
            <w:vAlign w:val="center"/>
            <w:hideMark/>
          </w:tcPr>
          <w:p w14:paraId="177CA7A6" w14:textId="77777777" w:rsidR="00682F75" w:rsidRPr="00AA41DC" w:rsidRDefault="00682F75" w:rsidP="008519F2">
            <w:pPr>
              <w:spacing w:after="0" w:line="276" w:lineRule="auto"/>
              <w:jc w:val="center"/>
              <w:rPr>
                <w:lang w:val="es-DO"/>
              </w:rPr>
            </w:pPr>
            <w:r w:rsidRPr="00AA41DC">
              <w:rPr>
                <w:lang w:val="es-DO"/>
              </w:rPr>
              <w:t>26</w:t>
            </w:r>
          </w:p>
        </w:tc>
        <w:tc>
          <w:tcPr>
            <w:tcW w:w="1701" w:type="dxa"/>
            <w:tcBorders>
              <w:top w:val="nil"/>
              <w:left w:val="nil"/>
              <w:bottom w:val="single" w:sz="4" w:space="0" w:color="auto"/>
              <w:right w:val="single" w:sz="4" w:space="0" w:color="auto"/>
            </w:tcBorders>
            <w:shd w:val="clear" w:color="000000" w:fill="DEEAF6"/>
            <w:noWrap/>
            <w:vAlign w:val="center"/>
            <w:hideMark/>
          </w:tcPr>
          <w:p w14:paraId="24384141" w14:textId="77777777" w:rsidR="00682F75" w:rsidRPr="00AA41DC" w:rsidRDefault="00682F75" w:rsidP="008519F2">
            <w:pPr>
              <w:spacing w:after="0" w:line="276" w:lineRule="auto"/>
              <w:jc w:val="center"/>
              <w:rPr>
                <w:lang w:val="es-DO"/>
              </w:rPr>
            </w:pPr>
            <w:r w:rsidRPr="00AA41DC">
              <w:rPr>
                <w:lang w:val="es-DO"/>
              </w:rPr>
              <w:t>5</w:t>
            </w:r>
          </w:p>
        </w:tc>
      </w:tr>
      <w:tr w:rsidR="00682F75" w:rsidRPr="00AA41DC" w14:paraId="46F2566D" w14:textId="77777777" w:rsidTr="008519F2">
        <w:trPr>
          <w:trHeight w:val="194"/>
        </w:trPr>
        <w:tc>
          <w:tcPr>
            <w:tcW w:w="1555" w:type="dxa"/>
            <w:tcBorders>
              <w:top w:val="nil"/>
              <w:left w:val="single" w:sz="4" w:space="0" w:color="auto"/>
              <w:bottom w:val="single" w:sz="4" w:space="0" w:color="auto"/>
              <w:right w:val="single" w:sz="4" w:space="0" w:color="auto"/>
            </w:tcBorders>
            <w:shd w:val="clear" w:color="000000" w:fill="DEEAF6"/>
            <w:noWrap/>
            <w:vAlign w:val="center"/>
          </w:tcPr>
          <w:p w14:paraId="42A3264C" w14:textId="77777777" w:rsidR="00682F75" w:rsidRPr="00AA41DC" w:rsidRDefault="00682F75" w:rsidP="008519F2">
            <w:pPr>
              <w:spacing w:after="0" w:line="276" w:lineRule="auto"/>
              <w:jc w:val="center"/>
              <w:rPr>
                <w:lang w:val="es-DO"/>
              </w:rPr>
            </w:pPr>
            <w:r>
              <w:rPr>
                <w:lang w:val="es-DO"/>
              </w:rPr>
              <w:t>Octava</w:t>
            </w:r>
          </w:p>
        </w:tc>
        <w:tc>
          <w:tcPr>
            <w:tcW w:w="1559" w:type="dxa"/>
            <w:tcBorders>
              <w:top w:val="nil"/>
              <w:left w:val="nil"/>
              <w:bottom w:val="single" w:sz="4" w:space="0" w:color="auto"/>
              <w:right w:val="single" w:sz="4" w:space="0" w:color="auto"/>
            </w:tcBorders>
            <w:shd w:val="clear" w:color="000000" w:fill="DEEAF6"/>
            <w:noWrap/>
            <w:vAlign w:val="center"/>
          </w:tcPr>
          <w:p w14:paraId="08010C34" w14:textId="77777777" w:rsidR="00682F75" w:rsidRPr="00AA41DC" w:rsidRDefault="00682F75" w:rsidP="008519F2">
            <w:pPr>
              <w:spacing w:after="0" w:line="276" w:lineRule="auto"/>
              <w:jc w:val="center"/>
              <w:rPr>
                <w:lang w:val="es-DO"/>
              </w:rPr>
            </w:pPr>
            <w:r>
              <w:rPr>
                <w:lang w:val="es-DO"/>
              </w:rPr>
              <w:t>58</w:t>
            </w:r>
          </w:p>
        </w:tc>
        <w:tc>
          <w:tcPr>
            <w:tcW w:w="1701" w:type="dxa"/>
            <w:tcBorders>
              <w:top w:val="nil"/>
              <w:left w:val="nil"/>
              <w:bottom w:val="single" w:sz="4" w:space="0" w:color="auto"/>
              <w:right w:val="single" w:sz="4" w:space="0" w:color="auto"/>
            </w:tcBorders>
            <w:shd w:val="clear" w:color="000000" w:fill="DEEAF6"/>
            <w:noWrap/>
            <w:vAlign w:val="center"/>
          </w:tcPr>
          <w:p w14:paraId="2B3DCB28" w14:textId="77777777" w:rsidR="00682F75" w:rsidRPr="00AA41DC" w:rsidRDefault="00682F75" w:rsidP="008519F2">
            <w:pPr>
              <w:spacing w:after="0" w:line="276" w:lineRule="auto"/>
              <w:jc w:val="center"/>
              <w:rPr>
                <w:lang w:val="es-DO"/>
              </w:rPr>
            </w:pPr>
            <w:r>
              <w:rPr>
                <w:lang w:val="es-DO"/>
              </w:rPr>
              <w:t>25</w:t>
            </w:r>
          </w:p>
        </w:tc>
        <w:tc>
          <w:tcPr>
            <w:tcW w:w="1417" w:type="dxa"/>
            <w:tcBorders>
              <w:top w:val="nil"/>
              <w:left w:val="nil"/>
              <w:bottom w:val="single" w:sz="4" w:space="0" w:color="auto"/>
              <w:right w:val="single" w:sz="4" w:space="0" w:color="auto"/>
            </w:tcBorders>
            <w:shd w:val="clear" w:color="000000" w:fill="DEEAF6"/>
            <w:noWrap/>
            <w:vAlign w:val="center"/>
          </w:tcPr>
          <w:p w14:paraId="7CA79412" w14:textId="77777777" w:rsidR="00682F75" w:rsidRPr="00AA41DC" w:rsidRDefault="00682F75" w:rsidP="008519F2">
            <w:pPr>
              <w:spacing w:after="0" w:line="276" w:lineRule="auto"/>
              <w:jc w:val="center"/>
              <w:rPr>
                <w:lang w:val="es-DO"/>
              </w:rPr>
            </w:pPr>
            <w:r>
              <w:rPr>
                <w:lang w:val="es-DO"/>
              </w:rPr>
              <w:t>26</w:t>
            </w:r>
          </w:p>
        </w:tc>
        <w:tc>
          <w:tcPr>
            <w:tcW w:w="1701" w:type="dxa"/>
            <w:tcBorders>
              <w:top w:val="nil"/>
              <w:left w:val="nil"/>
              <w:bottom w:val="single" w:sz="4" w:space="0" w:color="auto"/>
              <w:right w:val="single" w:sz="4" w:space="0" w:color="auto"/>
            </w:tcBorders>
            <w:shd w:val="clear" w:color="000000" w:fill="DEEAF6"/>
            <w:noWrap/>
            <w:vAlign w:val="center"/>
          </w:tcPr>
          <w:p w14:paraId="43E86EE0" w14:textId="77777777" w:rsidR="00682F75" w:rsidRPr="00AA41DC" w:rsidRDefault="00682F75" w:rsidP="008519F2">
            <w:pPr>
              <w:spacing w:after="0" w:line="276" w:lineRule="auto"/>
              <w:jc w:val="center"/>
              <w:rPr>
                <w:lang w:val="es-DO"/>
              </w:rPr>
            </w:pPr>
            <w:r>
              <w:rPr>
                <w:lang w:val="es-DO"/>
              </w:rPr>
              <w:t>2</w:t>
            </w:r>
          </w:p>
        </w:tc>
      </w:tr>
      <w:tr w:rsidR="00682F75" w:rsidRPr="00AA41DC" w14:paraId="2265003F" w14:textId="77777777" w:rsidTr="008519F2">
        <w:trPr>
          <w:trHeight w:val="264"/>
        </w:trPr>
        <w:tc>
          <w:tcPr>
            <w:tcW w:w="1555" w:type="dxa"/>
            <w:tcBorders>
              <w:top w:val="nil"/>
              <w:left w:val="single" w:sz="4" w:space="0" w:color="auto"/>
              <w:bottom w:val="single" w:sz="4" w:space="0" w:color="auto"/>
              <w:right w:val="single" w:sz="4" w:space="0" w:color="auto"/>
            </w:tcBorders>
            <w:shd w:val="clear" w:color="auto" w:fill="1F4E79"/>
            <w:vAlign w:val="center"/>
            <w:hideMark/>
          </w:tcPr>
          <w:p w14:paraId="59EA5F46" w14:textId="77777777" w:rsidR="00682F75" w:rsidRPr="00AA41DC" w:rsidRDefault="00682F75" w:rsidP="008519F2">
            <w:pPr>
              <w:spacing w:after="0" w:line="276" w:lineRule="auto"/>
              <w:jc w:val="center"/>
              <w:rPr>
                <w:rFonts w:eastAsia="Times New Roman"/>
                <w:b/>
                <w:bCs/>
                <w:color w:val="FFFFFF"/>
                <w:spacing w:val="0"/>
                <w:sz w:val="20"/>
                <w:szCs w:val="20"/>
                <w:lang w:val="es-DO" w:eastAsia="es-DO"/>
              </w:rPr>
            </w:pPr>
            <w:bookmarkStart w:id="31" w:name="_Hlk152543682"/>
            <w:r w:rsidRPr="00AA41DC">
              <w:rPr>
                <w:rFonts w:eastAsia="Times New Roman"/>
                <w:b/>
                <w:bCs/>
                <w:color w:val="FFFFFF"/>
                <w:spacing w:val="0"/>
                <w:sz w:val="20"/>
                <w:szCs w:val="20"/>
                <w:lang w:val="es-ES_tradnl" w:eastAsia="es-DO"/>
              </w:rPr>
              <w:t>Total</w:t>
            </w:r>
          </w:p>
        </w:tc>
        <w:tc>
          <w:tcPr>
            <w:tcW w:w="1559" w:type="dxa"/>
            <w:tcBorders>
              <w:top w:val="nil"/>
              <w:left w:val="nil"/>
              <w:bottom w:val="single" w:sz="4" w:space="0" w:color="auto"/>
              <w:right w:val="single" w:sz="4" w:space="0" w:color="auto"/>
            </w:tcBorders>
            <w:shd w:val="clear" w:color="auto" w:fill="1F4E79"/>
            <w:vAlign w:val="center"/>
            <w:hideMark/>
          </w:tcPr>
          <w:p w14:paraId="0F55EBCE" w14:textId="77777777" w:rsidR="00682F75" w:rsidRPr="00AA41DC" w:rsidRDefault="00682F75" w:rsidP="008519F2">
            <w:pPr>
              <w:spacing w:after="0" w:line="276" w:lineRule="auto"/>
              <w:jc w:val="center"/>
              <w:rPr>
                <w:rFonts w:eastAsia="Times New Roman"/>
                <w:b/>
                <w:bCs/>
                <w:color w:val="FFFFFF"/>
                <w:spacing w:val="0"/>
                <w:sz w:val="20"/>
                <w:szCs w:val="20"/>
                <w:lang w:val="es-DO" w:eastAsia="es-DO"/>
              </w:rPr>
            </w:pPr>
            <w:r>
              <w:rPr>
                <w:rFonts w:eastAsia="Times New Roman"/>
                <w:b/>
                <w:bCs/>
                <w:color w:val="FFFFFF"/>
                <w:spacing w:val="0"/>
                <w:sz w:val="20"/>
                <w:szCs w:val="20"/>
                <w:lang w:val="es-ES_tradnl" w:eastAsia="es-DO"/>
              </w:rPr>
              <w:t>553</w:t>
            </w:r>
          </w:p>
        </w:tc>
        <w:tc>
          <w:tcPr>
            <w:tcW w:w="1701" w:type="dxa"/>
            <w:tcBorders>
              <w:top w:val="nil"/>
              <w:left w:val="nil"/>
              <w:bottom w:val="single" w:sz="4" w:space="0" w:color="auto"/>
              <w:right w:val="single" w:sz="4" w:space="0" w:color="auto"/>
            </w:tcBorders>
            <w:shd w:val="clear" w:color="auto" w:fill="1F4E79"/>
            <w:vAlign w:val="center"/>
            <w:hideMark/>
          </w:tcPr>
          <w:p w14:paraId="6E43FC79" w14:textId="77777777" w:rsidR="00682F75" w:rsidRPr="00AA41DC" w:rsidRDefault="00682F75" w:rsidP="008519F2">
            <w:pPr>
              <w:spacing w:after="0" w:line="276" w:lineRule="auto"/>
              <w:jc w:val="center"/>
              <w:rPr>
                <w:rFonts w:eastAsia="Times New Roman"/>
                <w:b/>
                <w:bCs/>
                <w:color w:val="FFFFFF"/>
                <w:spacing w:val="0"/>
                <w:sz w:val="20"/>
                <w:szCs w:val="20"/>
                <w:lang w:val="es-DO" w:eastAsia="es-DO"/>
              </w:rPr>
            </w:pPr>
            <w:r w:rsidRPr="00AA41DC">
              <w:rPr>
                <w:rFonts w:eastAsia="Times New Roman"/>
                <w:b/>
                <w:bCs/>
                <w:color w:val="FFFFFF"/>
                <w:spacing w:val="0"/>
                <w:sz w:val="20"/>
                <w:szCs w:val="20"/>
                <w:lang w:val="es-ES_tradnl" w:eastAsia="es-DO"/>
              </w:rPr>
              <w:t>25</w:t>
            </w:r>
          </w:p>
        </w:tc>
        <w:tc>
          <w:tcPr>
            <w:tcW w:w="1417" w:type="dxa"/>
            <w:tcBorders>
              <w:top w:val="nil"/>
              <w:left w:val="nil"/>
              <w:bottom w:val="single" w:sz="4" w:space="0" w:color="auto"/>
              <w:right w:val="single" w:sz="4" w:space="0" w:color="auto"/>
            </w:tcBorders>
            <w:shd w:val="clear" w:color="auto" w:fill="1F4E79"/>
            <w:vAlign w:val="center"/>
            <w:hideMark/>
          </w:tcPr>
          <w:p w14:paraId="4139A877" w14:textId="77777777" w:rsidR="00682F75" w:rsidRPr="00AA41DC" w:rsidRDefault="00682F75" w:rsidP="008519F2">
            <w:pPr>
              <w:spacing w:after="0" w:line="276" w:lineRule="auto"/>
              <w:jc w:val="center"/>
              <w:rPr>
                <w:rFonts w:eastAsia="Times New Roman"/>
                <w:b/>
                <w:bCs/>
                <w:color w:val="FFFFFF"/>
                <w:spacing w:val="0"/>
                <w:sz w:val="20"/>
                <w:szCs w:val="20"/>
                <w:lang w:val="es-DO" w:eastAsia="es-DO"/>
              </w:rPr>
            </w:pPr>
            <w:r w:rsidRPr="00AA41DC">
              <w:rPr>
                <w:rFonts w:eastAsia="Times New Roman"/>
                <w:b/>
                <w:bCs/>
                <w:color w:val="FFFFFF"/>
                <w:spacing w:val="0"/>
                <w:sz w:val="20"/>
                <w:szCs w:val="20"/>
                <w:lang w:val="es-ES_tradnl" w:eastAsia="es-DO"/>
              </w:rPr>
              <w:t>26</w:t>
            </w:r>
          </w:p>
        </w:tc>
        <w:tc>
          <w:tcPr>
            <w:tcW w:w="1701" w:type="dxa"/>
            <w:tcBorders>
              <w:top w:val="nil"/>
              <w:left w:val="nil"/>
              <w:bottom w:val="single" w:sz="4" w:space="0" w:color="auto"/>
              <w:right w:val="single" w:sz="4" w:space="0" w:color="auto"/>
            </w:tcBorders>
            <w:shd w:val="clear" w:color="auto" w:fill="1F4E79"/>
            <w:vAlign w:val="center"/>
            <w:hideMark/>
          </w:tcPr>
          <w:p w14:paraId="5C00B678" w14:textId="77777777" w:rsidR="00682F75" w:rsidRPr="00AA41DC" w:rsidRDefault="00682F75" w:rsidP="008519F2">
            <w:pPr>
              <w:spacing w:after="0" w:line="276" w:lineRule="auto"/>
              <w:jc w:val="center"/>
              <w:rPr>
                <w:rFonts w:eastAsia="Times New Roman"/>
                <w:b/>
                <w:bCs/>
                <w:color w:val="FFFFFF"/>
                <w:spacing w:val="0"/>
                <w:sz w:val="20"/>
                <w:szCs w:val="20"/>
                <w:lang w:val="es-DO" w:eastAsia="es-DO"/>
              </w:rPr>
            </w:pPr>
            <w:r w:rsidRPr="00AA41DC">
              <w:rPr>
                <w:rFonts w:eastAsia="Times New Roman"/>
                <w:b/>
                <w:bCs/>
                <w:color w:val="FFFFFF"/>
                <w:spacing w:val="0"/>
                <w:sz w:val="20"/>
                <w:szCs w:val="20"/>
                <w:lang w:val="es-ES_tradnl" w:eastAsia="es-DO"/>
              </w:rPr>
              <w:t>2</w:t>
            </w:r>
            <w:r>
              <w:rPr>
                <w:rFonts w:eastAsia="Times New Roman"/>
                <w:b/>
                <w:bCs/>
                <w:color w:val="FFFFFF"/>
                <w:spacing w:val="0"/>
                <w:sz w:val="20"/>
                <w:szCs w:val="20"/>
                <w:lang w:val="es-ES_tradnl" w:eastAsia="es-DO"/>
              </w:rPr>
              <w:t>7</w:t>
            </w:r>
          </w:p>
        </w:tc>
      </w:tr>
    </w:tbl>
    <w:p w14:paraId="17C744E2" w14:textId="77777777" w:rsidR="00682F75" w:rsidRPr="00AD71C1" w:rsidRDefault="00682F75" w:rsidP="00682F75">
      <w:pPr>
        <w:spacing w:after="0" w:line="360" w:lineRule="auto"/>
        <w:ind w:right="-1202"/>
        <w:jc w:val="both"/>
        <w:rPr>
          <w:sz w:val="20"/>
          <w:szCs w:val="20"/>
          <w:lang w:val="es-DO"/>
        </w:rPr>
      </w:pPr>
      <w:r w:rsidRPr="00AA41DC">
        <w:rPr>
          <w:sz w:val="20"/>
          <w:szCs w:val="20"/>
          <w:lang w:val="es-DO"/>
        </w:rPr>
        <w:lastRenderedPageBreak/>
        <w:t>Fuente: Gerencia de Recursos Humanos</w:t>
      </w:r>
      <w:bookmarkEnd w:id="31"/>
    </w:p>
    <w:p w14:paraId="52AA5D54" w14:textId="77777777" w:rsidR="00682F75" w:rsidRDefault="00682F75" w:rsidP="00682F75">
      <w:pPr>
        <w:spacing w:line="360" w:lineRule="auto"/>
        <w:jc w:val="both"/>
        <w:rPr>
          <w:lang w:val="es-DO"/>
        </w:rPr>
      </w:pPr>
    </w:p>
    <w:p w14:paraId="6CCB4770" w14:textId="77777777" w:rsidR="00682F75" w:rsidRPr="00AA41DC" w:rsidRDefault="00682F75" w:rsidP="00682F75">
      <w:pPr>
        <w:spacing w:line="360" w:lineRule="auto"/>
        <w:jc w:val="both"/>
        <w:rPr>
          <w:lang w:val="es-DO"/>
        </w:rPr>
      </w:pPr>
      <w:r w:rsidRPr="00AA41DC">
        <w:rPr>
          <w:lang w:val="es-DO"/>
        </w:rPr>
        <w:t>De igual modo, presentamos la distribución de los 495 participantes por género:</w:t>
      </w:r>
    </w:p>
    <w:p w14:paraId="4D80916B" w14:textId="77777777" w:rsidR="00682F75" w:rsidRPr="00AA41DC" w:rsidRDefault="00682F75" w:rsidP="00682F75">
      <w:pPr>
        <w:spacing w:line="360" w:lineRule="auto"/>
        <w:jc w:val="center"/>
        <w:rPr>
          <w:noProof/>
          <w:color w:val="auto"/>
          <w:lang w:val="es-DO"/>
        </w:rPr>
      </w:pPr>
      <w:r w:rsidRPr="00AA41DC">
        <w:rPr>
          <w:noProof/>
          <w:shd w:val="clear" w:color="auto" w:fill="92D050"/>
          <w:lang w:val="es-DO"/>
        </w:rPr>
        <w:drawing>
          <wp:inline distT="0" distB="0" distL="0" distR="0" wp14:anchorId="112D71B6" wp14:editId="17701EDF">
            <wp:extent cx="3854450" cy="2054225"/>
            <wp:effectExtent l="0" t="0" r="0" b="3175"/>
            <wp:docPr id="1552862468"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AA41DC">
        <w:rPr>
          <w:noProof/>
          <w:lang w:val="es-DO"/>
        </w:rPr>
        <mc:AlternateContent>
          <mc:Choice Requires="wpg">
            <w:drawing>
              <wp:anchor distT="0" distB="0" distL="114300" distR="114300" simplePos="0" relativeHeight="251751424" behindDoc="0" locked="0" layoutInCell="1" allowOverlap="1" wp14:anchorId="435D1CFD" wp14:editId="662DF6CA">
                <wp:simplePos x="0" y="0"/>
                <wp:positionH relativeFrom="column">
                  <wp:posOffset>914400</wp:posOffset>
                </wp:positionH>
                <wp:positionV relativeFrom="paragraph">
                  <wp:posOffset>913130</wp:posOffset>
                </wp:positionV>
                <wp:extent cx="1892300" cy="552450"/>
                <wp:effectExtent l="0" t="1905" r="3175" b="0"/>
                <wp:wrapNone/>
                <wp:docPr id="1140154400"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300" cy="552450"/>
                          <a:chOff x="3600" y="9300"/>
                          <a:chExt cx="2980" cy="870"/>
                        </a:xfrm>
                      </wpg:grpSpPr>
                      <wps:wsp>
                        <wps:cNvPr id="1927568492" name="Text Box 6"/>
                        <wps:cNvSpPr txBox="1">
                          <a:spLocks noChangeArrowheads="1"/>
                        </wps:cNvSpPr>
                        <wps:spPr bwMode="auto">
                          <a:xfrm>
                            <a:off x="3600" y="9300"/>
                            <a:ext cx="780"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51224" w14:textId="77777777" w:rsidR="00682F75" w:rsidRDefault="00682F75" w:rsidP="00682F75">
                              <w:pPr>
                                <w:rPr>
                                  <w:b/>
                                  <w:bCs/>
                                  <w:color w:val="FFFFFF"/>
                                </w:rPr>
                              </w:pPr>
                              <w:r>
                                <w:rPr>
                                  <w:b/>
                                  <w:bCs/>
                                  <w:color w:val="FFFFFF"/>
                                </w:rPr>
                                <w:t>314</w:t>
                              </w:r>
                            </w:p>
                          </w:txbxContent>
                        </wps:txbx>
                        <wps:bodyPr rot="0" vert="horz" wrap="square" lIns="91440" tIns="45720" rIns="91440" bIns="45720" anchor="t" anchorCtr="0" upright="1">
                          <a:noAutofit/>
                        </wps:bodyPr>
                      </wps:wsp>
                      <wps:wsp>
                        <wps:cNvPr id="1739101470" name="Text Box 7"/>
                        <wps:cNvSpPr txBox="1">
                          <a:spLocks noChangeArrowheads="1"/>
                        </wps:cNvSpPr>
                        <wps:spPr bwMode="auto">
                          <a:xfrm>
                            <a:off x="5800" y="9680"/>
                            <a:ext cx="780"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F2A52" w14:textId="77777777" w:rsidR="00682F75" w:rsidRPr="003B6956" w:rsidRDefault="00682F75" w:rsidP="00682F75">
                              <w:pPr>
                                <w:rPr>
                                  <w:b/>
                                  <w:bCs/>
                                  <w:color w:val="FFFFFF"/>
                                </w:rPr>
                              </w:pPr>
                              <w:r>
                                <w:rPr>
                                  <w:b/>
                                  <w:bCs/>
                                  <w:color w:val="FFFFFF"/>
                                </w:rPr>
                                <w:t>181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5D1CFD" id="Grupo 12" o:spid="_x0000_s1048" style="position:absolute;left:0;text-align:left;margin-left:1in;margin-top:71.9pt;width:149pt;height:43.5pt;z-index:251751424" coordorigin="3600,9300" coordsize="298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">
                <v:shape id="Text Box 6" o:spid="_x0000_s1049" type="#_x0000_t202" style="position:absolute;left:3600;top:9300;width:780;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" filled="f" stroked="f">
                  <v:textbox>
                    <w:txbxContent>
                      <w:p w14:paraId="4BB51224" w14:textId="77777777" w:rsidR="00682F75" w:rsidRDefault="00682F75" w:rsidP="00682F75">
                        <w:pPr>
                          <w:rPr>
                            <w:b/>
                            <w:bCs/>
                            <w:color w:val="FFFFFF"/>
                          </w:rPr>
                        </w:pPr>
                        <w:r>
                          <w:rPr>
                            <w:b/>
                            <w:bCs/>
                            <w:color w:val="FFFFFF"/>
                          </w:rPr>
                          <w:t>314</w:t>
                        </w:r>
                      </w:p>
                    </w:txbxContent>
                  </v:textbox>
                </v:shape>
                <v:shape id="Text Box 7" o:spid="_x0000_s1050" type="#_x0000_t202" style="position:absolute;left:5800;top:9680;width:780;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" filled="f" stroked="f">
                  <v:textbox>
                    <w:txbxContent>
                      <w:p w14:paraId="340F2A52" w14:textId="77777777" w:rsidR="00682F75" w:rsidRPr="003B6956" w:rsidRDefault="00682F75" w:rsidP="00682F75">
                        <w:pPr>
                          <w:rPr>
                            <w:b/>
                            <w:bCs/>
                            <w:color w:val="FFFFFF"/>
                          </w:rPr>
                        </w:pPr>
                        <w:r>
                          <w:rPr>
                            <w:b/>
                            <w:bCs/>
                            <w:color w:val="FFFFFF"/>
                          </w:rPr>
                          <w:t>181</w:t>
                        </w:r>
                      </w:p>
                    </w:txbxContent>
                  </v:textbox>
                </v:shape>
              </v:group>
            </w:pict>
          </mc:Fallback>
        </mc:AlternateContent>
      </w:r>
    </w:p>
    <w:p w14:paraId="585787EB" w14:textId="77777777" w:rsidR="00682F75" w:rsidRPr="00AA41DC" w:rsidRDefault="00682F75" w:rsidP="00682F75">
      <w:pPr>
        <w:spacing w:after="0" w:line="360" w:lineRule="auto"/>
        <w:ind w:right="-211"/>
        <w:jc w:val="both"/>
        <w:rPr>
          <w:sz w:val="18"/>
          <w:szCs w:val="18"/>
          <w:lang w:val="es-DO"/>
        </w:rPr>
      </w:pPr>
      <w:r w:rsidRPr="00AA41DC">
        <w:rPr>
          <w:sz w:val="18"/>
          <w:szCs w:val="18"/>
          <w:lang w:val="es-DO"/>
        </w:rPr>
        <w:t>Fuente: Gerencia de Recursos Humanos</w:t>
      </w:r>
    </w:p>
    <w:p w14:paraId="1C2AA512" w14:textId="77777777" w:rsidR="00682F75" w:rsidRPr="00AA41DC" w:rsidRDefault="00682F75" w:rsidP="00682F75">
      <w:pPr>
        <w:spacing w:after="0" w:line="360" w:lineRule="auto"/>
        <w:jc w:val="both"/>
        <w:rPr>
          <w:lang w:val="es-DO"/>
        </w:rPr>
      </w:pPr>
    </w:p>
    <w:p w14:paraId="2B0B5DE9" w14:textId="77777777" w:rsidR="00682F75" w:rsidRPr="00AA41DC" w:rsidRDefault="00682F75" w:rsidP="00682F75">
      <w:pPr>
        <w:spacing w:after="0" w:line="360" w:lineRule="auto"/>
        <w:jc w:val="both"/>
        <w:rPr>
          <w:lang w:val="es-DO"/>
        </w:rPr>
      </w:pPr>
      <w:r w:rsidRPr="00AA41DC">
        <w:rPr>
          <w:lang w:val="es-DO"/>
        </w:rPr>
        <w:t>En la XXV Conferencia Regional de Directores Generales de Aduanas (CRDGA 2023), actividad organizada por la Organización Mundial (OMA), con una asistencia de 32 países, fue presentado el panel de “Inclusión e Igualdad de Género en las Aduanas de la Región”, en el que desarrollamos el tema de “La Neurodiversidad: por Aduanas más inclusivas”, exponiendo el Programa de Pasantía como caso de una buena práctica que acata la inclusión y la igualdad.</w:t>
      </w:r>
    </w:p>
    <w:p w14:paraId="6E1E7A39" w14:textId="77777777" w:rsidR="00682F75" w:rsidRPr="00AA41DC" w:rsidRDefault="00682F75" w:rsidP="00682F75">
      <w:pPr>
        <w:spacing w:after="0" w:line="360" w:lineRule="auto"/>
        <w:rPr>
          <w:b/>
          <w:bCs/>
          <w:sz w:val="28"/>
          <w:szCs w:val="28"/>
          <w:lang w:val="es-DO"/>
        </w:rPr>
      </w:pPr>
    </w:p>
    <w:p w14:paraId="2243E0F5" w14:textId="77777777" w:rsidR="00682F75" w:rsidRPr="00AA41DC" w:rsidRDefault="00682F75" w:rsidP="00682F75">
      <w:pPr>
        <w:spacing w:line="360" w:lineRule="auto"/>
        <w:rPr>
          <w:b/>
          <w:bCs/>
          <w:lang w:val="es-DO"/>
        </w:rPr>
      </w:pPr>
      <w:r w:rsidRPr="00AA41DC">
        <w:rPr>
          <w:b/>
          <w:bCs/>
          <w:lang w:val="es-DO"/>
        </w:rPr>
        <w:t>Comité de Equidad de Género y Desarrollo</w:t>
      </w:r>
    </w:p>
    <w:p w14:paraId="2119E169" w14:textId="77777777" w:rsidR="00682F75" w:rsidRPr="00AA41DC" w:rsidRDefault="00682F75" w:rsidP="00682F75">
      <w:pPr>
        <w:spacing w:line="360" w:lineRule="auto"/>
        <w:ind w:firstLine="1"/>
        <w:jc w:val="both"/>
        <w:rPr>
          <w:lang w:val="es-DO"/>
        </w:rPr>
      </w:pPr>
      <w:r w:rsidRPr="00AA41DC">
        <w:rPr>
          <w:lang w:val="es-DO"/>
        </w:rPr>
        <w:t xml:space="preserve">En junio de 2021 la DGA firmó la Carta Compromiso para formar parte del Programa Sello Igualando RD, trabajado en acompañamiento del </w:t>
      </w:r>
      <w:r>
        <w:rPr>
          <w:lang w:val="es-DO"/>
        </w:rPr>
        <w:t>Programa de las Naciones Unidas para el Desarrollo (</w:t>
      </w:r>
      <w:r w:rsidRPr="00AA41DC">
        <w:rPr>
          <w:lang w:val="es-DO"/>
        </w:rPr>
        <w:t>PNUD</w:t>
      </w:r>
      <w:r>
        <w:rPr>
          <w:lang w:val="es-DO"/>
        </w:rPr>
        <w:t>)</w:t>
      </w:r>
      <w:r w:rsidRPr="00AA41DC">
        <w:rPr>
          <w:lang w:val="es-DO"/>
        </w:rPr>
        <w:t xml:space="preserve"> y del Ministerio de la Mujer.</w:t>
      </w:r>
    </w:p>
    <w:p w14:paraId="78E93AC7" w14:textId="77777777" w:rsidR="00682F75" w:rsidRPr="00AA41DC" w:rsidRDefault="00682F75" w:rsidP="00682F75">
      <w:pPr>
        <w:spacing w:line="360" w:lineRule="auto"/>
        <w:ind w:firstLine="1"/>
        <w:jc w:val="both"/>
        <w:rPr>
          <w:lang w:val="es-DO"/>
        </w:rPr>
      </w:pPr>
      <w:r w:rsidRPr="00AA41DC">
        <w:rPr>
          <w:lang w:val="es-DO"/>
        </w:rPr>
        <w:t xml:space="preserve">En junio de 2023 fue reestructurado el Comité de Equidad de Género y Desarrollo de la DGA, el cual tiene por finalidad garantizar el </w:t>
      </w:r>
      <w:r w:rsidRPr="00AA41DC">
        <w:rPr>
          <w:lang w:val="es-DO"/>
        </w:rPr>
        <w:lastRenderedPageBreak/>
        <w:t xml:space="preserve">cumplimiento y la correcta implementación de los estándares y requerimientos del Sello de Igualdad de Género en las Instituciones Públicas. </w:t>
      </w:r>
    </w:p>
    <w:p w14:paraId="2680E8FE" w14:textId="77777777" w:rsidR="00682F75" w:rsidRPr="00AA41DC" w:rsidRDefault="00682F75" w:rsidP="00682F75">
      <w:pPr>
        <w:spacing w:line="360" w:lineRule="auto"/>
        <w:jc w:val="both"/>
        <w:rPr>
          <w:lang w:val="es-DO"/>
        </w:rPr>
      </w:pPr>
      <w:r w:rsidRPr="00AA41DC">
        <w:rPr>
          <w:lang w:val="es-DO"/>
        </w:rPr>
        <w:t>El comité está conformado por:</w:t>
      </w:r>
    </w:p>
    <w:p w14:paraId="3A772620" w14:textId="77777777" w:rsidR="00682F75" w:rsidRPr="00AA41DC" w:rsidRDefault="00682F75" w:rsidP="001959A2">
      <w:pPr>
        <w:numPr>
          <w:ilvl w:val="0"/>
          <w:numId w:val="20"/>
        </w:numPr>
        <w:spacing w:line="360" w:lineRule="auto"/>
        <w:contextualSpacing/>
        <w:jc w:val="both"/>
        <w:rPr>
          <w:rFonts w:eastAsia="Calibri"/>
          <w:lang w:val="es-DO"/>
        </w:rPr>
      </w:pPr>
      <w:r w:rsidRPr="00AA41DC">
        <w:rPr>
          <w:rFonts w:eastAsia="Calibri"/>
          <w:lang w:val="es-DO"/>
        </w:rPr>
        <w:t>Amada Méndez: gerente de Recursos Humanos</w:t>
      </w:r>
    </w:p>
    <w:p w14:paraId="07FE68E7" w14:textId="77777777" w:rsidR="00682F75" w:rsidRPr="00AA41DC" w:rsidRDefault="00682F75" w:rsidP="001959A2">
      <w:pPr>
        <w:numPr>
          <w:ilvl w:val="0"/>
          <w:numId w:val="20"/>
        </w:numPr>
        <w:spacing w:line="360" w:lineRule="auto"/>
        <w:contextualSpacing/>
        <w:jc w:val="both"/>
        <w:rPr>
          <w:rFonts w:eastAsia="Calibri"/>
          <w:lang w:val="es-DO"/>
        </w:rPr>
      </w:pPr>
      <w:r w:rsidRPr="00AA41DC">
        <w:rPr>
          <w:rFonts w:eastAsia="Calibri"/>
          <w:lang w:val="es-DO"/>
        </w:rPr>
        <w:t>Francis Almonte: subdirector administrativo y financiero</w:t>
      </w:r>
    </w:p>
    <w:p w14:paraId="460B2023" w14:textId="77777777" w:rsidR="00682F75" w:rsidRPr="00AA41DC" w:rsidRDefault="00682F75" w:rsidP="001959A2">
      <w:pPr>
        <w:numPr>
          <w:ilvl w:val="0"/>
          <w:numId w:val="20"/>
        </w:numPr>
        <w:spacing w:line="360" w:lineRule="auto"/>
        <w:contextualSpacing/>
        <w:jc w:val="both"/>
        <w:rPr>
          <w:rFonts w:eastAsia="Calibri"/>
          <w:lang w:val="es-DO"/>
        </w:rPr>
      </w:pPr>
      <w:r w:rsidRPr="00AA41DC">
        <w:rPr>
          <w:rFonts w:eastAsia="Calibri"/>
          <w:lang w:val="es-DO"/>
        </w:rPr>
        <w:t xml:space="preserve">Joanna Bonnelly: asesora Despacho del director </w:t>
      </w:r>
    </w:p>
    <w:p w14:paraId="33DCBDBA" w14:textId="77777777" w:rsidR="00682F75" w:rsidRPr="00AA41DC" w:rsidRDefault="00682F75" w:rsidP="001959A2">
      <w:pPr>
        <w:numPr>
          <w:ilvl w:val="0"/>
          <w:numId w:val="20"/>
        </w:numPr>
        <w:spacing w:line="360" w:lineRule="auto"/>
        <w:contextualSpacing/>
        <w:jc w:val="both"/>
        <w:rPr>
          <w:rFonts w:eastAsia="Calibri"/>
          <w:lang w:val="es-DO"/>
        </w:rPr>
      </w:pPr>
      <w:r w:rsidRPr="00AA41DC">
        <w:rPr>
          <w:rFonts w:eastAsia="Calibri"/>
          <w:lang w:val="es-DO"/>
        </w:rPr>
        <w:t>Degnis de León: gerente de Comunicaciones</w:t>
      </w:r>
    </w:p>
    <w:p w14:paraId="36674856" w14:textId="77777777" w:rsidR="00682F75" w:rsidRDefault="00682F75" w:rsidP="001959A2">
      <w:pPr>
        <w:numPr>
          <w:ilvl w:val="0"/>
          <w:numId w:val="20"/>
        </w:numPr>
        <w:spacing w:line="360" w:lineRule="auto"/>
        <w:contextualSpacing/>
        <w:jc w:val="both"/>
        <w:rPr>
          <w:rFonts w:eastAsia="Calibri"/>
          <w:lang w:val="es-DO"/>
        </w:rPr>
      </w:pPr>
      <w:r w:rsidRPr="00AA41DC">
        <w:rPr>
          <w:rFonts w:eastAsia="Calibri"/>
          <w:lang w:val="es-DO"/>
        </w:rPr>
        <w:t>Amín Vásquez: coordinador general de Fiscalización</w:t>
      </w:r>
    </w:p>
    <w:p w14:paraId="334ED4D3" w14:textId="77777777" w:rsidR="00682F75" w:rsidRPr="00AA41DC" w:rsidRDefault="00682F75" w:rsidP="00682F75">
      <w:pPr>
        <w:spacing w:line="360" w:lineRule="auto"/>
        <w:ind w:left="720"/>
        <w:contextualSpacing/>
        <w:jc w:val="both"/>
        <w:rPr>
          <w:rFonts w:eastAsia="Calibri"/>
          <w:lang w:val="es-DO"/>
        </w:rPr>
      </w:pPr>
    </w:p>
    <w:p w14:paraId="7247645D" w14:textId="77777777" w:rsidR="00682F75" w:rsidRPr="005E3D8F" w:rsidRDefault="00682F75" w:rsidP="00682F75">
      <w:pPr>
        <w:spacing w:line="360" w:lineRule="auto"/>
        <w:jc w:val="both"/>
        <w:rPr>
          <w:rFonts w:eastAsia="Calibri"/>
          <w:lang w:val="es-DO"/>
        </w:rPr>
      </w:pPr>
      <w:r w:rsidRPr="00AA41DC">
        <w:rPr>
          <w:lang w:val="es-DO"/>
        </w:rPr>
        <w:t xml:space="preserve">La DGA tiene una visión prospectiva de la equidad de género y su </w:t>
      </w:r>
      <w:r w:rsidRPr="005E3D8F">
        <w:rPr>
          <w:rFonts w:eastAsia="Calibri"/>
          <w:lang w:val="es-DO"/>
        </w:rPr>
        <w:t>expresión en términos institucionales, teniendo como punto de partida el diseño de la hoja de ruta para la recopilación de evidencias que dan como resultado el autodiagnóstico y posterior plan de acción de género en el desarrollo de una institución más equitativa y orientada a la reducción de brechas.</w:t>
      </w:r>
    </w:p>
    <w:p w14:paraId="7A4F2102" w14:textId="633D9A7E" w:rsidR="00682F75" w:rsidRPr="00040A8C" w:rsidRDefault="00682F75" w:rsidP="00682F75">
      <w:pPr>
        <w:spacing w:line="360" w:lineRule="auto"/>
        <w:jc w:val="both"/>
        <w:rPr>
          <w:rFonts w:eastAsia="Calibri"/>
          <w:lang w:val="es-DO"/>
        </w:rPr>
      </w:pPr>
      <w:r w:rsidRPr="00040A8C">
        <w:rPr>
          <w:rFonts w:eastAsia="Calibri"/>
          <w:lang w:val="es-DO"/>
        </w:rPr>
        <w:t>Dentro de las actividades de este plan de acción de género se encuentran las diferentes charlas, cursos y talleres, teniendo el pasado 22 de junio el conversatorio “Hablemos de Violencia”, impartido de forma presencial y virtual por la Psicóloga Clínica Miosotis Grullón impactando la población de colaboradores DGA.</w:t>
      </w:r>
    </w:p>
    <w:p w14:paraId="48B238C5" w14:textId="77777777" w:rsidR="00682F75" w:rsidRPr="007A029F" w:rsidRDefault="00682F75" w:rsidP="00682F75">
      <w:pPr>
        <w:pStyle w:val="xmsonormal"/>
        <w:spacing w:after="200"/>
        <w:jc w:val="both"/>
        <w:rPr>
          <w:rFonts w:ascii="Times New Roman" w:hAnsi="Times New Roman" w:cs="Times New Roman"/>
          <w:b/>
          <w:bCs/>
          <w:color w:val="808080" w:themeColor="background1" w:themeShade="80"/>
          <w:sz w:val="24"/>
          <w:szCs w:val="24"/>
        </w:rPr>
      </w:pPr>
      <w:r w:rsidRPr="007A029F">
        <w:rPr>
          <w:rFonts w:ascii="Times New Roman" w:hAnsi="Times New Roman" w:cs="Times New Roman"/>
          <w:b/>
          <w:bCs/>
          <w:color w:val="808080" w:themeColor="background1" w:themeShade="80"/>
          <w:sz w:val="24"/>
          <w:szCs w:val="24"/>
        </w:rPr>
        <w:t>Lanzamiento Proyecto 9S:</w:t>
      </w:r>
    </w:p>
    <w:p w14:paraId="34005586" w14:textId="4D5CBF4C" w:rsidR="00682F75" w:rsidRDefault="00682F75" w:rsidP="00682F75">
      <w:pPr>
        <w:spacing w:line="360" w:lineRule="auto"/>
        <w:jc w:val="both"/>
        <w:rPr>
          <w:rFonts w:eastAsia="Calibri"/>
          <w:lang w:val="es-DO"/>
        </w:rPr>
      </w:pPr>
      <w:r w:rsidRPr="00040A8C">
        <w:rPr>
          <w:rFonts w:eastAsia="Calibri"/>
          <w:lang w:val="es-DO"/>
        </w:rPr>
        <w:t>En el mes de agosto fue realizado el lanzamiento formal del Proyecto 9S, promovido con el lema “Empezar por uno mismo y educar con el ejemplo”.</w:t>
      </w:r>
    </w:p>
    <w:p w14:paraId="196CC745" w14:textId="77777777" w:rsidR="00AC2461" w:rsidRDefault="00AC2461" w:rsidP="00682F75">
      <w:pPr>
        <w:spacing w:line="360" w:lineRule="auto"/>
        <w:jc w:val="both"/>
        <w:rPr>
          <w:rFonts w:eastAsia="Calibri"/>
          <w:lang w:val="es-DO"/>
        </w:rPr>
      </w:pPr>
    </w:p>
    <w:p w14:paraId="1B893018" w14:textId="77777777" w:rsidR="00AC2461" w:rsidRDefault="00AC2461" w:rsidP="00682F75">
      <w:pPr>
        <w:spacing w:line="360" w:lineRule="auto"/>
        <w:jc w:val="both"/>
        <w:rPr>
          <w:rFonts w:eastAsia="Calibri"/>
          <w:lang w:val="es-DO"/>
        </w:rPr>
      </w:pPr>
    </w:p>
    <w:p w14:paraId="14BEC133" w14:textId="77777777" w:rsidR="00AC2461" w:rsidRDefault="00AC2461" w:rsidP="00682F75">
      <w:pPr>
        <w:spacing w:line="360" w:lineRule="auto"/>
        <w:jc w:val="both"/>
        <w:rPr>
          <w:rFonts w:eastAsia="Calibri"/>
          <w:lang w:val="es-DO"/>
        </w:rPr>
      </w:pPr>
    </w:p>
    <w:p w14:paraId="0BDDB2C0" w14:textId="7906CBA0" w:rsidR="00682F75" w:rsidRPr="00040A8C" w:rsidRDefault="00682F75" w:rsidP="00682F75">
      <w:pPr>
        <w:spacing w:line="360" w:lineRule="auto"/>
        <w:jc w:val="both"/>
        <w:rPr>
          <w:rFonts w:eastAsia="Calibri"/>
          <w:lang w:val="es-DO"/>
        </w:rPr>
      </w:pPr>
      <w:r w:rsidRPr="00040A8C">
        <w:rPr>
          <w:rFonts w:eastAsia="Calibri"/>
          <w:lang w:val="es-DO"/>
        </w:rPr>
        <w:lastRenderedPageBreak/>
        <w:t>La metodología de las 9S es una técnica para la gestión del trabajo que tiene como objetivo alcanzar una mayor productividad con un mejor ambiente laboral. Es una filosofía basada en el trabajo organizado y ordenado que pretende alcanzar un nivel de máxima calidad y su impacto se observa a largo plazo.</w:t>
      </w:r>
    </w:p>
    <w:p w14:paraId="531F24A6" w14:textId="77777777" w:rsidR="00682F75" w:rsidRPr="00040A8C" w:rsidRDefault="00682F75" w:rsidP="00682F75">
      <w:pPr>
        <w:spacing w:line="360" w:lineRule="auto"/>
        <w:jc w:val="both"/>
        <w:rPr>
          <w:rFonts w:eastAsia="Calibri"/>
          <w:lang w:val="es-DO"/>
        </w:rPr>
      </w:pPr>
      <w:r w:rsidRPr="00040A8C">
        <w:rPr>
          <w:rFonts w:eastAsia="Calibri"/>
          <w:lang w:val="es-DO"/>
        </w:rPr>
        <w:t>El mantenimiento de la nueva cultura de trabajo se basa en la disciplina y la constancia.</w:t>
      </w:r>
    </w:p>
    <w:p w14:paraId="6CCDD748" w14:textId="77777777" w:rsidR="00682F75" w:rsidRPr="00040A8C" w:rsidRDefault="00682F75" w:rsidP="00682F75">
      <w:pPr>
        <w:spacing w:line="360" w:lineRule="auto"/>
        <w:jc w:val="both"/>
        <w:rPr>
          <w:rFonts w:eastAsia="Calibri"/>
          <w:lang w:val="es-DO"/>
        </w:rPr>
      </w:pPr>
      <w:r w:rsidRPr="00040A8C">
        <w:rPr>
          <w:rFonts w:eastAsia="Calibri"/>
          <w:lang w:val="es-DO"/>
        </w:rPr>
        <w:t>El departamento de Hidrocarburos fue reconocido y certificado en dicho acto, por ser escogido como piloto del proyecto.  Se continúa capacitando a las demás administraciones y entidades de la DGA, para lograr tener la cultura de organización, orden y limpieza.  En ese mismo mes, se realizó el lanzamiento en la Administración Santo Domingo, la cual está en el proceso de certificación.</w:t>
      </w:r>
    </w:p>
    <w:p w14:paraId="2FC8E356" w14:textId="77777777" w:rsidR="00682F75" w:rsidRPr="00040A8C" w:rsidRDefault="00682F75" w:rsidP="00682F75">
      <w:pPr>
        <w:spacing w:line="360" w:lineRule="auto"/>
        <w:jc w:val="both"/>
        <w:rPr>
          <w:rFonts w:eastAsia="Calibri"/>
          <w:lang w:val="es-DO"/>
        </w:rPr>
      </w:pPr>
      <w:r w:rsidRPr="00040A8C">
        <w:rPr>
          <w:rFonts w:eastAsia="Calibri"/>
          <w:lang w:val="es-DO"/>
        </w:rPr>
        <w:t>Dentro de los beneficios de este proyecto, se pueden citar los siguientes:</w:t>
      </w:r>
    </w:p>
    <w:p w14:paraId="48C62F96" w14:textId="77777777" w:rsidR="00682F75" w:rsidRPr="007A029F" w:rsidRDefault="00682F75" w:rsidP="00682F75">
      <w:pPr>
        <w:spacing w:line="360" w:lineRule="auto"/>
        <w:jc w:val="both"/>
        <w:rPr>
          <w:rFonts w:eastAsia="Calibri"/>
          <w:lang w:val="es-DO"/>
        </w:rPr>
      </w:pPr>
      <w:r w:rsidRPr="007A029F">
        <w:rPr>
          <w:rFonts w:eastAsia="Calibri"/>
          <w:lang w:val="es-DO"/>
        </w:rPr>
        <w:t>Tangibles:</w:t>
      </w:r>
    </w:p>
    <w:p w14:paraId="761C630F" w14:textId="5DCA9E97" w:rsidR="00682F75" w:rsidRPr="00881547" w:rsidRDefault="00682F75" w:rsidP="001959A2">
      <w:pPr>
        <w:pStyle w:val="Prrafodelista"/>
        <w:numPr>
          <w:ilvl w:val="0"/>
          <w:numId w:val="23"/>
        </w:numPr>
        <w:spacing w:line="360" w:lineRule="auto"/>
        <w:jc w:val="both"/>
        <w:rPr>
          <w:rFonts w:eastAsia="Calibri"/>
          <w:lang w:val="es-DO"/>
        </w:rPr>
      </w:pPr>
      <w:r w:rsidRPr="00881547">
        <w:rPr>
          <w:rFonts w:eastAsia="Calibri"/>
          <w:lang w:val="es-DO"/>
        </w:rPr>
        <w:t>Se percibe más espacio libre en las oficinas al eliminar los objetos innecesarios.</w:t>
      </w:r>
    </w:p>
    <w:p w14:paraId="3A1120EC" w14:textId="4132DF7F" w:rsidR="00682F75" w:rsidRPr="00881547" w:rsidRDefault="00682F75" w:rsidP="001959A2">
      <w:pPr>
        <w:pStyle w:val="Prrafodelista"/>
        <w:numPr>
          <w:ilvl w:val="0"/>
          <w:numId w:val="23"/>
        </w:numPr>
        <w:spacing w:line="360" w:lineRule="auto"/>
        <w:jc w:val="both"/>
        <w:rPr>
          <w:rFonts w:eastAsia="Calibri"/>
          <w:lang w:val="es-DO"/>
        </w:rPr>
      </w:pPr>
      <w:r w:rsidRPr="00881547">
        <w:rPr>
          <w:rFonts w:eastAsia="Calibri"/>
          <w:lang w:val="es-DO"/>
        </w:rPr>
        <w:t>Los ambientes y equipamientos están más limpios.</w:t>
      </w:r>
    </w:p>
    <w:p w14:paraId="3E28DBEB" w14:textId="57B4E067" w:rsidR="00682F75" w:rsidRPr="00881547" w:rsidRDefault="00682F75" w:rsidP="001959A2">
      <w:pPr>
        <w:pStyle w:val="Prrafodelista"/>
        <w:numPr>
          <w:ilvl w:val="0"/>
          <w:numId w:val="23"/>
        </w:numPr>
        <w:spacing w:line="360" w:lineRule="auto"/>
        <w:jc w:val="both"/>
        <w:rPr>
          <w:rFonts w:eastAsia="Calibri"/>
          <w:lang w:val="es-DO"/>
        </w:rPr>
      </w:pPr>
      <w:r w:rsidRPr="00881547">
        <w:rPr>
          <w:rFonts w:eastAsia="Calibri"/>
          <w:lang w:val="es-DO"/>
        </w:rPr>
        <w:t>Reducción del tiempo de búsqueda de herramientas, materiales y documentos.</w:t>
      </w:r>
    </w:p>
    <w:p w14:paraId="4089AC93" w14:textId="77777777" w:rsidR="00682F75" w:rsidRPr="007A029F" w:rsidRDefault="00682F75" w:rsidP="00682F75">
      <w:pPr>
        <w:spacing w:line="360" w:lineRule="auto"/>
        <w:jc w:val="both"/>
        <w:rPr>
          <w:rFonts w:eastAsia="Calibri"/>
          <w:lang w:val="es-DO"/>
        </w:rPr>
      </w:pPr>
      <w:r w:rsidRPr="007A029F">
        <w:rPr>
          <w:rFonts w:eastAsia="Calibri"/>
          <w:lang w:val="es-DO"/>
        </w:rPr>
        <w:t>Intangibles:</w:t>
      </w:r>
    </w:p>
    <w:p w14:paraId="7CAE53F2" w14:textId="7D0D326C" w:rsidR="00682F75" w:rsidRPr="00881547" w:rsidRDefault="00682F75" w:rsidP="001959A2">
      <w:pPr>
        <w:pStyle w:val="Prrafodelista"/>
        <w:numPr>
          <w:ilvl w:val="0"/>
          <w:numId w:val="24"/>
        </w:numPr>
        <w:spacing w:line="360" w:lineRule="auto"/>
        <w:jc w:val="both"/>
        <w:rPr>
          <w:rFonts w:eastAsia="Calibri"/>
          <w:lang w:val="es-DO"/>
        </w:rPr>
      </w:pPr>
      <w:r w:rsidRPr="00881547">
        <w:rPr>
          <w:rFonts w:eastAsia="Calibri"/>
          <w:lang w:val="es-DO"/>
        </w:rPr>
        <w:t>Generan impacto en el trabajo diario.</w:t>
      </w:r>
    </w:p>
    <w:p w14:paraId="46D7753B" w14:textId="7E5461D3" w:rsidR="00682F75" w:rsidRPr="00881547" w:rsidRDefault="00682F75" w:rsidP="001959A2">
      <w:pPr>
        <w:pStyle w:val="Prrafodelista"/>
        <w:numPr>
          <w:ilvl w:val="0"/>
          <w:numId w:val="24"/>
        </w:numPr>
        <w:spacing w:line="360" w:lineRule="auto"/>
        <w:jc w:val="both"/>
        <w:rPr>
          <w:rFonts w:eastAsia="Calibri"/>
          <w:lang w:val="es-DO"/>
        </w:rPr>
      </w:pPr>
      <w:r w:rsidRPr="00881547">
        <w:rPr>
          <w:rFonts w:eastAsia="Calibri"/>
          <w:lang w:val="es-DO"/>
        </w:rPr>
        <w:t>Mejora la autoestima de los colaboradores.</w:t>
      </w:r>
    </w:p>
    <w:p w14:paraId="52B93E43" w14:textId="0639E0F4" w:rsidR="00682F75" w:rsidRPr="00881547" w:rsidRDefault="00682F75" w:rsidP="001959A2">
      <w:pPr>
        <w:pStyle w:val="Prrafodelista"/>
        <w:numPr>
          <w:ilvl w:val="0"/>
          <w:numId w:val="24"/>
        </w:numPr>
        <w:spacing w:line="360" w:lineRule="auto"/>
        <w:jc w:val="both"/>
        <w:rPr>
          <w:rFonts w:eastAsia="Calibri"/>
          <w:lang w:val="es-DO"/>
        </w:rPr>
      </w:pPr>
      <w:r w:rsidRPr="00881547">
        <w:rPr>
          <w:rFonts w:eastAsia="Calibri"/>
          <w:lang w:val="es-DO"/>
        </w:rPr>
        <w:t>Aumenta la disposición para el trabajo en equipo.</w:t>
      </w:r>
    </w:p>
    <w:p w14:paraId="27966469" w14:textId="7577A982" w:rsidR="00682F75" w:rsidRPr="00881547" w:rsidRDefault="00682F75" w:rsidP="001959A2">
      <w:pPr>
        <w:pStyle w:val="Prrafodelista"/>
        <w:numPr>
          <w:ilvl w:val="0"/>
          <w:numId w:val="24"/>
        </w:numPr>
        <w:spacing w:line="360" w:lineRule="auto"/>
        <w:jc w:val="both"/>
        <w:rPr>
          <w:rFonts w:eastAsia="Calibri"/>
          <w:lang w:val="es-DO"/>
        </w:rPr>
      </w:pPr>
      <w:r w:rsidRPr="00881547">
        <w:rPr>
          <w:rFonts w:eastAsia="Calibri"/>
          <w:lang w:val="es-DO"/>
        </w:rPr>
        <w:t>Se reducen los accidentes en cada puesto de trabajo.</w:t>
      </w:r>
    </w:p>
    <w:p w14:paraId="4F96E257" w14:textId="0AAEDB43" w:rsidR="00682F75" w:rsidRPr="00881547" w:rsidRDefault="00682F75" w:rsidP="001959A2">
      <w:pPr>
        <w:pStyle w:val="Prrafodelista"/>
        <w:numPr>
          <w:ilvl w:val="0"/>
          <w:numId w:val="24"/>
        </w:numPr>
        <w:spacing w:line="360" w:lineRule="auto"/>
        <w:jc w:val="both"/>
        <w:rPr>
          <w:rFonts w:eastAsia="Calibri"/>
          <w:lang w:val="es-DO"/>
        </w:rPr>
      </w:pPr>
      <w:r w:rsidRPr="00881547">
        <w:rPr>
          <w:rFonts w:eastAsia="Calibri"/>
          <w:lang w:val="es-DO"/>
        </w:rPr>
        <w:t>Mejora la higiene.</w:t>
      </w:r>
    </w:p>
    <w:p w14:paraId="6A760768" w14:textId="711E56B4" w:rsidR="00682F75" w:rsidRPr="00881547" w:rsidRDefault="00682F75" w:rsidP="001959A2">
      <w:pPr>
        <w:pStyle w:val="Prrafodelista"/>
        <w:numPr>
          <w:ilvl w:val="0"/>
          <w:numId w:val="24"/>
        </w:numPr>
        <w:spacing w:line="360" w:lineRule="auto"/>
        <w:jc w:val="both"/>
        <w:rPr>
          <w:rFonts w:eastAsia="Calibri"/>
          <w:lang w:val="es-DO"/>
        </w:rPr>
      </w:pPr>
      <w:r w:rsidRPr="00881547">
        <w:rPr>
          <w:rFonts w:eastAsia="Calibri"/>
          <w:lang w:val="es-DO"/>
        </w:rPr>
        <w:t>Mejora la utilización de los espacios físicos.</w:t>
      </w:r>
    </w:p>
    <w:p w14:paraId="2538B8D8" w14:textId="5D75E8F5" w:rsidR="00682F75" w:rsidRPr="00AC2461" w:rsidRDefault="00682F75" w:rsidP="001959A2">
      <w:pPr>
        <w:pStyle w:val="Prrafodelista"/>
        <w:numPr>
          <w:ilvl w:val="0"/>
          <w:numId w:val="24"/>
        </w:numPr>
        <w:spacing w:line="360" w:lineRule="auto"/>
        <w:jc w:val="both"/>
        <w:rPr>
          <w:rFonts w:eastAsia="Calibri"/>
          <w:lang w:val="es-DO"/>
        </w:rPr>
      </w:pPr>
      <w:r w:rsidRPr="00881547">
        <w:rPr>
          <w:rFonts w:eastAsia="Calibri"/>
          <w:lang w:val="es-DO"/>
        </w:rPr>
        <w:lastRenderedPageBreak/>
        <w:t>Maximiza el uso de las TIC.</w:t>
      </w:r>
    </w:p>
    <w:p w14:paraId="0C17E9CC" w14:textId="77777777" w:rsidR="00682F75" w:rsidRPr="006E6734" w:rsidRDefault="00682F75" w:rsidP="00682F75">
      <w:pPr>
        <w:pStyle w:val="xmsonormal"/>
        <w:jc w:val="both"/>
        <w:rPr>
          <w:rFonts w:ascii="Times New Roman" w:hAnsi="Times New Roman" w:cs="Times New Roman"/>
          <w:b/>
          <w:bCs/>
          <w:color w:val="808080" w:themeColor="background1" w:themeShade="80"/>
          <w:sz w:val="24"/>
          <w:szCs w:val="24"/>
        </w:rPr>
      </w:pPr>
      <w:r w:rsidRPr="006E6734">
        <w:rPr>
          <w:rFonts w:ascii="Times New Roman" w:hAnsi="Times New Roman" w:cs="Times New Roman"/>
          <w:b/>
          <w:bCs/>
          <w:color w:val="808080" w:themeColor="background1" w:themeShade="80"/>
          <w:sz w:val="24"/>
          <w:szCs w:val="24"/>
        </w:rPr>
        <w:t>Avances de indicadores de desempeño BSC Capacitación</w:t>
      </w:r>
    </w:p>
    <w:p w14:paraId="0C70FAD9" w14:textId="77777777" w:rsidR="00682F75" w:rsidRPr="007E61FE" w:rsidRDefault="00682F75" w:rsidP="00682F75">
      <w:pPr>
        <w:spacing w:after="0" w:line="360" w:lineRule="auto"/>
        <w:ind w:left="360"/>
        <w:jc w:val="both"/>
        <w:rPr>
          <w:rFonts w:eastAsia="Calibri"/>
          <w:lang w:val="es-DO"/>
        </w:rPr>
      </w:pPr>
    </w:p>
    <w:p w14:paraId="65541219" w14:textId="77777777" w:rsidR="00682F75" w:rsidRPr="00A57370" w:rsidRDefault="00682F75" w:rsidP="001959A2">
      <w:pPr>
        <w:pStyle w:val="Prrafodelista"/>
        <w:numPr>
          <w:ilvl w:val="0"/>
          <w:numId w:val="21"/>
        </w:numPr>
        <w:spacing w:line="360" w:lineRule="auto"/>
        <w:jc w:val="both"/>
        <w:rPr>
          <w:lang w:val="es-DO"/>
        </w:rPr>
      </w:pPr>
      <w:r w:rsidRPr="00A57370">
        <w:rPr>
          <w:lang w:val="es-DO"/>
        </w:rPr>
        <w:t>Cumplimiento del programa de capacitación:  96 %</w:t>
      </w:r>
    </w:p>
    <w:p w14:paraId="65473CEB" w14:textId="77777777" w:rsidR="00682F75" w:rsidRPr="00A57370" w:rsidRDefault="00682F75" w:rsidP="001959A2">
      <w:pPr>
        <w:pStyle w:val="Prrafodelista"/>
        <w:numPr>
          <w:ilvl w:val="0"/>
          <w:numId w:val="21"/>
        </w:numPr>
        <w:spacing w:line="360" w:lineRule="auto"/>
        <w:jc w:val="both"/>
        <w:rPr>
          <w:lang w:val="es-DO"/>
        </w:rPr>
      </w:pPr>
      <w:r w:rsidRPr="00A57370">
        <w:rPr>
          <w:lang w:val="es-DO"/>
        </w:rPr>
        <w:t>Cumplimiento con cantidad de colaboradores capacitados de acuerdo con el plan de capacitación: 94 %</w:t>
      </w:r>
    </w:p>
    <w:p w14:paraId="78F8FC87" w14:textId="77777777" w:rsidR="00682F75" w:rsidRPr="00A57370" w:rsidRDefault="00682F75" w:rsidP="001959A2">
      <w:pPr>
        <w:pStyle w:val="Prrafodelista"/>
        <w:numPr>
          <w:ilvl w:val="0"/>
          <w:numId w:val="21"/>
        </w:numPr>
        <w:spacing w:line="360" w:lineRule="auto"/>
        <w:jc w:val="both"/>
        <w:rPr>
          <w:lang w:val="es-DO"/>
        </w:rPr>
      </w:pPr>
      <w:r w:rsidRPr="00A57370">
        <w:rPr>
          <w:lang w:val="es-DO"/>
        </w:rPr>
        <w:t>Porcentaje Efectividad/Satisfacción de las capacitaciones: 94.86 %</w:t>
      </w:r>
    </w:p>
    <w:p w14:paraId="34CE0092" w14:textId="6CA247B7" w:rsidR="00682F75" w:rsidRPr="00881547" w:rsidRDefault="00682F75" w:rsidP="001959A2">
      <w:pPr>
        <w:pStyle w:val="Prrafodelista"/>
        <w:numPr>
          <w:ilvl w:val="0"/>
          <w:numId w:val="21"/>
        </w:numPr>
        <w:spacing w:line="360" w:lineRule="auto"/>
        <w:jc w:val="both"/>
        <w:rPr>
          <w:lang w:val="es-DO"/>
        </w:rPr>
      </w:pPr>
      <w:r w:rsidRPr="00A57370">
        <w:rPr>
          <w:lang w:val="es-DO"/>
        </w:rPr>
        <w:t>Porcentaje Cumplimiento del presupuesto de capacitación: 94 %.</w:t>
      </w:r>
    </w:p>
    <w:p w14:paraId="5DF8B269" w14:textId="77777777" w:rsidR="00682F75" w:rsidRDefault="00682F75" w:rsidP="00682F75">
      <w:pPr>
        <w:rPr>
          <w:rFonts w:eastAsia="Calibri"/>
          <w:b/>
          <w:bCs/>
          <w:noProof/>
          <w:lang w:val="es-DO"/>
        </w:rPr>
      </w:pPr>
      <w:r w:rsidRPr="007E61FE">
        <w:rPr>
          <w:rFonts w:eastAsia="Calibri"/>
          <w:b/>
          <w:bCs/>
          <w:noProof/>
          <w:lang w:val="es-DO"/>
        </w:rPr>
        <w:t>Programas de Verano DGA 2023</w:t>
      </w:r>
    </w:p>
    <w:p w14:paraId="28E16107" w14:textId="77777777" w:rsidR="00682F75" w:rsidRPr="007E61FE" w:rsidRDefault="00682F75" w:rsidP="00682F75">
      <w:pPr>
        <w:rPr>
          <w:rFonts w:eastAsia="Calibri"/>
          <w:b/>
          <w:bCs/>
          <w:noProof/>
          <w:lang w:val="es-DO"/>
        </w:rPr>
      </w:pPr>
    </w:p>
    <w:p w14:paraId="69541F2F" w14:textId="77777777" w:rsidR="00682F75" w:rsidRDefault="00682F75" w:rsidP="00682F75">
      <w:pPr>
        <w:spacing w:line="360" w:lineRule="auto"/>
        <w:jc w:val="both"/>
        <w:rPr>
          <w:lang w:val="es-DO"/>
        </w:rPr>
      </w:pPr>
      <w:r w:rsidRPr="007E61FE">
        <w:rPr>
          <w:lang w:val="es-DO"/>
        </w:rPr>
        <w:t>Se aprovechó el fin del verano para que los hijos de los colaboradores de nuestra Dirección General de Aduanas pudieran aprender con actividades educativas y desarrollar habilidades para el futuro. El objetivo fue ayudar a que descubrieran su pasión y la pudieran desarrollar.</w:t>
      </w:r>
    </w:p>
    <w:p w14:paraId="5B3D3F84" w14:textId="77777777" w:rsidR="00682F75" w:rsidRPr="007E61FE" w:rsidRDefault="00682F75" w:rsidP="00682F75">
      <w:pPr>
        <w:spacing w:line="360" w:lineRule="auto"/>
        <w:jc w:val="both"/>
        <w:rPr>
          <w:lang w:val="es-DO"/>
        </w:rPr>
      </w:pPr>
      <w:r w:rsidRPr="007E61FE">
        <w:rPr>
          <w:lang w:val="es-DO"/>
        </w:rPr>
        <w:t>Estamos conscientes de la importancia de complementar la educación de los hijos a través del desarrollo de habilidades y competencias que son claves para el futuro, además de la formación convencional. Fomentar en los participantes el trabajo en equipo mientras desarrollan su creatividad, las inteligencias múltiples y distintas habilidades digitales era nuestro objetivo. Por ello, el equipo de Capacitación y Desarrollo preparó programas de verano basados en Emprendimiento, Liderazgo y Tecnología.</w:t>
      </w:r>
    </w:p>
    <w:p w14:paraId="57BA84F1" w14:textId="77777777" w:rsidR="00682F75" w:rsidRDefault="00682F75" w:rsidP="00682F75">
      <w:pPr>
        <w:spacing w:line="360" w:lineRule="auto"/>
        <w:jc w:val="both"/>
        <w:rPr>
          <w:rFonts w:eastAsia="Calibri"/>
          <w:noProof/>
          <w:lang w:val="es-DO"/>
        </w:rPr>
      </w:pPr>
      <w:r w:rsidRPr="007E61FE">
        <w:rPr>
          <w:lang w:val="es-DO"/>
        </w:rPr>
        <w:lastRenderedPageBreak/>
        <w:t>Estos programas fueron diseñados, especialmente para jóvenes entre 15 a 18 años, cada programa tenía una duración de dos semanas</w:t>
      </w:r>
      <w:r w:rsidRPr="007E61FE">
        <w:rPr>
          <w:rFonts w:eastAsia="Calibri"/>
          <w:noProof/>
          <w:lang w:val="es-DO"/>
        </w:rPr>
        <w:t>.</w:t>
      </w:r>
      <w:r w:rsidRPr="00E062D2">
        <w:rPr>
          <w:rFonts w:eastAsia="Calibri"/>
          <w:noProof/>
          <w:lang w:val="es-DO"/>
        </w:rPr>
        <w:t xml:space="preserve"> </w:t>
      </w:r>
      <w:r w:rsidRPr="003106C7">
        <w:rPr>
          <w:rFonts w:eastAsia="Calibri"/>
          <w:noProof/>
        </w:rPr>
        <w:drawing>
          <wp:inline distT="0" distB="0" distL="0" distR="0" wp14:anchorId="0C619E45" wp14:editId="18016C59">
            <wp:extent cx="4978202" cy="2558343"/>
            <wp:effectExtent l="0" t="0" r="0" b="0"/>
            <wp:docPr id="1427901601" name="Picture 142790160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11414" name="Picture 1" descr="A group of people posing for a photo&#10;&#10;Description automatically generated"/>
                    <pic:cNvPicPr/>
                  </pic:nvPicPr>
                  <pic:blipFill rotWithShape="1">
                    <a:blip r:embed="rId40"/>
                    <a:srcRect l="1976" t="3315" r="1646" b="7163"/>
                    <a:stretch/>
                  </pic:blipFill>
                  <pic:spPr bwMode="auto">
                    <a:xfrm>
                      <a:off x="0" y="0"/>
                      <a:ext cx="5003609" cy="2571400"/>
                    </a:xfrm>
                    <a:prstGeom prst="rect">
                      <a:avLst/>
                    </a:prstGeom>
                    <a:ln>
                      <a:noFill/>
                    </a:ln>
                    <a:extLst>
                      <a:ext uri="{53640926-AAD7-44D8-BBD7-CCE9431645EC}">
                        <a14:shadowObscured xmlns:a14="http://schemas.microsoft.com/office/drawing/2010/main"/>
                      </a:ext>
                    </a:extLst>
                  </pic:spPr>
                </pic:pic>
              </a:graphicData>
            </a:graphic>
          </wp:inline>
        </w:drawing>
      </w:r>
    </w:p>
    <w:p w14:paraId="298AF129" w14:textId="77777777" w:rsidR="00682F75" w:rsidRDefault="00682F75" w:rsidP="00682F75">
      <w:pPr>
        <w:pStyle w:val="xmsonormal"/>
        <w:jc w:val="both"/>
        <w:rPr>
          <w:rFonts w:ascii="Times New Roman" w:hAnsi="Times New Roman" w:cs="Times New Roman"/>
          <w:b/>
          <w:bCs/>
          <w:color w:val="808080" w:themeColor="background1" w:themeShade="80"/>
          <w:sz w:val="24"/>
          <w:szCs w:val="24"/>
        </w:rPr>
      </w:pPr>
    </w:p>
    <w:p w14:paraId="5252830B" w14:textId="77777777" w:rsidR="00682F75" w:rsidRPr="00F01E5D" w:rsidRDefault="00682F75" w:rsidP="00682F75">
      <w:pPr>
        <w:pStyle w:val="xmsonormal"/>
        <w:jc w:val="both"/>
        <w:rPr>
          <w:rFonts w:ascii="Times New Roman" w:hAnsi="Times New Roman" w:cs="Times New Roman"/>
          <w:b/>
          <w:bCs/>
          <w:color w:val="808080" w:themeColor="background1" w:themeShade="80"/>
          <w:sz w:val="24"/>
          <w:szCs w:val="24"/>
        </w:rPr>
      </w:pPr>
      <w:r w:rsidRPr="00F01E5D">
        <w:rPr>
          <w:rFonts w:ascii="Times New Roman" w:hAnsi="Times New Roman" w:cs="Times New Roman"/>
          <w:b/>
          <w:bCs/>
          <w:color w:val="808080" w:themeColor="background1" w:themeShade="80"/>
          <w:sz w:val="24"/>
          <w:szCs w:val="24"/>
        </w:rPr>
        <w:t>Programa de Bachillerato CENAPEC</w:t>
      </w:r>
    </w:p>
    <w:p w14:paraId="427A0BF8" w14:textId="77777777" w:rsidR="00682F75" w:rsidRPr="00F01E5D" w:rsidRDefault="00682F75" w:rsidP="00682F75">
      <w:pPr>
        <w:pStyle w:val="xmsonormal"/>
        <w:jc w:val="both"/>
        <w:rPr>
          <w:rFonts w:ascii="Times New Roman" w:hAnsi="Times New Roman" w:cs="Times New Roman"/>
          <w:b/>
          <w:bCs/>
          <w:color w:val="808080" w:themeColor="background1" w:themeShade="80"/>
          <w:sz w:val="28"/>
          <w:szCs w:val="28"/>
        </w:rPr>
      </w:pPr>
    </w:p>
    <w:p w14:paraId="5F2A142A" w14:textId="77777777" w:rsidR="00682F75" w:rsidRPr="00F01E5D" w:rsidRDefault="00682F75" w:rsidP="00682F75">
      <w:pPr>
        <w:spacing w:line="360" w:lineRule="auto"/>
        <w:jc w:val="both"/>
        <w:rPr>
          <w:lang w:val="es-DO"/>
        </w:rPr>
      </w:pPr>
      <w:r w:rsidRPr="00F01E5D">
        <w:rPr>
          <w:lang w:val="es-DO"/>
        </w:rPr>
        <w:t xml:space="preserve">Dando continuidad a la capacitación de nuestro capital humano, se realizó un acto para dar inicio al año escolar 2023-2024, de los colaboradores de la institución que se inscribieron en CENAPEC, para terminar su bachillerato. Este programa forma parte de la apuesta por la actual administración de la DGA para la capacitación y desarrollo de todo su personal. </w:t>
      </w:r>
    </w:p>
    <w:p w14:paraId="6C547EC0" w14:textId="77777777" w:rsidR="00682F75" w:rsidRDefault="00682F75" w:rsidP="00682F75">
      <w:pPr>
        <w:spacing w:line="360" w:lineRule="auto"/>
        <w:jc w:val="both"/>
        <w:rPr>
          <w:lang w:val="es-DO"/>
        </w:rPr>
      </w:pPr>
      <w:r w:rsidRPr="00F01E5D">
        <w:rPr>
          <w:lang w:val="es-DO"/>
        </w:rPr>
        <w:t>El curso de este año contó con la participación de 62 colaboradores de distintas funciones y administraciones, los cuales iniciaron en el mes de septiembre del presente. Fueron entregadas dichas becas para estudiar bachillerato, también becas universitarias con cobertura de 100</w:t>
      </w:r>
      <w:r>
        <w:rPr>
          <w:lang w:val="es-DO"/>
        </w:rPr>
        <w:t xml:space="preserve"> </w:t>
      </w:r>
      <w:r w:rsidRPr="00F01E5D">
        <w:rPr>
          <w:lang w:val="es-DO"/>
        </w:rPr>
        <w:t>%, a estudiantes destacados de pasadas promociones</w:t>
      </w:r>
      <w:r>
        <w:rPr>
          <w:lang w:val="es-DO"/>
        </w:rPr>
        <w:t>.</w:t>
      </w:r>
      <w:r w:rsidRPr="00F01E5D">
        <w:rPr>
          <w:lang w:val="es-DO"/>
        </w:rPr>
        <w:t xml:space="preserve"> </w:t>
      </w:r>
    </w:p>
    <w:p w14:paraId="008F7062" w14:textId="77777777" w:rsidR="00682F75" w:rsidRDefault="00682F75" w:rsidP="00682F75">
      <w:pPr>
        <w:spacing w:line="360" w:lineRule="auto"/>
        <w:jc w:val="both"/>
        <w:rPr>
          <w:lang w:val="es-DO"/>
        </w:rPr>
      </w:pPr>
    </w:p>
    <w:p w14:paraId="096B8081" w14:textId="77777777" w:rsidR="00881547" w:rsidRDefault="00881547" w:rsidP="00682F75">
      <w:pPr>
        <w:spacing w:line="360" w:lineRule="auto"/>
        <w:jc w:val="both"/>
        <w:rPr>
          <w:lang w:val="es-DO"/>
        </w:rPr>
      </w:pPr>
    </w:p>
    <w:p w14:paraId="6EFFD7F4" w14:textId="77777777" w:rsidR="00881547" w:rsidRDefault="00881547" w:rsidP="00682F75">
      <w:pPr>
        <w:spacing w:line="360" w:lineRule="auto"/>
        <w:jc w:val="both"/>
        <w:rPr>
          <w:lang w:val="es-DO"/>
        </w:rPr>
      </w:pPr>
    </w:p>
    <w:p w14:paraId="19D710FB" w14:textId="77777777" w:rsidR="00682F75" w:rsidRDefault="00682F75" w:rsidP="00682F75">
      <w:pPr>
        <w:pStyle w:val="xmsonormal"/>
        <w:jc w:val="both"/>
        <w:rPr>
          <w:rFonts w:ascii="Times New Roman" w:hAnsi="Times New Roman" w:cs="Times New Roman"/>
          <w:b/>
          <w:bCs/>
          <w:color w:val="808080" w:themeColor="background1" w:themeShade="80"/>
          <w:sz w:val="24"/>
          <w:szCs w:val="24"/>
        </w:rPr>
      </w:pPr>
    </w:p>
    <w:p w14:paraId="6AB33B8F" w14:textId="77777777" w:rsidR="00682F75" w:rsidRPr="005C7159" w:rsidRDefault="00682F75" w:rsidP="00682F75">
      <w:pPr>
        <w:pStyle w:val="xmsonormal"/>
        <w:jc w:val="both"/>
        <w:rPr>
          <w:rFonts w:ascii="Times New Roman" w:hAnsi="Times New Roman" w:cs="Times New Roman"/>
          <w:b/>
          <w:bCs/>
          <w:color w:val="808080" w:themeColor="background1" w:themeShade="80"/>
          <w:sz w:val="24"/>
          <w:szCs w:val="24"/>
        </w:rPr>
      </w:pPr>
      <w:r w:rsidRPr="005C7159">
        <w:rPr>
          <w:rFonts w:ascii="Times New Roman" w:hAnsi="Times New Roman" w:cs="Times New Roman"/>
          <w:b/>
          <w:bCs/>
          <w:color w:val="808080" w:themeColor="background1" w:themeShade="80"/>
          <w:sz w:val="24"/>
          <w:szCs w:val="24"/>
        </w:rPr>
        <w:t>Inclusión de nuevos beneficios al personal para militares</w:t>
      </w:r>
    </w:p>
    <w:p w14:paraId="7900C223" w14:textId="77777777" w:rsidR="00682F75" w:rsidRDefault="00682F75" w:rsidP="00682F75">
      <w:pPr>
        <w:pStyle w:val="xmsonormal"/>
      </w:pPr>
    </w:p>
    <w:p w14:paraId="2D24B180" w14:textId="77777777" w:rsidR="00682F75" w:rsidRPr="005C7159" w:rsidRDefault="00682F75" w:rsidP="00682F75">
      <w:pPr>
        <w:spacing w:line="360" w:lineRule="auto"/>
        <w:jc w:val="both"/>
        <w:rPr>
          <w:lang w:val="es-DO"/>
        </w:rPr>
      </w:pPr>
      <w:r w:rsidRPr="005C7159">
        <w:rPr>
          <w:lang w:val="es-DO"/>
        </w:rPr>
        <w:t xml:space="preserve">El director general de Aduanas, Eduardo Sanz Lovatón, a través del Departamento de Compensación y Beneficios, dispuso que, los miembros de las Fuerzas Armadas y de la Policía Nacional adscritos a la Dirección General de Aduanas (DGA), accedan a una gama de beneficios, al igual que el resto de su personal. </w:t>
      </w:r>
    </w:p>
    <w:p w14:paraId="0BF35B94" w14:textId="2656AD6F" w:rsidR="0035429F" w:rsidRDefault="00682F75" w:rsidP="00682F75">
      <w:pPr>
        <w:spacing w:line="360" w:lineRule="auto"/>
        <w:jc w:val="both"/>
        <w:rPr>
          <w:lang w:val="es-DO"/>
        </w:rPr>
      </w:pPr>
      <w:r w:rsidRPr="005C7159">
        <w:rPr>
          <w:lang w:val="es-DO"/>
        </w:rPr>
        <w:t>En reconocimiento a la labor que realizan en favor del comercio legítimo y la lucha contra los ilícitos aduaneros en los puertos, aeropuertos y puestos fronterizos de todo el país. Entre los beneficios que los militares recibirán se encuentran el Subsidio Estudiantil, mediante el cual obtendrán una cobertura parcial en los gastos de colegios, escuelas públicas y universidades de sus hijos y un subsidio al 100 % en el desayuno, almuerzo y cena, según sus horarios extendidos y tareas especiales. También, acceso a compras en la Bodeguita Aduanera, un supermercado ubicado en la sede de la institución en el cual pueden adquirir productos de la canasta básica familiar a precios especiales a crédito y al contado, y al uso del restaurante El Higüero, en el cual se ofrece un menú diario y variado de almuerzo, y que, a su vez, cuenta con un amplio y acondicionado espacio para alimentarse dentro del horario laboral institucional</w:t>
      </w:r>
      <w:r w:rsidR="00881547">
        <w:rPr>
          <w:lang w:val="es-DO"/>
        </w:rPr>
        <w:t>.</w:t>
      </w:r>
    </w:p>
    <w:p w14:paraId="1499F168" w14:textId="77777777" w:rsidR="00AC2461" w:rsidRDefault="00AC2461" w:rsidP="00682F75">
      <w:pPr>
        <w:spacing w:line="360" w:lineRule="auto"/>
        <w:jc w:val="both"/>
        <w:rPr>
          <w:lang w:val="es-DO"/>
        </w:rPr>
      </w:pPr>
    </w:p>
    <w:p w14:paraId="7FFDD53D" w14:textId="77777777" w:rsidR="00AC2461" w:rsidRDefault="00AC2461" w:rsidP="00682F75">
      <w:pPr>
        <w:spacing w:line="360" w:lineRule="auto"/>
        <w:jc w:val="both"/>
        <w:rPr>
          <w:lang w:val="es-DO"/>
        </w:rPr>
      </w:pPr>
    </w:p>
    <w:p w14:paraId="0ACEB554" w14:textId="77777777" w:rsidR="00AC2461" w:rsidRDefault="00AC2461" w:rsidP="00682F75">
      <w:pPr>
        <w:spacing w:line="360" w:lineRule="auto"/>
        <w:jc w:val="both"/>
        <w:rPr>
          <w:lang w:val="es-DO"/>
        </w:rPr>
      </w:pPr>
    </w:p>
    <w:p w14:paraId="54E3BDF0" w14:textId="77777777" w:rsidR="00AC2461" w:rsidRDefault="00AC2461" w:rsidP="00682F75">
      <w:pPr>
        <w:spacing w:line="360" w:lineRule="auto"/>
        <w:jc w:val="both"/>
        <w:rPr>
          <w:lang w:val="es-DO"/>
        </w:rPr>
      </w:pPr>
    </w:p>
    <w:p w14:paraId="0A7DE9CF" w14:textId="77777777" w:rsidR="00AC2461" w:rsidRDefault="00AC2461" w:rsidP="00682F75">
      <w:pPr>
        <w:spacing w:line="360" w:lineRule="auto"/>
        <w:jc w:val="both"/>
        <w:rPr>
          <w:lang w:val="es-DO"/>
        </w:rPr>
      </w:pPr>
    </w:p>
    <w:p w14:paraId="00B521F6" w14:textId="77777777" w:rsidR="00AC2461" w:rsidRDefault="00AC2461" w:rsidP="00682F75">
      <w:pPr>
        <w:spacing w:line="360" w:lineRule="auto"/>
        <w:jc w:val="both"/>
        <w:rPr>
          <w:lang w:val="es-DO"/>
        </w:rPr>
      </w:pPr>
    </w:p>
    <w:p w14:paraId="788AB8B0" w14:textId="77777777" w:rsidR="00AC2461" w:rsidRDefault="00AC2461" w:rsidP="00AC2461">
      <w:pPr>
        <w:spacing w:line="256" w:lineRule="auto"/>
        <w:jc w:val="both"/>
        <w:rPr>
          <w:lang w:val="es-DO"/>
        </w:rPr>
      </w:pPr>
    </w:p>
    <w:p w14:paraId="24B38DA9" w14:textId="77777777" w:rsidR="00AC2461" w:rsidRDefault="00AC2461" w:rsidP="00AC2461">
      <w:pPr>
        <w:spacing w:line="256" w:lineRule="auto"/>
        <w:jc w:val="both"/>
        <w:rPr>
          <w:lang w:val="es-DO"/>
        </w:rPr>
      </w:pPr>
    </w:p>
    <w:p w14:paraId="41C87540" w14:textId="6627C5B7" w:rsidR="00AC2461" w:rsidRPr="00AC2461" w:rsidRDefault="00AC2461" w:rsidP="00AC2461">
      <w:pPr>
        <w:pStyle w:val="Ttulo2"/>
        <w:rPr>
          <w:rFonts w:eastAsiaTheme="minorHAnsi" w:cs="Times New Roman"/>
          <w:b/>
          <w:bCs/>
          <w:color w:val="767171"/>
          <w:szCs w:val="24"/>
          <w:lang w:val="es-DO"/>
        </w:rPr>
      </w:pPr>
      <w:bookmarkStart w:id="32" w:name="_Toc156233869"/>
      <w:r>
        <w:rPr>
          <w:rFonts w:eastAsiaTheme="minorHAnsi" w:cs="Times New Roman"/>
          <w:b/>
          <w:bCs/>
          <w:color w:val="767171"/>
          <w:szCs w:val="24"/>
          <w:lang w:val="es-DO"/>
        </w:rPr>
        <w:t xml:space="preserve">4.3 </w:t>
      </w:r>
      <w:r w:rsidRPr="00AC2461">
        <w:rPr>
          <w:rFonts w:eastAsiaTheme="minorHAnsi" w:cs="Times New Roman"/>
          <w:b/>
          <w:bCs/>
          <w:color w:val="767171"/>
          <w:szCs w:val="24"/>
          <w:lang w:val="es-DO"/>
        </w:rPr>
        <w:t>Desempeño de los Procesos Jurídicos</w:t>
      </w:r>
      <w:bookmarkEnd w:id="32"/>
    </w:p>
    <w:p w14:paraId="4246F756" w14:textId="33249C45" w:rsidR="00AC2461" w:rsidRPr="008B6C82" w:rsidRDefault="00AC2461" w:rsidP="00AC2461">
      <w:pPr>
        <w:spacing w:after="0" w:line="360" w:lineRule="auto"/>
        <w:contextualSpacing/>
        <w:rPr>
          <w:lang w:val="es-DO"/>
        </w:rPr>
      </w:pPr>
    </w:p>
    <w:p w14:paraId="378B64FA" w14:textId="3BF8F322" w:rsidR="00AC2461" w:rsidRDefault="00AC2461" w:rsidP="00AC2461">
      <w:pPr>
        <w:spacing w:after="0" w:line="360" w:lineRule="auto"/>
        <w:contextualSpacing/>
        <w:jc w:val="both"/>
        <w:rPr>
          <w:b/>
          <w:bCs/>
          <w:lang w:val="es-DO"/>
        </w:rPr>
      </w:pPr>
      <w:r w:rsidRPr="008B6C82">
        <w:rPr>
          <w:b/>
          <w:bCs/>
          <w:lang w:val="es-DO"/>
        </w:rPr>
        <w:t>Datos estadísticos sobre la producción del área jurídica de la institución</w:t>
      </w:r>
      <w:r>
        <w:rPr>
          <w:b/>
          <w:bCs/>
          <w:lang w:val="es-DO"/>
        </w:rPr>
        <w:t>.</w:t>
      </w:r>
    </w:p>
    <w:p w14:paraId="0625A498" w14:textId="77777777" w:rsidR="00AC2461" w:rsidRPr="0001094D" w:rsidRDefault="00AC2461" w:rsidP="00AC2461">
      <w:pPr>
        <w:spacing w:after="0" w:line="360" w:lineRule="auto"/>
        <w:contextualSpacing/>
        <w:jc w:val="both"/>
        <w:rPr>
          <w:lang w:val="es-DO"/>
        </w:rPr>
      </w:pPr>
      <w:r w:rsidRPr="0001094D">
        <w:rPr>
          <w:lang w:val="es-DO"/>
        </w:rPr>
        <w:t>A continuación, se presentan las acciones y actividades realizadas por la Gerencia Legal del año 2023.</w:t>
      </w:r>
    </w:p>
    <w:p w14:paraId="6D28204D" w14:textId="77777777" w:rsidR="00AC2461" w:rsidRPr="0001094D" w:rsidRDefault="00AC2461" w:rsidP="00AC2461">
      <w:pPr>
        <w:spacing w:after="0" w:line="360" w:lineRule="auto"/>
        <w:contextualSpacing/>
        <w:jc w:val="both"/>
        <w:rPr>
          <w:lang w:val="es-DO"/>
        </w:rPr>
      </w:pPr>
    </w:p>
    <w:p w14:paraId="376C15F2" w14:textId="77777777" w:rsidR="00AC2461" w:rsidRPr="0001094D" w:rsidRDefault="00AC2461" w:rsidP="00AC2461">
      <w:pPr>
        <w:spacing w:line="360" w:lineRule="auto"/>
        <w:jc w:val="both"/>
        <w:rPr>
          <w:lang w:val="es-DO"/>
        </w:rPr>
      </w:pPr>
      <w:r w:rsidRPr="0001094D">
        <w:rPr>
          <w:lang w:val="es-DO"/>
        </w:rPr>
        <w:t>La productividad del servicio eficiente ofrecido por la Gerencia Legal, donde se registraron 5256 empresas exportadoras e importadoras, 2,392 registro de personas físicas, 156 nuevos dealer, 17 empresas operadoras logísticas, 101 registro de Zonas Francas, 17 Agencias de Aduanas, 8 Agente Consolidador de Carga, 21 actualizaciones de empresas consignatarias de naves y aeronaves, 140 inclusiones de gestiones de aduanas, 7 registros de consignatarios no residentes, 244 Inspecciones de locales comerciales correspondiente a permisos de operadores, 628 Renovaciones de fianzas, 390 Certificaciones de registros de empresas.</w:t>
      </w:r>
    </w:p>
    <w:p w14:paraId="4892B503" w14:textId="77777777" w:rsidR="00AC2461" w:rsidRPr="0001094D" w:rsidRDefault="00AC2461" w:rsidP="00AC2461">
      <w:pPr>
        <w:spacing w:line="360" w:lineRule="auto"/>
        <w:jc w:val="both"/>
        <w:rPr>
          <w:lang w:val="es-DO"/>
        </w:rPr>
      </w:pPr>
      <w:r w:rsidRPr="0001094D">
        <w:rPr>
          <w:lang w:val="es-DO"/>
        </w:rPr>
        <w:t>Asimismo, se realizaron 37 comisos de vehículos de prohibida importación, 938 Certificaciones solicitadas por el Ministerio Público y diversos contribuyentes, 14 Reportes de Vehículos Robados a la Embajada Americana, 9 Coordinación de Incineraciones, 123 Notificaciones, 49 Acta Declaratoria de Abandono de Hecho y 51 opiniones legales de diversas áreas de la DGA.</w:t>
      </w:r>
    </w:p>
    <w:p w14:paraId="3F371499" w14:textId="77777777" w:rsidR="00AC2461" w:rsidRPr="0001094D" w:rsidRDefault="00AC2461" w:rsidP="00AC2461">
      <w:pPr>
        <w:spacing w:line="360" w:lineRule="auto"/>
        <w:jc w:val="both"/>
        <w:rPr>
          <w:lang w:val="es-DO"/>
        </w:rPr>
      </w:pPr>
      <w:r w:rsidRPr="0001094D">
        <w:rPr>
          <w:lang w:val="es-DO"/>
        </w:rPr>
        <w:t>La elaboración y formalización de 187 contratos de diversa naturaleza (67 de subvención educativa, 16 formalización de Acuerdos Interinstitucionales, 70 procedimientos de compras, 30 adendas, 3 reconocimientos de deuda y 1 contrato de rescisión.</w:t>
      </w:r>
    </w:p>
    <w:p w14:paraId="3FA8DF32" w14:textId="77777777" w:rsidR="00AC2461" w:rsidRDefault="00AC2461" w:rsidP="00AC2461">
      <w:pPr>
        <w:spacing w:line="360" w:lineRule="auto"/>
        <w:jc w:val="both"/>
        <w:rPr>
          <w:lang w:val="es-DO"/>
        </w:rPr>
      </w:pPr>
    </w:p>
    <w:p w14:paraId="0105982B" w14:textId="77777777" w:rsidR="00AC2461" w:rsidRDefault="00AC2461" w:rsidP="00AC2461">
      <w:pPr>
        <w:spacing w:line="360" w:lineRule="auto"/>
        <w:jc w:val="both"/>
        <w:rPr>
          <w:lang w:val="es-DO"/>
        </w:rPr>
      </w:pPr>
    </w:p>
    <w:p w14:paraId="1D05D1F1" w14:textId="77777777" w:rsidR="00AC2461" w:rsidRDefault="00AC2461" w:rsidP="00AC2461">
      <w:pPr>
        <w:spacing w:line="360" w:lineRule="auto"/>
        <w:jc w:val="both"/>
        <w:rPr>
          <w:lang w:val="es-DO"/>
        </w:rPr>
      </w:pPr>
    </w:p>
    <w:p w14:paraId="3F1E09A0" w14:textId="4EAB4F16" w:rsidR="00AC2461" w:rsidRPr="0001094D" w:rsidRDefault="00AC2461" w:rsidP="00AC2461">
      <w:pPr>
        <w:spacing w:line="360" w:lineRule="auto"/>
        <w:jc w:val="both"/>
        <w:rPr>
          <w:lang w:val="es-DO"/>
        </w:rPr>
      </w:pPr>
      <w:r w:rsidRPr="0001094D">
        <w:rPr>
          <w:lang w:val="es-DO"/>
        </w:rPr>
        <w:t>También, se emitieron 941 pagarés auténticos; amparados en la ley de incentivo turístico (Ley 158-01 y sus modificaciones), en reliquidación de impuestos, a requerimiento de Litigios, Zonas Francas y Cobros Compulsivos, pagarés que fueron compartidos a la Gerencia Financiera, como parte de la Facilitación del Comercio y las recaudaciones institucionales; así como, 77 Actos de Donaciones a diversas entidades.</w:t>
      </w:r>
    </w:p>
    <w:p w14:paraId="2293FCF1" w14:textId="77777777" w:rsidR="00AC2461" w:rsidRPr="00550391" w:rsidRDefault="00AC2461" w:rsidP="00AC2461">
      <w:pPr>
        <w:spacing w:line="360" w:lineRule="auto"/>
        <w:jc w:val="both"/>
        <w:rPr>
          <w:b/>
          <w:bCs/>
          <w:lang w:val="es-DO"/>
        </w:rPr>
      </w:pPr>
      <w:r w:rsidRPr="00550391">
        <w:rPr>
          <w:b/>
          <w:bCs/>
          <w:lang w:val="es-DO"/>
        </w:rPr>
        <w:t xml:space="preserve">Acuerdos y convenios internacionales suscritos durante el año de relevancia para la población. </w:t>
      </w:r>
    </w:p>
    <w:tbl>
      <w:tblPr>
        <w:tblStyle w:val="Tablaconcuadrcula1clara-nfasis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3720"/>
        <w:gridCol w:w="2184"/>
        <w:gridCol w:w="1289"/>
      </w:tblGrid>
      <w:tr w:rsidR="000E2B9D" w:rsidRPr="00425804" w14:paraId="536ECA1D" w14:textId="77777777" w:rsidTr="000E2B9D">
        <w:trPr>
          <w:cnfStyle w:val="100000000000" w:firstRow="1" w:lastRow="0" w:firstColumn="0" w:lastColumn="0" w:oddVBand="0" w:evenVBand="0" w:oddHBand="0" w:evenHBand="0" w:firstRowFirstColumn="0" w:firstRowLastColumn="0" w:lastRowFirstColumn="0" w:lastRowLastColumn="0"/>
          <w:trHeight w:val="295"/>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noWrap/>
            <w:vAlign w:val="center"/>
            <w:hideMark/>
          </w:tcPr>
          <w:p w14:paraId="225B6D37" w14:textId="77777777" w:rsidR="00AC2461" w:rsidRPr="00425804" w:rsidRDefault="00AC2461" w:rsidP="008519F2">
            <w:pPr>
              <w:jc w:val="center"/>
              <w:rPr>
                <w:color w:val="FFFFFF" w:themeColor="background1"/>
                <w:sz w:val="22"/>
                <w:szCs w:val="22"/>
              </w:rPr>
            </w:pPr>
            <w:r w:rsidRPr="00425804">
              <w:rPr>
                <w:color w:val="FFFFFF" w:themeColor="background1"/>
                <w:sz w:val="22"/>
                <w:szCs w:val="22"/>
              </w:rPr>
              <w:t>Núm.</w:t>
            </w:r>
          </w:p>
        </w:tc>
        <w:tc>
          <w:tcPr>
            <w:tcW w:w="0" w:type="auto"/>
            <w:shd w:val="clear" w:color="auto" w:fill="002060"/>
            <w:noWrap/>
            <w:vAlign w:val="center"/>
            <w:hideMark/>
          </w:tcPr>
          <w:p w14:paraId="28798B48" w14:textId="77777777" w:rsidR="00AC2461" w:rsidRPr="00425804" w:rsidRDefault="00AC2461" w:rsidP="008519F2">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olor w:val="FFFFFF" w:themeColor="background1"/>
                <w:spacing w:val="20"/>
                <w:sz w:val="22"/>
                <w:szCs w:val="22"/>
                <w:lang w:eastAsia="en-US"/>
              </w:rPr>
            </w:pPr>
            <w:r w:rsidRPr="00425804">
              <w:rPr>
                <w:rFonts w:ascii="Times New Roman" w:eastAsiaTheme="minorHAnsi" w:hAnsi="Times New Roman"/>
                <w:color w:val="FFFFFF" w:themeColor="background1"/>
                <w:spacing w:val="20"/>
                <w:sz w:val="22"/>
                <w:szCs w:val="22"/>
                <w:lang w:eastAsia="en-US"/>
              </w:rPr>
              <w:t>Acuerdos</w:t>
            </w:r>
          </w:p>
        </w:tc>
        <w:tc>
          <w:tcPr>
            <w:tcW w:w="0" w:type="auto"/>
            <w:shd w:val="clear" w:color="auto" w:fill="002060"/>
            <w:noWrap/>
            <w:vAlign w:val="center"/>
            <w:hideMark/>
          </w:tcPr>
          <w:p w14:paraId="59E11AC0" w14:textId="77777777" w:rsidR="00AC2461" w:rsidRPr="00425804" w:rsidRDefault="00AC2461" w:rsidP="008519F2">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olor w:val="FFFFFF" w:themeColor="background1"/>
                <w:spacing w:val="20"/>
                <w:sz w:val="22"/>
                <w:szCs w:val="22"/>
                <w:lang w:eastAsia="en-US"/>
              </w:rPr>
            </w:pPr>
            <w:r w:rsidRPr="00425804">
              <w:rPr>
                <w:rFonts w:ascii="Times New Roman" w:eastAsiaTheme="minorHAnsi" w:hAnsi="Times New Roman"/>
                <w:color w:val="FFFFFF" w:themeColor="background1"/>
                <w:spacing w:val="20"/>
                <w:sz w:val="22"/>
                <w:szCs w:val="22"/>
                <w:lang w:eastAsia="en-US"/>
              </w:rPr>
              <w:t>Entidades</w:t>
            </w:r>
          </w:p>
        </w:tc>
        <w:tc>
          <w:tcPr>
            <w:tcW w:w="0" w:type="auto"/>
            <w:shd w:val="clear" w:color="auto" w:fill="002060"/>
            <w:noWrap/>
            <w:vAlign w:val="center"/>
            <w:hideMark/>
          </w:tcPr>
          <w:p w14:paraId="2BCC3089" w14:textId="77777777" w:rsidR="00AC2461" w:rsidRPr="00425804" w:rsidRDefault="00AC2461" w:rsidP="008519F2">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olor w:val="FFFFFF" w:themeColor="background1"/>
                <w:spacing w:val="20"/>
                <w:sz w:val="22"/>
                <w:szCs w:val="22"/>
                <w:lang w:eastAsia="en-US"/>
              </w:rPr>
            </w:pPr>
            <w:r w:rsidRPr="00425804">
              <w:rPr>
                <w:rFonts w:ascii="Times New Roman" w:eastAsiaTheme="minorHAnsi" w:hAnsi="Times New Roman"/>
                <w:color w:val="FFFFFF" w:themeColor="background1"/>
                <w:spacing w:val="20"/>
                <w:sz w:val="22"/>
                <w:szCs w:val="22"/>
                <w:lang w:eastAsia="en-US"/>
              </w:rPr>
              <w:t>Fecha</w:t>
            </w:r>
          </w:p>
        </w:tc>
      </w:tr>
      <w:tr w:rsidR="00AC2461" w:rsidRPr="00425804" w14:paraId="48F86FC8" w14:textId="77777777" w:rsidTr="000E2B9D">
        <w:trPr>
          <w:trHeight w:val="124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C4CAC46" w14:textId="77777777" w:rsidR="00AC2461" w:rsidRPr="00425804" w:rsidRDefault="00AC2461" w:rsidP="008519F2">
            <w:pPr>
              <w:jc w:val="center"/>
              <w:rPr>
                <w:rFonts w:ascii="Times New Roman" w:eastAsiaTheme="minorHAnsi" w:hAnsi="Times New Roman"/>
                <w:b w:val="0"/>
                <w:bCs w:val="0"/>
                <w:color w:val="767171"/>
                <w:spacing w:val="20"/>
                <w:sz w:val="22"/>
                <w:szCs w:val="22"/>
                <w:lang w:eastAsia="en-US"/>
              </w:rPr>
            </w:pPr>
            <w:r w:rsidRPr="00425804">
              <w:rPr>
                <w:rFonts w:ascii="Times New Roman" w:eastAsiaTheme="minorHAnsi" w:hAnsi="Times New Roman"/>
                <w:b w:val="0"/>
                <w:bCs w:val="0"/>
                <w:color w:val="767171"/>
                <w:spacing w:val="20"/>
                <w:sz w:val="22"/>
                <w:szCs w:val="22"/>
                <w:lang w:eastAsia="en-US"/>
              </w:rPr>
              <w:t>1</w:t>
            </w:r>
          </w:p>
        </w:tc>
        <w:tc>
          <w:tcPr>
            <w:tcW w:w="0" w:type="auto"/>
            <w:vAlign w:val="center"/>
            <w:hideMark/>
          </w:tcPr>
          <w:p w14:paraId="0479EF4C" w14:textId="77777777" w:rsidR="00AC2461" w:rsidRPr="00425804" w:rsidRDefault="00AC2461"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 xml:space="preserve">Acuerdo interinstitucional para la transferencia de certificación para la preparación de certificación y realización de auditorías internas. Capacitación y adquisición de normas NORDOM ISO 37001:2016 </w:t>
            </w:r>
          </w:p>
        </w:tc>
        <w:tc>
          <w:tcPr>
            <w:tcW w:w="0" w:type="auto"/>
            <w:vAlign w:val="center"/>
            <w:hideMark/>
          </w:tcPr>
          <w:p w14:paraId="54DDDF5F"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Instituto Dominicano para la Calidad (INDOCAL)</w:t>
            </w:r>
          </w:p>
        </w:tc>
        <w:tc>
          <w:tcPr>
            <w:tcW w:w="0" w:type="auto"/>
            <w:noWrap/>
            <w:vAlign w:val="center"/>
            <w:hideMark/>
          </w:tcPr>
          <w:p w14:paraId="5ECF1228"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7/2/2023</w:t>
            </w:r>
          </w:p>
        </w:tc>
      </w:tr>
      <w:tr w:rsidR="00AC2461" w:rsidRPr="00425804" w14:paraId="6E9F9334" w14:textId="77777777" w:rsidTr="000E2B9D">
        <w:trPr>
          <w:trHeight w:val="6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E53108" w14:textId="77777777" w:rsidR="00AC2461" w:rsidRPr="00425804" w:rsidRDefault="00AC2461" w:rsidP="008519F2">
            <w:pPr>
              <w:jc w:val="center"/>
              <w:rPr>
                <w:rFonts w:ascii="Times New Roman" w:eastAsiaTheme="minorHAnsi" w:hAnsi="Times New Roman"/>
                <w:b w:val="0"/>
                <w:bCs w:val="0"/>
                <w:color w:val="767171"/>
                <w:spacing w:val="20"/>
                <w:sz w:val="22"/>
                <w:szCs w:val="22"/>
                <w:lang w:eastAsia="en-US"/>
              </w:rPr>
            </w:pPr>
            <w:r w:rsidRPr="00425804">
              <w:rPr>
                <w:rFonts w:ascii="Times New Roman" w:eastAsiaTheme="minorHAnsi" w:hAnsi="Times New Roman"/>
                <w:b w:val="0"/>
                <w:bCs w:val="0"/>
                <w:color w:val="767171"/>
                <w:spacing w:val="20"/>
                <w:sz w:val="22"/>
                <w:szCs w:val="22"/>
                <w:lang w:eastAsia="en-US"/>
              </w:rPr>
              <w:t>3</w:t>
            </w:r>
          </w:p>
        </w:tc>
        <w:tc>
          <w:tcPr>
            <w:tcW w:w="0" w:type="auto"/>
            <w:vAlign w:val="center"/>
            <w:hideMark/>
          </w:tcPr>
          <w:p w14:paraId="5C96F6E4" w14:textId="77777777" w:rsidR="00AC2461" w:rsidRPr="00425804" w:rsidRDefault="00AC2461"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 xml:space="preserve">Acuerdo de cooperación interinstitucional para de manera conjunta establecer medidas, proyectos y programas contra el tráfico ilícito del tabaco y sus derivados. </w:t>
            </w:r>
          </w:p>
        </w:tc>
        <w:tc>
          <w:tcPr>
            <w:tcW w:w="0" w:type="auto"/>
            <w:vAlign w:val="center"/>
            <w:hideMark/>
          </w:tcPr>
          <w:p w14:paraId="268A73C1" w14:textId="77777777" w:rsidR="00AC2461" w:rsidRPr="004A7EBD"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val="en-US" w:eastAsia="en-US"/>
              </w:rPr>
            </w:pPr>
            <w:r w:rsidRPr="004A7EBD">
              <w:rPr>
                <w:rFonts w:ascii="Times New Roman" w:eastAsiaTheme="minorHAnsi" w:hAnsi="Times New Roman"/>
                <w:color w:val="767171"/>
                <w:spacing w:val="20"/>
                <w:sz w:val="22"/>
                <w:szCs w:val="22"/>
                <w:lang w:val="en-US" w:eastAsia="en-US"/>
              </w:rPr>
              <w:t>Philip Morris Dominicana y Cilpen Global Business, S.R.L.</w:t>
            </w:r>
          </w:p>
        </w:tc>
        <w:tc>
          <w:tcPr>
            <w:tcW w:w="0" w:type="auto"/>
            <w:noWrap/>
            <w:vAlign w:val="center"/>
            <w:hideMark/>
          </w:tcPr>
          <w:p w14:paraId="28876E4F"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23/2/2023</w:t>
            </w:r>
          </w:p>
        </w:tc>
      </w:tr>
      <w:tr w:rsidR="00AC2461" w:rsidRPr="00425804" w14:paraId="387976CB" w14:textId="77777777" w:rsidTr="000E2B9D">
        <w:trPr>
          <w:trHeight w:val="112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ADF2F2B" w14:textId="77777777" w:rsidR="00AC2461" w:rsidRPr="00425804" w:rsidRDefault="00AC2461" w:rsidP="008519F2">
            <w:pPr>
              <w:jc w:val="center"/>
              <w:rPr>
                <w:rFonts w:ascii="Times New Roman" w:eastAsiaTheme="minorHAnsi" w:hAnsi="Times New Roman"/>
                <w:b w:val="0"/>
                <w:bCs w:val="0"/>
                <w:color w:val="767171"/>
                <w:spacing w:val="20"/>
                <w:sz w:val="22"/>
                <w:szCs w:val="22"/>
                <w:lang w:eastAsia="en-US"/>
              </w:rPr>
            </w:pPr>
            <w:r w:rsidRPr="00425804">
              <w:rPr>
                <w:rFonts w:ascii="Times New Roman" w:eastAsiaTheme="minorHAnsi" w:hAnsi="Times New Roman"/>
                <w:b w:val="0"/>
                <w:bCs w:val="0"/>
                <w:color w:val="767171"/>
                <w:spacing w:val="20"/>
                <w:sz w:val="22"/>
                <w:szCs w:val="22"/>
                <w:lang w:eastAsia="en-US"/>
              </w:rPr>
              <w:t>4</w:t>
            </w:r>
          </w:p>
        </w:tc>
        <w:tc>
          <w:tcPr>
            <w:tcW w:w="0" w:type="auto"/>
            <w:vAlign w:val="center"/>
            <w:hideMark/>
          </w:tcPr>
          <w:p w14:paraId="5F21796F" w14:textId="77777777" w:rsidR="00AC2461" w:rsidRPr="00425804" w:rsidRDefault="00AC2461"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 xml:space="preserve">Convenio específico de colaboración para intercambiar información de profesionales y especialistas para desarrollar programas y proyectos de manera conjunta, así como la elaboración de artículos científicos, textos de protección al medio ambiente y cambio climático. </w:t>
            </w:r>
          </w:p>
        </w:tc>
        <w:tc>
          <w:tcPr>
            <w:tcW w:w="0" w:type="auto"/>
            <w:vAlign w:val="center"/>
            <w:hideMark/>
          </w:tcPr>
          <w:p w14:paraId="223C780F"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SOS Carbón, S.R.L.</w:t>
            </w:r>
          </w:p>
        </w:tc>
        <w:tc>
          <w:tcPr>
            <w:tcW w:w="0" w:type="auto"/>
            <w:noWrap/>
            <w:vAlign w:val="center"/>
            <w:hideMark/>
          </w:tcPr>
          <w:p w14:paraId="04D69E09"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3/3/2023</w:t>
            </w:r>
          </w:p>
        </w:tc>
      </w:tr>
      <w:tr w:rsidR="00AC2461" w:rsidRPr="00425804" w14:paraId="18795085" w14:textId="77777777" w:rsidTr="000E2B9D">
        <w:trPr>
          <w:trHeight w:val="103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6CF1414" w14:textId="77777777" w:rsidR="00AC2461" w:rsidRPr="00425804" w:rsidRDefault="00AC2461" w:rsidP="008519F2">
            <w:pPr>
              <w:jc w:val="center"/>
              <w:rPr>
                <w:rFonts w:ascii="Times New Roman" w:eastAsiaTheme="minorHAnsi" w:hAnsi="Times New Roman"/>
                <w:b w:val="0"/>
                <w:bCs w:val="0"/>
                <w:color w:val="767171"/>
                <w:spacing w:val="20"/>
                <w:sz w:val="22"/>
                <w:szCs w:val="22"/>
                <w:lang w:eastAsia="en-US"/>
              </w:rPr>
            </w:pPr>
            <w:r w:rsidRPr="00425804">
              <w:rPr>
                <w:rFonts w:ascii="Times New Roman" w:eastAsiaTheme="minorHAnsi" w:hAnsi="Times New Roman"/>
                <w:b w:val="0"/>
                <w:bCs w:val="0"/>
                <w:color w:val="767171"/>
                <w:spacing w:val="20"/>
                <w:sz w:val="22"/>
                <w:szCs w:val="22"/>
                <w:lang w:eastAsia="en-US"/>
              </w:rPr>
              <w:t>5</w:t>
            </w:r>
          </w:p>
        </w:tc>
        <w:tc>
          <w:tcPr>
            <w:tcW w:w="0" w:type="auto"/>
            <w:vAlign w:val="center"/>
            <w:hideMark/>
          </w:tcPr>
          <w:p w14:paraId="7141FDEF" w14:textId="77777777" w:rsidR="00AC2461" w:rsidRPr="00425804" w:rsidRDefault="00AC2461"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 xml:space="preserve">Memorando de entendimiento para cooperar mutuamente en programas de formación, de publicación, de incentivar las exportaciones, iniciativas de la promoción comercial entre ambas naciones, entre otros. </w:t>
            </w:r>
          </w:p>
        </w:tc>
        <w:tc>
          <w:tcPr>
            <w:tcW w:w="0" w:type="auto"/>
            <w:vAlign w:val="center"/>
            <w:hideMark/>
          </w:tcPr>
          <w:p w14:paraId="0BB79C49"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 xml:space="preserve">Euro Cámara de Comercio de la República Dominicana, INC. </w:t>
            </w:r>
          </w:p>
        </w:tc>
        <w:tc>
          <w:tcPr>
            <w:tcW w:w="0" w:type="auto"/>
            <w:noWrap/>
            <w:vAlign w:val="center"/>
            <w:hideMark/>
          </w:tcPr>
          <w:p w14:paraId="1DF343B6"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21/3/2023</w:t>
            </w:r>
          </w:p>
        </w:tc>
      </w:tr>
      <w:tr w:rsidR="00AC2461" w:rsidRPr="00425804" w14:paraId="357CBB08" w14:textId="77777777" w:rsidTr="000E2B9D">
        <w:trPr>
          <w:trHeight w:val="6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112C906" w14:textId="77777777" w:rsidR="00AC2461" w:rsidRPr="00425804" w:rsidRDefault="00AC2461" w:rsidP="008519F2">
            <w:pPr>
              <w:jc w:val="center"/>
              <w:rPr>
                <w:rFonts w:ascii="Times New Roman" w:eastAsiaTheme="minorHAnsi" w:hAnsi="Times New Roman"/>
                <w:b w:val="0"/>
                <w:bCs w:val="0"/>
                <w:color w:val="767171"/>
                <w:spacing w:val="20"/>
                <w:sz w:val="22"/>
                <w:szCs w:val="22"/>
                <w:lang w:eastAsia="en-US"/>
              </w:rPr>
            </w:pPr>
            <w:r w:rsidRPr="00425804">
              <w:rPr>
                <w:rFonts w:ascii="Times New Roman" w:eastAsiaTheme="minorHAnsi" w:hAnsi="Times New Roman"/>
                <w:b w:val="0"/>
                <w:bCs w:val="0"/>
                <w:color w:val="767171"/>
                <w:spacing w:val="20"/>
                <w:sz w:val="22"/>
                <w:szCs w:val="22"/>
                <w:lang w:eastAsia="en-US"/>
              </w:rPr>
              <w:lastRenderedPageBreak/>
              <w:t>6</w:t>
            </w:r>
          </w:p>
        </w:tc>
        <w:tc>
          <w:tcPr>
            <w:tcW w:w="0" w:type="auto"/>
            <w:vAlign w:val="center"/>
            <w:hideMark/>
          </w:tcPr>
          <w:p w14:paraId="48B6A254" w14:textId="77777777" w:rsidR="00AC2461" w:rsidRPr="00425804" w:rsidRDefault="00AC2461"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 xml:space="preserve">Acuerdo de colaboración para la realización de actividades académicas, científicas y docentes, enfocadas en el estudio de la logística y el comercio internacional. </w:t>
            </w:r>
          </w:p>
        </w:tc>
        <w:tc>
          <w:tcPr>
            <w:tcW w:w="0" w:type="auto"/>
            <w:vAlign w:val="center"/>
            <w:hideMark/>
          </w:tcPr>
          <w:p w14:paraId="217E3E5F"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Escuela Internacional de Negocios CESTE</w:t>
            </w:r>
          </w:p>
        </w:tc>
        <w:tc>
          <w:tcPr>
            <w:tcW w:w="0" w:type="auto"/>
            <w:noWrap/>
            <w:vAlign w:val="center"/>
            <w:hideMark/>
          </w:tcPr>
          <w:p w14:paraId="032B76E4"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22/3/2023</w:t>
            </w:r>
          </w:p>
        </w:tc>
      </w:tr>
      <w:tr w:rsidR="00AC2461" w:rsidRPr="00425804" w14:paraId="6CDD4E21" w14:textId="77777777" w:rsidTr="000E2B9D">
        <w:trPr>
          <w:trHeight w:val="63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1FF036" w14:textId="77777777" w:rsidR="00AC2461" w:rsidRPr="00425804" w:rsidRDefault="00AC2461" w:rsidP="008519F2">
            <w:pPr>
              <w:jc w:val="center"/>
              <w:rPr>
                <w:rFonts w:ascii="Times New Roman" w:eastAsiaTheme="minorHAnsi" w:hAnsi="Times New Roman"/>
                <w:b w:val="0"/>
                <w:bCs w:val="0"/>
                <w:color w:val="767171"/>
                <w:spacing w:val="20"/>
                <w:sz w:val="22"/>
                <w:szCs w:val="22"/>
                <w:lang w:eastAsia="en-US"/>
              </w:rPr>
            </w:pPr>
            <w:r w:rsidRPr="00425804">
              <w:rPr>
                <w:rFonts w:ascii="Times New Roman" w:eastAsiaTheme="minorHAnsi" w:hAnsi="Times New Roman"/>
                <w:b w:val="0"/>
                <w:bCs w:val="0"/>
                <w:color w:val="767171"/>
                <w:spacing w:val="20"/>
                <w:sz w:val="22"/>
                <w:szCs w:val="22"/>
                <w:lang w:eastAsia="en-US"/>
              </w:rPr>
              <w:t>7</w:t>
            </w:r>
          </w:p>
        </w:tc>
        <w:tc>
          <w:tcPr>
            <w:tcW w:w="0" w:type="auto"/>
            <w:vAlign w:val="center"/>
            <w:hideMark/>
          </w:tcPr>
          <w:p w14:paraId="1D4F0AFB" w14:textId="77777777" w:rsidR="00AC2461" w:rsidRPr="00425804" w:rsidRDefault="00AC2461"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 xml:space="preserve">Acuerdo de colaboración en la que la DGA se compromete a alojar el departamento de investigación de crímenes y delito de alta tecnología (DICAT) a favor de la Policía Nacional.  </w:t>
            </w:r>
          </w:p>
        </w:tc>
        <w:tc>
          <w:tcPr>
            <w:tcW w:w="0" w:type="auto"/>
            <w:vAlign w:val="center"/>
            <w:hideMark/>
          </w:tcPr>
          <w:p w14:paraId="7C64FDF8"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DGA &amp; Policía Nacional (DICAT)</w:t>
            </w:r>
          </w:p>
        </w:tc>
        <w:tc>
          <w:tcPr>
            <w:tcW w:w="0" w:type="auto"/>
            <w:noWrap/>
            <w:vAlign w:val="center"/>
            <w:hideMark/>
          </w:tcPr>
          <w:p w14:paraId="49701B8A"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27/4/2023</w:t>
            </w:r>
          </w:p>
        </w:tc>
      </w:tr>
      <w:tr w:rsidR="00AC2461" w:rsidRPr="00425804" w14:paraId="2AF8BAC0" w14:textId="77777777" w:rsidTr="000E2B9D">
        <w:trPr>
          <w:trHeight w:val="429"/>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10B2F65" w14:textId="77777777" w:rsidR="00AC2461" w:rsidRPr="00425804" w:rsidRDefault="00AC2461" w:rsidP="008519F2">
            <w:pPr>
              <w:jc w:val="center"/>
              <w:rPr>
                <w:rFonts w:ascii="Times New Roman" w:eastAsiaTheme="minorHAnsi" w:hAnsi="Times New Roman"/>
                <w:b w:val="0"/>
                <w:bCs w:val="0"/>
                <w:color w:val="767171"/>
                <w:spacing w:val="20"/>
                <w:sz w:val="22"/>
                <w:szCs w:val="22"/>
                <w:lang w:eastAsia="en-US"/>
              </w:rPr>
            </w:pPr>
            <w:r w:rsidRPr="00425804">
              <w:rPr>
                <w:rFonts w:ascii="Times New Roman" w:eastAsiaTheme="minorHAnsi" w:hAnsi="Times New Roman"/>
                <w:b w:val="0"/>
                <w:bCs w:val="0"/>
                <w:color w:val="767171"/>
                <w:spacing w:val="20"/>
                <w:sz w:val="22"/>
                <w:szCs w:val="22"/>
                <w:lang w:eastAsia="en-US"/>
              </w:rPr>
              <w:t>8</w:t>
            </w:r>
          </w:p>
        </w:tc>
        <w:tc>
          <w:tcPr>
            <w:tcW w:w="0" w:type="auto"/>
            <w:vAlign w:val="center"/>
            <w:hideMark/>
          </w:tcPr>
          <w:p w14:paraId="2525DC48" w14:textId="77777777" w:rsidR="00AC2461" w:rsidRPr="00425804" w:rsidRDefault="00AC2461"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 xml:space="preserve">Acuerdo de colaboración para intercambio de información de los usuarios societarios para facilitar las labores de la DGA. </w:t>
            </w:r>
          </w:p>
        </w:tc>
        <w:tc>
          <w:tcPr>
            <w:tcW w:w="0" w:type="auto"/>
            <w:vAlign w:val="center"/>
            <w:hideMark/>
          </w:tcPr>
          <w:p w14:paraId="38807E8A"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 xml:space="preserve">Cámara de Comercio de Santo Domingo </w:t>
            </w:r>
          </w:p>
        </w:tc>
        <w:tc>
          <w:tcPr>
            <w:tcW w:w="0" w:type="auto"/>
            <w:noWrap/>
            <w:vAlign w:val="center"/>
            <w:hideMark/>
          </w:tcPr>
          <w:p w14:paraId="348344F2"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27/7/2023</w:t>
            </w:r>
          </w:p>
        </w:tc>
      </w:tr>
      <w:tr w:rsidR="00AC2461" w:rsidRPr="00425804" w14:paraId="1F4BA468" w14:textId="77777777" w:rsidTr="000E2B9D">
        <w:trPr>
          <w:trHeight w:val="369"/>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21327E" w14:textId="77777777" w:rsidR="00AC2461" w:rsidRPr="00425804" w:rsidRDefault="00AC2461" w:rsidP="008519F2">
            <w:pPr>
              <w:jc w:val="center"/>
              <w:rPr>
                <w:rFonts w:ascii="Times New Roman" w:eastAsiaTheme="minorHAnsi" w:hAnsi="Times New Roman"/>
                <w:b w:val="0"/>
                <w:bCs w:val="0"/>
                <w:color w:val="767171"/>
                <w:spacing w:val="20"/>
                <w:sz w:val="22"/>
                <w:szCs w:val="22"/>
                <w:lang w:eastAsia="en-US"/>
              </w:rPr>
            </w:pPr>
            <w:r w:rsidRPr="00425804">
              <w:rPr>
                <w:rFonts w:ascii="Times New Roman" w:eastAsiaTheme="minorHAnsi" w:hAnsi="Times New Roman"/>
                <w:b w:val="0"/>
                <w:bCs w:val="0"/>
                <w:color w:val="767171"/>
                <w:spacing w:val="20"/>
                <w:sz w:val="22"/>
                <w:szCs w:val="22"/>
                <w:lang w:eastAsia="en-US"/>
              </w:rPr>
              <w:t>9</w:t>
            </w:r>
          </w:p>
        </w:tc>
        <w:tc>
          <w:tcPr>
            <w:tcW w:w="0" w:type="auto"/>
            <w:vAlign w:val="center"/>
            <w:hideMark/>
          </w:tcPr>
          <w:p w14:paraId="4B9ABDFA" w14:textId="77777777" w:rsidR="00AC2461" w:rsidRPr="00425804" w:rsidRDefault="00AC2461"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Acuerdo de cooperación</w:t>
            </w:r>
          </w:p>
        </w:tc>
        <w:tc>
          <w:tcPr>
            <w:tcW w:w="0" w:type="auto"/>
            <w:vAlign w:val="center"/>
            <w:hideMark/>
          </w:tcPr>
          <w:p w14:paraId="0A76EE20"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DGA &amp; Cámara de Comercio y Producción de la Vega</w:t>
            </w:r>
          </w:p>
        </w:tc>
        <w:tc>
          <w:tcPr>
            <w:tcW w:w="0" w:type="auto"/>
            <w:noWrap/>
            <w:vAlign w:val="center"/>
            <w:hideMark/>
          </w:tcPr>
          <w:p w14:paraId="0F99EDFC"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3/8/2023</w:t>
            </w:r>
          </w:p>
        </w:tc>
      </w:tr>
      <w:tr w:rsidR="00AC2461" w:rsidRPr="00425804" w14:paraId="2ACFC930" w14:textId="77777777" w:rsidTr="000E2B9D">
        <w:trPr>
          <w:trHeight w:val="31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3EEE4AD" w14:textId="77777777" w:rsidR="00AC2461" w:rsidRPr="00425804" w:rsidRDefault="00AC2461" w:rsidP="008519F2">
            <w:pPr>
              <w:jc w:val="center"/>
              <w:rPr>
                <w:rFonts w:ascii="Times New Roman" w:eastAsiaTheme="minorHAnsi" w:hAnsi="Times New Roman"/>
                <w:b w:val="0"/>
                <w:bCs w:val="0"/>
                <w:color w:val="767171"/>
                <w:spacing w:val="20"/>
                <w:sz w:val="22"/>
                <w:szCs w:val="22"/>
                <w:lang w:eastAsia="en-US"/>
              </w:rPr>
            </w:pPr>
            <w:r w:rsidRPr="00425804">
              <w:rPr>
                <w:rFonts w:ascii="Times New Roman" w:eastAsiaTheme="minorHAnsi" w:hAnsi="Times New Roman"/>
                <w:b w:val="0"/>
                <w:bCs w:val="0"/>
                <w:color w:val="767171"/>
                <w:spacing w:val="20"/>
                <w:sz w:val="22"/>
                <w:szCs w:val="22"/>
                <w:lang w:eastAsia="en-US"/>
              </w:rPr>
              <w:t>10</w:t>
            </w:r>
          </w:p>
        </w:tc>
        <w:tc>
          <w:tcPr>
            <w:tcW w:w="0" w:type="auto"/>
            <w:vAlign w:val="center"/>
            <w:hideMark/>
          </w:tcPr>
          <w:p w14:paraId="6EC791D8" w14:textId="77777777" w:rsidR="00AC2461" w:rsidRPr="00425804" w:rsidRDefault="00AC2461"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Acuerdo interinstitucional entre la DGA</w:t>
            </w:r>
          </w:p>
        </w:tc>
        <w:tc>
          <w:tcPr>
            <w:tcW w:w="0" w:type="auto"/>
            <w:vAlign w:val="center"/>
            <w:hideMark/>
          </w:tcPr>
          <w:p w14:paraId="7932F2DE"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DGA &amp; Dirección General de Migración</w:t>
            </w:r>
          </w:p>
        </w:tc>
        <w:tc>
          <w:tcPr>
            <w:tcW w:w="0" w:type="auto"/>
            <w:noWrap/>
            <w:vAlign w:val="center"/>
            <w:hideMark/>
          </w:tcPr>
          <w:p w14:paraId="329C21F7"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28/9/2023</w:t>
            </w:r>
          </w:p>
        </w:tc>
      </w:tr>
      <w:tr w:rsidR="00AC2461" w:rsidRPr="00425804" w14:paraId="2B03CB0C" w14:textId="77777777" w:rsidTr="000E2B9D">
        <w:trPr>
          <w:trHeight w:val="31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06602B8" w14:textId="77777777" w:rsidR="00AC2461" w:rsidRPr="00425804" w:rsidRDefault="00AC2461" w:rsidP="008519F2">
            <w:pPr>
              <w:jc w:val="center"/>
              <w:rPr>
                <w:rFonts w:ascii="Times New Roman" w:eastAsiaTheme="minorHAnsi" w:hAnsi="Times New Roman"/>
                <w:b w:val="0"/>
                <w:bCs w:val="0"/>
                <w:color w:val="767171"/>
                <w:spacing w:val="20"/>
                <w:sz w:val="22"/>
                <w:szCs w:val="22"/>
                <w:lang w:eastAsia="en-US"/>
              </w:rPr>
            </w:pPr>
            <w:r w:rsidRPr="00425804">
              <w:rPr>
                <w:rFonts w:ascii="Times New Roman" w:eastAsiaTheme="minorHAnsi" w:hAnsi="Times New Roman"/>
                <w:b w:val="0"/>
                <w:bCs w:val="0"/>
                <w:color w:val="767171"/>
                <w:spacing w:val="20"/>
                <w:sz w:val="22"/>
                <w:szCs w:val="22"/>
                <w:lang w:eastAsia="en-US"/>
              </w:rPr>
              <w:t>11</w:t>
            </w:r>
          </w:p>
        </w:tc>
        <w:tc>
          <w:tcPr>
            <w:tcW w:w="0" w:type="auto"/>
            <w:vAlign w:val="center"/>
            <w:hideMark/>
          </w:tcPr>
          <w:p w14:paraId="6482FCDF" w14:textId="77777777" w:rsidR="00AC2461" w:rsidRPr="00425804" w:rsidRDefault="00AC2461"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Acuerdo interinstitucional entre la DGA</w:t>
            </w:r>
          </w:p>
        </w:tc>
        <w:tc>
          <w:tcPr>
            <w:tcW w:w="0" w:type="auto"/>
            <w:vAlign w:val="center"/>
            <w:hideMark/>
          </w:tcPr>
          <w:p w14:paraId="102BE16A"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Dirección general de pasaporte</w:t>
            </w:r>
          </w:p>
        </w:tc>
        <w:tc>
          <w:tcPr>
            <w:tcW w:w="0" w:type="auto"/>
            <w:noWrap/>
            <w:vAlign w:val="center"/>
            <w:hideMark/>
          </w:tcPr>
          <w:p w14:paraId="7E735EAB"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28/9/2023</w:t>
            </w:r>
          </w:p>
        </w:tc>
      </w:tr>
      <w:tr w:rsidR="00AC2461" w:rsidRPr="00425804" w14:paraId="3355A9B0" w14:textId="77777777" w:rsidTr="000E2B9D">
        <w:trPr>
          <w:trHeight w:val="31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B9147D3" w14:textId="77777777" w:rsidR="00AC2461" w:rsidRPr="00425804" w:rsidRDefault="00AC2461" w:rsidP="008519F2">
            <w:pPr>
              <w:jc w:val="center"/>
              <w:rPr>
                <w:rFonts w:ascii="Times New Roman" w:eastAsiaTheme="minorHAnsi" w:hAnsi="Times New Roman"/>
                <w:b w:val="0"/>
                <w:bCs w:val="0"/>
                <w:color w:val="767171"/>
                <w:spacing w:val="20"/>
                <w:sz w:val="22"/>
                <w:szCs w:val="22"/>
                <w:lang w:eastAsia="en-US"/>
              </w:rPr>
            </w:pPr>
            <w:r w:rsidRPr="00425804">
              <w:rPr>
                <w:rFonts w:ascii="Times New Roman" w:eastAsiaTheme="minorHAnsi" w:hAnsi="Times New Roman"/>
                <w:b w:val="0"/>
                <w:bCs w:val="0"/>
                <w:color w:val="767171"/>
                <w:spacing w:val="20"/>
                <w:sz w:val="22"/>
                <w:szCs w:val="22"/>
                <w:lang w:eastAsia="en-US"/>
              </w:rPr>
              <w:t>12</w:t>
            </w:r>
          </w:p>
        </w:tc>
        <w:tc>
          <w:tcPr>
            <w:tcW w:w="0" w:type="auto"/>
            <w:vAlign w:val="center"/>
            <w:hideMark/>
          </w:tcPr>
          <w:p w14:paraId="1F7D59E6" w14:textId="77777777" w:rsidR="00AC2461" w:rsidRPr="00425804" w:rsidRDefault="00AC2461"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Acuerdo interinstitucional entre la DGA</w:t>
            </w:r>
          </w:p>
        </w:tc>
        <w:tc>
          <w:tcPr>
            <w:tcW w:w="0" w:type="auto"/>
            <w:vAlign w:val="center"/>
            <w:hideMark/>
          </w:tcPr>
          <w:p w14:paraId="26EE83C7"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DGA &amp; Departamento Nacional De Investigaciones</w:t>
            </w:r>
          </w:p>
        </w:tc>
        <w:tc>
          <w:tcPr>
            <w:tcW w:w="0" w:type="auto"/>
            <w:noWrap/>
            <w:vAlign w:val="center"/>
            <w:hideMark/>
          </w:tcPr>
          <w:p w14:paraId="27423E1D"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28/9/2023</w:t>
            </w:r>
          </w:p>
        </w:tc>
      </w:tr>
      <w:tr w:rsidR="00AC2461" w:rsidRPr="00425804" w14:paraId="085C35FB" w14:textId="77777777" w:rsidTr="000E2B9D">
        <w:trPr>
          <w:trHeight w:val="31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85BA5E4" w14:textId="77777777" w:rsidR="00AC2461" w:rsidRPr="00425804" w:rsidRDefault="00AC2461" w:rsidP="008519F2">
            <w:pPr>
              <w:jc w:val="center"/>
              <w:rPr>
                <w:rFonts w:ascii="Times New Roman" w:eastAsiaTheme="minorHAnsi" w:hAnsi="Times New Roman"/>
                <w:b w:val="0"/>
                <w:bCs w:val="0"/>
                <w:color w:val="767171"/>
                <w:spacing w:val="20"/>
                <w:sz w:val="22"/>
                <w:szCs w:val="22"/>
                <w:lang w:eastAsia="en-US"/>
              </w:rPr>
            </w:pPr>
            <w:r w:rsidRPr="00425804">
              <w:rPr>
                <w:rFonts w:ascii="Times New Roman" w:eastAsiaTheme="minorHAnsi" w:hAnsi="Times New Roman"/>
                <w:b w:val="0"/>
                <w:bCs w:val="0"/>
                <w:color w:val="767171"/>
                <w:spacing w:val="20"/>
                <w:sz w:val="22"/>
                <w:szCs w:val="22"/>
                <w:lang w:eastAsia="en-US"/>
              </w:rPr>
              <w:t>13</w:t>
            </w:r>
          </w:p>
        </w:tc>
        <w:tc>
          <w:tcPr>
            <w:tcW w:w="0" w:type="auto"/>
            <w:vAlign w:val="center"/>
            <w:hideMark/>
          </w:tcPr>
          <w:p w14:paraId="6EF81DAD" w14:textId="77777777" w:rsidR="00AC2461" w:rsidRPr="00425804" w:rsidRDefault="00AC2461"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Acuerdo interinstitucional entre la DGA</w:t>
            </w:r>
          </w:p>
        </w:tc>
        <w:tc>
          <w:tcPr>
            <w:tcW w:w="0" w:type="auto"/>
            <w:vAlign w:val="center"/>
            <w:hideMark/>
          </w:tcPr>
          <w:p w14:paraId="3F976DCF"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 xml:space="preserve">DGA &amp; Junta Central Electoral </w:t>
            </w:r>
          </w:p>
        </w:tc>
        <w:tc>
          <w:tcPr>
            <w:tcW w:w="0" w:type="auto"/>
            <w:noWrap/>
            <w:vAlign w:val="center"/>
            <w:hideMark/>
          </w:tcPr>
          <w:p w14:paraId="2F5C70B2"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28/9/2023</w:t>
            </w:r>
          </w:p>
        </w:tc>
      </w:tr>
      <w:tr w:rsidR="00AC2461" w:rsidRPr="00425804" w14:paraId="24A35216" w14:textId="77777777" w:rsidTr="000E2B9D">
        <w:trPr>
          <w:trHeight w:val="31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48FA571" w14:textId="77777777" w:rsidR="00AC2461" w:rsidRPr="00425804" w:rsidRDefault="00AC2461" w:rsidP="008519F2">
            <w:pPr>
              <w:jc w:val="center"/>
              <w:rPr>
                <w:rFonts w:ascii="Times New Roman" w:eastAsiaTheme="minorHAnsi" w:hAnsi="Times New Roman"/>
                <w:b w:val="0"/>
                <w:bCs w:val="0"/>
                <w:color w:val="767171"/>
                <w:spacing w:val="20"/>
                <w:sz w:val="22"/>
                <w:szCs w:val="22"/>
                <w:lang w:eastAsia="en-US"/>
              </w:rPr>
            </w:pPr>
            <w:r w:rsidRPr="00425804">
              <w:rPr>
                <w:rFonts w:ascii="Times New Roman" w:eastAsiaTheme="minorHAnsi" w:hAnsi="Times New Roman"/>
                <w:b w:val="0"/>
                <w:bCs w:val="0"/>
                <w:color w:val="767171"/>
                <w:spacing w:val="20"/>
                <w:sz w:val="22"/>
                <w:szCs w:val="22"/>
                <w:lang w:eastAsia="en-US"/>
              </w:rPr>
              <w:t>14</w:t>
            </w:r>
          </w:p>
        </w:tc>
        <w:tc>
          <w:tcPr>
            <w:tcW w:w="0" w:type="auto"/>
            <w:vAlign w:val="center"/>
            <w:hideMark/>
          </w:tcPr>
          <w:p w14:paraId="25CAAFED" w14:textId="77777777" w:rsidR="00AC2461" w:rsidRPr="00425804" w:rsidRDefault="00AC2461"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Acuerdo interinstitucional entre la DGA</w:t>
            </w:r>
          </w:p>
        </w:tc>
        <w:tc>
          <w:tcPr>
            <w:tcW w:w="0" w:type="auto"/>
            <w:vAlign w:val="center"/>
            <w:hideMark/>
          </w:tcPr>
          <w:p w14:paraId="6BCBE2B3"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 xml:space="preserve">Dirección General De Impuestos Internos (DGII) </w:t>
            </w:r>
          </w:p>
        </w:tc>
        <w:tc>
          <w:tcPr>
            <w:tcW w:w="0" w:type="auto"/>
            <w:noWrap/>
            <w:vAlign w:val="center"/>
            <w:hideMark/>
          </w:tcPr>
          <w:p w14:paraId="07C4D16F"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28/9/2023</w:t>
            </w:r>
          </w:p>
        </w:tc>
      </w:tr>
      <w:tr w:rsidR="00AC2461" w:rsidRPr="00425804" w14:paraId="5362A9B4" w14:textId="77777777" w:rsidTr="000E2B9D">
        <w:trPr>
          <w:trHeight w:val="4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890E9C4" w14:textId="77777777" w:rsidR="00AC2461" w:rsidRPr="00425804" w:rsidRDefault="00AC2461" w:rsidP="008519F2">
            <w:pPr>
              <w:jc w:val="center"/>
              <w:rPr>
                <w:rFonts w:ascii="Times New Roman" w:eastAsiaTheme="minorHAnsi" w:hAnsi="Times New Roman"/>
                <w:b w:val="0"/>
                <w:bCs w:val="0"/>
                <w:color w:val="767171"/>
                <w:spacing w:val="20"/>
                <w:sz w:val="22"/>
                <w:szCs w:val="22"/>
                <w:lang w:eastAsia="en-US"/>
              </w:rPr>
            </w:pPr>
            <w:r w:rsidRPr="00425804">
              <w:rPr>
                <w:rFonts w:ascii="Times New Roman" w:eastAsiaTheme="minorHAnsi" w:hAnsi="Times New Roman"/>
                <w:b w:val="0"/>
                <w:bCs w:val="0"/>
                <w:color w:val="767171"/>
                <w:spacing w:val="20"/>
                <w:sz w:val="22"/>
                <w:szCs w:val="22"/>
                <w:lang w:eastAsia="en-US"/>
              </w:rPr>
              <w:t>15</w:t>
            </w:r>
          </w:p>
        </w:tc>
        <w:tc>
          <w:tcPr>
            <w:tcW w:w="0" w:type="auto"/>
            <w:vAlign w:val="center"/>
            <w:hideMark/>
          </w:tcPr>
          <w:p w14:paraId="5A64BA86" w14:textId="77777777" w:rsidR="00AC2461" w:rsidRPr="00425804" w:rsidRDefault="00AC2461"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 xml:space="preserve">Acuerdo interinstitucional entre la DGA </w:t>
            </w:r>
          </w:p>
        </w:tc>
        <w:tc>
          <w:tcPr>
            <w:tcW w:w="0" w:type="auto"/>
            <w:vAlign w:val="center"/>
            <w:hideMark/>
          </w:tcPr>
          <w:p w14:paraId="65549AF7"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Industria Nacional De La Aguja (INAGUJA)</w:t>
            </w:r>
          </w:p>
        </w:tc>
        <w:tc>
          <w:tcPr>
            <w:tcW w:w="0" w:type="auto"/>
            <w:noWrap/>
            <w:vAlign w:val="center"/>
            <w:hideMark/>
          </w:tcPr>
          <w:p w14:paraId="79C9F255" w14:textId="77777777" w:rsidR="00AC2461" w:rsidRPr="00425804" w:rsidRDefault="00AC2461" w:rsidP="008519F2">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767171"/>
                <w:spacing w:val="20"/>
                <w:sz w:val="22"/>
                <w:szCs w:val="22"/>
                <w:lang w:eastAsia="en-US"/>
              </w:rPr>
            </w:pPr>
            <w:r w:rsidRPr="00425804">
              <w:rPr>
                <w:rFonts w:ascii="Times New Roman" w:eastAsiaTheme="minorHAnsi" w:hAnsi="Times New Roman"/>
                <w:color w:val="767171"/>
                <w:spacing w:val="20"/>
                <w:sz w:val="22"/>
                <w:szCs w:val="22"/>
                <w:lang w:eastAsia="en-US"/>
              </w:rPr>
              <w:t>5/10/2023</w:t>
            </w:r>
          </w:p>
        </w:tc>
      </w:tr>
    </w:tbl>
    <w:p w14:paraId="0B153DEE" w14:textId="0874069C" w:rsidR="00AC2461" w:rsidRPr="00F440A5" w:rsidRDefault="00AC2461" w:rsidP="00AC2461">
      <w:pPr>
        <w:spacing w:line="360" w:lineRule="auto"/>
        <w:rPr>
          <w:sz w:val="18"/>
          <w:szCs w:val="18"/>
          <w:lang w:val="es-DO"/>
        </w:rPr>
      </w:pPr>
      <w:r w:rsidRPr="00F440A5">
        <w:rPr>
          <w:sz w:val="18"/>
          <w:szCs w:val="18"/>
          <w:lang w:val="es-DO"/>
        </w:rPr>
        <w:t xml:space="preserve">Fuente: </w:t>
      </w:r>
      <w:r>
        <w:rPr>
          <w:sz w:val="18"/>
          <w:szCs w:val="18"/>
          <w:lang w:val="es-DO"/>
        </w:rPr>
        <w:t>Gerencia Legal</w:t>
      </w:r>
      <w:r w:rsidRPr="00F440A5">
        <w:rPr>
          <w:sz w:val="18"/>
          <w:szCs w:val="18"/>
          <w:lang w:val="es-DO"/>
        </w:rPr>
        <w:t xml:space="preserve"> DGA</w:t>
      </w:r>
    </w:p>
    <w:p w14:paraId="48F57747" w14:textId="77777777" w:rsidR="00AC2461" w:rsidRDefault="00AC2461" w:rsidP="00AC2461">
      <w:pPr>
        <w:rPr>
          <w:lang w:val="es-DO"/>
        </w:rPr>
      </w:pPr>
      <w:r>
        <w:rPr>
          <w:lang w:val="es-DO"/>
        </w:rPr>
        <w:br w:type="page"/>
      </w:r>
    </w:p>
    <w:p w14:paraId="0BEDB1E4" w14:textId="77777777" w:rsidR="00AC2461" w:rsidRPr="00550391" w:rsidRDefault="00AC2461" w:rsidP="00AC2461">
      <w:pPr>
        <w:spacing w:line="360" w:lineRule="auto"/>
        <w:jc w:val="both"/>
        <w:rPr>
          <w:lang w:val="es-DO"/>
        </w:rPr>
      </w:pPr>
    </w:p>
    <w:p w14:paraId="4D61B024" w14:textId="6705FED3" w:rsidR="00AC2461" w:rsidRPr="0001094D" w:rsidRDefault="00AC2461" w:rsidP="00AC2461">
      <w:pPr>
        <w:spacing w:line="360" w:lineRule="auto"/>
        <w:jc w:val="both"/>
        <w:rPr>
          <w:b/>
          <w:bCs/>
          <w:lang w:val="es-DO"/>
        </w:rPr>
      </w:pPr>
      <w:r w:rsidRPr="0001094D">
        <w:rPr>
          <w:b/>
          <w:bCs/>
          <w:lang w:val="es-DO"/>
        </w:rPr>
        <w:t>Demandas, controversias (si las hubiera).</w:t>
      </w:r>
    </w:p>
    <w:p w14:paraId="5590EB96" w14:textId="7E0A2A4E" w:rsidR="00AC2461" w:rsidRPr="0001094D" w:rsidRDefault="00AC2461" w:rsidP="00AC2461">
      <w:pPr>
        <w:spacing w:line="360" w:lineRule="auto"/>
        <w:jc w:val="both"/>
        <w:rPr>
          <w:lang w:val="es-DO"/>
        </w:rPr>
      </w:pPr>
      <w:r w:rsidRPr="0001094D">
        <w:rPr>
          <w:lang w:val="es-DO"/>
        </w:rPr>
        <w:t xml:space="preserve">Procedimientos legales litigiosos con 11acciones de amparo, 149 Recursos Contenciosos, 9 Medidas Cautelares, 11 Recursos de Revisión Administrativa, 98 Recursos de Reconsideración, 151 Procedimientos Administrativos Sancionadores, 4 Recursos de Revisión Constitucional, 48 Demanda Civil en Daños y Perjuicios, 20 Demanda en Referimiento Civil, 1 Demanda en Intervención Forzosa, 1 Demanda en Nulidad de Mandamiento de Pago, 1 Litis Sobre Derechos Registrados, 15 Recurso de Apelación, 104 Recursos de Casación, 42 Procesos Penales de Diferentes Indoles, 357 Asistencias a Audiencias, 265 Notificaciones de Sentencias, 6 Vista de Reclamación por Ante ProConsumidor,  34 Divisas retenidas, 27 Recibos de Descargos, 21 Fianzas Ejecutadas, 3 Acuerdo de pago por Garantías (Fianzas),  3 Notificaciones de Aperturas de Contenedores, 271 Requerimiento de diferentes indoles, 94 Sentencias o Resoluciones favorables, 33 Sentencias o Resoluciones - Parcialmente Favorables, 85 Sentencias o Resoluciones Desfavorables, 13 Sentencias o Resoluciones - Parcialmente Desfavorables, 2 Conciliado y realizado Acuerdo Penal Abreviado, 3 Sentencia – sobreseído, 85 Sentencias o Resoluciones -Desistimiento, 7 Sentencia Extinción Penal, 17 Sentencias o Resoluciones Casada con Envío y 1 Sentencias – Inadmisible.  </w:t>
      </w:r>
    </w:p>
    <w:p w14:paraId="33AAC2FE" w14:textId="77777777" w:rsidR="00AC2461" w:rsidRPr="0001094D" w:rsidRDefault="00AC2461" w:rsidP="00AC2461">
      <w:pPr>
        <w:spacing w:line="360" w:lineRule="auto"/>
        <w:jc w:val="both"/>
        <w:rPr>
          <w:lang w:val="es-DO"/>
        </w:rPr>
      </w:pPr>
      <w:r w:rsidRPr="0001094D">
        <w:rPr>
          <w:lang w:val="es-DO"/>
        </w:rPr>
        <w:t xml:space="preserve">En la aduana dominicana, se aplican diversos procesos judiciales que se visualizan los diferentes temas en materia tributaria, penal, civil y comercial, el contexto del derecho aduanero, delimitado a los aspectos de la legislación aduanera y el novedoso procedimiento administrativo sancionador contemplado en la Ley de Aduanas de la República Dominicana, Núm. 168-21, el Reglamento de Aplicación 755-2022, y el </w:t>
      </w:r>
      <w:r w:rsidRPr="0001094D">
        <w:rPr>
          <w:lang w:val="es-DO"/>
        </w:rPr>
        <w:lastRenderedPageBreak/>
        <w:t xml:space="preserve">Reglamento Interno de Recursos Humanos de la Administración Tributaria, mediante el Decreto núm. 592-22, de fecha 11 de octubre de 2022, para atender las demandas y controversias legales en virtud de los procedimientos jurídicos para el control aduanero de las transacciones comerciales internacionales, siendo la legislación aduanera el eje transversal a los procesos y procedimientos aduaneros aplicables a la mercancía y el dinero que entra por puertos, aeropuertos y puntos fronterizos, y las respuestas que deben ser otorgadas a los administrados, conforme lo establece la Ley 107-13, sobre los Derechos de las Personas en sus Relaciones con la Administración y de Procedimiento Administrativo. </w:t>
      </w:r>
    </w:p>
    <w:p w14:paraId="39075A86" w14:textId="0C1789B2" w:rsidR="00AC2461" w:rsidRPr="0001094D" w:rsidRDefault="00AC2461" w:rsidP="00AC2461">
      <w:pPr>
        <w:spacing w:line="360" w:lineRule="auto"/>
        <w:jc w:val="both"/>
        <w:rPr>
          <w:b/>
          <w:bCs/>
          <w:lang w:val="es-DO"/>
        </w:rPr>
      </w:pPr>
      <w:r w:rsidRPr="0001094D">
        <w:rPr>
          <w:b/>
          <w:bCs/>
          <w:lang w:val="es-DO"/>
        </w:rPr>
        <w:t>Otras informaciones relevantes para los ciudadanos y relacionadas con la rendición de cuentas.</w:t>
      </w:r>
    </w:p>
    <w:p w14:paraId="6A288EC2" w14:textId="77777777" w:rsidR="00AC2461" w:rsidRPr="0001094D" w:rsidRDefault="00AC2461" w:rsidP="00AC2461">
      <w:pPr>
        <w:spacing w:line="360" w:lineRule="auto"/>
        <w:jc w:val="both"/>
        <w:rPr>
          <w:lang w:val="es-DO"/>
        </w:rPr>
      </w:pPr>
      <w:r w:rsidRPr="0001094D">
        <w:rPr>
          <w:lang w:val="es-DO"/>
        </w:rPr>
        <w:t>Los servicios en línea para el registro de importador, exportador, enlace y demás aspectos son informaciones relevantes para que los ciudadanos puedan realizar sus procesos en línea directamente, cumpliendo con los requisitos, los procesos y los procedimientos definidos en la legislación aduanera vigente y aprobada, promulgada y vigente Ley de Aduana de la República Dominicana número 168-21, de fecha 12 de agosto de 2021, normativa legal paradigma para nuestro país y la región.</w:t>
      </w:r>
    </w:p>
    <w:p w14:paraId="30F99EA4" w14:textId="77777777" w:rsidR="00AC2461" w:rsidRPr="0001094D" w:rsidRDefault="00AC2461" w:rsidP="00AC2461">
      <w:pPr>
        <w:spacing w:line="360" w:lineRule="auto"/>
        <w:jc w:val="both"/>
        <w:rPr>
          <w:b/>
          <w:bCs/>
          <w:lang w:val="es-DO"/>
        </w:rPr>
      </w:pPr>
      <w:r w:rsidRPr="0001094D">
        <w:rPr>
          <w:b/>
          <w:bCs/>
          <w:lang w:val="es-DO"/>
        </w:rPr>
        <w:t>Acciones para el fortalecimiento institucional</w:t>
      </w:r>
    </w:p>
    <w:p w14:paraId="7347BE36" w14:textId="77777777" w:rsidR="00AC2461" w:rsidRPr="0001094D" w:rsidRDefault="00AC2461" w:rsidP="001959A2">
      <w:pPr>
        <w:pStyle w:val="Prrafodelista"/>
        <w:numPr>
          <w:ilvl w:val="0"/>
          <w:numId w:val="26"/>
        </w:numPr>
        <w:spacing w:line="360" w:lineRule="auto"/>
        <w:jc w:val="both"/>
        <w:rPr>
          <w:lang w:val="es-DO"/>
        </w:rPr>
      </w:pPr>
      <w:r w:rsidRPr="0001094D">
        <w:rPr>
          <w:lang w:val="es-DO"/>
        </w:rPr>
        <w:t>Participación en diferentes comisiones interna e institucional por la posición legal de cada uno de los temas donde se requiere la posición de la Gerencia Legal.</w:t>
      </w:r>
    </w:p>
    <w:p w14:paraId="22590625" w14:textId="77777777" w:rsidR="00AC2461" w:rsidRPr="0001094D" w:rsidRDefault="00AC2461" w:rsidP="001959A2">
      <w:pPr>
        <w:pStyle w:val="Prrafodelista"/>
        <w:numPr>
          <w:ilvl w:val="0"/>
          <w:numId w:val="26"/>
        </w:numPr>
        <w:spacing w:line="360" w:lineRule="auto"/>
        <w:jc w:val="both"/>
        <w:rPr>
          <w:lang w:val="es-DO"/>
        </w:rPr>
      </w:pPr>
      <w:r w:rsidRPr="0001094D">
        <w:rPr>
          <w:lang w:val="es-DO"/>
        </w:rPr>
        <w:t xml:space="preserve">Nueva estructura organizacional aprobada en el referido Reglamento Interno de la Administración Tributaria se espera a corto plazo la delimitación de las diferentes áreas que permita acciones y respuestas expeditas, ante la exigencia de </w:t>
      </w:r>
      <w:r w:rsidRPr="0001094D">
        <w:rPr>
          <w:lang w:val="es-DO"/>
        </w:rPr>
        <w:lastRenderedPageBreak/>
        <w:t>las diferentes áreas y la capacidad de respuesta por los plazos legales establecidos.</w:t>
      </w:r>
    </w:p>
    <w:p w14:paraId="4C4D7BE7" w14:textId="77777777" w:rsidR="00AC2461" w:rsidRPr="0001094D" w:rsidRDefault="00AC2461" w:rsidP="001959A2">
      <w:pPr>
        <w:pStyle w:val="Prrafodelista"/>
        <w:numPr>
          <w:ilvl w:val="0"/>
          <w:numId w:val="26"/>
        </w:numPr>
        <w:spacing w:line="360" w:lineRule="auto"/>
        <w:jc w:val="both"/>
        <w:rPr>
          <w:lang w:val="es-DO"/>
        </w:rPr>
      </w:pPr>
      <w:r w:rsidRPr="0001094D">
        <w:rPr>
          <w:lang w:val="es-DO"/>
        </w:rPr>
        <w:t>Reajuste salarial del personal capacitado, experimentado y competitivo de la Gerencia Legal, por la especialización de la materia aduanera y evitar el éxodo de los recursos humanos de un área que demanda un nivel profesional con capacidad de respuesta en tiempo real por las exigencias y plazos definidos.</w:t>
      </w:r>
    </w:p>
    <w:p w14:paraId="53972B2D" w14:textId="77777777" w:rsidR="00AC2461" w:rsidRPr="0001094D" w:rsidRDefault="00AC2461" w:rsidP="001959A2">
      <w:pPr>
        <w:pStyle w:val="Prrafodelista"/>
        <w:numPr>
          <w:ilvl w:val="0"/>
          <w:numId w:val="26"/>
        </w:numPr>
        <w:spacing w:line="360" w:lineRule="auto"/>
        <w:jc w:val="both"/>
        <w:rPr>
          <w:lang w:val="es-DO"/>
        </w:rPr>
      </w:pPr>
      <w:r w:rsidRPr="0001094D">
        <w:rPr>
          <w:lang w:val="es-DO"/>
        </w:rPr>
        <w:t xml:space="preserve">Fortalecimiento a las diferentes áreas que requieren soporte legal de nuestro departamento, siendo neurálgicas las áreas de Recursos Humanos y Libre Acceso a la Información. </w:t>
      </w:r>
    </w:p>
    <w:p w14:paraId="69604A84" w14:textId="77777777" w:rsidR="00AC2461" w:rsidRPr="0001094D" w:rsidRDefault="00AC2461" w:rsidP="00AC2461">
      <w:pPr>
        <w:spacing w:line="360" w:lineRule="auto"/>
        <w:jc w:val="both"/>
        <w:rPr>
          <w:b/>
          <w:bCs/>
          <w:lang w:val="es-DO"/>
        </w:rPr>
      </w:pPr>
      <w:r w:rsidRPr="0001094D">
        <w:rPr>
          <w:b/>
          <w:bCs/>
          <w:lang w:val="es-DO"/>
        </w:rPr>
        <w:t>Logros del área</w:t>
      </w:r>
    </w:p>
    <w:p w14:paraId="2E179CBF" w14:textId="77777777" w:rsidR="00AC2461" w:rsidRPr="0001094D" w:rsidRDefault="00AC2461" w:rsidP="001959A2">
      <w:pPr>
        <w:pStyle w:val="Prrafodelista"/>
        <w:numPr>
          <w:ilvl w:val="0"/>
          <w:numId w:val="27"/>
        </w:numPr>
        <w:spacing w:line="360" w:lineRule="auto"/>
        <w:jc w:val="both"/>
        <w:rPr>
          <w:lang w:val="es-DO"/>
        </w:rPr>
      </w:pPr>
      <w:r w:rsidRPr="0001094D">
        <w:rPr>
          <w:lang w:val="es-DO"/>
        </w:rPr>
        <w:t xml:space="preserve">Aplicación de la nueva Ley de Aduanas de la República Dominicana número 168-21, de fecha 12 de agosto de 2021 y su Reglamento de Aplicación número 755-2022, para el cumplimiento de la normativa en el territorio de jurisdicción aduanera. </w:t>
      </w:r>
    </w:p>
    <w:p w14:paraId="5AE5095A" w14:textId="77777777" w:rsidR="00AC2461" w:rsidRPr="0001094D" w:rsidRDefault="00AC2461" w:rsidP="001959A2">
      <w:pPr>
        <w:pStyle w:val="Prrafodelista"/>
        <w:numPr>
          <w:ilvl w:val="0"/>
          <w:numId w:val="27"/>
        </w:numPr>
        <w:spacing w:line="360" w:lineRule="auto"/>
        <w:jc w:val="both"/>
        <w:rPr>
          <w:lang w:val="es-DO"/>
        </w:rPr>
      </w:pPr>
      <w:r w:rsidRPr="0001094D">
        <w:rPr>
          <w:lang w:val="es-DO"/>
        </w:rPr>
        <w:t>Fortalecimiento de las capacidades de la Gerencia Legal a las Administraciones Aduaneras, Gerencia de Fiscalización, Almacenes de Depósitos, Centros Logísticos y demás áreas para un mejor entendimiento de las novedades de la legislación aduanera, en especial el Régimen Administrativo Sancionador.</w:t>
      </w:r>
    </w:p>
    <w:p w14:paraId="1FA4A3DB" w14:textId="77777777" w:rsidR="00AC2461" w:rsidRPr="0001094D" w:rsidRDefault="00AC2461" w:rsidP="001959A2">
      <w:pPr>
        <w:pStyle w:val="Prrafodelista"/>
        <w:numPr>
          <w:ilvl w:val="0"/>
          <w:numId w:val="27"/>
        </w:numPr>
        <w:spacing w:line="360" w:lineRule="auto"/>
        <w:jc w:val="both"/>
        <w:rPr>
          <w:lang w:val="es-DO"/>
        </w:rPr>
      </w:pPr>
      <w:r w:rsidRPr="0001094D">
        <w:rPr>
          <w:lang w:val="es-DO"/>
        </w:rPr>
        <w:t xml:space="preserve">Efectiva gestión de cobranza fundamentada cobros compulsivos y de las garantías por las fianzas cobrada a los contribuyentes.  </w:t>
      </w:r>
    </w:p>
    <w:p w14:paraId="0A2EBA17" w14:textId="58E0B770" w:rsidR="00AC2461" w:rsidRPr="0001094D" w:rsidRDefault="00AC2461" w:rsidP="001959A2">
      <w:pPr>
        <w:pStyle w:val="Prrafodelista"/>
        <w:numPr>
          <w:ilvl w:val="0"/>
          <w:numId w:val="27"/>
        </w:numPr>
        <w:spacing w:line="360" w:lineRule="auto"/>
        <w:jc w:val="both"/>
        <w:rPr>
          <w:lang w:val="es-DO"/>
        </w:rPr>
      </w:pPr>
      <w:r w:rsidRPr="0001094D">
        <w:rPr>
          <w:lang w:val="es-DO"/>
        </w:rPr>
        <w:t xml:space="preserve">La gestión recaudatoria se desarrolló en el marco de las disposiciones jurídicas y administrativas que sustentan los cobros compulsivos y por Garantía (Fianzas) en Litigios|, con un monto de recaudaciones de RD$72,364,069.64, en el 2023, con el objetivo de fortalecer institucionalmente a la Dirección General de Aduanas en cuanto a la transparencia y eficiencia </w:t>
      </w:r>
      <w:r w:rsidRPr="0001094D">
        <w:rPr>
          <w:lang w:val="es-DO"/>
        </w:rPr>
        <w:lastRenderedPageBreak/>
        <w:t>recaudatoria, a fin de lograr los objetivos contenidos en el Plan Estratégico.</w:t>
      </w:r>
    </w:p>
    <w:p w14:paraId="260ADBAC" w14:textId="77777777" w:rsidR="00AC2461" w:rsidRDefault="00AC2461" w:rsidP="00AC2461">
      <w:pPr>
        <w:spacing w:line="360" w:lineRule="auto"/>
        <w:jc w:val="both"/>
        <w:rPr>
          <w:lang w:val="es-DO"/>
        </w:rPr>
      </w:pPr>
      <w:r w:rsidRPr="0001094D">
        <w:rPr>
          <w:lang w:val="es-DO"/>
        </w:rPr>
        <w:t>Participación en los proyectos de Reglamento de los Operadores Aduaneros en virtud de la Ley 168-21, que en la actualidad se encuentra en vistas públicas, así como, en las diferentes comisiones donde se requiere la posición legal para la correcta efectividad de los procesos aduaneros en virtud del marco legal aplicable en la aduana dominicana.</w:t>
      </w:r>
      <w:bookmarkStart w:id="33" w:name="_Hlk121826539"/>
    </w:p>
    <w:p w14:paraId="4327DD4F" w14:textId="092686B7" w:rsidR="00AC2461" w:rsidRDefault="00AC2461" w:rsidP="00AC2461">
      <w:pPr>
        <w:spacing w:line="360" w:lineRule="auto"/>
        <w:jc w:val="both"/>
        <w:rPr>
          <w:sz w:val="18"/>
          <w:szCs w:val="18"/>
          <w:lang w:val="es-DO"/>
        </w:rPr>
      </w:pPr>
      <w:r w:rsidRPr="00AC2461">
        <w:rPr>
          <w:sz w:val="18"/>
          <w:szCs w:val="18"/>
          <w:lang w:val="es-DO"/>
        </w:rPr>
        <w:t>Fuente: Gerencia Legal DGA</w:t>
      </w:r>
    </w:p>
    <w:p w14:paraId="46E45CFE" w14:textId="77777777" w:rsidR="00AC2461" w:rsidRDefault="00AC2461" w:rsidP="00AC2461">
      <w:pPr>
        <w:spacing w:line="360" w:lineRule="auto"/>
        <w:jc w:val="both"/>
        <w:rPr>
          <w:sz w:val="18"/>
          <w:szCs w:val="18"/>
          <w:lang w:val="es-DO"/>
        </w:rPr>
      </w:pPr>
    </w:p>
    <w:p w14:paraId="72813150" w14:textId="62257113" w:rsidR="00041F14" w:rsidRDefault="00041F14">
      <w:pPr>
        <w:rPr>
          <w:sz w:val="18"/>
          <w:szCs w:val="18"/>
          <w:lang w:val="es-DO"/>
        </w:rPr>
      </w:pPr>
      <w:r>
        <w:rPr>
          <w:sz w:val="18"/>
          <w:szCs w:val="18"/>
          <w:lang w:val="es-DO"/>
        </w:rPr>
        <w:br w:type="page"/>
      </w:r>
    </w:p>
    <w:p w14:paraId="516FE162" w14:textId="77777777" w:rsidR="00AC2461" w:rsidRDefault="00AC2461" w:rsidP="00AC2461">
      <w:pPr>
        <w:spacing w:line="360" w:lineRule="auto"/>
        <w:jc w:val="both"/>
        <w:rPr>
          <w:sz w:val="18"/>
          <w:szCs w:val="18"/>
          <w:lang w:val="es-DO"/>
        </w:rPr>
      </w:pPr>
    </w:p>
    <w:p w14:paraId="22C23D2C" w14:textId="77777777" w:rsidR="00C83320" w:rsidRPr="00C83320" w:rsidRDefault="00C83320" w:rsidP="00C83320">
      <w:pPr>
        <w:spacing w:line="360" w:lineRule="auto"/>
        <w:rPr>
          <w:b/>
          <w:bCs/>
          <w:lang w:val="es-DO"/>
        </w:rPr>
      </w:pPr>
    </w:p>
    <w:p w14:paraId="10B17776" w14:textId="77777777" w:rsidR="00C83320" w:rsidRPr="00C83320" w:rsidRDefault="00C83320" w:rsidP="00041F14">
      <w:pPr>
        <w:pStyle w:val="Ttulo2"/>
        <w:rPr>
          <w:rFonts w:eastAsiaTheme="minorHAnsi" w:cs="Times New Roman"/>
          <w:b/>
          <w:bCs/>
          <w:color w:val="767171"/>
          <w:szCs w:val="24"/>
          <w:lang w:val="es-DO"/>
        </w:rPr>
      </w:pPr>
      <w:bookmarkStart w:id="34" w:name="_Toc156233870"/>
      <w:bookmarkStart w:id="35" w:name="_Hlk121812733"/>
      <w:r w:rsidRPr="00C83320">
        <w:rPr>
          <w:rFonts w:eastAsiaTheme="minorHAnsi" w:cs="Times New Roman"/>
          <w:b/>
          <w:bCs/>
          <w:color w:val="767171"/>
          <w:szCs w:val="24"/>
          <w:lang w:val="es-DO"/>
        </w:rPr>
        <w:t>4.4 Desempeño de la Tecnología</w:t>
      </w:r>
      <w:bookmarkEnd w:id="34"/>
    </w:p>
    <w:p w14:paraId="03409F5F" w14:textId="4A3EB152" w:rsidR="00C83320" w:rsidRPr="00C83320" w:rsidRDefault="00C83320" w:rsidP="00C83320">
      <w:pPr>
        <w:spacing w:after="0" w:line="360" w:lineRule="auto"/>
        <w:ind w:left="720"/>
        <w:rPr>
          <w:b/>
          <w:bCs/>
          <w:lang w:val="es-DO"/>
        </w:rPr>
      </w:pPr>
    </w:p>
    <w:p w14:paraId="612EA726" w14:textId="77777777" w:rsidR="00C83320" w:rsidRPr="00C83320" w:rsidRDefault="00C83320" w:rsidP="00C83320">
      <w:pPr>
        <w:autoSpaceDE w:val="0"/>
        <w:autoSpaceDN w:val="0"/>
        <w:spacing w:after="0" w:line="360" w:lineRule="auto"/>
        <w:jc w:val="both"/>
        <w:rPr>
          <w:b/>
          <w:bCs/>
          <w:lang w:val="es-DO"/>
        </w:rPr>
      </w:pPr>
    </w:p>
    <w:p w14:paraId="55CF3A04" w14:textId="77777777" w:rsidR="00C83320" w:rsidRPr="00C83320" w:rsidRDefault="00C83320" w:rsidP="00C83320">
      <w:pPr>
        <w:spacing w:after="0" w:line="360" w:lineRule="auto"/>
        <w:jc w:val="both"/>
        <w:rPr>
          <w:rFonts w:eastAsia="Calibri"/>
          <w:noProof/>
          <w:lang w:val="es-DO"/>
        </w:rPr>
      </w:pPr>
      <w:r w:rsidRPr="00C83320">
        <w:rPr>
          <w:rFonts w:eastAsia="Calibri"/>
          <w:noProof/>
          <w:lang w:val="es-DO"/>
        </w:rPr>
        <w:t>En alineación al objetivo estratégico institucional de eficiencia e innovación, que persigue convertirnos en una Aduana moderna aplicando procesos simplificados y uniformes mediante la innovación y tecnología, la institución ha estado enfocada en la implementación y manejo adecuado de la tecnología de la información y comunicaciones para poder contar con un modelo de gestión orientado a resultados y calidad en los servicios, esto son los resultados obtenidos a continuación:</w:t>
      </w:r>
    </w:p>
    <w:p w14:paraId="09F19ACD" w14:textId="77777777" w:rsidR="00C83320" w:rsidRPr="00C83320" w:rsidRDefault="00C83320" w:rsidP="00C83320">
      <w:pPr>
        <w:spacing w:after="0" w:line="360" w:lineRule="auto"/>
        <w:jc w:val="both"/>
        <w:rPr>
          <w:rFonts w:eastAsia="Calibri"/>
          <w:noProof/>
          <w:lang w:val="es-DO"/>
        </w:rPr>
      </w:pPr>
    </w:p>
    <w:bookmarkEnd w:id="35"/>
    <w:p w14:paraId="14CC5ACE" w14:textId="77777777" w:rsidR="00C83320" w:rsidRPr="00C83320" w:rsidRDefault="00C83320" w:rsidP="00C83320">
      <w:pPr>
        <w:spacing w:line="360" w:lineRule="auto"/>
        <w:jc w:val="both"/>
        <w:rPr>
          <w:b/>
          <w:bCs/>
          <w:lang w:val="es-DO"/>
        </w:rPr>
      </w:pPr>
      <w:r w:rsidRPr="00C83320">
        <w:rPr>
          <w:b/>
          <w:bCs/>
          <w:lang w:val="es-DO"/>
        </w:rPr>
        <w:t>Estadísticas de decomiso por uso de máquinas de rayos x en los puertos de Haina y Caucedo.</w:t>
      </w:r>
    </w:p>
    <w:p w14:paraId="7EC44A61" w14:textId="77777777" w:rsidR="00C83320" w:rsidRPr="00C83320" w:rsidRDefault="00C83320" w:rsidP="00C83320">
      <w:pPr>
        <w:spacing w:after="120" w:line="360" w:lineRule="auto"/>
        <w:jc w:val="both"/>
        <w:rPr>
          <w:rFonts w:eastAsia="Times New Roman"/>
          <w:lang w:val="es-DO" w:eastAsia="es-DO"/>
        </w:rPr>
      </w:pPr>
      <w:r w:rsidRPr="00C83320">
        <w:rPr>
          <w:rFonts w:eastAsia="Times New Roman"/>
          <w:color w:val="767171" w:themeColor="background2" w:themeShade="80"/>
          <w:lang w:val="es-DO" w:eastAsia="es-DO"/>
        </w:rPr>
        <w:t>El siguiente resumen presenta las estadísticas de hallazgos encontrados a través de las Máquinas de Rayos X en los Puerto de Haina y Puerto Caucedo durante el período enero–9 de noviembre de 2023. Estas cifras se obtuvieron por los resultados de enfoque favorables y logrados a través del uso de máquinas de rayos X por los Analistas de Imagen del Departamento de Tecnologías Especiales, que permitieron la detección y confiscación de un total de 88 armas de fuego y 210,233 unidades de municiones. Así como también, 5.9 toneladas de narcóticos.</w:t>
      </w:r>
    </w:p>
    <w:p w14:paraId="4B665842" w14:textId="77777777" w:rsidR="00C83320" w:rsidRPr="00C83320" w:rsidRDefault="00C83320" w:rsidP="00C83320">
      <w:pPr>
        <w:spacing w:after="120" w:line="360" w:lineRule="auto"/>
        <w:jc w:val="both"/>
        <w:rPr>
          <w:rFonts w:eastAsia="Times New Roman"/>
          <w:lang w:val="es-DO" w:eastAsia="es-DO"/>
        </w:rPr>
      </w:pPr>
      <w:r w:rsidRPr="00C83320">
        <w:rPr>
          <w:rFonts w:eastAsia="Times New Roman"/>
          <w:lang w:val="es-DO" w:eastAsia="es-DO"/>
        </w:rPr>
        <w:t xml:space="preserve">La colaboración entre la Dirección General de Aduanas y Oficiales de Aduanas y Protección Fronteriza (CBP) ha sido fundamental para mejorar los resultados en la lucha contra el contrabando en los puertos de Caucedo y Puerto de Haina. </w:t>
      </w:r>
    </w:p>
    <w:p w14:paraId="3054C0E8" w14:textId="77777777" w:rsidR="00C83320" w:rsidRPr="00C83320" w:rsidRDefault="00C83320" w:rsidP="00C83320">
      <w:pPr>
        <w:spacing w:after="120" w:line="360" w:lineRule="auto"/>
        <w:jc w:val="both"/>
        <w:rPr>
          <w:rFonts w:eastAsia="Times New Roman"/>
          <w:lang w:val="es-DO" w:eastAsia="es-DO"/>
        </w:rPr>
      </w:pPr>
      <w:r w:rsidRPr="00C83320">
        <w:rPr>
          <w:rFonts w:eastAsia="Times New Roman"/>
          <w:lang w:val="es-DO" w:eastAsia="es-DO"/>
        </w:rPr>
        <w:lastRenderedPageBreak/>
        <w:t xml:space="preserve">El intercambio de información y la implementación conjunta de estrategias y tecnologías han fortalecido la capacidad de detección y han contribuido a la incautación exitosa de armas de fuego y municiones. </w:t>
      </w:r>
    </w:p>
    <w:p w14:paraId="3E795175" w14:textId="77777777" w:rsidR="00C83320" w:rsidRPr="00C83320" w:rsidRDefault="00C83320" w:rsidP="00C83320">
      <w:pPr>
        <w:spacing w:after="120" w:line="360" w:lineRule="auto"/>
        <w:jc w:val="both"/>
        <w:rPr>
          <w:rFonts w:eastAsia="Times New Roman"/>
          <w:lang w:val="es-DO" w:eastAsia="es-DO"/>
        </w:rPr>
      </w:pPr>
      <w:r w:rsidRPr="00C83320">
        <w:rPr>
          <w:rFonts w:eastAsia="Times New Roman"/>
          <w:lang w:val="es-DO" w:eastAsia="es-DO"/>
        </w:rPr>
        <w:t>Resultados del contrabando:</w:t>
      </w:r>
    </w:p>
    <w:p w14:paraId="4F36D2CA" w14:textId="77777777" w:rsidR="00C83320" w:rsidRPr="00C83320" w:rsidRDefault="00C83320" w:rsidP="00C83320">
      <w:pPr>
        <w:spacing w:after="120" w:line="360" w:lineRule="auto"/>
        <w:jc w:val="both"/>
        <w:rPr>
          <w:rFonts w:eastAsia="Times New Roman"/>
          <w:lang w:val="es-DO" w:eastAsia="es-DO"/>
        </w:rPr>
      </w:pPr>
      <w:r w:rsidRPr="00C83320">
        <w:rPr>
          <w:rFonts w:eastAsia="Times New Roman"/>
          <w:color w:val="767171" w:themeColor="background2" w:themeShade="80"/>
          <w:lang w:val="es-DO" w:eastAsia="es-DO"/>
        </w:rPr>
        <w:t xml:space="preserve"> • </w:t>
      </w:r>
      <w:r w:rsidRPr="00C83320">
        <w:rPr>
          <w:rFonts w:eastAsia="Times New Roman"/>
          <w:b/>
          <w:bCs/>
          <w:color w:val="767171" w:themeColor="background2" w:themeShade="80"/>
          <w:lang w:val="es-DO" w:eastAsia="es-DO"/>
        </w:rPr>
        <w:t>Cantidad de casos:</w:t>
      </w:r>
      <w:r w:rsidRPr="00C83320">
        <w:rPr>
          <w:rFonts w:eastAsia="Times New Roman"/>
          <w:color w:val="767171" w:themeColor="background2" w:themeShade="80"/>
          <w:lang w:val="es-DO" w:eastAsia="es-DO"/>
        </w:rPr>
        <w:t xml:space="preserve"> Durante el año 2023, se han detectado un total de 269 casos de decomiso de narcóticos y armamentos a través de las máquinas de Rayos X de los puertos.</w:t>
      </w:r>
    </w:p>
    <w:p w14:paraId="05416EB2" w14:textId="77777777" w:rsidR="00C83320" w:rsidRPr="00C83320" w:rsidRDefault="00C83320" w:rsidP="00C83320">
      <w:pPr>
        <w:spacing w:after="120" w:line="360" w:lineRule="auto"/>
        <w:jc w:val="both"/>
        <w:rPr>
          <w:rFonts w:eastAsia="Times New Roman"/>
          <w:lang w:val="es-DO" w:eastAsia="es-DO"/>
        </w:rPr>
      </w:pPr>
      <w:r w:rsidRPr="00C83320">
        <w:rPr>
          <w:rFonts w:eastAsia="Times New Roman"/>
          <w:color w:val="767171" w:themeColor="background2" w:themeShade="80"/>
          <w:lang w:val="es-DO" w:eastAsia="es-DO"/>
        </w:rPr>
        <w:t xml:space="preserve"> • </w:t>
      </w:r>
      <w:r w:rsidRPr="00C83320">
        <w:rPr>
          <w:rFonts w:eastAsia="Times New Roman"/>
          <w:b/>
          <w:bCs/>
          <w:color w:val="767171" w:themeColor="background2" w:themeShade="80"/>
          <w:lang w:val="es-DO" w:eastAsia="es-DO"/>
        </w:rPr>
        <w:t>Armamento confiscado:</w:t>
      </w:r>
      <w:r w:rsidRPr="00C83320">
        <w:rPr>
          <w:rFonts w:eastAsia="Times New Roman"/>
          <w:color w:val="767171" w:themeColor="background2" w:themeShade="80"/>
          <w:lang w:val="es-DO" w:eastAsia="es-DO"/>
        </w:rPr>
        <w:t xml:space="preserve"> A través de la utilización de máquinas de rayos X, se logró identificar y confiscar un total de 88 armas de fuego.</w:t>
      </w:r>
    </w:p>
    <w:p w14:paraId="3A4057F0" w14:textId="77777777" w:rsidR="00C83320" w:rsidRPr="00C83320" w:rsidRDefault="00C83320" w:rsidP="00C83320">
      <w:pPr>
        <w:spacing w:after="120" w:line="360" w:lineRule="auto"/>
        <w:jc w:val="both"/>
        <w:rPr>
          <w:rFonts w:eastAsia="Times New Roman"/>
          <w:lang w:val="es-DO" w:eastAsia="es-DO"/>
        </w:rPr>
      </w:pPr>
      <w:r w:rsidRPr="00C83320">
        <w:rPr>
          <w:rFonts w:eastAsia="Times New Roman"/>
          <w:color w:val="767171" w:themeColor="background2" w:themeShade="80"/>
          <w:lang w:val="es-DO" w:eastAsia="es-DO"/>
        </w:rPr>
        <w:t xml:space="preserve">• </w:t>
      </w:r>
      <w:r w:rsidRPr="00C83320">
        <w:rPr>
          <w:rFonts w:eastAsia="Times New Roman"/>
          <w:b/>
          <w:bCs/>
          <w:color w:val="767171" w:themeColor="background2" w:themeShade="80"/>
          <w:lang w:val="es-DO" w:eastAsia="es-DO"/>
        </w:rPr>
        <w:t>Municiones incautadas:</w:t>
      </w:r>
      <w:r w:rsidRPr="00C83320">
        <w:rPr>
          <w:rFonts w:eastAsia="Times New Roman"/>
          <w:color w:val="767171" w:themeColor="background2" w:themeShade="80"/>
          <w:lang w:val="es-DO" w:eastAsia="es-DO"/>
        </w:rPr>
        <w:t xml:space="preserve"> En conjunto con las armas de fuego, se encontraron y se confiscaron un total de 210,233 unidades de municiones en los casos investigados.</w:t>
      </w:r>
    </w:p>
    <w:p w14:paraId="517A71A5" w14:textId="77777777" w:rsidR="00C83320" w:rsidRPr="00C83320" w:rsidRDefault="00C83320" w:rsidP="00C83320">
      <w:pPr>
        <w:spacing w:after="120" w:line="360" w:lineRule="auto"/>
        <w:jc w:val="both"/>
        <w:rPr>
          <w:rFonts w:eastAsia="Times New Roman"/>
          <w:lang w:val="es-DO" w:eastAsia="es-DO"/>
        </w:rPr>
      </w:pPr>
      <w:r w:rsidRPr="00C83320">
        <w:rPr>
          <w:rFonts w:eastAsia="Times New Roman"/>
          <w:color w:val="767171" w:themeColor="background2" w:themeShade="80"/>
          <w:lang w:val="es-DO" w:eastAsia="es-DO"/>
        </w:rPr>
        <w:t xml:space="preserve">• </w:t>
      </w:r>
      <w:r w:rsidRPr="00C83320">
        <w:rPr>
          <w:rFonts w:eastAsia="Times New Roman"/>
          <w:b/>
          <w:bCs/>
          <w:color w:val="767171" w:themeColor="background2" w:themeShade="80"/>
          <w:lang w:val="es-DO" w:eastAsia="es-DO"/>
        </w:rPr>
        <w:t>Narcóticos:</w:t>
      </w:r>
      <w:r w:rsidRPr="00C83320">
        <w:rPr>
          <w:rFonts w:eastAsia="Times New Roman"/>
          <w:color w:val="767171" w:themeColor="background2" w:themeShade="80"/>
          <w:lang w:val="es-DO" w:eastAsia="es-DO"/>
        </w:rPr>
        <w:t xml:space="preserve"> Se ha decomisado 5.963.67 toneladas de cocaína, 9 paquetes de marihuana para un total de 16 casos de contrabando de narcóticos.</w:t>
      </w:r>
    </w:p>
    <w:p w14:paraId="6166B083" w14:textId="77777777" w:rsidR="00C83320" w:rsidRPr="00C83320" w:rsidRDefault="00C83320" w:rsidP="00C83320">
      <w:pPr>
        <w:spacing w:after="240" w:line="360" w:lineRule="auto"/>
        <w:jc w:val="both"/>
        <w:rPr>
          <w:rFonts w:eastAsia="Times New Roman"/>
          <w:lang w:val="es-DO" w:eastAsia="es-DO"/>
        </w:rPr>
      </w:pPr>
      <w:r w:rsidRPr="00C83320">
        <w:rPr>
          <w:rFonts w:eastAsia="Times New Roman"/>
          <w:lang w:val="es-DO" w:eastAsia="es-DO"/>
        </w:rPr>
        <w:t>El uso de la máquina de rayos X en los puertos durante el año 2023 ha obtenido resultados favorables, sobrepasando las metas de hallazgos. La detección y confiscación del contrabando demuestran la efectividad de las medidas implementadas.</w:t>
      </w:r>
    </w:p>
    <w:p w14:paraId="3B8E8F2C" w14:textId="77777777" w:rsidR="00C83320" w:rsidRPr="00C83320" w:rsidRDefault="00C83320" w:rsidP="00C83320">
      <w:pPr>
        <w:spacing w:after="120" w:line="360" w:lineRule="auto"/>
        <w:jc w:val="both"/>
        <w:rPr>
          <w:rFonts w:eastAsia="Times New Roman"/>
          <w:b/>
          <w:bCs/>
          <w:lang w:val="es-DO" w:eastAsia="es-DO"/>
        </w:rPr>
      </w:pPr>
      <w:r w:rsidRPr="00C83320">
        <w:rPr>
          <w:rFonts w:eastAsia="Times New Roman"/>
          <w:b/>
          <w:bCs/>
          <w:lang w:val="es-DO" w:eastAsia="es-DO"/>
        </w:rPr>
        <w:t>Implementación de iniciativas de inteligencia aduanera.</w:t>
      </w:r>
    </w:p>
    <w:p w14:paraId="67174EF1" w14:textId="77777777" w:rsidR="00C83320" w:rsidRPr="00C83320" w:rsidRDefault="00C83320" w:rsidP="00041F14">
      <w:pPr>
        <w:spacing w:line="360" w:lineRule="auto"/>
        <w:jc w:val="both"/>
        <w:rPr>
          <w:lang w:val="es-DO"/>
        </w:rPr>
      </w:pPr>
      <w:r w:rsidRPr="00C83320">
        <w:rPr>
          <w:lang w:val="es-DO"/>
        </w:rPr>
        <w:t xml:space="preserve">Como parte de los objetivos de reducción y control del riesgo aduanero se han incorporado varias iniciativas, robusteciendo la plataforma que utiliza la Gerencia de Inteligencia para el monitoreo y control del riesgo, dentro de las cuales se destacan: </w:t>
      </w:r>
    </w:p>
    <w:p w14:paraId="043C6A17" w14:textId="77777777" w:rsidR="00C83320" w:rsidRPr="00C83320" w:rsidRDefault="00C83320" w:rsidP="001959A2">
      <w:pPr>
        <w:numPr>
          <w:ilvl w:val="0"/>
          <w:numId w:val="40"/>
        </w:numPr>
        <w:autoSpaceDE w:val="0"/>
        <w:autoSpaceDN w:val="0"/>
        <w:spacing w:after="120" w:line="360" w:lineRule="auto"/>
        <w:ind w:left="771" w:hanging="357"/>
        <w:jc w:val="both"/>
        <w:rPr>
          <w:b/>
          <w:bCs/>
          <w:lang w:val="es-DO"/>
        </w:rPr>
      </w:pPr>
      <w:r w:rsidRPr="00C83320">
        <w:rPr>
          <w:rFonts w:eastAsia="Times New Roman"/>
          <w:lang w:val="es-DO" w:eastAsia="es-DO"/>
        </w:rPr>
        <w:lastRenderedPageBreak/>
        <w:t xml:space="preserve">Módulo de INTER-Riesgo Pasajeros:   Registro de la participación, Optimización del Dashboard de vuelos, pasajeros restringidos, entre otros.  </w:t>
      </w:r>
    </w:p>
    <w:p w14:paraId="1CBEB578" w14:textId="77777777" w:rsidR="00C83320" w:rsidRPr="00C83320" w:rsidRDefault="00C83320" w:rsidP="001959A2">
      <w:pPr>
        <w:numPr>
          <w:ilvl w:val="0"/>
          <w:numId w:val="40"/>
        </w:numPr>
        <w:autoSpaceDE w:val="0"/>
        <w:autoSpaceDN w:val="0"/>
        <w:spacing w:after="240" w:line="360" w:lineRule="auto"/>
        <w:ind w:left="771" w:hanging="357"/>
        <w:jc w:val="both"/>
        <w:rPr>
          <w:b/>
          <w:bCs/>
          <w:lang w:val="es-DO"/>
        </w:rPr>
      </w:pPr>
      <w:r w:rsidRPr="00C83320">
        <w:rPr>
          <w:rFonts w:eastAsia="Times New Roman"/>
          <w:lang w:val="es-DO" w:eastAsia="es-DO"/>
        </w:rPr>
        <w:t>Módulo de Evaluación de Vehículos en SIGA.</w:t>
      </w:r>
    </w:p>
    <w:p w14:paraId="5B449083" w14:textId="77777777" w:rsidR="00C83320" w:rsidRPr="00C83320" w:rsidRDefault="00C83320" w:rsidP="00C83320">
      <w:pPr>
        <w:autoSpaceDE w:val="0"/>
        <w:autoSpaceDN w:val="0"/>
        <w:spacing w:after="120" w:line="360" w:lineRule="auto"/>
        <w:jc w:val="both"/>
        <w:rPr>
          <w:rFonts w:eastAsia="Times New Roman"/>
          <w:b/>
          <w:bCs/>
          <w:lang w:val="es-ES" w:eastAsia="es-DO"/>
        </w:rPr>
      </w:pPr>
      <w:r w:rsidRPr="00C83320">
        <w:rPr>
          <w:b/>
          <w:bCs/>
          <w:lang w:val="es-DO"/>
        </w:rPr>
        <w:t>Innovaciones e implementaciones</w:t>
      </w:r>
      <w:r w:rsidRPr="00C83320">
        <w:rPr>
          <w:rFonts w:eastAsia="Times New Roman"/>
          <w:b/>
          <w:bCs/>
          <w:lang w:val="es-ES" w:eastAsia="es-DO"/>
        </w:rPr>
        <w:t xml:space="preserve"> de la plataforma de servicios de la Dirección General de Aduanas.</w:t>
      </w:r>
    </w:p>
    <w:p w14:paraId="7068DC36" w14:textId="77777777" w:rsidR="00C83320" w:rsidRPr="00C83320" w:rsidRDefault="00C83320" w:rsidP="00C83320">
      <w:pPr>
        <w:autoSpaceDE w:val="0"/>
        <w:autoSpaceDN w:val="0"/>
        <w:spacing w:after="120" w:line="360" w:lineRule="auto"/>
        <w:jc w:val="both"/>
        <w:rPr>
          <w:rFonts w:eastAsia="Times New Roman"/>
          <w:lang w:val="es-ES" w:eastAsia="es-DO"/>
        </w:rPr>
      </w:pPr>
      <w:r w:rsidRPr="00C83320">
        <w:rPr>
          <w:rFonts w:eastAsia="Times New Roman"/>
          <w:lang w:val="es-ES" w:eastAsia="es-DO"/>
        </w:rPr>
        <w:t>La Dirección General de Aduanas en su afán de eficientizar sus servicios y procesos internos, ha instalado una moderna plataforma que ha permitido agilizar y eficientizar considerablemente la prestación de sus servicios.</w:t>
      </w:r>
    </w:p>
    <w:p w14:paraId="01D4EFAB" w14:textId="77777777" w:rsidR="00C83320" w:rsidRPr="00C83320" w:rsidRDefault="00C83320" w:rsidP="00C83320">
      <w:pPr>
        <w:autoSpaceDE w:val="0"/>
        <w:autoSpaceDN w:val="0"/>
        <w:spacing w:after="120" w:line="360" w:lineRule="auto"/>
        <w:jc w:val="both"/>
        <w:rPr>
          <w:rFonts w:eastAsia="Times New Roman"/>
          <w:lang w:val="es-ES" w:eastAsia="es-DO"/>
        </w:rPr>
      </w:pPr>
      <w:r w:rsidRPr="00C83320">
        <w:rPr>
          <w:rFonts w:eastAsia="Times New Roman"/>
          <w:lang w:val="es-ES" w:eastAsia="es-DO"/>
        </w:rPr>
        <w:t>Esta moderna plataforma está compuesta de varios módulos que están totalmente integrados entre sí, para proveer tanto a lo interno de la institución cómo a los clientes de DGA las funcionalidades necesarias para ofrecer un buen servicio.</w:t>
      </w:r>
    </w:p>
    <w:p w14:paraId="60FB23E6" w14:textId="77777777" w:rsidR="00C83320" w:rsidRPr="00C83320" w:rsidRDefault="00C83320" w:rsidP="00C83320">
      <w:pPr>
        <w:spacing w:line="360" w:lineRule="auto"/>
        <w:jc w:val="both"/>
        <w:rPr>
          <w:lang w:val="es-DO"/>
        </w:rPr>
      </w:pPr>
      <w:r w:rsidRPr="00C83320">
        <w:rPr>
          <w:lang w:val="es-DO"/>
        </w:rPr>
        <w:t>Varios puntos de innovación tecnológica han sido implementados para alcanzar este logro, los cuales se detallan a continuación:</w:t>
      </w:r>
    </w:p>
    <w:p w14:paraId="1D9D11EA" w14:textId="77777777" w:rsidR="00C83320" w:rsidRPr="00C83320" w:rsidRDefault="00C83320" w:rsidP="001959A2">
      <w:pPr>
        <w:numPr>
          <w:ilvl w:val="0"/>
          <w:numId w:val="42"/>
        </w:numPr>
        <w:spacing w:after="0" w:line="360" w:lineRule="auto"/>
        <w:ind w:left="567" w:hanging="283"/>
        <w:contextualSpacing/>
        <w:jc w:val="both"/>
        <w:rPr>
          <w:u w:val="single"/>
          <w:lang w:val="es-DO"/>
        </w:rPr>
      </w:pPr>
      <w:r w:rsidRPr="00C83320">
        <w:rPr>
          <w:u w:val="single"/>
          <w:lang w:val="es-DO"/>
        </w:rPr>
        <w:t>Integración Certificados de Firma Digital para el registro de los clientes en el Portal de servicio:</w:t>
      </w:r>
    </w:p>
    <w:p w14:paraId="2DC502F1" w14:textId="77777777" w:rsidR="00C83320" w:rsidRPr="00C83320" w:rsidRDefault="00C83320" w:rsidP="00C83320">
      <w:pPr>
        <w:spacing w:line="360" w:lineRule="auto"/>
        <w:ind w:left="567"/>
        <w:contextualSpacing/>
        <w:jc w:val="both"/>
        <w:rPr>
          <w:lang w:val="es-DO"/>
        </w:rPr>
      </w:pPr>
      <w:r w:rsidRPr="00C83320">
        <w:rPr>
          <w:lang w:val="es-DO"/>
        </w:rPr>
        <w:t xml:space="preserve">Funcionalidad que agiliza el proceso de registro en la plataforma. Los clientes de DGA que ya poseen un Certificado de Firma Digital, podrán indicarlo en el momento de hacer el registro e inmediatamente que se valide el usuario muchos de los datos se completarán automáticamente, agilizando el registro en la plataforma. </w:t>
      </w:r>
    </w:p>
    <w:p w14:paraId="7A0EB595" w14:textId="77777777" w:rsidR="00C83320" w:rsidRPr="00C83320" w:rsidRDefault="00C83320" w:rsidP="00C83320">
      <w:pPr>
        <w:rPr>
          <w:u w:val="single"/>
          <w:lang w:val="es-DO"/>
        </w:rPr>
      </w:pPr>
      <w:r w:rsidRPr="00C83320">
        <w:rPr>
          <w:u w:val="single"/>
          <w:lang w:val="es-DO"/>
        </w:rPr>
        <w:br w:type="page"/>
      </w:r>
    </w:p>
    <w:p w14:paraId="215913C3" w14:textId="77777777" w:rsidR="00C83320" w:rsidRPr="00C83320" w:rsidRDefault="00C83320" w:rsidP="001959A2">
      <w:pPr>
        <w:numPr>
          <w:ilvl w:val="0"/>
          <w:numId w:val="42"/>
        </w:numPr>
        <w:spacing w:after="0" w:line="360" w:lineRule="auto"/>
        <w:ind w:left="567" w:hanging="283"/>
        <w:contextualSpacing/>
        <w:jc w:val="both"/>
        <w:rPr>
          <w:u w:val="single"/>
          <w:lang w:val="es-DO"/>
        </w:rPr>
      </w:pPr>
      <w:r w:rsidRPr="00C83320">
        <w:rPr>
          <w:u w:val="single"/>
          <w:lang w:val="es-DO"/>
        </w:rPr>
        <w:lastRenderedPageBreak/>
        <w:t>Funcionalidad de reconocimiento facial y prueba de vida al momento de registrarse o de consumir un servicio con criticidad alta:</w:t>
      </w:r>
    </w:p>
    <w:p w14:paraId="7157D26A" w14:textId="77777777" w:rsidR="00C83320" w:rsidRPr="00C83320" w:rsidRDefault="00C83320" w:rsidP="00C83320">
      <w:pPr>
        <w:spacing w:line="360" w:lineRule="auto"/>
        <w:ind w:left="567"/>
        <w:contextualSpacing/>
        <w:jc w:val="both"/>
        <w:rPr>
          <w:lang w:val="es-DO"/>
        </w:rPr>
      </w:pPr>
      <w:r w:rsidRPr="00C83320">
        <w:rPr>
          <w:lang w:val="es-DO"/>
        </w:rPr>
        <w:t>Es una de las funcionalidades más importantes para la Dirección General de Aduanas, ya que nos ayuda a validar a los usuarios que están detrás de las computadoras.  Esto se hace a través de una foto tomada en línea, la cual se compara con la foto de la Junta Central Electoral, y sumado a eso, se realiza una prueba de vida al cliente, donde se detecta si es una persona viva quien solicita un servicio o no, robusteciendo el proceso.</w:t>
      </w:r>
    </w:p>
    <w:p w14:paraId="51301DA6" w14:textId="77777777" w:rsidR="00C83320" w:rsidRPr="00C83320" w:rsidRDefault="00C83320" w:rsidP="001959A2">
      <w:pPr>
        <w:numPr>
          <w:ilvl w:val="0"/>
          <w:numId w:val="42"/>
        </w:numPr>
        <w:spacing w:after="0" w:line="360" w:lineRule="auto"/>
        <w:ind w:left="567" w:hanging="283"/>
        <w:contextualSpacing/>
        <w:jc w:val="both"/>
        <w:rPr>
          <w:u w:val="single"/>
          <w:lang w:val="es-DO"/>
        </w:rPr>
      </w:pPr>
      <w:r w:rsidRPr="00C83320">
        <w:rPr>
          <w:u w:val="single"/>
          <w:lang w:val="es-DO"/>
        </w:rPr>
        <w:t>Algoritmo de preguntas secretas para los servicios con criticidad media:</w:t>
      </w:r>
    </w:p>
    <w:p w14:paraId="3DEE4DEF" w14:textId="77777777" w:rsidR="00C83320" w:rsidRPr="00C83320" w:rsidRDefault="00C83320" w:rsidP="00C83320">
      <w:pPr>
        <w:spacing w:line="360" w:lineRule="auto"/>
        <w:ind w:left="567"/>
        <w:contextualSpacing/>
        <w:jc w:val="both"/>
        <w:rPr>
          <w:lang w:val="es-DO"/>
        </w:rPr>
      </w:pPr>
      <w:r w:rsidRPr="00C83320">
        <w:rPr>
          <w:lang w:val="es-DO"/>
        </w:rPr>
        <w:t>Esta funcionalidad les permite a los clientes garantizar que sus cuentas no sean utilizadas por otra persona ya que junto con el algoritmo de preguntas tenemos la funcionalidad de detectar si ese usuario está accediendo en un computador no registrado previamente.</w:t>
      </w:r>
    </w:p>
    <w:p w14:paraId="7A30A17D" w14:textId="77777777" w:rsidR="00C83320" w:rsidRPr="00C83320" w:rsidRDefault="00C83320" w:rsidP="001959A2">
      <w:pPr>
        <w:numPr>
          <w:ilvl w:val="0"/>
          <w:numId w:val="42"/>
        </w:numPr>
        <w:spacing w:after="0" w:line="360" w:lineRule="auto"/>
        <w:ind w:left="567" w:hanging="283"/>
        <w:contextualSpacing/>
        <w:jc w:val="both"/>
        <w:rPr>
          <w:u w:val="single"/>
          <w:lang w:val="es-DO"/>
        </w:rPr>
      </w:pPr>
      <w:r w:rsidRPr="00C83320">
        <w:rPr>
          <w:u w:val="single"/>
          <w:lang w:val="es-DO"/>
        </w:rPr>
        <w:t>Funcionalidad para que los clientes puedan valorar el servicio brindado:</w:t>
      </w:r>
    </w:p>
    <w:p w14:paraId="36B0262E" w14:textId="77777777" w:rsidR="00C83320" w:rsidRPr="00C83320" w:rsidRDefault="00C83320" w:rsidP="00C83320">
      <w:pPr>
        <w:spacing w:line="360" w:lineRule="auto"/>
        <w:ind w:left="567"/>
        <w:contextualSpacing/>
        <w:jc w:val="both"/>
        <w:rPr>
          <w:lang w:val="es-DO"/>
        </w:rPr>
      </w:pPr>
      <w:r w:rsidRPr="00C83320">
        <w:rPr>
          <w:lang w:val="es-DO"/>
        </w:rPr>
        <w:t>Esta funcionalidad permite que los clientes puedan valorar sus servicios inmediatamente se finalice la solicitud y está basada en el estándar de las cinco estrellas, donde una significa mala y cinco significa excelente.</w:t>
      </w:r>
    </w:p>
    <w:p w14:paraId="1EB59099" w14:textId="77777777" w:rsidR="00C83320" w:rsidRPr="00C83320" w:rsidRDefault="00C83320" w:rsidP="001959A2">
      <w:pPr>
        <w:numPr>
          <w:ilvl w:val="0"/>
          <w:numId w:val="42"/>
        </w:numPr>
        <w:spacing w:after="0" w:line="360" w:lineRule="auto"/>
        <w:ind w:left="567" w:hanging="283"/>
        <w:contextualSpacing/>
        <w:jc w:val="both"/>
        <w:rPr>
          <w:u w:val="single"/>
          <w:lang w:val="es-DO"/>
        </w:rPr>
      </w:pPr>
      <w:r w:rsidRPr="00C83320">
        <w:rPr>
          <w:u w:val="single"/>
          <w:lang w:val="es-DO"/>
        </w:rPr>
        <w:t>Funcionalidad de encuestas de satisfacción de los servicios brindados:</w:t>
      </w:r>
    </w:p>
    <w:p w14:paraId="367907E9" w14:textId="77777777" w:rsidR="00C83320" w:rsidRPr="00C83320" w:rsidRDefault="00C83320" w:rsidP="00C83320">
      <w:pPr>
        <w:spacing w:line="360" w:lineRule="auto"/>
        <w:ind w:left="567"/>
        <w:contextualSpacing/>
        <w:jc w:val="both"/>
      </w:pPr>
      <w:r w:rsidRPr="00C83320">
        <w:rPr>
          <w:lang w:val="es-DO"/>
        </w:rPr>
        <w:t xml:space="preserve">Aunque esta funcionalidad tiene poco tiempo de haber sido implementada, nos permite capturar la satisfacción que tienen nuestros clientes al momento de entregarle un servicio.  </w:t>
      </w:r>
      <w:r w:rsidRPr="00C83320">
        <w:t xml:space="preserve">Estas encuestas están basadas en tres (3) categorías y son: </w:t>
      </w:r>
    </w:p>
    <w:p w14:paraId="5C3156AD" w14:textId="77777777" w:rsidR="00C83320" w:rsidRPr="00C83320" w:rsidRDefault="00C83320" w:rsidP="001959A2">
      <w:pPr>
        <w:numPr>
          <w:ilvl w:val="1"/>
          <w:numId w:val="59"/>
        </w:numPr>
        <w:spacing w:after="0" w:line="360" w:lineRule="auto"/>
        <w:contextualSpacing/>
        <w:jc w:val="both"/>
        <w:rPr>
          <w:lang w:val="es-DO"/>
        </w:rPr>
      </w:pPr>
      <w:r w:rsidRPr="00C83320">
        <w:rPr>
          <w:lang w:val="es-DO"/>
        </w:rPr>
        <w:t>Registro en el Portal de Servicios.</w:t>
      </w:r>
    </w:p>
    <w:p w14:paraId="6BD70D4D" w14:textId="77777777" w:rsidR="00C83320" w:rsidRPr="00C83320" w:rsidRDefault="00C83320" w:rsidP="001959A2">
      <w:pPr>
        <w:numPr>
          <w:ilvl w:val="1"/>
          <w:numId w:val="59"/>
        </w:numPr>
        <w:spacing w:after="0" w:line="360" w:lineRule="auto"/>
        <w:contextualSpacing/>
        <w:jc w:val="both"/>
      </w:pPr>
      <w:r w:rsidRPr="00C83320">
        <w:lastRenderedPageBreak/>
        <w:t>Realización de pagos.</w:t>
      </w:r>
    </w:p>
    <w:p w14:paraId="342636BD" w14:textId="77777777" w:rsidR="00C83320" w:rsidRPr="00C83320" w:rsidRDefault="00C83320" w:rsidP="001959A2">
      <w:pPr>
        <w:numPr>
          <w:ilvl w:val="1"/>
          <w:numId w:val="59"/>
        </w:numPr>
        <w:spacing w:after="0" w:line="360" w:lineRule="auto"/>
        <w:contextualSpacing/>
        <w:jc w:val="both"/>
      </w:pPr>
      <w:r w:rsidRPr="00C83320">
        <w:t>Entrega de una solicitud.</w:t>
      </w:r>
    </w:p>
    <w:p w14:paraId="390EBC90" w14:textId="77777777" w:rsidR="00C83320" w:rsidRPr="00C83320" w:rsidRDefault="00C83320" w:rsidP="001959A2">
      <w:pPr>
        <w:numPr>
          <w:ilvl w:val="0"/>
          <w:numId w:val="42"/>
        </w:numPr>
        <w:spacing w:after="0" w:line="360" w:lineRule="auto"/>
        <w:ind w:left="567" w:hanging="283"/>
        <w:contextualSpacing/>
        <w:jc w:val="both"/>
        <w:rPr>
          <w:u w:val="single"/>
          <w:lang w:val="es-DO"/>
        </w:rPr>
      </w:pPr>
      <w:r w:rsidRPr="00C83320">
        <w:rPr>
          <w:u w:val="single"/>
          <w:lang w:val="es-DO"/>
        </w:rPr>
        <w:t>Lanzamiento de la aplicación móvil “DGA RD”:</w:t>
      </w:r>
    </w:p>
    <w:p w14:paraId="0564BA3B" w14:textId="77777777" w:rsidR="00C83320" w:rsidRPr="00C83320" w:rsidRDefault="00C83320" w:rsidP="00C83320">
      <w:pPr>
        <w:spacing w:line="360" w:lineRule="auto"/>
        <w:ind w:left="567"/>
        <w:contextualSpacing/>
        <w:jc w:val="both"/>
        <w:rPr>
          <w:lang w:val="es-DO"/>
        </w:rPr>
      </w:pPr>
      <w:r w:rsidRPr="00C83320">
        <w:rPr>
          <w:lang w:val="es-DO"/>
        </w:rPr>
        <w:t>El lanzamiento de la aplicación móvil de DGA, es un hito para la Dirección General de Aduanas ya que con ésta los clientes podrán estar actualizados 100 % en línea a través de sus dispositivos móviles. En esta aplicación nuestros clientes podrán:</w:t>
      </w:r>
    </w:p>
    <w:p w14:paraId="04491BB7" w14:textId="77777777" w:rsidR="00C83320" w:rsidRPr="00C83320" w:rsidRDefault="00C83320" w:rsidP="001959A2">
      <w:pPr>
        <w:numPr>
          <w:ilvl w:val="0"/>
          <w:numId w:val="60"/>
        </w:numPr>
        <w:spacing w:after="0" w:line="360" w:lineRule="auto"/>
        <w:contextualSpacing/>
        <w:jc w:val="both"/>
      </w:pPr>
      <w:r w:rsidRPr="00C83320">
        <w:t>Solicitar sus servicios.</w:t>
      </w:r>
    </w:p>
    <w:p w14:paraId="03B8EA64" w14:textId="77777777" w:rsidR="00C83320" w:rsidRPr="00C83320" w:rsidRDefault="00C83320" w:rsidP="001959A2">
      <w:pPr>
        <w:numPr>
          <w:ilvl w:val="0"/>
          <w:numId w:val="60"/>
        </w:numPr>
        <w:spacing w:after="0" w:line="360" w:lineRule="auto"/>
        <w:contextualSpacing/>
        <w:jc w:val="both"/>
        <w:rPr>
          <w:lang w:val="es-DO"/>
        </w:rPr>
      </w:pPr>
      <w:r w:rsidRPr="00C83320">
        <w:rPr>
          <w:lang w:val="es-DO"/>
        </w:rPr>
        <w:t>Ver la trazabilidad de las solicitudes.</w:t>
      </w:r>
    </w:p>
    <w:p w14:paraId="6804A690" w14:textId="77777777" w:rsidR="00C83320" w:rsidRPr="00C83320" w:rsidRDefault="00C83320" w:rsidP="001959A2">
      <w:pPr>
        <w:numPr>
          <w:ilvl w:val="0"/>
          <w:numId w:val="60"/>
        </w:numPr>
        <w:spacing w:after="0" w:line="360" w:lineRule="auto"/>
        <w:contextualSpacing/>
        <w:jc w:val="both"/>
        <w:rPr>
          <w:lang w:val="es-DO"/>
        </w:rPr>
      </w:pPr>
      <w:r w:rsidRPr="00C83320">
        <w:rPr>
          <w:lang w:val="es-DO"/>
        </w:rPr>
        <w:t>Recibir notificaciones vía SMS, correo electrónico o notificaciones push.</w:t>
      </w:r>
    </w:p>
    <w:p w14:paraId="1576D0E9" w14:textId="77777777" w:rsidR="00C83320" w:rsidRPr="00C83320" w:rsidRDefault="00C83320" w:rsidP="001959A2">
      <w:pPr>
        <w:numPr>
          <w:ilvl w:val="0"/>
          <w:numId w:val="60"/>
        </w:numPr>
        <w:spacing w:after="0" w:line="360" w:lineRule="auto"/>
        <w:contextualSpacing/>
        <w:jc w:val="both"/>
        <w:rPr>
          <w:lang w:val="es-DO"/>
        </w:rPr>
      </w:pPr>
      <w:r w:rsidRPr="00C83320">
        <w:rPr>
          <w:lang w:val="es-DO"/>
        </w:rPr>
        <w:t>Consultar el estatus de los paquetes.</w:t>
      </w:r>
    </w:p>
    <w:p w14:paraId="0A393205" w14:textId="77777777" w:rsidR="00C83320" w:rsidRPr="00C83320" w:rsidRDefault="00C83320" w:rsidP="001959A2">
      <w:pPr>
        <w:numPr>
          <w:ilvl w:val="0"/>
          <w:numId w:val="60"/>
        </w:numPr>
        <w:spacing w:after="0" w:line="360" w:lineRule="auto"/>
        <w:contextualSpacing/>
        <w:jc w:val="both"/>
        <w:rPr>
          <w:lang w:val="es-DO"/>
        </w:rPr>
      </w:pPr>
      <w:r w:rsidRPr="00C83320">
        <w:rPr>
          <w:lang w:val="es-DO"/>
        </w:rPr>
        <w:t>Consultar el estatus de sus predeclaraciones.</w:t>
      </w:r>
    </w:p>
    <w:p w14:paraId="4F40A635" w14:textId="77777777" w:rsidR="00C83320" w:rsidRPr="00C83320" w:rsidRDefault="00C83320" w:rsidP="001959A2">
      <w:pPr>
        <w:numPr>
          <w:ilvl w:val="0"/>
          <w:numId w:val="60"/>
        </w:numPr>
        <w:spacing w:after="0" w:line="360" w:lineRule="auto"/>
        <w:contextualSpacing/>
        <w:jc w:val="both"/>
        <w:rPr>
          <w:lang w:val="es-DO"/>
        </w:rPr>
      </w:pPr>
      <w:r w:rsidRPr="00C83320">
        <w:rPr>
          <w:lang w:val="es-DO"/>
        </w:rPr>
        <w:t>Consultar el estatus de sus postdeclaraciones.</w:t>
      </w:r>
    </w:p>
    <w:p w14:paraId="7E352886" w14:textId="77777777" w:rsidR="00C83320" w:rsidRPr="00C83320" w:rsidRDefault="00C83320" w:rsidP="001959A2">
      <w:pPr>
        <w:numPr>
          <w:ilvl w:val="0"/>
          <w:numId w:val="60"/>
        </w:numPr>
        <w:spacing w:after="0" w:line="360" w:lineRule="auto"/>
        <w:contextualSpacing/>
        <w:jc w:val="both"/>
      </w:pPr>
      <w:r w:rsidRPr="00C83320">
        <w:t>Consultar el estatus VUCE.</w:t>
      </w:r>
    </w:p>
    <w:p w14:paraId="5860A4C0" w14:textId="77777777" w:rsidR="00C83320" w:rsidRPr="00C83320" w:rsidRDefault="00C83320" w:rsidP="001959A2">
      <w:pPr>
        <w:numPr>
          <w:ilvl w:val="0"/>
          <w:numId w:val="60"/>
        </w:numPr>
        <w:spacing w:after="120" w:line="360" w:lineRule="auto"/>
        <w:contextualSpacing/>
        <w:jc w:val="both"/>
      </w:pPr>
      <w:r w:rsidRPr="00C83320">
        <w:rPr>
          <w:lang w:val="es-DO"/>
        </w:rPr>
        <w:t xml:space="preserve">Generar pin bancario tanto para personas físicas como jurídicas.  </w:t>
      </w:r>
      <w:r w:rsidRPr="00C83320">
        <w:t>Entre otras funcionalidades más.</w:t>
      </w:r>
      <w:bookmarkStart w:id="36" w:name="_Toc138315123"/>
    </w:p>
    <w:p w14:paraId="0E9D2E33" w14:textId="77777777" w:rsidR="00C83320" w:rsidRPr="00C83320" w:rsidRDefault="00C83320" w:rsidP="00C83320">
      <w:pPr>
        <w:spacing w:after="120" w:line="360" w:lineRule="auto"/>
        <w:ind w:left="1134"/>
        <w:jc w:val="both"/>
        <w:rPr>
          <w:lang w:val="es-DO"/>
        </w:rPr>
      </w:pPr>
    </w:p>
    <w:p w14:paraId="3F0202D7" w14:textId="77777777" w:rsidR="00C83320" w:rsidRPr="00C83320" w:rsidRDefault="00C83320" w:rsidP="00C83320">
      <w:pPr>
        <w:spacing w:after="120" w:line="360" w:lineRule="auto"/>
        <w:jc w:val="both"/>
        <w:rPr>
          <w:b/>
          <w:lang w:val="es-DO"/>
        </w:rPr>
      </w:pPr>
      <w:r w:rsidRPr="00C83320">
        <w:rPr>
          <w:b/>
          <w:lang w:val="es-DO"/>
        </w:rPr>
        <w:t>Levantamientos para la simplificación y automatización de los servicios:</w:t>
      </w:r>
      <w:bookmarkEnd w:id="36"/>
    </w:p>
    <w:p w14:paraId="0B112199" w14:textId="41AAA312" w:rsidR="00041F14" w:rsidRPr="00041F14" w:rsidRDefault="00041F14" w:rsidP="00041F14">
      <w:pPr>
        <w:spacing w:line="360" w:lineRule="auto"/>
        <w:jc w:val="both"/>
        <w:rPr>
          <w:lang w:val="es-DO"/>
        </w:rPr>
      </w:pPr>
      <w:bookmarkStart w:id="37" w:name="_Toc138315124"/>
      <w:r w:rsidRPr="00041F14">
        <w:rPr>
          <w:lang w:val="es-DO"/>
        </w:rPr>
        <w:t>Para este año 2023 hemos cerrado con veinticinco (25) servicios automatizados 100% de forma transaccional, completando en un 100% lo planificado para este año.</w:t>
      </w:r>
    </w:p>
    <w:p w14:paraId="2B42A614" w14:textId="77777777" w:rsidR="00041F14" w:rsidRPr="00041F14" w:rsidRDefault="00041F14" w:rsidP="00041F14">
      <w:pPr>
        <w:spacing w:line="360" w:lineRule="auto"/>
        <w:jc w:val="both"/>
        <w:rPr>
          <w:lang w:val="es-DO"/>
        </w:rPr>
      </w:pPr>
      <w:r w:rsidRPr="00041F14">
        <w:rPr>
          <w:lang w:val="es-DO"/>
        </w:rPr>
        <w:t>Los servicios que fueron automatizados son:</w:t>
      </w:r>
    </w:p>
    <w:p w14:paraId="1B8BA6F4" w14:textId="77777777" w:rsidR="00C83320" w:rsidRPr="00C83320" w:rsidRDefault="00C83320" w:rsidP="00C83320">
      <w:pPr>
        <w:spacing w:after="120" w:line="360" w:lineRule="auto"/>
        <w:rPr>
          <w:b/>
          <w:bCs/>
          <w:lang w:val="es-DO"/>
        </w:rPr>
      </w:pPr>
    </w:p>
    <w:p w14:paraId="57909B68" w14:textId="77777777" w:rsidR="00C83320" w:rsidRDefault="00C83320" w:rsidP="00C83320">
      <w:pPr>
        <w:spacing w:after="120" w:line="360" w:lineRule="auto"/>
        <w:rPr>
          <w:b/>
          <w:bCs/>
          <w:lang w:val="es-DO"/>
        </w:rPr>
      </w:pPr>
    </w:p>
    <w:p w14:paraId="565C9688" w14:textId="77777777" w:rsidR="00041F14" w:rsidRDefault="00041F14" w:rsidP="00C83320">
      <w:pPr>
        <w:spacing w:after="120" w:line="360" w:lineRule="auto"/>
        <w:rPr>
          <w:b/>
          <w:bCs/>
          <w:lang w:val="es-DO"/>
        </w:rPr>
      </w:pPr>
    </w:p>
    <w:p w14:paraId="7BF52E0B" w14:textId="77777777" w:rsidR="00041F14" w:rsidRPr="00C83320" w:rsidRDefault="00041F14" w:rsidP="00C83320">
      <w:pPr>
        <w:spacing w:after="120" w:line="360" w:lineRule="auto"/>
        <w:rPr>
          <w:b/>
          <w:bCs/>
          <w:lang w:val="es-DO"/>
        </w:rPr>
      </w:pPr>
    </w:p>
    <w:p w14:paraId="61A6CA88" w14:textId="77777777" w:rsidR="00C83320" w:rsidRPr="00C83320" w:rsidRDefault="00C83320" w:rsidP="00C83320">
      <w:pPr>
        <w:spacing w:after="120" w:line="360" w:lineRule="auto"/>
        <w:rPr>
          <w:b/>
          <w:bCs/>
          <w:lang w:val="es-DO"/>
        </w:rPr>
      </w:pPr>
      <w:r w:rsidRPr="00C83320">
        <w:rPr>
          <w:b/>
          <w:bCs/>
          <w:lang w:val="es-DO"/>
        </w:rPr>
        <w:lastRenderedPageBreak/>
        <w:t>Servicios automatizados en el 1er. trimestre 2023:</w:t>
      </w:r>
      <w:bookmarkEnd w:id="37"/>
    </w:p>
    <w:tbl>
      <w:tblPr>
        <w:tblStyle w:val="Tablaconcuadrcula2-nfasis5"/>
        <w:tblW w:w="7655" w:type="dxa"/>
        <w:tblLook w:val="04A0" w:firstRow="1" w:lastRow="0" w:firstColumn="1" w:lastColumn="0" w:noHBand="0" w:noVBand="1"/>
      </w:tblPr>
      <w:tblGrid>
        <w:gridCol w:w="625"/>
        <w:gridCol w:w="3770"/>
        <w:gridCol w:w="3260"/>
      </w:tblGrid>
      <w:tr w:rsidR="00C83320" w:rsidRPr="00C83320" w14:paraId="196DAB41" w14:textId="77777777" w:rsidTr="008519F2">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25" w:type="dxa"/>
            <w:shd w:val="clear" w:color="auto" w:fill="1F3864" w:themeFill="accent1" w:themeFillShade="80"/>
            <w:hideMark/>
          </w:tcPr>
          <w:p w14:paraId="56B4B6DF" w14:textId="77777777" w:rsidR="00C83320" w:rsidRPr="00C83320" w:rsidRDefault="00C83320" w:rsidP="00C83320">
            <w:pPr>
              <w:spacing w:line="360" w:lineRule="auto"/>
              <w:jc w:val="both"/>
              <w:rPr>
                <w:rFonts w:eastAsia="Times New Roman"/>
                <w:color w:val="FFFFFF" w:themeColor="background1"/>
                <w:lang w:eastAsia="es-DO"/>
              </w:rPr>
            </w:pPr>
            <w:r w:rsidRPr="00C83320">
              <w:rPr>
                <w:rFonts w:eastAsia="Times New Roman"/>
                <w:color w:val="FFFFFF" w:themeColor="background1"/>
                <w:lang w:eastAsia="es-DO"/>
              </w:rPr>
              <w:t>No.</w:t>
            </w:r>
          </w:p>
        </w:tc>
        <w:tc>
          <w:tcPr>
            <w:tcW w:w="3770" w:type="dxa"/>
            <w:shd w:val="clear" w:color="auto" w:fill="1F3864" w:themeFill="accent1" w:themeFillShade="80"/>
            <w:hideMark/>
          </w:tcPr>
          <w:p w14:paraId="6DD85F54" w14:textId="77777777" w:rsidR="00C83320" w:rsidRPr="00C83320" w:rsidRDefault="00C83320" w:rsidP="00C83320">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es-DO"/>
              </w:rPr>
            </w:pPr>
            <w:r w:rsidRPr="00C83320">
              <w:rPr>
                <w:rFonts w:eastAsia="Times New Roman"/>
                <w:color w:val="FFFFFF" w:themeColor="background1"/>
                <w:lang w:eastAsia="es-DO"/>
              </w:rPr>
              <w:t>Nombre del Servicio</w:t>
            </w:r>
          </w:p>
        </w:tc>
        <w:tc>
          <w:tcPr>
            <w:tcW w:w="3260" w:type="dxa"/>
            <w:shd w:val="clear" w:color="auto" w:fill="1F3864" w:themeFill="accent1" w:themeFillShade="80"/>
            <w:hideMark/>
          </w:tcPr>
          <w:p w14:paraId="20CDFCF3" w14:textId="77777777" w:rsidR="00C83320" w:rsidRPr="00C83320" w:rsidRDefault="00C83320" w:rsidP="00C83320">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es-DO"/>
              </w:rPr>
            </w:pPr>
            <w:r w:rsidRPr="00C83320">
              <w:rPr>
                <w:rFonts w:eastAsia="Times New Roman"/>
                <w:color w:val="FFFFFF" w:themeColor="background1"/>
                <w:lang w:eastAsia="es-DO"/>
              </w:rPr>
              <w:t>Responsable del Servicio</w:t>
            </w:r>
          </w:p>
        </w:tc>
      </w:tr>
      <w:tr w:rsidR="00C83320" w:rsidRPr="00C83320" w14:paraId="37595FA5" w14:textId="77777777" w:rsidTr="008519F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25" w:type="dxa"/>
            <w:hideMark/>
          </w:tcPr>
          <w:p w14:paraId="1F4FA033" w14:textId="77777777" w:rsidR="00C83320" w:rsidRPr="00C83320" w:rsidRDefault="00C83320" w:rsidP="00C83320">
            <w:pPr>
              <w:spacing w:line="360" w:lineRule="auto"/>
              <w:jc w:val="both"/>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1</w:t>
            </w:r>
          </w:p>
        </w:tc>
        <w:tc>
          <w:tcPr>
            <w:tcW w:w="3770" w:type="dxa"/>
            <w:hideMark/>
          </w:tcPr>
          <w:p w14:paraId="4CC19839"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Certificado Registro de Titulares de Derechos de Propiedad Intelectual</w:t>
            </w:r>
          </w:p>
        </w:tc>
        <w:tc>
          <w:tcPr>
            <w:tcW w:w="3260" w:type="dxa"/>
            <w:hideMark/>
          </w:tcPr>
          <w:p w14:paraId="39F9986D"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De Propiedad Intelectual</w:t>
            </w:r>
          </w:p>
        </w:tc>
      </w:tr>
      <w:tr w:rsidR="00C83320" w:rsidRPr="00C83320" w14:paraId="3D9B32A2" w14:textId="77777777" w:rsidTr="008519F2">
        <w:trPr>
          <w:trHeight w:val="255"/>
        </w:trPr>
        <w:tc>
          <w:tcPr>
            <w:cnfStyle w:val="001000000000" w:firstRow="0" w:lastRow="0" w:firstColumn="1" w:lastColumn="0" w:oddVBand="0" w:evenVBand="0" w:oddHBand="0" w:evenHBand="0" w:firstRowFirstColumn="0" w:firstRowLastColumn="0" w:lastRowFirstColumn="0" w:lastRowLastColumn="0"/>
            <w:tcW w:w="625" w:type="dxa"/>
            <w:hideMark/>
          </w:tcPr>
          <w:p w14:paraId="7AB712CE" w14:textId="77777777" w:rsidR="00C83320" w:rsidRPr="00C83320" w:rsidRDefault="00C83320" w:rsidP="00C83320">
            <w:pPr>
              <w:spacing w:line="360" w:lineRule="auto"/>
              <w:jc w:val="both"/>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2</w:t>
            </w:r>
          </w:p>
        </w:tc>
        <w:tc>
          <w:tcPr>
            <w:tcW w:w="3770" w:type="dxa"/>
            <w:hideMark/>
          </w:tcPr>
          <w:p w14:paraId="5C596F2E"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Registro de Dealer</w:t>
            </w:r>
          </w:p>
        </w:tc>
        <w:tc>
          <w:tcPr>
            <w:tcW w:w="3260" w:type="dxa"/>
            <w:hideMark/>
          </w:tcPr>
          <w:p w14:paraId="6E0B2BC6"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Jurídica - Sección Registro</w:t>
            </w:r>
          </w:p>
        </w:tc>
      </w:tr>
      <w:tr w:rsidR="00C83320" w:rsidRPr="00C83320" w14:paraId="152439CC" w14:textId="77777777" w:rsidTr="008519F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5" w:type="dxa"/>
            <w:hideMark/>
          </w:tcPr>
          <w:p w14:paraId="05F23351" w14:textId="77777777" w:rsidR="00C83320" w:rsidRPr="00C83320" w:rsidRDefault="00C83320" w:rsidP="00C83320">
            <w:pPr>
              <w:spacing w:line="360" w:lineRule="auto"/>
              <w:jc w:val="both"/>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3</w:t>
            </w:r>
          </w:p>
        </w:tc>
        <w:tc>
          <w:tcPr>
            <w:tcW w:w="3770" w:type="dxa"/>
            <w:hideMark/>
          </w:tcPr>
          <w:p w14:paraId="37A76253"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Certificación importación (CIF)</w:t>
            </w:r>
          </w:p>
        </w:tc>
        <w:tc>
          <w:tcPr>
            <w:tcW w:w="3260" w:type="dxa"/>
            <w:hideMark/>
          </w:tcPr>
          <w:p w14:paraId="2B73D0F6"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De Cobros</w:t>
            </w:r>
          </w:p>
        </w:tc>
      </w:tr>
      <w:tr w:rsidR="00C83320" w:rsidRPr="00C83320" w14:paraId="52422CEB" w14:textId="77777777" w:rsidTr="008519F2">
        <w:trPr>
          <w:trHeight w:val="255"/>
        </w:trPr>
        <w:tc>
          <w:tcPr>
            <w:cnfStyle w:val="001000000000" w:firstRow="0" w:lastRow="0" w:firstColumn="1" w:lastColumn="0" w:oddVBand="0" w:evenVBand="0" w:oddHBand="0" w:evenHBand="0" w:firstRowFirstColumn="0" w:firstRowLastColumn="0" w:lastRowFirstColumn="0" w:lastRowLastColumn="0"/>
            <w:tcW w:w="625" w:type="dxa"/>
            <w:hideMark/>
          </w:tcPr>
          <w:p w14:paraId="29CA0514" w14:textId="77777777" w:rsidR="00C83320" w:rsidRPr="00C83320" w:rsidRDefault="00C83320" w:rsidP="00C83320">
            <w:pPr>
              <w:spacing w:line="360" w:lineRule="auto"/>
              <w:jc w:val="both"/>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4</w:t>
            </w:r>
          </w:p>
        </w:tc>
        <w:tc>
          <w:tcPr>
            <w:tcW w:w="3770" w:type="dxa"/>
            <w:hideMark/>
          </w:tcPr>
          <w:p w14:paraId="46318C0F"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Certificación OTCA</w:t>
            </w:r>
          </w:p>
        </w:tc>
        <w:tc>
          <w:tcPr>
            <w:tcW w:w="3260" w:type="dxa"/>
            <w:hideMark/>
          </w:tcPr>
          <w:p w14:paraId="75D6F356"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De Cobros</w:t>
            </w:r>
          </w:p>
        </w:tc>
      </w:tr>
      <w:tr w:rsidR="00C83320" w:rsidRPr="00C83320" w14:paraId="796896F1" w14:textId="77777777" w:rsidTr="008519F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5" w:type="dxa"/>
            <w:hideMark/>
          </w:tcPr>
          <w:p w14:paraId="4FC204D1" w14:textId="77777777" w:rsidR="00C83320" w:rsidRPr="00C83320" w:rsidRDefault="00C83320" w:rsidP="00C83320">
            <w:pPr>
              <w:spacing w:line="360" w:lineRule="auto"/>
              <w:jc w:val="both"/>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5</w:t>
            </w:r>
          </w:p>
        </w:tc>
        <w:tc>
          <w:tcPr>
            <w:tcW w:w="3770" w:type="dxa"/>
            <w:hideMark/>
          </w:tcPr>
          <w:p w14:paraId="613FB0C6"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Quejas o Reclamaciones</w:t>
            </w:r>
          </w:p>
        </w:tc>
        <w:tc>
          <w:tcPr>
            <w:tcW w:w="3260" w:type="dxa"/>
            <w:hideMark/>
          </w:tcPr>
          <w:p w14:paraId="636D7684"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Servicios</w:t>
            </w:r>
          </w:p>
        </w:tc>
      </w:tr>
      <w:tr w:rsidR="00C83320" w:rsidRPr="00C83320" w14:paraId="1F59AF57" w14:textId="77777777" w:rsidTr="008519F2">
        <w:trPr>
          <w:trHeight w:val="255"/>
        </w:trPr>
        <w:tc>
          <w:tcPr>
            <w:cnfStyle w:val="001000000000" w:firstRow="0" w:lastRow="0" w:firstColumn="1" w:lastColumn="0" w:oddVBand="0" w:evenVBand="0" w:oddHBand="0" w:evenHBand="0" w:firstRowFirstColumn="0" w:firstRowLastColumn="0" w:lastRowFirstColumn="0" w:lastRowLastColumn="0"/>
            <w:tcW w:w="625" w:type="dxa"/>
            <w:hideMark/>
          </w:tcPr>
          <w:p w14:paraId="3C739875" w14:textId="77777777" w:rsidR="00C83320" w:rsidRPr="00C83320" w:rsidRDefault="00C83320" w:rsidP="00C83320">
            <w:pPr>
              <w:spacing w:line="360" w:lineRule="auto"/>
              <w:jc w:val="both"/>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6</w:t>
            </w:r>
          </w:p>
        </w:tc>
        <w:tc>
          <w:tcPr>
            <w:tcW w:w="3770" w:type="dxa"/>
            <w:hideMark/>
          </w:tcPr>
          <w:p w14:paraId="39AC928D"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OEA - Revalidación de Certificación</w:t>
            </w:r>
          </w:p>
        </w:tc>
        <w:tc>
          <w:tcPr>
            <w:tcW w:w="3260" w:type="dxa"/>
            <w:hideMark/>
          </w:tcPr>
          <w:p w14:paraId="2C7F0118"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Operador Económico Autorizado</w:t>
            </w:r>
          </w:p>
        </w:tc>
      </w:tr>
      <w:tr w:rsidR="00C83320" w:rsidRPr="00C83320" w14:paraId="5A5F8AC6" w14:textId="77777777" w:rsidTr="008519F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5" w:type="dxa"/>
            <w:hideMark/>
          </w:tcPr>
          <w:p w14:paraId="4EA86A3B" w14:textId="77777777" w:rsidR="00C83320" w:rsidRPr="00C83320" w:rsidRDefault="00C83320" w:rsidP="00C83320">
            <w:pPr>
              <w:spacing w:line="360" w:lineRule="auto"/>
              <w:jc w:val="both"/>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7</w:t>
            </w:r>
          </w:p>
        </w:tc>
        <w:tc>
          <w:tcPr>
            <w:tcW w:w="3770" w:type="dxa"/>
            <w:noWrap/>
            <w:hideMark/>
          </w:tcPr>
          <w:p w14:paraId="2E003A2B"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Pago Certificado de Firma Digital (nueva emisión)</w:t>
            </w:r>
          </w:p>
        </w:tc>
        <w:tc>
          <w:tcPr>
            <w:tcW w:w="3260" w:type="dxa"/>
            <w:noWrap/>
            <w:hideMark/>
          </w:tcPr>
          <w:p w14:paraId="59C44A34"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Firmas Digitales</w:t>
            </w:r>
          </w:p>
        </w:tc>
      </w:tr>
      <w:tr w:rsidR="00C83320" w:rsidRPr="00C83320" w14:paraId="7A53F84A" w14:textId="77777777" w:rsidTr="008519F2">
        <w:trPr>
          <w:trHeight w:val="255"/>
        </w:trPr>
        <w:tc>
          <w:tcPr>
            <w:cnfStyle w:val="001000000000" w:firstRow="0" w:lastRow="0" w:firstColumn="1" w:lastColumn="0" w:oddVBand="0" w:evenVBand="0" w:oddHBand="0" w:evenHBand="0" w:firstRowFirstColumn="0" w:firstRowLastColumn="0" w:lastRowFirstColumn="0" w:lastRowLastColumn="0"/>
            <w:tcW w:w="625" w:type="dxa"/>
            <w:hideMark/>
          </w:tcPr>
          <w:p w14:paraId="1E5BBEA0" w14:textId="77777777" w:rsidR="00C83320" w:rsidRPr="00C83320" w:rsidRDefault="00C83320" w:rsidP="00C83320">
            <w:pPr>
              <w:spacing w:line="360" w:lineRule="auto"/>
              <w:jc w:val="both"/>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8</w:t>
            </w:r>
          </w:p>
        </w:tc>
        <w:tc>
          <w:tcPr>
            <w:tcW w:w="3770" w:type="dxa"/>
            <w:noWrap/>
            <w:hideMark/>
          </w:tcPr>
          <w:p w14:paraId="40ACBACB"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Pago Renovación Certificado de Firma Digital</w:t>
            </w:r>
          </w:p>
        </w:tc>
        <w:tc>
          <w:tcPr>
            <w:tcW w:w="3260" w:type="dxa"/>
            <w:noWrap/>
            <w:hideMark/>
          </w:tcPr>
          <w:p w14:paraId="3D86E034"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Firmas Digitales</w:t>
            </w:r>
          </w:p>
        </w:tc>
      </w:tr>
      <w:tr w:rsidR="00C83320" w:rsidRPr="00C83320" w14:paraId="7D67D81D" w14:textId="77777777" w:rsidTr="008519F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25" w:type="dxa"/>
            <w:hideMark/>
          </w:tcPr>
          <w:p w14:paraId="02692114" w14:textId="77777777" w:rsidR="00C83320" w:rsidRPr="00C83320" w:rsidRDefault="00C83320" w:rsidP="00C83320">
            <w:pPr>
              <w:spacing w:line="360" w:lineRule="auto"/>
              <w:jc w:val="both"/>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9</w:t>
            </w:r>
          </w:p>
        </w:tc>
        <w:tc>
          <w:tcPr>
            <w:tcW w:w="3770" w:type="dxa"/>
            <w:hideMark/>
          </w:tcPr>
          <w:p w14:paraId="1626A8DA"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Solicitud actualización de Datos</w:t>
            </w:r>
          </w:p>
        </w:tc>
        <w:tc>
          <w:tcPr>
            <w:tcW w:w="3260" w:type="dxa"/>
            <w:hideMark/>
          </w:tcPr>
          <w:p w14:paraId="64286998"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Jurídica - Sección Registro</w:t>
            </w:r>
          </w:p>
        </w:tc>
      </w:tr>
      <w:tr w:rsidR="00C83320" w:rsidRPr="00C83320" w14:paraId="1FCE33C4" w14:textId="77777777" w:rsidTr="008519F2">
        <w:trPr>
          <w:trHeight w:val="255"/>
        </w:trPr>
        <w:tc>
          <w:tcPr>
            <w:cnfStyle w:val="001000000000" w:firstRow="0" w:lastRow="0" w:firstColumn="1" w:lastColumn="0" w:oddVBand="0" w:evenVBand="0" w:oddHBand="0" w:evenHBand="0" w:firstRowFirstColumn="0" w:firstRowLastColumn="0" w:lastRowFirstColumn="0" w:lastRowLastColumn="0"/>
            <w:tcW w:w="625" w:type="dxa"/>
            <w:hideMark/>
          </w:tcPr>
          <w:p w14:paraId="13DABFF5" w14:textId="77777777" w:rsidR="00C83320" w:rsidRPr="00C83320" w:rsidRDefault="00C83320" w:rsidP="00C83320">
            <w:pPr>
              <w:spacing w:line="360" w:lineRule="auto"/>
              <w:jc w:val="both"/>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10</w:t>
            </w:r>
          </w:p>
        </w:tc>
        <w:tc>
          <w:tcPr>
            <w:tcW w:w="3770" w:type="dxa"/>
            <w:hideMark/>
          </w:tcPr>
          <w:p w14:paraId="4A02D160"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Solicitud Cambio de Nombre o Razón Social</w:t>
            </w:r>
          </w:p>
        </w:tc>
        <w:tc>
          <w:tcPr>
            <w:tcW w:w="3260" w:type="dxa"/>
            <w:hideMark/>
          </w:tcPr>
          <w:p w14:paraId="692732A1"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Jurídica - Sección Registro</w:t>
            </w:r>
          </w:p>
        </w:tc>
      </w:tr>
    </w:tbl>
    <w:p w14:paraId="44A4A18C" w14:textId="77777777" w:rsidR="00C83320" w:rsidRPr="00C83320" w:rsidRDefault="00C83320" w:rsidP="00C83320">
      <w:pPr>
        <w:spacing w:after="120" w:line="360" w:lineRule="auto"/>
      </w:pPr>
      <w:bookmarkStart w:id="38" w:name="_Toc138315125"/>
    </w:p>
    <w:p w14:paraId="7AD64C4D" w14:textId="77777777" w:rsidR="00C83320" w:rsidRPr="00C83320" w:rsidRDefault="00C83320" w:rsidP="00C83320">
      <w:pPr>
        <w:spacing w:after="120" w:line="360" w:lineRule="auto"/>
        <w:rPr>
          <w:b/>
          <w:bCs/>
          <w:lang w:val="es-DO"/>
        </w:rPr>
      </w:pPr>
      <w:r w:rsidRPr="00C83320">
        <w:rPr>
          <w:b/>
          <w:bCs/>
          <w:lang w:val="es-DO"/>
        </w:rPr>
        <w:t>Servicios automatizados en el 2do. trimestre 2023:</w:t>
      </w:r>
      <w:bookmarkEnd w:id="38"/>
    </w:p>
    <w:tbl>
      <w:tblPr>
        <w:tblStyle w:val="Tablaconcuadrcula2-nfasis5"/>
        <w:tblW w:w="7655" w:type="dxa"/>
        <w:tblLook w:val="04A0" w:firstRow="1" w:lastRow="0" w:firstColumn="1" w:lastColumn="0" w:noHBand="0" w:noVBand="1"/>
      </w:tblPr>
      <w:tblGrid>
        <w:gridCol w:w="570"/>
        <w:gridCol w:w="3825"/>
        <w:gridCol w:w="3260"/>
      </w:tblGrid>
      <w:tr w:rsidR="00C83320" w:rsidRPr="00C83320" w14:paraId="7B5C4832" w14:textId="77777777" w:rsidTr="008519F2">
        <w:trPr>
          <w:cnfStyle w:val="100000000000" w:firstRow="1" w:lastRow="0" w:firstColumn="0" w:lastColumn="0" w:oddVBand="0" w:evenVBand="0" w:oddHBand="0" w:evenHBand="0" w:firstRowFirstColumn="0" w:firstRowLastColumn="0" w:lastRowFirstColumn="0" w:lastRowLastColumn="0"/>
          <w:trHeight w:val="229"/>
          <w:tblHeader/>
        </w:trPr>
        <w:tc>
          <w:tcPr>
            <w:cnfStyle w:val="001000000000" w:firstRow="0" w:lastRow="0" w:firstColumn="1" w:lastColumn="0" w:oddVBand="0" w:evenVBand="0" w:oddHBand="0" w:evenHBand="0" w:firstRowFirstColumn="0" w:firstRowLastColumn="0" w:lastRowFirstColumn="0" w:lastRowLastColumn="0"/>
            <w:tcW w:w="570" w:type="dxa"/>
            <w:shd w:val="clear" w:color="auto" w:fill="1F3864" w:themeFill="accent1" w:themeFillShade="80"/>
            <w:vAlign w:val="center"/>
            <w:hideMark/>
          </w:tcPr>
          <w:p w14:paraId="0A3A1B04" w14:textId="77777777" w:rsidR="00C83320" w:rsidRPr="00C83320" w:rsidRDefault="00C83320" w:rsidP="00C83320">
            <w:pPr>
              <w:spacing w:line="360" w:lineRule="auto"/>
              <w:rPr>
                <w:rFonts w:eastAsia="Times New Roman"/>
                <w:color w:val="FFFFFF" w:themeColor="background1"/>
                <w:lang w:eastAsia="es-DO"/>
              </w:rPr>
            </w:pPr>
            <w:r w:rsidRPr="00C83320">
              <w:rPr>
                <w:rFonts w:eastAsia="Times New Roman"/>
                <w:color w:val="FFFFFF" w:themeColor="background1"/>
                <w:lang w:eastAsia="es-DO"/>
              </w:rPr>
              <w:t>No.</w:t>
            </w:r>
          </w:p>
        </w:tc>
        <w:tc>
          <w:tcPr>
            <w:tcW w:w="3825" w:type="dxa"/>
            <w:shd w:val="clear" w:color="auto" w:fill="1F3864" w:themeFill="accent1" w:themeFillShade="80"/>
            <w:vAlign w:val="center"/>
            <w:hideMark/>
          </w:tcPr>
          <w:p w14:paraId="722B1170" w14:textId="77777777" w:rsidR="00C83320" w:rsidRPr="00C83320" w:rsidRDefault="00C83320" w:rsidP="00C83320">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es-DO"/>
              </w:rPr>
            </w:pPr>
            <w:r w:rsidRPr="00C83320">
              <w:rPr>
                <w:rFonts w:eastAsia="Times New Roman"/>
                <w:color w:val="FFFFFF" w:themeColor="background1"/>
                <w:lang w:eastAsia="es-DO"/>
              </w:rPr>
              <w:t>Nombre del Servicio</w:t>
            </w:r>
          </w:p>
        </w:tc>
        <w:tc>
          <w:tcPr>
            <w:tcW w:w="3260" w:type="dxa"/>
            <w:shd w:val="clear" w:color="auto" w:fill="1F3864" w:themeFill="accent1" w:themeFillShade="80"/>
            <w:vAlign w:val="center"/>
            <w:hideMark/>
          </w:tcPr>
          <w:p w14:paraId="7948DD3C" w14:textId="77777777" w:rsidR="00C83320" w:rsidRPr="00C83320" w:rsidRDefault="00C83320" w:rsidP="00C83320">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es-DO"/>
              </w:rPr>
            </w:pPr>
            <w:r w:rsidRPr="00C83320">
              <w:rPr>
                <w:rFonts w:eastAsia="Times New Roman"/>
                <w:color w:val="FFFFFF" w:themeColor="background1"/>
                <w:lang w:eastAsia="es-DO"/>
              </w:rPr>
              <w:t>Responsable del Servicio</w:t>
            </w:r>
          </w:p>
        </w:tc>
      </w:tr>
      <w:tr w:rsidR="00C83320" w:rsidRPr="00C83320" w14:paraId="32DB75B2" w14:textId="77777777" w:rsidTr="008519F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0" w:type="dxa"/>
            <w:hideMark/>
          </w:tcPr>
          <w:p w14:paraId="1E4A9AAE" w14:textId="77777777" w:rsidR="00C83320" w:rsidRPr="00C83320" w:rsidRDefault="00C83320" w:rsidP="00041F14">
            <w:pPr>
              <w:spacing w:line="360" w:lineRule="auto"/>
              <w:jc w:val="center"/>
              <w:rPr>
                <w:rFonts w:ascii="Times New Roman" w:eastAsia="Times New Roman" w:hAnsi="Times New Roman" w:cs="Times New Roman"/>
                <w:color w:val="7F7F7F" w:themeColor="text1" w:themeTint="80"/>
                <w:sz w:val="24"/>
                <w:szCs w:val="24"/>
                <w:lang w:eastAsia="es-DO"/>
              </w:rPr>
            </w:pPr>
            <w:r w:rsidRPr="00C83320">
              <w:rPr>
                <w:rFonts w:ascii="Times New Roman" w:eastAsia="Times New Roman" w:hAnsi="Times New Roman" w:cs="Times New Roman"/>
                <w:color w:val="7F7F7F" w:themeColor="text1" w:themeTint="80"/>
                <w:sz w:val="24"/>
                <w:szCs w:val="24"/>
                <w:lang w:eastAsia="es-DO"/>
              </w:rPr>
              <w:t>1</w:t>
            </w:r>
          </w:p>
        </w:tc>
        <w:tc>
          <w:tcPr>
            <w:tcW w:w="3825" w:type="dxa"/>
            <w:hideMark/>
          </w:tcPr>
          <w:p w14:paraId="2F1CCA12"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sz w:val="24"/>
                <w:szCs w:val="24"/>
                <w:lang w:eastAsia="es-DO"/>
              </w:rPr>
            </w:pPr>
            <w:r w:rsidRPr="00C83320">
              <w:rPr>
                <w:rFonts w:ascii="Times New Roman" w:eastAsia="Times New Roman" w:hAnsi="Times New Roman" w:cs="Times New Roman"/>
                <w:color w:val="7F7F7F" w:themeColor="text1" w:themeTint="80"/>
                <w:sz w:val="24"/>
                <w:szCs w:val="24"/>
                <w:lang w:eastAsia="es-DO"/>
              </w:rPr>
              <w:t>Certificación Importación/Exportación Hidrocarburos</w:t>
            </w:r>
          </w:p>
        </w:tc>
        <w:tc>
          <w:tcPr>
            <w:tcW w:w="3260" w:type="dxa"/>
            <w:hideMark/>
          </w:tcPr>
          <w:p w14:paraId="7E80EB9A"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sz w:val="24"/>
                <w:szCs w:val="24"/>
                <w:lang w:eastAsia="es-DO"/>
              </w:rPr>
            </w:pPr>
            <w:r w:rsidRPr="00C83320">
              <w:rPr>
                <w:rFonts w:ascii="Times New Roman" w:eastAsia="Times New Roman" w:hAnsi="Times New Roman" w:cs="Times New Roman"/>
                <w:color w:val="7F7F7F" w:themeColor="text1" w:themeTint="80"/>
                <w:sz w:val="24"/>
                <w:szCs w:val="24"/>
                <w:lang w:eastAsia="es-DO"/>
              </w:rPr>
              <w:t>Depto. De Cobros</w:t>
            </w:r>
          </w:p>
        </w:tc>
      </w:tr>
      <w:tr w:rsidR="00C83320" w:rsidRPr="00C83320" w14:paraId="5D3A8578" w14:textId="77777777" w:rsidTr="008519F2">
        <w:trPr>
          <w:trHeight w:val="510"/>
        </w:trPr>
        <w:tc>
          <w:tcPr>
            <w:cnfStyle w:val="001000000000" w:firstRow="0" w:lastRow="0" w:firstColumn="1" w:lastColumn="0" w:oddVBand="0" w:evenVBand="0" w:oddHBand="0" w:evenHBand="0" w:firstRowFirstColumn="0" w:firstRowLastColumn="0" w:lastRowFirstColumn="0" w:lastRowLastColumn="0"/>
            <w:tcW w:w="570" w:type="dxa"/>
            <w:hideMark/>
          </w:tcPr>
          <w:p w14:paraId="283F0628" w14:textId="77777777" w:rsidR="00C83320" w:rsidRPr="00C83320" w:rsidRDefault="00C83320" w:rsidP="00041F14">
            <w:pPr>
              <w:spacing w:line="360" w:lineRule="auto"/>
              <w:jc w:val="center"/>
              <w:rPr>
                <w:rFonts w:ascii="Times New Roman" w:eastAsia="Times New Roman" w:hAnsi="Times New Roman" w:cs="Times New Roman"/>
                <w:color w:val="7F7F7F" w:themeColor="text1" w:themeTint="80"/>
                <w:sz w:val="24"/>
                <w:szCs w:val="24"/>
                <w:lang w:eastAsia="es-DO"/>
              </w:rPr>
            </w:pPr>
            <w:r w:rsidRPr="00C83320">
              <w:rPr>
                <w:rFonts w:ascii="Times New Roman" w:eastAsia="Times New Roman" w:hAnsi="Times New Roman" w:cs="Times New Roman"/>
                <w:color w:val="7F7F7F" w:themeColor="text1" w:themeTint="80"/>
                <w:sz w:val="24"/>
                <w:szCs w:val="24"/>
                <w:lang w:eastAsia="es-DO"/>
              </w:rPr>
              <w:t>2</w:t>
            </w:r>
          </w:p>
        </w:tc>
        <w:tc>
          <w:tcPr>
            <w:tcW w:w="3825" w:type="dxa"/>
            <w:hideMark/>
          </w:tcPr>
          <w:p w14:paraId="14DBF3DE"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sz w:val="24"/>
                <w:szCs w:val="24"/>
                <w:lang w:eastAsia="es-DO"/>
              </w:rPr>
            </w:pPr>
            <w:r w:rsidRPr="00C83320">
              <w:rPr>
                <w:rFonts w:ascii="Times New Roman" w:eastAsia="Times New Roman" w:hAnsi="Times New Roman" w:cs="Times New Roman"/>
                <w:color w:val="7F7F7F" w:themeColor="text1" w:themeTint="80"/>
                <w:sz w:val="24"/>
                <w:szCs w:val="24"/>
                <w:lang w:eastAsia="es-DO"/>
              </w:rPr>
              <w:t>Renovación de Certificado Registro de Titulares de Derechos de Propiedad Intelectual</w:t>
            </w:r>
          </w:p>
        </w:tc>
        <w:tc>
          <w:tcPr>
            <w:tcW w:w="3260" w:type="dxa"/>
            <w:hideMark/>
          </w:tcPr>
          <w:p w14:paraId="55273C20"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sz w:val="24"/>
                <w:szCs w:val="24"/>
                <w:lang w:eastAsia="es-DO"/>
              </w:rPr>
            </w:pPr>
            <w:r w:rsidRPr="00C83320">
              <w:rPr>
                <w:rFonts w:ascii="Times New Roman" w:eastAsia="Times New Roman" w:hAnsi="Times New Roman" w:cs="Times New Roman"/>
                <w:color w:val="7F7F7F" w:themeColor="text1" w:themeTint="80"/>
                <w:sz w:val="24"/>
                <w:szCs w:val="24"/>
                <w:lang w:eastAsia="es-DO"/>
              </w:rPr>
              <w:t>Depto. De Propiedad Intelectual</w:t>
            </w:r>
          </w:p>
        </w:tc>
      </w:tr>
      <w:tr w:rsidR="00C83320" w:rsidRPr="00C030E6" w14:paraId="3CD2715F" w14:textId="77777777" w:rsidTr="008519F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0" w:type="dxa"/>
            <w:hideMark/>
          </w:tcPr>
          <w:p w14:paraId="291F3160" w14:textId="77777777" w:rsidR="00C83320" w:rsidRPr="00C83320" w:rsidRDefault="00C83320" w:rsidP="00041F14">
            <w:pPr>
              <w:spacing w:line="360" w:lineRule="auto"/>
              <w:jc w:val="center"/>
              <w:rPr>
                <w:rFonts w:ascii="Times New Roman" w:eastAsia="Times New Roman" w:hAnsi="Times New Roman" w:cs="Times New Roman"/>
                <w:color w:val="7F7F7F" w:themeColor="text1" w:themeTint="80"/>
                <w:sz w:val="24"/>
                <w:szCs w:val="24"/>
                <w:lang w:eastAsia="es-DO"/>
              </w:rPr>
            </w:pPr>
            <w:r w:rsidRPr="00C83320">
              <w:rPr>
                <w:rFonts w:ascii="Times New Roman" w:eastAsia="Times New Roman" w:hAnsi="Times New Roman" w:cs="Times New Roman"/>
                <w:color w:val="7F7F7F" w:themeColor="text1" w:themeTint="80"/>
                <w:sz w:val="24"/>
                <w:szCs w:val="24"/>
                <w:lang w:eastAsia="es-DO"/>
              </w:rPr>
              <w:t>3</w:t>
            </w:r>
          </w:p>
        </w:tc>
        <w:tc>
          <w:tcPr>
            <w:tcW w:w="3825" w:type="dxa"/>
            <w:hideMark/>
          </w:tcPr>
          <w:p w14:paraId="2CB5EF1E"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sz w:val="24"/>
                <w:szCs w:val="24"/>
                <w:lang w:eastAsia="es-DO"/>
              </w:rPr>
            </w:pPr>
            <w:r w:rsidRPr="00C83320">
              <w:rPr>
                <w:rFonts w:ascii="Times New Roman" w:eastAsia="Times New Roman" w:hAnsi="Times New Roman" w:cs="Times New Roman"/>
                <w:color w:val="7F7F7F" w:themeColor="text1" w:themeTint="80"/>
                <w:sz w:val="24"/>
                <w:szCs w:val="24"/>
                <w:lang w:eastAsia="es-DO"/>
              </w:rPr>
              <w:t>Exportador Autorizado a Efectos de Origen (Nueva Emisión)</w:t>
            </w:r>
          </w:p>
        </w:tc>
        <w:tc>
          <w:tcPr>
            <w:tcW w:w="3260" w:type="dxa"/>
            <w:hideMark/>
          </w:tcPr>
          <w:p w14:paraId="5AA31110"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sz w:val="24"/>
                <w:szCs w:val="24"/>
                <w:lang w:eastAsia="es-DO"/>
              </w:rPr>
            </w:pPr>
            <w:r w:rsidRPr="00C83320">
              <w:rPr>
                <w:rFonts w:ascii="Times New Roman" w:eastAsia="Times New Roman" w:hAnsi="Times New Roman" w:cs="Times New Roman"/>
                <w:color w:val="7F7F7F" w:themeColor="text1" w:themeTint="80"/>
                <w:sz w:val="24"/>
                <w:szCs w:val="24"/>
                <w:lang w:eastAsia="es-DO"/>
              </w:rPr>
              <w:t>Depto. de Normas y Estudios Aduaneros</w:t>
            </w:r>
          </w:p>
        </w:tc>
      </w:tr>
      <w:tr w:rsidR="00C83320" w:rsidRPr="00C030E6" w14:paraId="23CB3449" w14:textId="77777777" w:rsidTr="008519F2">
        <w:trPr>
          <w:trHeight w:val="255"/>
        </w:trPr>
        <w:tc>
          <w:tcPr>
            <w:cnfStyle w:val="001000000000" w:firstRow="0" w:lastRow="0" w:firstColumn="1" w:lastColumn="0" w:oddVBand="0" w:evenVBand="0" w:oddHBand="0" w:evenHBand="0" w:firstRowFirstColumn="0" w:firstRowLastColumn="0" w:lastRowFirstColumn="0" w:lastRowLastColumn="0"/>
            <w:tcW w:w="570" w:type="dxa"/>
            <w:hideMark/>
          </w:tcPr>
          <w:p w14:paraId="70542C31" w14:textId="77777777" w:rsidR="00C83320" w:rsidRPr="00C83320" w:rsidRDefault="00C83320" w:rsidP="00041F14">
            <w:pPr>
              <w:spacing w:line="360" w:lineRule="auto"/>
              <w:jc w:val="center"/>
              <w:rPr>
                <w:rFonts w:ascii="Times New Roman" w:eastAsia="Times New Roman" w:hAnsi="Times New Roman" w:cs="Times New Roman"/>
                <w:color w:val="7F7F7F" w:themeColor="text1" w:themeTint="80"/>
                <w:sz w:val="24"/>
                <w:szCs w:val="24"/>
                <w:lang w:eastAsia="es-DO"/>
              </w:rPr>
            </w:pPr>
            <w:r w:rsidRPr="00C83320">
              <w:rPr>
                <w:rFonts w:ascii="Times New Roman" w:eastAsia="Times New Roman" w:hAnsi="Times New Roman" w:cs="Times New Roman"/>
                <w:color w:val="7F7F7F" w:themeColor="text1" w:themeTint="80"/>
                <w:sz w:val="24"/>
                <w:szCs w:val="24"/>
                <w:lang w:eastAsia="es-DO"/>
              </w:rPr>
              <w:t>4</w:t>
            </w:r>
          </w:p>
        </w:tc>
        <w:tc>
          <w:tcPr>
            <w:tcW w:w="3825" w:type="dxa"/>
            <w:hideMark/>
          </w:tcPr>
          <w:p w14:paraId="6830361B"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sz w:val="24"/>
                <w:szCs w:val="24"/>
                <w:lang w:eastAsia="es-DO"/>
              </w:rPr>
            </w:pPr>
            <w:r w:rsidRPr="00C83320">
              <w:rPr>
                <w:rFonts w:ascii="Times New Roman" w:eastAsia="Times New Roman" w:hAnsi="Times New Roman" w:cs="Times New Roman"/>
                <w:color w:val="7F7F7F" w:themeColor="text1" w:themeTint="80"/>
                <w:sz w:val="24"/>
                <w:szCs w:val="24"/>
                <w:lang w:eastAsia="es-DO"/>
              </w:rPr>
              <w:t>Exportador Autorizado a Efectos de Origen (Renovación)</w:t>
            </w:r>
          </w:p>
        </w:tc>
        <w:tc>
          <w:tcPr>
            <w:tcW w:w="3260" w:type="dxa"/>
            <w:hideMark/>
          </w:tcPr>
          <w:p w14:paraId="1C988FA3"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sz w:val="24"/>
                <w:szCs w:val="24"/>
                <w:lang w:eastAsia="es-DO"/>
              </w:rPr>
            </w:pPr>
            <w:r w:rsidRPr="00C83320">
              <w:rPr>
                <w:rFonts w:ascii="Times New Roman" w:eastAsia="Times New Roman" w:hAnsi="Times New Roman" w:cs="Times New Roman"/>
                <w:color w:val="7F7F7F" w:themeColor="text1" w:themeTint="80"/>
                <w:sz w:val="24"/>
                <w:szCs w:val="24"/>
                <w:lang w:eastAsia="es-DO"/>
              </w:rPr>
              <w:t>Depto. de Normas y Estudios Aduaneros</w:t>
            </w:r>
          </w:p>
        </w:tc>
      </w:tr>
      <w:tr w:rsidR="00C83320" w:rsidRPr="00C83320" w14:paraId="37F98EB7" w14:textId="77777777" w:rsidTr="008519F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70" w:type="dxa"/>
            <w:hideMark/>
          </w:tcPr>
          <w:p w14:paraId="45A1A6B7" w14:textId="77777777" w:rsidR="00C83320" w:rsidRPr="00C83320" w:rsidRDefault="00C83320" w:rsidP="00041F14">
            <w:pPr>
              <w:spacing w:line="360" w:lineRule="auto"/>
              <w:jc w:val="center"/>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lastRenderedPageBreak/>
              <w:t>5</w:t>
            </w:r>
          </w:p>
        </w:tc>
        <w:tc>
          <w:tcPr>
            <w:tcW w:w="3825" w:type="dxa"/>
            <w:hideMark/>
          </w:tcPr>
          <w:p w14:paraId="65859E48"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ReCoMTAC - Registro de Empresas Suplidoras del Servicio de Control y Monitoreo de Traslado y Apertura de Contenedores</w:t>
            </w:r>
          </w:p>
        </w:tc>
        <w:tc>
          <w:tcPr>
            <w:tcW w:w="3260" w:type="dxa"/>
            <w:hideMark/>
          </w:tcPr>
          <w:p w14:paraId="52162E43"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Jurídica / Inteligencia Aduanera</w:t>
            </w:r>
          </w:p>
        </w:tc>
      </w:tr>
      <w:tr w:rsidR="00C83320" w:rsidRPr="00C83320" w14:paraId="76C2F8CB" w14:textId="77777777" w:rsidTr="008519F2">
        <w:trPr>
          <w:trHeight w:val="255"/>
        </w:trPr>
        <w:tc>
          <w:tcPr>
            <w:cnfStyle w:val="001000000000" w:firstRow="0" w:lastRow="0" w:firstColumn="1" w:lastColumn="0" w:oddVBand="0" w:evenVBand="0" w:oddHBand="0" w:evenHBand="0" w:firstRowFirstColumn="0" w:firstRowLastColumn="0" w:lastRowFirstColumn="0" w:lastRowLastColumn="0"/>
            <w:tcW w:w="570" w:type="dxa"/>
            <w:hideMark/>
          </w:tcPr>
          <w:p w14:paraId="7BE4DC2B" w14:textId="77777777" w:rsidR="00C83320" w:rsidRPr="00C83320" w:rsidRDefault="00C83320" w:rsidP="00041F14">
            <w:pPr>
              <w:spacing w:line="360" w:lineRule="auto"/>
              <w:jc w:val="center"/>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6</w:t>
            </w:r>
          </w:p>
        </w:tc>
        <w:tc>
          <w:tcPr>
            <w:tcW w:w="3825" w:type="dxa"/>
            <w:hideMark/>
          </w:tcPr>
          <w:p w14:paraId="15DF47B9"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ReCoMTAC - Registro, Recepción y Evaluación de Equipos</w:t>
            </w:r>
          </w:p>
        </w:tc>
        <w:tc>
          <w:tcPr>
            <w:tcW w:w="3260" w:type="dxa"/>
            <w:hideMark/>
          </w:tcPr>
          <w:p w14:paraId="31CF3F7A"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Jurídica / Inteligencia Aduanera</w:t>
            </w:r>
          </w:p>
        </w:tc>
      </w:tr>
      <w:tr w:rsidR="00C83320" w:rsidRPr="00C83320" w14:paraId="46DA9E2D" w14:textId="77777777" w:rsidTr="008519F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0" w:type="dxa"/>
            <w:hideMark/>
          </w:tcPr>
          <w:p w14:paraId="30CF7CE8" w14:textId="77777777" w:rsidR="00C83320" w:rsidRPr="00C83320" w:rsidRDefault="00C83320" w:rsidP="00041F14">
            <w:pPr>
              <w:spacing w:line="360" w:lineRule="auto"/>
              <w:jc w:val="center"/>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7</w:t>
            </w:r>
          </w:p>
        </w:tc>
        <w:tc>
          <w:tcPr>
            <w:tcW w:w="3825" w:type="dxa"/>
            <w:noWrap/>
            <w:hideMark/>
          </w:tcPr>
          <w:p w14:paraId="22F79F2F"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Solicitudes de clasificación Arancelaria</w:t>
            </w:r>
          </w:p>
        </w:tc>
        <w:tc>
          <w:tcPr>
            <w:tcW w:w="3260" w:type="dxa"/>
            <w:noWrap/>
            <w:hideMark/>
          </w:tcPr>
          <w:p w14:paraId="10A28BD1"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Técnico Deliberativo</w:t>
            </w:r>
          </w:p>
        </w:tc>
      </w:tr>
    </w:tbl>
    <w:p w14:paraId="459DD722" w14:textId="77777777" w:rsidR="00C83320" w:rsidRPr="00C83320" w:rsidRDefault="00C83320" w:rsidP="00C83320"/>
    <w:p w14:paraId="53530F5D" w14:textId="77777777" w:rsidR="00C83320" w:rsidRPr="00C83320" w:rsidRDefault="00C83320" w:rsidP="00C83320">
      <w:pPr>
        <w:spacing w:after="120" w:line="360" w:lineRule="auto"/>
        <w:rPr>
          <w:rFonts w:eastAsiaTheme="majorEastAsia"/>
          <w:b/>
          <w:color w:val="7F7F7F" w:themeColor="text1" w:themeTint="80"/>
          <w:lang w:val="es-DO"/>
        </w:rPr>
      </w:pPr>
      <w:r w:rsidRPr="00C83320">
        <w:rPr>
          <w:rFonts w:eastAsiaTheme="majorEastAsia"/>
          <w:b/>
          <w:color w:val="7F7F7F" w:themeColor="text1" w:themeTint="80"/>
          <w:lang w:val="es-DO"/>
        </w:rPr>
        <w:t>Servicios automatizados en el 3er. trimestre 2023:</w:t>
      </w:r>
    </w:p>
    <w:tbl>
      <w:tblPr>
        <w:tblStyle w:val="Tablaconcuadrcula2-nfasis5"/>
        <w:tblW w:w="7655" w:type="dxa"/>
        <w:tblLook w:val="04A0" w:firstRow="1" w:lastRow="0" w:firstColumn="1" w:lastColumn="0" w:noHBand="0" w:noVBand="1"/>
      </w:tblPr>
      <w:tblGrid>
        <w:gridCol w:w="570"/>
        <w:gridCol w:w="3787"/>
        <w:gridCol w:w="3298"/>
      </w:tblGrid>
      <w:tr w:rsidR="00C83320" w:rsidRPr="00C83320" w14:paraId="28493068" w14:textId="77777777" w:rsidTr="0042580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0" w:type="dxa"/>
            <w:shd w:val="clear" w:color="auto" w:fill="1F3864" w:themeFill="accent1" w:themeFillShade="80"/>
            <w:hideMark/>
          </w:tcPr>
          <w:p w14:paraId="34813EB9" w14:textId="77777777" w:rsidR="00C83320" w:rsidRPr="00C83320" w:rsidRDefault="00C83320" w:rsidP="00C83320">
            <w:pPr>
              <w:spacing w:line="360" w:lineRule="auto"/>
              <w:jc w:val="both"/>
              <w:rPr>
                <w:rFonts w:ascii="Times New Roman" w:eastAsia="Times New Roman" w:hAnsi="Times New Roman" w:cs="Times New Roman"/>
                <w:color w:val="FFFFFF" w:themeColor="background1"/>
                <w:lang w:eastAsia="es-DO"/>
              </w:rPr>
            </w:pPr>
            <w:r w:rsidRPr="00C83320">
              <w:rPr>
                <w:rFonts w:ascii="Times New Roman" w:eastAsia="Times New Roman" w:hAnsi="Times New Roman" w:cs="Times New Roman"/>
                <w:color w:val="FFFFFF" w:themeColor="background1"/>
                <w:lang w:eastAsia="es-DO"/>
              </w:rPr>
              <w:t>No.</w:t>
            </w:r>
          </w:p>
        </w:tc>
        <w:tc>
          <w:tcPr>
            <w:tcW w:w="3787" w:type="dxa"/>
            <w:shd w:val="clear" w:color="auto" w:fill="1F3864" w:themeFill="accent1" w:themeFillShade="80"/>
            <w:hideMark/>
          </w:tcPr>
          <w:p w14:paraId="5D50142D" w14:textId="77777777" w:rsidR="00C83320" w:rsidRPr="00C83320" w:rsidRDefault="00C83320" w:rsidP="00C8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lang w:eastAsia="es-DO"/>
              </w:rPr>
            </w:pPr>
            <w:r w:rsidRPr="00C83320">
              <w:rPr>
                <w:rFonts w:ascii="Times New Roman" w:eastAsia="Times New Roman" w:hAnsi="Times New Roman" w:cs="Times New Roman"/>
                <w:color w:val="FFFFFF" w:themeColor="background1"/>
                <w:lang w:eastAsia="es-DO"/>
              </w:rPr>
              <w:t>Nombre del Servicio</w:t>
            </w:r>
          </w:p>
        </w:tc>
        <w:tc>
          <w:tcPr>
            <w:tcW w:w="3298" w:type="dxa"/>
            <w:shd w:val="clear" w:color="auto" w:fill="1F3864" w:themeFill="accent1" w:themeFillShade="80"/>
            <w:hideMark/>
          </w:tcPr>
          <w:p w14:paraId="6422DB6F" w14:textId="77777777" w:rsidR="00C83320" w:rsidRPr="00C83320" w:rsidRDefault="00C83320" w:rsidP="00C8332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lang w:eastAsia="es-DO"/>
              </w:rPr>
            </w:pPr>
            <w:r w:rsidRPr="00C83320">
              <w:rPr>
                <w:rFonts w:ascii="Times New Roman" w:eastAsia="Times New Roman" w:hAnsi="Times New Roman" w:cs="Times New Roman"/>
                <w:color w:val="FFFFFF" w:themeColor="background1"/>
                <w:lang w:eastAsia="es-DO"/>
              </w:rPr>
              <w:t>Responsable del Servicio</w:t>
            </w:r>
          </w:p>
        </w:tc>
      </w:tr>
      <w:tr w:rsidR="00C83320" w:rsidRPr="00C83320" w14:paraId="2FF67061" w14:textId="77777777" w:rsidTr="004258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0" w:type="dxa"/>
            <w:hideMark/>
          </w:tcPr>
          <w:p w14:paraId="1AD2BBA8" w14:textId="77777777" w:rsidR="00C83320" w:rsidRPr="00C83320" w:rsidRDefault="00C83320" w:rsidP="00041F14">
            <w:pPr>
              <w:spacing w:line="360" w:lineRule="auto"/>
              <w:jc w:val="center"/>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1</w:t>
            </w:r>
          </w:p>
        </w:tc>
        <w:tc>
          <w:tcPr>
            <w:tcW w:w="3787" w:type="dxa"/>
            <w:noWrap/>
            <w:hideMark/>
          </w:tcPr>
          <w:p w14:paraId="2175E683"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Certificación Agencia de Aduanas</w:t>
            </w:r>
          </w:p>
        </w:tc>
        <w:tc>
          <w:tcPr>
            <w:tcW w:w="3298" w:type="dxa"/>
            <w:noWrap/>
            <w:hideMark/>
          </w:tcPr>
          <w:p w14:paraId="4318F832"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Jurídica - Sección Registro</w:t>
            </w:r>
          </w:p>
        </w:tc>
      </w:tr>
      <w:tr w:rsidR="00C83320" w:rsidRPr="00C83320" w14:paraId="295A5B5C" w14:textId="77777777" w:rsidTr="00425804">
        <w:trPr>
          <w:trHeight w:val="255"/>
        </w:trPr>
        <w:tc>
          <w:tcPr>
            <w:cnfStyle w:val="001000000000" w:firstRow="0" w:lastRow="0" w:firstColumn="1" w:lastColumn="0" w:oddVBand="0" w:evenVBand="0" w:oddHBand="0" w:evenHBand="0" w:firstRowFirstColumn="0" w:firstRowLastColumn="0" w:lastRowFirstColumn="0" w:lastRowLastColumn="0"/>
            <w:tcW w:w="570" w:type="dxa"/>
            <w:hideMark/>
          </w:tcPr>
          <w:p w14:paraId="1C420764" w14:textId="77777777" w:rsidR="00C83320" w:rsidRPr="00C83320" w:rsidRDefault="00C83320" w:rsidP="00041F14">
            <w:pPr>
              <w:spacing w:line="360" w:lineRule="auto"/>
              <w:jc w:val="center"/>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2</w:t>
            </w:r>
          </w:p>
        </w:tc>
        <w:tc>
          <w:tcPr>
            <w:tcW w:w="3787" w:type="dxa"/>
            <w:noWrap/>
            <w:hideMark/>
          </w:tcPr>
          <w:p w14:paraId="2C224C1D"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Certificación Centro Logístico</w:t>
            </w:r>
          </w:p>
        </w:tc>
        <w:tc>
          <w:tcPr>
            <w:tcW w:w="3298" w:type="dxa"/>
            <w:noWrap/>
            <w:hideMark/>
          </w:tcPr>
          <w:p w14:paraId="3ACEC4A2"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Jurídica - Sección Registro</w:t>
            </w:r>
          </w:p>
        </w:tc>
      </w:tr>
      <w:tr w:rsidR="00C83320" w:rsidRPr="00C83320" w14:paraId="0FB18A1F" w14:textId="77777777" w:rsidTr="004258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0" w:type="dxa"/>
            <w:hideMark/>
          </w:tcPr>
          <w:p w14:paraId="0A6FB077" w14:textId="77777777" w:rsidR="00C83320" w:rsidRPr="00C83320" w:rsidRDefault="00C83320" w:rsidP="00041F14">
            <w:pPr>
              <w:spacing w:line="360" w:lineRule="auto"/>
              <w:jc w:val="center"/>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3</w:t>
            </w:r>
          </w:p>
        </w:tc>
        <w:tc>
          <w:tcPr>
            <w:tcW w:w="3787" w:type="dxa"/>
            <w:noWrap/>
            <w:hideMark/>
          </w:tcPr>
          <w:p w14:paraId="79D1891D"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Certificación de Agente de Aduanas</w:t>
            </w:r>
          </w:p>
        </w:tc>
        <w:tc>
          <w:tcPr>
            <w:tcW w:w="3298" w:type="dxa"/>
            <w:noWrap/>
            <w:hideMark/>
          </w:tcPr>
          <w:p w14:paraId="76860D1A"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Jurídica - Sección Registro</w:t>
            </w:r>
          </w:p>
        </w:tc>
      </w:tr>
      <w:tr w:rsidR="00C83320" w:rsidRPr="00C83320" w14:paraId="0A116B53" w14:textId="77777777" w:rsidTr="00425804">
        <w:trPr>
          <w:trHeight w:val="255"/>
        </w:trPr>
        <w:tc>
          <w:tcPr>
            <w:cnfStyle w:val="001000000000" w:firstRow="0" w:lastRow="0" w:firstColumn="1" w:lastColumn="0" w:oddVBand="0" w:evenVBand="0" w:oddHBand="0" w:evenHBand="0" w:firstRowFirstColumn="0" w:firstRowLastColumn="0" w:lastRowFirstColumn="0" w:lastRowLastColumn="0"/>
            <w:tcW w:w="570" w:type="dxa"/>
            <w:hideMark/>
          </w:tcPr>
          <w:p w14:paraId="290C7B7D" w14:textId="77777777" w:rsidR="00C83320" w:rsidRPr="00C83320" w:rsidRDefault="00C83320" w:rsidP="00041F14">
            <w:pPr>
              <w:spacing w:line="360" w:lineRule="auto"/>
              <w:jc w:val="center"/>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4</w:t>
            </w:r>
          </w:p>
        </w:tc>
        <w:tc>
          <w:tcPr>
            <w:tcW w:w="3787" w:type="dxa"/>
            <w:noWrap/>
            <w:hideMark/>
          </w:tcPr>
          <w:p w14:paraId="5EEA350A"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Certificación de Exportador</w:t>
            </w:r>
          </w:p>
        </w:tc>
        <w:tc>
          <w:tcPr>
            <w:tcW w:w="3298" w:type="dxa"/>
            <w:noWrap/>
            <w:hideMark/>
          </w:tcPr>
          <w:p w14:paraId="5A01972C" w14:textId="77777777" w:rsidR="00C83320" w:rsidRPr="00C83320" w:rsidRDefault="00C83320" w:rsidP="00C8332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Jurídica - Sección Registro</w:t>
            </w:r>
          </w:p>
        </w:tc>
      </w:tr>
      <w:tr w:rsidR="00C83320" w:rsidRPr="00C83320" w14:paraId="23F35325" w14:textId="77777777" w:rsidTr="004258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70" w:type="dxa"/>
            <w:hideMark/>
          </w:tcPr>
          <w:p w14:paraId="594EF7B0" w14:textId="77777777" w:rsidR="00C83320" w:rsidRPr="00C83320" w:rsidRDefault="00C83320" w:rsidP="00041F14">
            <w:pPr>
              <w:spacing w:line="360" w:lineRule="auto"/>
              <w:jc w:val="center"/>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5</w:t>
            </w:r>
          </w:p>
        </w:tc>
        <w:tc>
          <w:tcPr>
            <w:tcW w:w="3787" w:type="dxa"/>
            <w:noWrap/>
            <w:hideMark/>
          </w:tcPr>
          <w:p w14:paraId="4580FF0B"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OEA - Reporte e Investigación de Incidentes</w:t>
            </w:r>
          </w:p>
        </w:tc>
        <w:tc>
          <w:tcPr>
            <w:tcW w:w="3298" w:type="dxa"/>
            <w:noWrap/>
            <w:hideMark/>
          </w:tcPr>
          <w:p w14:paraId="00C51640" w14:textId="77777777" w:rsidR="00C83320" w:rsidRPr="00C83320" w:rsidRDefault="00C83320" w:rsidP="00C8332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F7F7F" w:themeColor="text1" w:themeTint="80"/>
                <w:lang w:eastAsia="es-DO"/>
              </w:rPr>
            </w:pPr>
            <w:r w:rsidRPr="00C83320">
              <w:rPr>
                <w:rFonts w:ascii="Times New Roman" w:eastAsia="Times New Roman" w:hAnsi="Times New Roman" w:cs="Times New Roman"/>
                <w:color w:val="7F7F7F" w:themeColor="text1" w:themeTint="80"/>
                <w:lang w:eastAsia="es-DO"/>
              </w:rPr>
              <w:t>Depto. OEA</w:t>
            </w:r>
          </w:p>
        </w:tc>
      </w:tr>
    </w:tbl>
    <w:p w14:paraId="209B8F7E" w14:textId="77777777" w:rsidR="00041F14" w:rsidRDefault="00041F14" w:rsidP="00041F14">
      <w:pPr>
        <w:rPr>
          <w:lang w:val="es-DO"/>
        </w:rPr>
      </w:pPr>
      <w:bookmarkStart w:id="39" w:name="_Toc138315126"/>
    </w:p>
    <w:p w14:paraId="5A7A7980" w14:textId="26262668" w:rsidR="00CB510B" w:rsidRPr="00CB510B" w:rsidRDefault="00CB510B" w:rsidP="00041F14">
      <w:pPr>
        <w:rPr>
          <w:rFonts w:eastAsiaTheme="majorEastAsia"/>
          <w:b/>
          <w:color w:val="7F7F7F" w:themeColor="text1" w:themeTint="80"/>
          <w:lang w:val="es-DO"/>
        </w:rPr>
      </w:pPr>
      <w:r w:rsidRPr="00CB510B">
        <w:rPr>
          <w:rFonts w:eastAsiaTheme="majorEastAsia"/>
          <w:b/>
          <w:color w:val="7F7F7F" w:themeColor="text1" w:themeTint="80"/>
          <w:lang w:val="es-DO"/>
        </w:rPr>
        <w:t>Servicios automatizados en el 4to trimestre 2023:</w:t>
      </w:r>
    </w:p>
    <w:tbl>
      <w:tblPr>
        <w:tblStyle w:val="Tablaconcuadrcula2-nfasis5"/>
        <w:tblW w:w="7655" w:type="dxa"/>
        <w:tblLook w:val="04A0" w:firstRow="1" w:lastRow="0" w:firstColumn="1" w:lastColumn="0" w:noHBand="0" w:noVBand="1"/>
      </w:tblPr>
      <w:tblGrid>
        <w:gridCol w:w="630"/>
        <w:gridCol w:w="4045"/>
        <w:gridCol w:w="2980"/>
      </w:tblGrid>
      <w:tr w:rsidR="00041F14" w:rsidRPr="00041F14" w14:paraId="731F304C" w14:textId="77777777" w:rsidTr="0042580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0" w:type="dxa"/>
            <w:shd w:val="clear" w:color="auto" w:fill="1F3864" w:themeFill="accent1" w:themeFillShade="80"/>
            <w:hideMark/>
          </w:tcPr>
          <w:p w14:paraId="0ADCAA0C" w14:textId="77777777" w:rsidR="00041F14" w:rsidRPr="00041F14" w:rsidRDefault="00041F14" w:rsidP="008519F2">
            <w:pPr>
              <w:jc w:val="both"/>
              <w:rPr>
                <w:rFonts w:ascii="Times New Roman" w:eastAsia="Times New Roman" w:hAnsi="Times New Roman" w:cs="Times New Roman"/>
                <w:color w:val="FFFFFF" w:themeColor="background1"/>
                <w:sz w:val="24"/>
                <w:szCs w:val="24"/>
                <w:lang w:eastAsia="es-DO"/>
              </w:rPr>
            </w:pPr>
            <w:r w:rsidRPr="00041F14">
              <w:rPr>
                <w:rFonts w:ascii="Times New Roman" w:eastAsia="Times New Roman" w:hAnsi="Times New Roman" w:cs="Times New Roman"/>
                <w:color w:val="FFFFFF" w:themeColor="background1"/>
                <w:sz w:val="24"/>
                <w:szCs w:val="24"/>
                <w:lang w:eastAsia="es-DO"/>
              </w:rPr>
              <w:t>No.</w:t>
            </w:r>
          </w:p>
        </w:tc>
        <w:tc>
          <w:tcPr>
            <w:tcW w:w="4045" w:type="dxa"/>
            <w:shd w:val="clear" w:color="auto" w:fill="1F3864" w:themeFill="accent1" w:themeFillShade="80"/>
            <w:hideMark/>
          </w:tcPr>
          <w:p w14:paraId="4E743698" w14:textId="77777777" w:rsidR="00041F14" w:rsidRPr="00041F14" w:rsidRDefault="00041F14" w:rsidP="008519F2">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s-DO"/>
              </w:rPr>
            </w:pPr>
            <w:r w:rsidRPr="00041F14">
              <w:rPr>
                <w:rFonts w:ascii="Times New Roman" w:eastAsia="Times New Roman" w:hAnsi="Times New Roman" w:cs="Times New Roman"/>
                <w:color w:val="FFFFFF" w:themeColor="background1"/>
                <w:sz w:val="24"/>
                <w:szCs w:val="24"/>
                <w:lang w:eastAsia="es-DO"/>
              </w:rPr>
              <w:t>Nombre del Servicio</w:t>
            </w:r>
          </w:p>
        </w:tc>
        <w:tc>
          <w:tcPr>
            <w:tcW w:w="2980" w:type="dxa"/>
            <w:shd w:val="clear" w:color="auto" w:fill="1F3864" w:themeFill="accent1" w:themeFillShade="80"/>
            <w:hideMark/>
          </w:tcPr>
          <w:p w14:paraId="5B5F53D0" w14:textId="77777777" w:rsidR="00041F14" w:rsidRPr="00041F14" w:rsidRDefault="00041F14" w:rsidP="008519F2">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s-DO"/>
              </w:rPr>
            </w:pPr>
            <w:r w:rsidRPr="00041F14">
              <w:rPr>
                <w:rFonts w:ascii="Times New Roman" w:eastAsia="Times New Roman" w:hAnsi="Times New Roman" w:cs="Times New Roman"/>
                <w:color w:val="FFFFFF" w:themeColor="background1"/>
                <w:sz w:val="24"/>
                <w:szCs w:val="24"/>
                <w:lang w:eastAsia="es-DO"/>
              </w:rPr>
              <w:t>Responsable del Servicio</w:t>
            </w:r>
          </w:p>
        </w:tc>
      </w:tr>
      <w:tr w:rsidR="00041F14" w:rsidRPr="00041F14" w14:paraId="453D92C2" w14:textId="77777777" w:rsidTr="004258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0" w:type="dxa"/>
            <w:hideMark/>
          </w:tcPr>
          <w:p w14:paraId="0E8CB65E" w14:textId="77777777" w:rsidR="00041F14" w:rsidRPr="00041F14" w:rsidRDefault="00041F14" w:rsidP="00041F14">
            <w:pPr>
              <w:jc w:val="center"/>
              <w:rPr>
                <w:rFonts w:ascii="Times New Roman" w:eastAsia="Times New Roman" w:hAnsi="Times New Roman" w:cs="Times New Roman"/>
                <w:color w:val="767171"/>
                <w:sz w:val="24"/>
                <w:szCs w:val="24"/>
                <w:lang w:eastAsia="es-DO"/>
              </w:rPr>
            </w:pPr>
            <w:r w:rsidRPr="00041F14">
              <w:rPr>
                <w:rFonts w:ascii="Times New Roman" w:eastAsia="Times New Roman" w:hAnsi="Times New Roman" w:cs="Times New Roman"/>
                <w:color w:val="767171"/>
                <w:sz w:val="24"/>
                <w:szCs w:val="24"/>
                <w:lang w:eastAsia="es-DO"/>
              </w:rPr>
              <w:t>1</w:t>
            </w:r>
          </w:p>
        </w:tc>
        <w:tc>
          <w:tcPr>
            <w:tcW w:w="4045" w:type="dxa"/>
            <w:hideMark/>
          </w:tcPr>
          <w:p w14:paraId="473CF736" w14:textId="77777777" w:rsidR="00041F14" w:rsidRPr="00041F14" w:rsidRDefault="00041F14" w:rsidP="008519F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041F14">
              <w:rPr>
                <w:rFonts w:ascii="Times New Roman" w:eastAsia="Times New Roman" w:hAnsi="Times New Roman" w:cs="Times New Roman"/>
                <w:color w:val="767171"/>
                <w:sz w:val="24"/>
                <w:szCs w:val="24"/>
                <w:lang w:eastAsia="es-DO"/>
              </w:rPr>
              <w:t>Certificación de Importación / Exportación</w:t>
            </w:r>
          </w:p>
        </w:tc>
        <w:tc>
          <w:tcPr>
            <w:tcW w:w="2980" w:type="dxa"/>
            <w:hideMark/>
          </w:tcPr>
          <w:p w14:paraId="08E49BE7" w14:textId="77777777" w:rsidR="00041F14" w:rsidRPr="00041F14" w:rsidRDefault="00041F14" w:rsidP="008519F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041F14">
              <w:rPr>
                <w:rFonts w:ascii="Times New Roman" w:eastAsia="Times New Roman" w:hAnsi="Times New Roman" w:cs="Times New Roman"/>
                <w:color w:val="767171"/>
                <w:sz w:val="24"/>
                <w:szCs w:val="24"/>
                <w:lang w:eastAsia="es-DO"/>
              </w:rPr>
              <w:t>Consultoría Jurídica</w:t>
            </w:r>
          </w:p>
        </w:tc>
      </w:tr>
      <w:tr w:rsidR="00041F14" w:rsidRPr="00041F14" w14:paraId="73F3C725" w14:textId="77777777" w:rsidTr="00425804">
        <w:trPr>
          <w:trHeight w:val="510"/>
        </w:trPr>
        <w:tc>
          <w:tcPr>
            <w:cnfStyle w:val="001000000000" w:firstRow="0" w:lastRow="0" w:firstColumn="1" w:lastColumn="0" w:oddVBand="0" w:evenVBand="0" w:oddHBand="0" w:evenHBand="0" w:firstRowFirstColumn="0" w:firstRowLastColumn="0" w:lastRowFirstColumn="0" w:lastRowLastColumn="0"/>
            <w:tcW w:w="630" w:type="dxa"/>
            <w:hideMark/>
          </w:tcPr>
          <w:p w14:paraId="6633EBE6" w14:textId="77777777" w:rsidR="00041F14" w:rsidRPr="00041F14" w:rsidRDefault="00041F14" w:rsidP="00041F14">
            <w:pPr>
              <w:jc w:val="center"/>
              <w:rPr>
                <w:rFonts w:ascii="Times New Roman" w:eastAsia="Times New Roman" w:hAnsi="Times New Roman" w:cs="Times New Roman"/>
                <w:color w:val="767171"/>
                <w:sz w:val="24"/>
                <w:szCs w:val="24"/>
                <w:lang w:eastAsia="es-DO"/>
              </w:rPr>
            </w:pPr>
            <w:r w:rsidRPr="00041F14">
              <w:rPr>
                <w:rFonts w:ascii="Times New Roman" w:eastAsia="Times New Roman" w:hAnsi="Times New Roman" w:cs="Times New Roman"/>
                <w:color w:val="767171"/>
                <w:sz w:val="24"/>
                <w:szCs w:val="24"/>
                <w:lang w:eastAsia="es-DO"/>
              </w:rPr>
              <w:t>2</w:t>
            </w:r>
          </w:p>
        </w:tc>
        <w:tc>
          <w:tcPr>
            <w:tcW w:w="4045" w:type="dxa"/>
            <w:hideMark/>
          </w:tcPr>
          <w:p w14:paraId="70EDC512" w14:textId="77777777" w:rsidR="00041F14" w:rsidRPr="00041F14" w:rsidRDefault="00041F14"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041F14">
              <w:rPr>
                <w:rFonts w:ascii="Times New Roman" w:eastAsia="Times New Roman" w:hAnsi="Times New Roman" w:cs="Times New Roman"/>
                <w:color w:val="767171"/>
                <w:sz w:val="24"/>
                <w:szCs w:val="24"/>
                <w:lang w:eastAsia="es-DO"/>
              </w:rPr>
              <w:t>Certificación de Importador</w:t>
            </w:r>
          </w:p>
        </w:tc>
        <w:tc>
          <w:tcPr>
            <w:tcW w:w="2980" w:type="dxa"/>
            <w:hideMark/>
          </w:tcPr>
          <w:p w14:paraId="6CAE40AB" w14:textId="77777777" w:rsidR="00041F14" w:rsidRPr="00041F14" w:rsidRDefault="00041F14" w:rsidP="008519F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041F14">
              <w:rPr>
                <w:rFonts w:ascii="Times New Roman" w:eastAsia="Times New Roman" w:hAnsi="Times New Roman" w:cs="Times New Roman"/>
                <w:color w:val="767171"/>
                <w:sz w:val="24"/>
                <w:szCs w:val="24"/>
                <w:lang w:eastAsia="es-DO"/>
              </w:rPr>
              <w:t>Consultoría Jurídica</w:t>
            </w:r>
          </w:p>
        </w:tc>
      </w:tr>
      <w:tr w:rsidR="00041F14" w:rsidRPr="00041F14" w14:paraId="2407E593" w14:textId="77777777" w:rsidTr="0042580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30" w:type="dxa"/>
            <w:hideMark/>
          </w:tcPr>
          <w:p w14:paraId="6A2BCD5A" w14:textId="77777777" w:rsidR="00041F14" w:rsidRPr="00041F14" w:rsidRDefault="00041F14" w:rsidP="00041F14">
            <w:pPr>
              <w:jc w:val="center"/>
              <w:rPr>
                <w:rFonts w:ascii="Times New Roman" w:eastAsia="Times New Roman" w:hAnsi="Times New Roman" w:cs="Times New Roman"/>
                <w:color w:val="767171"/>
                <w:sz w:val="24"/>
                <w:szCs w:val="24"/>
                <w:lang w:eastAsia="es-DO"/>
              </w:rPr>
            </w:pPr>
            <w:r w:rsidRPr="00041F14">
              <w:rPr>
                <w:rFonts w:ascii="Times New Roman" w:eastAsia="Times New Roman" w:hAnsi="Times New Roman" w:cs="Times New Roman"/>
                <w:color w:val="767171"/>
                <w:sz w:val="24"/>
                <w:szCs w:val="24"/>
                <w:lang w:eastAsia="es-DO"/>
              </w:rPr>
              <w:t>3</w:t>
            </w:r>
          </w:p>
        </w:tc>
        <w:tc>
          <w:tcPr>
            <w:tcW w:w="4045" w:type="dxa"/>
            <w:hideMark/>
          </w:tcPr>
          <w:p w14:paraId="2D71D9BA" w14:textId="77777777" w:rsidR="00041F14" w:rsidRPr="00041F14" w:rsidRDefault="00041F14" w:rsidP="008519F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041F14">
              <w:rPr>
                <w:rFonts w:ascii="Times New Roman" w:eastAsia="Times New Roman" w:hAnsi="Times New Roman" w:cs="Times New Roman"/>
                <w:color w:val="767171"/>
                <w:sz w:val="24"/>
                <w:szCs w:val="24"/>
                <w:lang w:eastAsia="es-DO"/>
              </w:rPr>
              <w:t>Certificación Operador Logístico</w:t>
            </w:r>
          </w:p>
        </w:tc>
        <w:tc>
          <w:tcPr>
            <w:tcW w:w="2980" w:type="dxa"/>
            <w:hideMark/>
          </w:tcPr>
          <w:p w14:paraId="03BA7ADB" w14:textId="77777777" w:rsidR="00041F14" w:rsidRPr="00041F14" w:rsidRDefault="00041F14" w:rsidP="008519F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4"/>
                <w:szCs w:val="24"/>
                <w:lang w:eastAsia="es-DO"/>
              </w:rPr>
            </w:pPr>
            <w:r w:rsidRPr="00041F14">
              <w:rPr>
                <w:rFonts w:ascii="Times New Roman" w:eastAsia="Times New Roman" w:hAnsi="Times New Roman" w:cs="Times New Roman"/>
                <w:color w:val="767171"/>
                <w:sz w:val="24"/>
                <w:szCs w:val="24"/>
                <w:lang w:eastAsia="es-DO"/>
              </w:rPr>
              <w:t>Consultoría Jurídica</w:t>
            </w:r>
          </w:p>
        </w:tc>
      </w:tr>
    </w:tbl>
    <w:p w14:paraId="5DFEECDA" w14:textId="77777777" w:rsidR="00041F14" w:rsidRPr="00041F14" w:rsidRDefault="00041F14" w:rsidP="00041F14">
      <w:pPr>
        <w:rPr>
          <w:rFonts w:eastAsiaTheme="majorEastAsia"/>
          <w:b/>
          <w:color w:val="2F5496" w:themeColor="accent1" w:themeShade="BF"/>
          <w:szCs w:val="32"/>
        </w:rPr>
      </w:pPr>
      <w:r w:rsidRPr="00041F14">
        <w:br w:type="page"/>
      </w:r>
    </w:p>
    <w:p w14:paraId="718B8337" w14:textId="3E2F10C1" w:rsidR="00C83320" w:rsidRPr="00C83320" w:rsidRDefault="00C83320" w:rsidP="00C83320">
      <w:pPr>
        <w:rPr>
          <w:b/>
          <w:bCs/>
        </w:rPr>
      </w:pPr>
    </w:p>
    <w:p w14:paraId="1035BF88" w14:textId="77777777" w:rsidR="00C83320" w:rsidRPr="00C83320" w:rsidRDefault="00C83320" w:rsidP="00C83320">
      <w:pPr>
        <w:spacing w:after="120" w:line="360" w:lineRule="auto"/>
        <w:rPr>
          <w:b/>
          <w:bCs/>
          <w:lang w:val="es-DO"/>
        </w:rPr>
      </w:pPr>
      <w:r w:rsidRPr="00C83320">
        <w:rPr>
          <w:b/>
          <w:bCs/>
          <w:lang w:val="es-DO"/>
        </w:rPr>
        <w:t>Usuarios registrados en el Portal de Servicios DGA</w:t>
      </w:r>
      <w:bookmarkEnd w:id="39"/>
      <w:r w:rsidRPr="00C83320">
        <w:rPr>
          <w:b/>
          <w:bCs/>
          <w:lang w:val="es-DO"/>
        </w:rPr>
        <w:t>.</w:t>
      </w:r>
    </w:p>
    <w:p w14:paraId="4A15D71E" w14:textId="4B2BFD42" w:rsidR="00C83320" w:rsidRPr="00C83320" w:rsidRDefault="00C83320" w:rsidP="00CB510B">
      <w:pPr>
        <w:spacing w:after="120" w:line="360" w:lineRule="auto"/>
        <w:jc w:val="both"/>
        <w:rPr>
          <w:lang w:val="es-DO"/>
        </w:rPr>
      </w:pPr>
      <w:r w:rsidRPr="00C83320">
        <w:rPr>
          <w:lang w:val="es-DO"/>
        </w:rPr>
        <w:t xml:space="preserve">Al cumplir un año de haber lanzado la “Plataforma de Servicios DGA”, tenemos </w:t>
      </w:r>
      <w:r w:rsidR="00041F14">
        <w:rPr>
          <w:lang w:val="es-DO"/>
        </w:rPr>
        <w:t>15,242 clientes registrados.</w:t>
      </w:r>
    </w:p>
    <w:p w14:paraId="42EA66DA" w14:textId="77777777" w:rsidR="00C83320" w:rsidRPr="004A7EBD" w:rsidRDefault="00C83320" w:rsidP="00C83320">
      <w:pPr>
        <w:spacing w:line="360" w:lineRule="auto"/>
        <w:jc w:val="center"/>
        <w:rPr>
          <w:b/>
          <w:bCs/>
          <w:lang w:val="es-DO"/>
        </w:rPr>
      </w:pPr>
      <w:bookmarkStart w:id="40" w:name="_Toc138315127"/>
    </w:p>
    <w:p w14:paraId="35788194" w14:textId="5D01A7F7" w:rsidR="00C83320" w:rsidRPr="00C83320" w:rsidRDefault="00C83320" w:rsidP="00C83320">
      <w:pPr>
        <w:spacing w:line="360" w:lineRule="auto"/>
        <w:rPr>
          <w:lang w:val="es-DO"/>
        </w:rPr>
      </w:pPr>
      <w:r w:rsidRPr="00C83320">
        <w:rPr>
          <w:b/>
          <w:bCs/>
          <w:lang w:val="es-DO"/>
        </w:rPr>
        <w:t>Solicitudes recibidas en el período enero-</w:t>
      </w:r>
      <w:r w:rsidR="004A7EBD">
        <w:rPr>
          <w:b/>
          <w:bCs/>
          <w:lang w:val="es-DO"/>
        </w:rPr>
        <w:t>diciembre</w:t>
      </w:r>
      <w:r w:rsidRPr="00C83320">
        <w:rPr>
          <w:b/>
          <w:bCs/>
          <w:lang w:val="es-DO"/>
        </w:rPr>
        <w:t xml:space="preserve"> 2023</w:t>
      </w:r>
      <w:bookmarkEnd w:id="40"/>
      <w:r w:rsidRPr="00C83320">
        <w:rPr>
          <w:b/>
          <w:bCs/>
          <w:lang w:val="es-DO"/>
        </w:rPr>
        <w:t>.</w:t>
      </w:r>
    </w:p>
    <w:tbl>
      <w:tblPr>
        <w:tblStyle w:val="Tablaconcuadrcula10"/>
        <w:tblW w:w="4920" w:type="dxa"/>
        <w:jc w:val="center"/>
        <w:tblInd w:w="0" w:type="dxa"/>
        <w:tblLook w:val="04A0" w:firstRow="1" w:lastRow="0" w:firstColumn="1" w:lastColumn="0" w:noHBand="0" w:noVBand="1"/>
      </w:tblPr>
      <w:tblGrid>
        <w:gridCol w:w="630"/>
        <w:gridCol w:w="1510"/>
        <w:gridCol w:w="3065"/>
      </w:tblGrid>
      <w:tr w:rsidR="00C83320" w:rsidRPr="00C83320" w14:paraId="58AE436A" w14:textId="77777777" w:rsidTr="008519F2">
        <w:trPr>
          <w:trHeight w:val="285"/>
          <w:tblHeader/>
          <w:jc w:val="center"/>
        </w:trPr>
        <w:tc>
          <w:tcPr>
            <w:tcW w:w="4920" w:type="dxa"/>
            <w:gridSpan w:val="3"/>
            <w:shd w:val="clear" w:color="auto" w:fill="1F3864" w:themeFill="accent1" w:themeFillShade="80"/>
            <w:noWrap/>
            <w:hideMark/>
          </w:tcPr>
          <w:p w14:paraId="6B0FD012" w14:textId="77777777" w:rsidR="00C83320" w:rsidRPr="00C83320" w:rsidRDefault="00C83320" w:rsidP="00C83320">
            <w:pPr>
              <w:jc w:val="center"/>
              <w:rPr>
                <w:b/>
                <w:color w:val="FFFFFF" w:themeColor="background1"/>
                <w:sz w:val="24"/>
                <w:szCs w:val="24"/>
                <w:lang w:eastAsia="es-DO"/>
              </w:rPr>
            </w:pPr>
            <w:r w:rsidRPr="00C83320">
              <w:rPr>
                <w:b/>
                <w:color w:val="FFFFFF" w:themeColor="background1"/>
                <w:sz w:val="24"/>
                <w:szCs w:val="24"/>
                <w:lang w:eastAsia="es-DO"/>
              </w:rPr>
              <w:t>Año 2023</w:t>
            </w:r>
          </w:p>
        </w:tc>
      </w:tr>
      <w:tr w:rsidR="00C83320" w:rsidRPr="00C83320" w14:paraId="65DAD023" w14:textId="77777777" w:rsidTr="008519F2">
        <w:trPr>
          <w:trHeight w:val="285"/>
          <w:jc w:val="center"/>
        </w:trPr>
        <w:tc>
          <w:tcPr>
            <w:tcW w:w="454" w:type="dxa"/>
            <w:shd w:val="clear" w:color="auto" w:fill="DEEAF6" w:themeFill="accent5" w:themeFillTint="33"/>
            <w:noWrap/>
            <w:hideMark/>
          </w:tcPr>
          <w:p w14:paraId="305D2388" w14:textId="77777777" w:rsidR="00C83320" w:rsidRPr="00C83320" w:rsidRDefault="00C83320" w:rsidP="00C83320">
            <w:pPr>
              <w:jc w:val="center"/>
              <w:rPr>
                <w:b/>
                <w:color w:val="7F7F7F" w:themeColor="text1" w:themeTint="80"/>
                <w:sz w:val="24"/>
                <w:szCs w:val="24"/>
                <w:lang w:eastAsia="es-DO"/>
              </w:rPr>
            </w:pPr>
            <w:r w:rsidRPr="00C83320">
              <w:rPr>
                <w:b/>
                <w:color w:val="7F7F7F" w:themeColor="text1" w:themeTint="80"/>
                <w:sz w:val="24"/>
                <w:szCs w:val="24"/>
                <w:lang w:eastAsia="es-DO"/>
              </w:rPr>
              <w:t>No.</w:t>
            </w:r>
          </w:p>
        </w:tc>
        <w:tc>
          <w:tcPr>
            <w:tcW w:w="1401" w:type="dxa"/>
            <w:shd w:val="clear" w:color="auto" w:fill="DEEAF6" w:themeFill="accent5" w:themeFillTint="33"/>
            <w:noWrap/>
            <w:hideMark/>
          </w:tcPr>
          <w:p w14:paraId="0028F313" w14:textId="77777777" w:rsidR="00C83320" w:rsidRPr="00C83320" w:rsidRDefault="00C83320" w:rsidP="00C83320">
            <w:pPr>
              <w:jc w:val="center"/>
              <w:rPr>
                <w:b/>
                <w:color w:val="7F7F7F" w:themeColor="text1" w:themeTint="80"/>
                <w:sz w:val="24"/>
                <w:szCs w:val="24"/>
                <w:lang w:eastAsia="es-DO"/>
              </w:rPr>
            </w:pPr>
            <w:r w:rsidRPr="00C83320">
              <w:rPr>
                <w:b/>
                <w:color w:val="7F7F7F" w:themeColor="text1" w:themeTint="80"/>
                <w:sz w:val="24"/>
                <w:szCs w:val="24"/>
                <w:lang w:eastAsia="es-DO"/>
              </w:rPr>
              <w:t>Mes</w:t>
            </w:r>
          </w:p>
        </w:tc>
        <w:tc>
          <w:tcPr>
            <w:tcW w:w="3065" w:type="dxa"/>
            <w:shd w:val="clear" w:color="auto" w:fill="DEEAF6" w:themeFill="accent5" w:themeFillTint="33"/>
            <w:noWrap/>
            <w:hideMark/>
          </w:tcPr>
          <w:p w14:paraId="3E01CB23" w14:textId="77777777" w:rsidR="00C83320" w:rsidRPr="00C83320" w:rsidRDefault="00C83320" w:rsidP="00C83320">
            <w:pPr>
              <w:jc w:val="center"/>
              <w:rPr>
                <w:b/>
                <w:color w:val="7F7F7F" w:themeColor="text1" w:themeTint="80"/>
                <w:sz w:val="24"/>
                <w:szCs w:val="24"/>
                <w:lang w:eastAsia="es-DO"/>
              </w:rPr>
            </w:pPr>
            <w:r w:rsidRPr="00C83320">
              <w:rPr>
                <w:b/>
                <w:color w:val="7F7F7F" w:themeColor="text1" w:themeTint="80"/>
                <w:sz w:val="24"/>
                <w:szCs w:val="24"/>
                <w:lang w:eastAsia="es-DO"/>
              </w:rPr>
              <w:t>Solicitudes Recibidas</w:t>
            </w:r>
          </w:p>
        </w:tc>
      </w:tr>
      <w:tr w:rsidR="00C83320" w:rsidRPr="00C83320" w14:paraId="46814907" w14:textId="77777777" w:rsidTr="008519F2">
        <w:trPr>
          <w:trHeight w:val="285"/>
          <w:jc w:val="center"/>
        </w:trPr>
        <w:tc>
          <w:tcPr>
            <w:tcW w:w="454" w:type="dxa"/>
            <w:noWrap/>
            <w:hideMark/>
          </w:tcPr>
          <w:p w14:paraId="166FAF73" w14:textId="77777777" w:rsidR="00C83320" w:rsidRPr="00C83320" w:rsidRDefault="00C83320" w:rsidP="00C83320">
            <w:pPr>
              <w:jc w:val="center"/>
              <w:rPr>
                <w:rFonts w:eastAsiaTheme="minorHAnsi"/>
                <w:color w:val="7F7F7F" w:themeColor="text1" w:themeTint="80"/>
                <w:sz w:val="24"/>
                <w:szCs w:val="24"/>
                <w:lang w:val="es-DO"/>
              </w:rPr>
            </w:pPr>
            <w:r w:rsidRPr="00C83320">
              <w:rPr>
                <w:rFonts w:eastAsiaTheme="minorHAnsi"/>
                <w:color w:val="7F7F7F" w:themeColor="text1" w:themeTint="80"/>
                <w:sz w:val="24"/>
                <w:szCs w:val="24"/>
                <w:lang w:val="es-DO"/>
              </w:rPr>
              <w:t>1</w:t>
            </w:r>
          </w:p>
        </w:tc>
        <w:tc>
          <w:tcPr>
            <w:tcW w:w="1401" w:type="dxa"/>
            <w:noWrap/>
            <w:hideMark/>
          </w:tcPr>
          <w:p w14:paraId="55AA955C" w14:textId="41D4B3C6" w:rsidR="00C83320" w:rsidRPr="00C83320" w:rsidRDefault="00CB510B" w:rsidP="00CB510B">
            <w:pPr>
              <w:rPr>
                <w:rFonts w:eastAsiaTheme="minorHAnsi"/>
                <w:color w:val="7F7F7F" w:themeColor="text1" w:themeTint="80"/>
                <w:sz w:val="24"/>
                <w:szCs w:val="24"/>
                <w:lang w:val="es-DO"/>
              </w:rPr>
            </w:pPr>
            <w:r w:rsidRPr="00C83320">
              <w:rPr>
                <w:rFonts w:eastAsiaTheme="minorHAnsi"/>
                <w:color w:val="7F7F7F" w:themeColor="text1" w:themeTint="80"/>
                <w:sz w:val="24"/>
                <w:szCs w:val="24"/>
                <w:lang w:val="es-DO"/>
              </w:rPr>
              <w:t>Enero</w:t>
            </w:r>
          </w:p>
        </w:tc>
        <w:tc>
          <w:tcPr>
            <w:tcW w:w="3065" w:type="dxa"/>
            <w:noWrap/>
            <w:hideMark/>
          </w:tcPr>
          <w:p w14:paraId="0C30C84F" w14:textId="77777777" w:rsidR="00C83320" w:rsidRPr="00C83320" w:rsidRDefault="00C83320" w:rsidP="00C83320">
            <w:pPr>
              <w:jc w:val="center"/>
              <w:rPr>
                <w:rFonts w:eastAsiaTheme="minorHAnsi"/>
                <w:color w:val="7F7F7F" w:themeColor="text1" w:themeTint="80"/>
                <w:sz w:val="24"/>
                <w:szCs w:val="24"/>
                <w:lang w:val="es-DO"/>
              </w:rPr>
            </w:pPr>
            <w:r w:rsidRPr="00C83320">
              <w:rPr>
                <w:rFonts w:eastAsiaTheme="minorHAnsi"/>
                <w:color w:val="7F7F7F" w:themeColor="text1" w:themeTint="80"/>
                <w:sz w:val="24"/>
                <w:szCs w:val="24"/>
                <w:lang w:val="es-DO"/>
              </w:rPr>
              <w:t>313</w:t>
            </w:r>
          </w:p>
        </w:tc>
      </w:tr>
      <w:tr w:rsidR="00C83320" w:rsidRPr="00C83320" w14:paraId="24BEF7FB" w14:textId="77777777" w:rsidTr="008519F2">
        <w:trPr>
          <w:trHeight w:val="285"/>
          <w:jc w:val="center"/>
        </w:trPr>
        <w:tc>
          <w:tcPr>
            <w:tcW w:w="454" w:type="dxa"/>
            <w:noWrap/>
            <w:hideMark/>
          </w:tcPr>
          <w:p w14:paraId="68DB7293" w14:textId="77777777" w:rsidR="00C83320" w:rsidRPr="00C83320" w:rsidRDefault="00C83320" w:rsidP="00C83320">
            <w:pPr>
              <w:jc w:val="center"/>
              <w:rPr>
                <w:rFonts w:eastAsiaTheme="minorHAnsi"/>
                <w:color w:val="7F7F7F" w:themeColor="text1" w:themeTint="80"/>
                <w:sz w:val="24"/>
                <w:szCs w:val="24"/>
                <w:lang w:val="es-DO"/>
              </w:rPr>
            </w:pPr>
            <w:r w:rsidRPr="00C83320">
              <w:rPr>
                <w:rFonts w:eastAsiaTheme="minorHAnsi"/>
                <w:color w:val="7F7F7F" w:themeColor="text1" w:themeTint="80"/>
                <w:sz w:val="24"/>
                <w:szCs w:val="24"/>
                <w:lang w:val="es-DO"/>
              </w:rPr>
              <w:t>2</w:t>
            </w:r>
          </w:p>
        </w:tc>
        <w:tc>
          <w:tcPr>
            <w:tcW w:w="1401" w:type="dxa"/>
            <w:noWrap/>
            <w:hideMark/>
          </w:tcPr>
          <w:p w14:paraId="45C753DC" w14:textId="0C742AE9" w:rsidR="00C83320" w:rsidRPr="00C83320" w:rsidRDefault="00CB510B" w:rsidP="00CB510B">
            <w:pPr>
              <w:rPr>
                <w:rFonts w:eastAsiaTheme="minorHAnsi"/>
                <w:color w:val="7F7F7F" w:themeColor="text1" w:themeTint="80"/>
                <w:sz w:val="24"/>
                <w:szCs w:val="24"/>
                <w:lang w:val="es-DO"/>
              </w:rPr>
            </w:pPr>
            <w:r w:rsidRPr="00C83320">
              <w:rPr>
                <w:rFonts w:eastAsiaTheme="minorHAnsi"/>
                <w:color w:val="7F7F7F" w:themeColor="text1" w:themeTint="80"/>
                <w:sz w:val="24"/>
                <w:szCs w:val="24"/>
                <w:lang w:val="es-DO"/>
              </w:rPr>
              <w:t>Febrero</w:t>
            </w:r>
          </w:p>
        </w:tc>
        <w:tc>
          <w:tcPr>
            <w:tcW w:w="3065" w:type="dxa"/>
            <w:noWrap/>
            <w:hideMark/>
          </w:tcPr>
          <w:p w14:paraId="0AE8EC54" w14:textId="77777777" w:rsidR="00C83320" w:rsidRPr="00C83320" w:rsidRDefault="00C83320" w:rsidP="00C83320">
            <w:pPr>
              <w:jc w:val="center"/>
              <w:rPr>
                <w:rFonts w:eastAsiaTheme="minorHAnsi"/>
                <w:color w:val="7F7F7F" w:themeColor="text1" w:themeTint="80"/>
                <w:sz w:val="24"/>
                <w:szCs w:val="24"/>
                <w:lang w:val="es-DO"/>
              </w:rPr>
            </w:pPr>
            <w:r w:rsidRPr="00C83320">
              <w:rPr>
                <w:rFonts w:eastAsiaTheme="minorHAnsi"/>
                <w:color w:val="7F7F7F" w:themeColor="text1" w:themeTint="80"/>
                <w:sz w:val="24"/>
                <w:szCs w:val="24"/>
                <w:lang w:val="es-DO"/>
              </w:rPr>
              <w:t>618</w:t>
            </w:r>
          </w:p>
        </w:tc>
      </w:tr>
      <w:tr w:rsidR="00C83320" w:rsidRPr="00C83320" w14:paraId="32F41310" w14:textId="77777777" w:rsidTr="008519F2">
        <w:trPr>
          <w:trHeight w:val="285"/>
          <w:jc w:val="center"/>
        </w:trPr>
        <w:tc>
          <w:tcPr>
            <w:tcW w:w="454" w:type="dxa"/>
            <w:noWrap/>
            <w:hideMark/>
          </w:tcPr>
          <w:p w14:paraId="4D3C2B21" w14:textId="77777777"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3</w:t>
            </w:r>
          </w:p>
        </w:tc>
        <w:tc>
          <w:tcPr>
            <w:tcW w:w="1401" w:type="dxa"/>
            <w:noWrap/>
            <w:hideMark/>
          </w:tcPr>
          <w:p w14:paraId="184F6DC1" w14:textId="6B008E57" w:rsidR="00C83320" w:rsidRPr="00C83320" w:rsidRDefault="00CB510B" w:rsidP="00CB510B">
            <w:pPr>
              <w:rPr>
                <w:color w:val="7F7F7F" w:themeColor="text1" w:themeTint="80"/>
                <w:sz w:val="24"/>
                <w:szCs w:val="24"/>
                <w:lang w:eastAsia="es-DO"/>
              </w:rPr>
            </w:pPr>
            <w:r w:rsidRPr="00C83320">
              <w:rPr>
                <w:color w:val="7F7F7F" w:themeColor="text1" w:themeTint="80"/>
                <w:sz w:val="24"/>
                <w:szCs w:val="24"/>
                <w:lang w:eastAsia="es-DO"/>
              </w:rPr>
              <w:t>Marzo</w:t>
            </w:r>
          </w:p>
        </w:tc>
        <w:tc>
          <w:tcPr>
            <w:tcW w:w="3065" w:type="dxa"/>
            <w:noWrap/>
            <w:hideMark/>
          </w:tcPr>
          <w:p w14:paraId="3A3233A5" w14:textId="77777777"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918</w:t>
            </w:r>
          </w:p>
        </w:tc>
      </w:tr>
      <w:tr w:rsidR="00C83320" w:rsidRPr="00C83320" w14:paraId="42ADFCF9" w14:textId="77777777" w:rsidTr="008519F2">
        <w:trPr>
          <w:trHeight w:val="285"/>
          <w:jc w:val="center"/>
        </w:trPr>
        <w:tc>
          <w:tcPr>
            <w:tcW w:w="454" w:type="dxa"/>
            <w:noWrap/>
            <w:hideMark/>
          </w:tcPr>
          <w:p w14:paraId="588C29A6" w14:textId="77777777"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4</w:t>
            </w:r>
          </w:p>
        </w:tc>
        <w:tc>
          <w:tcPr>
            <w:tcW w:w="1401" w:type="dxa"/>
            <w:noWrap/>
            <w:hideMark/>
          </w:tcPr>
          <w:p w14:paraId="1426A12B" w14:textId="2BF81F82" w:rsidR="00C83320" w:rsidRPr="00C83320" w:rsidRDefault="00CB510B" w:rsidP="00CB510B">
            <w:pPr>
              <w:rPr>
                <w:color w:val="7F7F7F" w:themeColor="text1" w:themeTint="80"/>
                <w:sz w:val="24"/>
                <w:szCs w:val="24"/>
                <w:lang w:eastAsia="es-DO"/>
              </w:rPr>
            </w:pPr>
            <w:r w:rsidRPr="00C83320">
              <w:rPr>
                <w:color w:val="7F7F7F" w:themeColor="text1" w:themeTint="80"/>
                <w:sz w:val="24"/>
                <w:szCs w:val="24"/>
                <w:lang w:eastAsia="es-DO"/>
              </w:rPr>
              <w:t>Abril</w:t>
            </w:r>
          </w:p>
        </w:tc>
        <w:tc>
          <w:tcPr>
            <w:tcW w:w="3065" w:type="dxa"/>
            <w:noWrap/>
            <w:hideMark/>
          </w:tcPr>
          <w:p w14:paraId="2901BCA0" w14:textId="77777777"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884</w:t>
            </w:r>
          </w:p>
        </w:tc>
      </w:tr>
      <w:tr w:rsidR="00C83320" w:rsidRPr="00C83320" w14:paraId="2A4FE708" w14:textId="77777777" w:rsidTr="008519F2">
        <w:trPr>
          <w:trHeight w:val="285"/>
          <w:jc w:val="center"/>
        </w:trPr>
        <w:tc>
          <w:tcPr>
            <w:tcW w:w="454" w:type="dxa"/>
            <w:noWrap/>
            <w:hideMark/>
          </w:tcPr>
          <w:p w14:paraId="27CEB4CD" w14:textId="77777777"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5</w:t>
            </w:r>
          </w:p>
        </w:tc>
        <w:tc>
          <w:tcPr>
            <w:tcW w:w="1401" w:type="dxa"/>
            <w:noWrap/>
            <w:hideMark/>
          </w:tcPr>
          <w:p w14:paraId="3FFAD5DE" w14:textId="13CCE7A4" w:rsidR="00C83320" w:rsidRPr="00C83320" w:rsidRDefault="00CB510B" w:rsidP="00CB510B">
            <w:pPr>
              <w:rPr>
                <w:color w:val="7F7F7F" w:themeColor="text1" w:themeTint="80"/>
                <w:sz w:val="24"/>
                <w:szCs w:val="24"/>
                <w:lang w:eastAsia="es-DO"/>
              </w:rPr>
            </w:pPr>
            <w:r w:rsidRPr="00C83320">
              <w:rPr>
                <w:color w:val="7F7F7F" w:themeColor="text1" w:themeTint="80"/>
                <w:sz w:val="24"/>
                <w:szCs w:val="24"/>
                <w:lang w:eastAsia="es-DO"/>
              </w:rPr>
              <w:t>Mayo</w:t>
            </w:r>
          </w:p>
        </w:tc>
        <w:tc>
          <w:tcPr>
            <w:tcW w:w="3065" w:type="dxa"/>
            <w:noWrap/>
            <w:hideMark/>
          </w:tcPr>
          <w:p w14:paraId="14EB84BC" w14:textId="77777777"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1,261</w:t>
            </w:r>
          </w:p>
        </w:tc>
      </w:tr>
      <w:tr w:rsidR="00C83320" w:rsidRPr="00C83320" w14:paraId="5CED132D" w14:textId="77777777" w:rsidTr="008519F2">
        <w:trPr>
          <w:trHeight w:val="285"/>
          <w:jc w:val="center"/>
        </w:trPr>
        <w:tc>
          <w:tcPr>
            <w:tcW w:w="454" w:type="dxa"/>
            <w:noWrap/>
            <w:hideMark/>
          </w:tcPr>
          <w:p w14:paraId="565EE35D" w14:textId="77777777"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6</w:t>
            </w:r>
          </w:p>
        </w:tc>
        <w:tc>
          <w:tcPr>
            <w:tcW w:w="1401" w:type="dxa"/>
            <w:noWrap/>
            <w:hideMark/>
          </w:tcPr>
          <w:p w14:paraId="11454F3D" w14:textId="2D8CDDDE" w:rsidR="00C83320" w:rsidRPr="00C83320" w:rsidRDefault="00CB510B" w:rsidP="00CB510B">
            <w:pPr>
              <w:rPr>
                <w:color w:val="7F7F7F" w:themeColor="text1" w:themeTint="80"/>
                <w:sz w:val="24"/>
                <w:szCs w:val="24"/>
                <w:lang w:eastAsia="es-DO"/>
              </w:rPr>
            </w:pPr>
            <w:r w:rsidRPr="00C83320">
              <w:rPr>
                <w:color w:val="7F7F7F" w:themeColor="text1" w:themeTint="80"/>
                <w:sz w:val="24"/>
                <w:szCs w:val="24"/>
                <w:lang w:eastAsia="es-DO"/>
              </w:rPr>
              <w:t>Junio</w:t>
            </w:r>
          </w:p>
        </w:tc>
        <w:tc>
          <w:tcPr>
            <w:tcW w:w="3065" w:type="dxa"/>
            <w:noWrap/>
            <w:hideMark/>
          </w:tcPr>
          <w:p w14:paraId="2AFD9294" w14:textId="77777777"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1,138</w:t>
            </w:r>
          </w:p>
        </w:tc>
      </w:tr>
      <w:tr w:rsidR="00C83320" w:rsidRPr="00C83320" w14:paraId="7406B5FD" w14:textId="77777777" w:rsidTr="008519F2">
        <w:trPr>
          <w:trHeight w:val="285"/>
          <w:jc w:val="center"/>
        </w:trPr>
        <w:tc>
          <w:tcPr>
            <w:tcW w:w="454" w:type="dxa"/>
            <w:noWrap/>
            <w:hideMark/>
          </w:tcPr>
          <w:p w14:paraId="0E059645" w14:textId="77777777"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7</w:t>
            </w:r>
          </w:p>
        </w:tc>
        <w:tc>
          <w:tcPr>
            <w:tcW w:w="1401" w:type="dxa"/>
            <w:noWrap/>
            <w:hideMark/>
          </w:tcPr>
          <w:p w14:paraId="07627E48" w14:textId="78F199C3" w:rsidR="00C83320" w:rsidRPr="00C83320" w:rsidRDefault="00CB510B" w:rsidP="00CB510B">
            <w:pPr>
              <w:rPr>
                <w:color w:val="7F7F7F" w:themeColor="text1" w:themeTint="80"/>
                <w:sz w:val="24"/>
                <w:szCs w:val="24"/>
                <w:lang w:eastAsia="es-DO"/>
              </w:rPr>
            </w:pPr>
            <w:r w:rsidRPr="00C83320">
              <w:rPr>
                <w:color w:val="7F7F7F" w:themeColor="text1" w:themeTint="80"/>
                <w:sz w:val="24"/>
                <w:szCs w:val="24"/>
                <w:lang w:eastAsia="es-DO"/>
              </w:rPr>
              <w:t>Julio</w:t>
            </w:r>
          </w:p>
        </w:tc>
        <w:tc>
          <w:tcPr>
            <w:tcW w:w="3065" w:type="dxa"/>
            <w:noWrap/>
            <w:hideMark/>
          </w:tcPr>
          <w:p w14:paraId="68933FE2" w14:textId="77777777"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1,087</w:t>
            </w:r>
          </w:p>
        </w:tc>
      </w:tr>
      <w:tr w:rsidR="00C83320" w:rsidRPr="00C83320" w14:paraId="37C5E28D" w14:textId="77777777" w:rsidTr="008519F2">
        <w:trPr>
          <w:trHeight w:val="285"/>
          <w:jc w:val="center"/>
        </w:trPr>
        <w:tc>
          <w:tcPr>
            <w:tcW w:w="454" w:type="dxa"/>
            <w:noWrap/>
            <w:hideMark/>
          </w:tcPr>
          <w:p w14:paraId="40809289" w14:textId="77777777"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8</w:t>
            </w:r>
          </w:p>
        </w:tc>
        <w:tc>
          <w:tcPr>
            <w:tcW w:w="1401" w:type="dxa"/>
            <w:noWrap/>
            <w:hideMark/>
          </w:tcPr>
          <w:p w14:paraId="1F8273B4" w14:textId="34F7D668" w:rsidR="00C83320" w:rsidRPr="00C83320" w:rsidRDefault="00CB510B" w:rsidP="00CB510B">
            <w:pPr>
              <w:rPr>
                <w:color w:val="7F7F7F" w:themeColor="text1" w:themeTint="80"/>
                <w:sz w:val="24"/>
                <w:szCs w:val="24"/>
                <w:lang w:eastAsia="es-DO"/>
              </w:rPr>
            </w:pPr>
            <w:r w:rsidRPr="00C83320">
              <w:rPr>
                <w:color w:val="7F7F7F" w:themeColor="text1" w:themeTint="80"/>
                <w:sz w:val="24"/>
                <w:szCs w:val="24"/>
                <w:lang w:eastAsia="es-DO"/>
              </w:rPr>
              <w:t>Agosto</w:t>
            </w:r>
          </w:p>
        </w:tc>
        <w:tc>
          <w:tcPr>
            <w:tcW w:w="3065" w:type="dxa"/>
            <w:noWrap/>
            <w:hideMark/>
          </w:tcPr>
          <w:p w14:paraId="6A9D8360" w14:textId="77777777"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1,470</w:t>
            </w:r>
          </w:p>
        </w:tc>
      </w:tr>
      <w:tr w:rsidR="00C83320" w:rsidRPr="00C83320" w14:paraId="5BCB5B29" w14:textId="77777777" w:rsidTr="008519F2">
        <w:trPr>
          <w:trHeight w:val="285"/>
          <w:jc w:val="center"/>
        </w:trPr>
        <w:tc>
          <w:tcPr>
            <w:tcW w:w="454" w:type="dxa"/>
            <w:noWrap/>
            <w:hideMark/>
          </w:tcPr>
          <w:p w14:paraId="3D910B8C" w14:textId="77777777"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9</w:t>
            </w:r>
          </w:p>
        </w:tc>
        <w:tc>
          <w:tcPr>
            <w:tcW w:w="1401" w:type="dxa"/>
            <w:noWrap/>
            <w:hideMark/>
          </w:tcPr>
          <w:p w14:paraId="0074C8EA" w14:textId="658829F1" w:rsidR="00C83320" w:rsidRPr="00C83320" w:rsidRDefault="00CB510B" w:rsidP="00CB510B">
            <w:pPr>
              <w:rPr>
                <w:color w:val="7F7F7F" w:themeColor="text1" w:themeTint="80"/>
                <w:sz w:val="24"/>
                <w:szCs w:val="24"/>
                <w:lang w:eastAsia="es-DO"/>
              </w:rPr>
            </w:pPr>
            <w:r w:rsidRPr="00C83320">
              <w:rPr>
                <w:color w:val="7F7F7F" w:themeColor="text1" w:themeTint="80"/>
                <w:sz w:val="24"/>
                <w:szCs w:val="24"/>
                <w:lang w:eastAsia="es-DO"/>
              </w:rPr>
              <w:t>Septiembre</w:t>
            </w:r>
          </w:p>
        </w:tc>
        <w:tc>
          <w:tcPr>
            <w:tcW w:w="3065" w:type="dxa"/>
            <w:noWrap/>
            <w:hideMark/>
          </w:tcPr>
          <w:p w14:paraId="1B4C5E53" w14:textId="77777777"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1,584</w:t>
            </w:r>
          </w:p>
        </w:tc>
      </w:tr>
      <w:tr w:rsidR="00C83320" w:rsidRPr="00C83320" w14:paraId="0AAEF0AB" w14:textId="77777777" w:rsidTr="008519F2">
        <w:trPr>
          <w:trHeight w:val="285"/>
          <w:jc w:val="center"/>
        </w:trPr>
        <w:tc>
          <w:tcPr>
            <w:tcW w:w="454" w:type="dxa"/>
            <w:noWrap/>
            <w:hideMark/>
          </w:tcPr>
          <w:p w14:paraId="23752467" w14:textId="77777777"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10</w:t>
            </w:r>
          </w:p>
        </w:tc>
        <w:tc>
          <w:tcPr>
            <w:tcW w:w="1401" w:type="dxa"/>
            <w:noWrap/>
            <w:hideMark/>
          </w:tcPr>
          <w:p w14:paraId="60023FCF" w14:textId="18E475A9" w:rsidR="00C83320" w:rsidRPr="00C83320" w:rsidRDefault="00CB510B" w:rsidP="00CB510B">
            <w:pPr>
              <w:rPr>
                <w:color w:val="7F7F7F" w:themeColor="text1" w:themeTint="80"/>
                <w:sz w:val="24"/>
                <w:szCs w:val="24"/>
                <w:lang w:eastAsia="es-DO"/>
              </w:rPr>
            </w:pPr>
            <w:r w:rsidRPr="00C83320">
              <w:rPr>
                <w:color w:val="7F7F7F" w:themeColor="text1" w:themeTint="80"/>
                <w:sz w:val="24"/>
                <w:szCs w:val="24"/>
                <w:lang w:eastAsia="es-DO"/>
              </w:rPr>
              <w:t>Octubre</w:t>
            </w:r>
          </w:p>
        </w:tc>
        <w:tc>
          <w:tcPr>
            <w:tcW w:w="3065" w:type="dxa"/>
            <w:noWrap/>
            <w:hideMark/>
          </w:tcPr>
          <w:p w14:paraId="5156D179" w14:textId="740A74C1" w:rsidR="00C83320" w:rsidRPr="00C83320" w:rsidRDefault="00C83320" w:rsidP="00C83320">
            <w:pPr>
              <w:jc w:val="center"/>
              <w:rPr>
                <w:color w:val="7F7F7F" w:themeColor="text1" w:themeTint="80"/>
                <w:sz w:val="24"/>
                <w:szCs w:val="24"/>
                <w:lang w:eastAsia="es-DO"/>
              </w:rPr>
            </w:pPr>
            <w:r w:rsidRPr="00C83320">
              <w:rPr>
                <w:color w:val="7F7F7F" w:themeColor="text1" w:themeTint="80"/>
                <w:sz w:val="24"/>
                <w:szCs w:val="24"/>
                <w:lang w:eastAsia="es-DO"/>
              </w:rPr>
              <w:t>1,</w:t>
            </w:r>
            <w:r w:rsidR="00CB510B" w:rsidRPr="00CB510B">
              <w:rPr>
                <w:color w:val="7F7F7F" w:themeColor="text1" w:themeTint="80"/>
                <w:sz w:val="24"/>
                <w:szCs w:val="24"/>
                <w:lang w:eastAsia="es-DO"/>
              </w:rPr>
              <w:t>688</w:t>
            </w:r>
          </w:p>
        </w:tc>
      </w:tr>
      <w:tr w:rsidR="00CB510B" w:rsidRPr="00C83320" w14:paraId="3DED23BC" w14:textId="77777777" w:rsidTr="008519F2">
        <w:trPr>
          <w:trHeight w:val="285"/>
          <w:jc w:val="center"/>
        </w:trPr>
        <w:tc>
          <w:tcPr>
            <w:tcW w:w="454" w:type="dxa"/>
            <w:noWrap/>
          </w:tcPr>
          <w:p w14:paraId="29BDFD35" w14:textId="0FEA5F8F" w:rsidR="00CB510B" w:rsidRPr="00CB510B" w:rsidRDefault="00CB510B" w:rsidP="00C83320">
            <w:pPr>
              <w:jc w:val="center"/>
              <w:rPr>
                <w:color w:val="7F7F7F" w:themeColor="text1" w:themeTint="80"/>
                <w:sz w:val="24"/>
                <w:szCs w:val="24"/>
                <w:lang w:eastAsia="es-DO"/>
              </w:rPr>
            </w:pPr>
            <w:r w:rsidRPr="00CB510B">
              <w:rPr>
                <w:color w:val="7F7F7F" w:themeColor="text1" w:themeTint="80"/>
                <w:sz w:val="24"/>
                <w:szCs w:val="24"/>
                <w:lang w:eastAsia="es-DO"/>
              </w:rPr>
              <w:t>11</w:t>
            </w:r>
          </w:p>
        </w:tc>
        <w:tc>
          <w:tcPr>
            <w:tcW w:w="1401" w:type="dxa"/>
            <w:noWrap/>
          </w:tcPr>
          <w:p w14:paraId="78A79A17" w14:textId="2240B288" w:rsidR="00CB510B" w:rsidRPr="00CB510B" w:rsidRDefault="00CB510B" w:rsidP="00CB510B">
            <w:pPr>
              <w:rPr>
                <w:color w:val="7F7F7F" w:themeColor="text1" w:themeTint="80"/>
                <w:sz w:val="24"/>
                <w:szCs w:val="24"/>
                <w:lang w:eastAsia="es-DO"/>
              </w:rPr>
            </w:pPr>
            <w:r w:rsidRPr="00CB510B">
              <w:rPr>
                <w:color w:val="7F7F7F" w:themeColor="text1" w:themeTint="80"/>
                <w:sz w:val="24"/>
                <w:szCs w:val="24"/>
                <w:lang w:eastAsia="es-DO"/>
              </w:rPr>
              <w:t>Noviembre</w:t>
            </w:r>
          </w:p>
        </w:tc>
        <w:tc>
          <w:tcPr>
            <w:tcW w:w="3065" w:type="dxa"/>
            <w:noWrap/>
          </w:tcPr>
          <w:p w14:paraId="50CF5B44" w14:textId="2148A9D6" w:rsidR="00CB510B" w:rsidRPr="00CB510B" w:rsidRDefault="00CB510B" w:rsidP="00C83320">
            <w:pPr>
              <w:jc w:val="center"/>
              <w:rPr>
                <w:color w:val="7F7F7F" w:themeColor="text1" w:themeTint="80"/>
                <w:sz w:val="24"/>
                <w:szCs w:val="24"/>
                <w:lang w:eastAsia="es-DO"/>
              </w:rPr>
            </w:pPr>
            <w:r w:rsidRPr="00CB510B">
              <w:rPr>
                <w:color w:val="7F7F7F" w:themeColor="text1" w:themeTint="80"/>
                <w:sz w:val="24"/>
                <w:szCs w:val="24"/>
                <w:lang w:eastAsia="es-DO"/>
              </w:rPr>
              <w:t>1,529</w:t>
            </w:r>
          </w:p>
        </w:tc>
      </w:tr>
      <w:tr w:rsidR="00CB510B" w:rsidRPr="00C83320" w14:paraId="0219086E" w14:textId="77777777" w:rsidTr="008519F2">
        <w:trPr>
          <w:trHeight w:val="285"/>
          <w:jc w:val="center"/>
        </w:trPr>
        <w:tc>
          <w:tcPr>
            <w:tcW w:w="454" w:type="dxa"/>
            <w:noWrap/>
          </w:tcPr>
          <w:p w14:paraId="187F805D" w14:textId="700C55B5" w:rsidR="00CB510B" w:rsidRPr="00CB510B" w:rsidRDefault="00CB510B" w:rsidP="00C83320">
            <w:pPr>
              <w:jc w:val="center"/>
              <w:rPr>
                <w:color w:val="7F7F7F" w:themeColor="text1" w:themeTint="80"/>
                <w:sz w:val="24"/>
                <w:szCs w:val="24"/>
                <w:lang w:eastAsia="es-DO"/>
              </w:rPr>
            </w:pPr>
            <w:r w:rsidRPr="00CB510B">
              <w:rPr>
                <w:color w:val="7F7F7F" w:themeColor="text1" w:themeTint="80"/>
                <w:sz w:val="24"/>
                <w:szCs w:val="24"/>
                <w:lang w:eastAsia="es-DO"/>
              </w:rPr>
              <w:t>12</w:t>
            </w:r>
          </w:p>
        </w:tc>
        <w:tc>
          <w:tcPr>
            <w:tcW w:w="1401" w:type="dxa"/>
            <w:noWrap/>
          </w:tcPr>
          <w:p w14:paraId="6E6C39F6" w14:textId="5A31DE4B" w:rsidR="00CB510B" w:rsidRPr="00CB510B" w:rsidRDefault="00CB510B" w:rsidP="00CB510B">
            <w:pPr>
              <w:rPr>
                <w:color w:val="7F7F7F" w:themeColor="text1" w:themeTint="80"/>
                <w:sz w:val="24"/>
                <w:szCs w:val="24"/>
                <w:lang w:eastAsia="es-DO"/>
              </w:rPr>
            </w:pPr>
            <w:r w:rsidRPr="00CB510B">
              <w:rPr>
                <w:color w:val="7F7F7F" w:themeColor="text1" w:themeTint="80"/>
                <w:sz w:val="24"/>
                <w:szCs w:val="24"/>
                <w:lang w:eastAsia="es-DO"/>
              </w:rPr>
              <w:t>Diciembre</w:t>
            </w:r>
          </w:p>
        </w:tc>
        <w:tc>
          <w:tcPr>
            <w:tcW w:w="3065" w:type="dxa"/>
            <w:noWrap/>
          </w:tcPr>
          <w:p w14:paraId="48F88BD3" w14:textId="44C8D9E3" w:rsidR="00CB510B" w:rsidRPr="00CB510B" w:rsidRDefault="00CB510B" w:rsidP="00C83320">
            <w:pPr>
              <w:jc w:val="center"/>
              <w:rPr>
                <w:color w:val="7F7F7F" w:themeColor="text1" w:themeTint="80"/>
                <w:sz w:val="24"/>
                <w:szCs w:val="24"/>
                <w:lang w:eastAsia="es-DO"/>
              </w:rPr>
            </w:pPr>
            <w:r w:rsidRPr="00CB510B">
              <w:rPr>
                <w:color w:val="7F7F7F" w:themeColor="text1" w:themeTint="80"/>
                <w:sz w:val="24"/>
                <w:szCs w:val="24"/>
                <w:lang w:eastAsia="es-DO"/>
              </w:rPr>
              <w:t>841</w:t>
            </w:r>
          </w:p>
        </w:tc>
      </w:tr>
      <w:tr w:rsidR="00C83320" w:rsidRPr="00C83320" w14:paraId="7BE80D06" w14:textId="77777777" w:rsidTr="00CB510B">
        <w:trPr>
          <w:trHeight w:val="70"/>
          <w:jc w:val="center"/>
        </w:trPr>
        <w:tc>
          <w:tcPr>
            <w:tcW w:w="1855" w:type="dxa"/>
            <w:gridSpan w:val="2"/>
            <w:noWrap/>
            <w:hideMark/>
          </w:tcPr>
          <w:p w14:paraId="74537E33" w14:textId="77777777" w:rsidR="00C83320" w:rsidRPr="00C83320" w:rsidRDefault="00C83320" w:rsidP="00C83320">
            <w:pPr>
              <w:jc w:val="center"/>
              <w:rPr>
                <w:b/>
                <w:color w:val="7F7F7F" w:themeColor="text1" w:themeTint="80"/>
                <w:sz w:val="24"/>
                <w:szCs w:val="24"/>
                <w:lang w:eastAsia="es-DO"/>
              </w:rPr>
            </w:pPr>
            <w:r w:rsidRPr="00C83320">
              <w:rPr>
                <w:b/>
                <w:color w:val="7F7F7F" w:themeColor="text1" w:themeTint="80"/>
                <w:sz w:val="24"/>
                <w:szCs w:val="24"/>
                <w:lang w:eastAsia="es-DO"/>
              </w:rPr>
              <w:t>TOTAL</w:t>
            </w:r>
          </w:p>
        </w:tc>
        <w:tc>
          <w:tcPr>
            <w:tcW w:w="3065" w:type="dxa"/>
            <w:noWrap/>
            <w:hideMark/>
          </w:tcPr>
          <w:p w14:paraId="421D5F91" w14:textId="5E154BA5" w:rsidR="00C83320" w:rsidRPr="00C83320" w:rsidRDefault="00CB510B" w:rsidP="00C83320">
            <w:pPr>
              <w:jc w:val="center"/>
              <w:rPr>
                <w:b/>
                <w:color w:val="7F7F7F" w:themeColor="text1" w:themeTint="80"/>
                <w:sz w:val="24"/>
                <w:szCs w:val="24"/>
                <w:lang w:eastAsia="es-DO"/>
              </w:rPr>
            </w:pPr>
            <w:r w:rsidRPr="00CB510B">
              <w:rPr>
                <w:b/>
                <w:color w:val="7F7F7F" w:themeColor="text1" w:themeTint="80"/>
                <w:sz w:val="24"/>
                <w:szCs w:val="24"/>
                <w:lang w:eastAsia="es-DO"/>
              </w:rPr>
              <w:t>13,331</w:t>
            </w:r>
          </w:p>
        </w:tc>
      </w:tr>
    </w:tbl>
    <w:p w14:paraId="104886BC" w14:textId="77777777" w:rsidR="00C83320" w:rsidRPr="00C83320" w:rsidRDefault="00C83320" w:rsidP="00C83320">
      <w:pPr>
        <w:spacing w:line="360" w:lineRule="auto"/>
      </w:pPr>
    </w:p>
    <w:p w14:paraId="49658EF9" w14:textId="77777777" w:rsidR="00C83320" w:rsidRPr="00C83320" w:rsidRDefault="00C83320" w:rsidP="00C83320">
      <w:pPr>
        <w:spacing w:before="120" w:after="120" w:line="360" w:lineRule="auto"/>
        <w:rPr>
          <w:b/>
          <w:bCs/>
          <w:lang w:val="es-DO"/>
        </w:rPr>
      </w:pPr>
      <w:bookmarkStart w:id="41" w:name="_Toc138315128"/>
      <w:r w:rsidRPr="00C83320">
        <w:rPr>
          <w:b/>
          <w:bCs/>
          <w:lang w:val="es-DO"/>
        </w:rPr>
        <w:t>Valoración de los servicios de DGA</w:t>
      </w:r>
      <w:bookmarkEnd w:id="41"/>
      <w:r w:rsidRPr="00C83320">
        <w:rPr>
          <w:b/>
          <w:bCs/>
          <w:lang w:val="es-DO"/>
        </w:rPr>
        <w:t>.</w:t>
      </w:r>
    </w:p>
    <w:p w14:paraId="582AB488" w14:textId="77777777" w:rsidR="00C83320" w:rsidRPr="00C83320" w:rsidRDefault="00C83320" w:rsidP="00C83320">
      <w:pPr>
        <w:spacing w:line="360" w:lineRule="auto"/>
        <w:jc w:val="both"/>
        <w:rPr>
          <w:lang w:val="es-DO"/>
        </w:rPr>
      </w:pPr>
      <w:r w:rsidRPr="00C83320">
        <w:rPr>
          <w:lang w:val="es-DO"/>
        </w:rPr>
        <w:t>De acuerdo con la siguiente tabla, podemos ver que los servicios más valorados son:</w:t>
      </w:r>
    </w:p>
    <w:p w14:paraId="795CA995" w14:textId="0E29C75F" w:rsidR="00C83320" w:rsidRPr="00C83320" w:rsidRDefault="00CB510B" w:rsidP="00C83320">
      <w:pPr>
        <w:spacing w:after="120" w:line="360" w:lineRule="auto"/>
        <w:jc w:val="center"/>
        <w:rPr>
          <w:b/>
          <w:bCs/>
          <w:lang w:val="es-DO"/>
        </w:rPr>
      </w:pPr>
      <w:r>
        <w:rPr>
          <w:noProof/>
        </w:rPr>
        <w:lastRenderedPageBreak/>
        <w:drawing>
          <wp:inline distT="0" distB="0" distL="0" distR="0" wp14:anchorId="73D2325E" wp14:editId="7863EF9D">
            <wp:extent cx="5029200" cy="2355837"/>
            <wp:effectExtent l="0" t="0" r="0" b="6985"/>
            <wp:docPr id="2136510191" name="Picture 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10191" name="Picture 5" descr="Tabla&#10;&#10;Descripción generada automáticament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029200" cy="2355837"/>
                    </a:xfrm>
                    <a:prstGeom prst="rect">
                      <a:avLst/>
                    </a:prstGeom>
                  </pic:spPr>
                </pic:pic>
              </a:graphicData>
            </a:graphic>
          </wp:inline>
        </w:drawing>
      </w:r>
    </w:p>
    <w:p w14:paraId="72E2B3B5" w14:textId="77777777" w:rsidR="00C83320" w:rsidRPr="00C83320" w:rsidRDefault="00C83320" w:rsidP="00C83320">
      <w:pPr>
        <w:spacing w:after="120" w:line="360" w:lineRule="auto"/>
        <w:jc w:val="both"/>
        <w:rPr>
          <w:b/>
          <w:bCs/>
          <w:lang w:val="es-DO"/>
        </w:rPr>
      </w:pPr>
      <w:bookmarkStart w:id="42" w:name="_Toc138315129"/>
      <w:r w:rsidRPr="00C83320">
        <w:rPr>
          <w:b/>
          <w:bCs/>
          <w:lang w:val="es-DO"/>
        </w:rPr>
        <w:t>Encuestas de satisfacción de los servicios</w:t>
      </w:r>
      <w:bookmarkEnd w:id="42"/>
      <w:r w:rsidRPr="00C83320">
        <w:rPr>
          <w:b/>
          <w:bCs/>
          <w:lang w:val="es-DO"/>
        </w:rPr>
        <w:t>.</w:t>
      </w:r>
    </w:p>
    <w:p w14:paraId="7E152D3F" w14:textId="5E1E80A1" w:rsidR="00C83320" w:rsidRPr="00C83320" w:rsidRDefault="00C83320" w:rsidP="001959A2">
      <w:pPr>
        <w:numPr>
          <w:ilvl w:val="0"/>
          <w:numId w:val="43"/>
        </w:numPr>
        <w:spacing w:after="0" w:line="360" w:lineRule="auto"/>
        <w:ind w:left="567" w:hanging="283"/>
        <w:contextualSpacing/>
        <w:jc w:val="both"/>
        <w:rPr>
          <w:lang w:val="es-DO"/>
        </w:rPr>
      </w:pPr>
      <w:r w:rsidRPr="00C83320">
        <w:rPr>
          <w:lang w:val="es-DO"/>
        </w:rPr>
        <w:t xml:space="preserve">Partiendo de los </w:t>
      </w:r>
      <w:r w:rsidR="00CB510B">
        <w:rPr>
          <w:lang w:val="es-DO"/>
        </w:rPr>
        <w:t xml:space="preserve">15,242 </w:t>
      </w:r>
      <w:r w:rsidRPr="00C83320">
        <w:rPr>
          <w:lang w:val="es-DO"/>
        </w:rPr>
        <w:t>clientes registrados en el Portal de Servicios DGA, 131 han completado la encuesta de satisfacción que indica si han tenido o no problema al momento de registrarse, quedando el resultado de la siguiente forma:</w:t>
      </w:r>
    </w:p>
    <w:p w14:paraId="0D75CBE4" w14:textId="77777777" w:rsidR="00C83320" w:rsidRPr="00C83320" w:rsidRDefault="00C83320" w:rsidP="00C83320">
      <w:pPr>
        <w:spacing w:line="360" w:lineRule="auto"/>
        <w:ind w:left="1416"/>
        <w:contextualSpacing/>
        <w:jc w:val="both"/>
        <w:rPr>
          <w:lang w:val="es-DO"/>
        </w:rPr>
      </w:pPr>
      <w:r w:rsidRPr="00C83320">
        <w:rPr>
          <w:lang w:val="es-DO"/>
        </w:rPr>
        <w:t>124 clientes se han registrado sin inconvenientes.</w:t>
      </w:r>
    </w:p>
    <w:p w14:paraId="7B1BA2FF" w14:textId="77777777" w:rsidR="00C83320" w:rsidRPr="00C83320" w:rsidRDefault="00C83320" w:rsidP="00C83320">
      <w:pPr>
        <w:spacing w:line="360" w:lineRule="auto"/>
        <w:ind w:left="1416"/>
        <w:contextualSpacing/>
        <w:jc w:val="both"/>
        <w:rPr>
          <w:lang w:val="es-DO"/>
        </w:rPr>
      </w:pPr>
      <w:r w:rsidRPr="00C83320">
        <w:rPr>
          <w:lang w:val="es-DO"/>
        </w:rPr>
        <w:t>7 clientes han tenido problemas al momento del registro.</w:t>
      </w:r>
    </w:p>
    <w:p w14:paraId="6E49012D" w14:textId="77777777" w:rsidR="00C83320" w:rsidRPr="00C83320" w:rsidRDefault="00C83320" w:rsidP="00C83320">
      <w:pPr>
        <w:spacing w:line="360" w:lineRule="auto"/>
        <w:ind w:left="1416"/>
        <w:contextualSpacing/>
        <w:jc w:val="both"/>
        <w:rPr>
          <w:lang w:val="es-DO"/>
        </w:rPr>
      </w:pPr>
      <w:r w:rsidRPr="00C83320">
        <w:rPr>
          <w:lang w:val="es-DO"/>
        </w:rPr>
        <w:t xml:space="preserve">   </w:t>
      </w:r>
    </w:p>
    <w:p w14:paraId="01BF14F6" w14:textId="77777777" w:rsidR="00C83320" w:rsidRPr="00C83320" w:rsidRDefault="00C83320" w:rsidP="001959A2">
      <w:pPr>
        <w:numPr>
          <w:ilvl w:val="0"/>
          <w:numId w:val="43"/>
        </w:numPr>
        <w:spacing w:after="0" w:line="360" w:lineRule="auto"/>
        <w:ind w:left="567" w:hanging="283"/>
        <w:contextualSpacing/>
        <w:jc w:val="both"/>
        <w:rPr>
          <w:lang w:val="es-DO"/>
        </w:rPr>
      </w:pPr>
      <w:r w:rsidRPr="00C83320">
        <w:rPr>
          <w:lang w:val="es-DO"/>
        </w:rPr>
        <w:t>Para el indicador que establece si el usuario recibió o no el correo o SMS de activación de su cuenta tenemos lo siguiente:</w:t>
      </w:r>
    </w:p>
    <w:p w14:paraId="1A93CD5A" w14:textId="77777777" w:rsidR="00C83320" w:rsidRPr="00C83320" w:rsidRDefault="00C83320" w:rsidP="00C83320">
      <w:pPr>
        <w:spacing w:line="360" w:lineRule="auto"/>
        <w:ind w:left="1416"/>
        <w:contextualSpacing/>
        <w:jc w:val="both"/>
        <w:rPr>
          <w:lang w:val="es-DO"/>
        </w:rPr>
      </w:pPr>
      <w:r w:rsidRPr="00C83320">
        <w:rPr>
          <w:lang w:val="es-DO"/>
        </w:rPr>
        <w:t>152 clientes reportaron que sí recibieron el correo o SMS de activación de su cuenta.</w:t>
      </w:r>
    </w:p>
    <w:p w14:paraId="3339C114" w14:textId="77777777" w:rsidR="00C83320" w:rsidRPr="00C83320" w:rsidRDefault="00C83320" w:rsidP="00C83320">
      <w:pPr>
        <w:spacing w:line="360" w:lineRule="auto"/>
        <w:ind w:left="1416"/>
        <w:contextualSpacing/>
        <w:jc w:val="both"/>
        <w:rPr>
          <w:lang w:val="es-DO"/>
        </w:rPr>
      </w:pPr>
      <w:r w:rsidRPr="00C83320">
        <w:rPr>
          <w:lang w:val="es-DO"/>
        </w:rPr>
        <w:t>26 clientes indicaron que no les llegó.</w:t>
      </w:r>
    </w:p>
    <w:p w14:paraId="49B0DC67" w14:textId="77777777" w:rsidR="00C83320" w:rsidRPr="00C83320" w:rsidRDefault="00C83320" w:rsidP="00C83320">
      <w:pPr>
        <w:spacing w:line="360" w:lineRule="auto"/>
        <w:ind w:left="1416"/>
        <w:contextualSpacing/>
        <w:jc w:val="both"/>
        <w:rPr>
          <w:lang w:val="es-DO"/>
        </w:rPr>
      </w:pPr>
    </w:p>
    <w:p w14:paraId="210447D7" w14:textId="77777777" w:rsidR="00C83320" w:rsidRPr="00C83320" w:rsidRDefault="00C83320" w:rsidP="00C83320">
      <w:pPr>
        <w:spacing w:line="360" w:lineRule="auto"/>
        <w:ind w:left="1416"/>
        <w:contextualSpacing/>
        <w:jc w:val="both"/>
        <w:rPr>
          <w:lang w:val="es-DO"/>
        </w:rPr>
      </w:pPr>
      <w:r w:rsidRPr="00C83320">
        <w:rPr>
          <w:lang w:val="es-DO"/>
        </w:rPr>
        <w:t>Nota: de los 26 clientes que indicaron que no les llegó el correo o SMS de activación fue debido a que el cliente digitó mal los datos tanto del correo como del número de celular.</w:t>
      </w:r>
    </w:p>
    <w:p w14:paraId="3C44D693" w14:textId="77777777" w:rsidR="00C83320" w:rsidRPr="00C83320" w:rsidRDefault="00C83320" w:rsidP="001959A2">
      <w:pPr>
        <w:numPr>
          <w:ilvl w:val="0"/>
          <w:numId w:val="43"/>
        </w:numPr>
        <w:spacing w:after="0" w:line="360" w:lineRule="auto"/>
        <w:ind w:left="567" w:hanging="283"/>
        <w:contextualSpacing/>
        <w:jc w:val="both"/>
        <w:rPr>
          <w:lang w:val="es-DO"/>
        </w:rPr>
      </w:pPr>
      <w:r w:rsidRPr="00C83320">
        <w:rPr>
          <w:lang w:val="es-DO"/>
        </w:rPr>
        <w:t xml:space="preserve">Con relación a los clientes que han realizado solicitudes en el Portal de Servicios, solamente tenemos 182 clientes que han </w:t>
      </w:r>
      <w:r w:rsidRPr="00C83320">
        <w:rPr>
          <w:lang w:val="es-DO"/>
        </w:rPr>
        <w:lastRenderedPageBreak/>
        <w:t>completado la encuesta de satisfacción para tener el siguiente resultado:</w:t>
      </w:r>
    </w:p>
    <w:p w14:paraId="37E8AC94" w14:textId="77777777" w:rsidR="00C83320" w:rsidRPr="00C83320" w:rsidRDefault="00C83320" w:rsidP="00C83320">
      <w:pPr>
        <w:spacing w:line="360" w:lineRule="auto"/>
        <w:ind w:left="1416"/>
        <w:contextualSpacing/>
        <w:jc w:val="both"/>
        <w:rPr>
          <w:lang w:val="es-DO"/>
        </w:rPr>
      </w:pPr>
      <w:r w:rsidRPr="00C83320">
        <w:rPr>
          <w:lang w:val="es-DO"/>
        </w:rPr>
        <w:t>152 clientes indican que el servicio brindado es excelente.</w:t>
      </w:r>
    </w:p>
    <w:p w14:paraId="7431882C" w14:textId="77777777" w:rsidR="00C83320" w:rsidRPr="00C83320" w:rsidRDefault="00C83320" w:rsidP="00C83320">
      <w:pPr>
        <w:spacing w:line="360" w:lineRule="auto"/>
        <w:ind w:left="1416"/>
        <w:contextualSpacing/>
        <w:jc w:val="both"/>
        <w:rPr>
          <w:lang w:val="es-DO"/>
        </w:rPr>
      </w:pPr>
      <w:r w:rsidRPr="00C83320">
        <w:rPr>
          <w:lang w:val="es-DO"/>
        </w:rPr>
        <w:t>26 clientes indican que el servicio brindado es bueno.</w:t>
      </w:r>
    </w:p>
    <w:p w14:paraId="2B41FB18" w14:textId="77777777" w:rsidR="00C83320" w:rsidRPr="00C83320" w:rsidRDefault="00C83320" w:rsidP="00C83320">
      <w:pPr>
        <w:spacing w:line="360" w:lineRule="auto"/>
        <w:ind w:left="1416"/>
        <w:contextualSpacing/>
        <w:jc w:val="both"/>
        <w:rPr>
          <w:lang w:val="es-DO"/>
        </w:rPr>
      </w:pPr>
      <w:r w:rsidRPr="00C83320">
        <w:rPr>
          <w:lang w:val="es-DO"/>
        </w:rPr>
        <w:t>4 clientes indican que el servicio es malo.</w:t>
      </w:r>
    </w:p>
    <w:p w14:paraId="1D4A8BFB" w14:textId="77777777" w:rsidR="00C83320" w:rsidRPr="00C83320" w:rsidRDefault="00C83320" w:rsidP="001959A2">
      <w:pPr>
        <w:numPr>
          <w:ilvl w:val="0"/>
          <w:numId w:val="43"/>
        </w:numPr>
        <w:spacing w:after="0" w:line="360" w:lineRule="auto"/>
        <w:ind w:left="567" w:hanging="283"/>
        <w:contextualSpacing/>
        <w:jc w:val="both"/>
        <w:rPr>
          <w:lang w:val="es-DO"/>
        </w:rPr>
      </w:pPr>
      <w:r w:rsidRPr="00C83320">
        <w:rPr>
          <w:lang w:val="es-DO"/>
        </w:rPr>
        <w:t>Con relación a los servicios que tienen pagos, tenemos que 96 clientes completaron la encuesta de satisfacción, indicando lo siguiente:</w:t>
      </w:r>
    </w:p>
    <w:p w14:paraId="4FE8E1DE" w14:textId="77777777" w:rsidR="00C83320" w:rsidRPr="00C83320" w:rsidRDefault="00C83320" w:rsidP="001959A2">
      <w:pPr>
        <w:numPr>
          <w:ilvl w:val="0"/>
          <w:numId w:val="51"/>
        </w:numPr>
        <w:spacing w:after="0" w:line="360" w:lineRule="auto"/>
        <w:contextualSpacing/>
        <w:jc w:val="both"/>
        <w:rPr>
          <w:lang w:val="es-DO"/>
        </w:rPr>
      </w:pPr>
      <w:r w:rsidRPr="00C83320">
        <w:rPr>
          <w:lang w:val="es-DO"/>
        </w:rPr>
        <w:t>Clientes indicaron que pudieron realizar su pago correctamente.</w:t>
      </w:r>
    </w:p>
    <w:p w14:paraId="342DD8A4" w14:textId="77777777" w:rsidR="00C83320" w:rsidRPr="00C83320" w:rsidRDefault="00C83320" w:rsidP="001959A2">
      <w:pPr>
        <w:numPr>
          <w:ilvl w:val="0"/>
          <w:numId w:val="52"/>
        </w:numPr>
        <w:spacing w:after="0" w:line="360" w:lineRule="auto"/>
        <w:contextualSpacing/>
        <w:jc w:val="both"/>
        <w:rPr>
          <w:lang w:val="es-DO"/>
        </w:rPr>
      </w:pPr>
      <w:r w:rsidRPr="00C83320">
        <w:rPr>
          <w:lang w:val="es-DO"/>
        </w:rPr>
        <w:t>Cliente que indica que tuvo problema al momento de realizar el pago.</w:t>
      </w:r>
    </w:p>
    <w:p w14:paraId="5DDCE0FF" w14:textId="77777777" w:rsidR="00C83320" w:rsidRPr="00C83320" w:rsidRDefault="00C83320" w:rsidP="001959A2">
      <w:pPr>
        <w:numPr>
          <w:ilvl w:val="0"/>
          <w:numId w:val="43"/>
        </w:numPr>
        <w:spacing w:after="0" w:line="360" w:lineRule="auto"/>
        <w:ind w:left="567" w:hanging="283"/>
        <w:contextualSpacing/>
        <w:jc w:val="both"/>
        <w:rPr>
          <w:lang w:val="es-DO"/>
        </w:rPr>
      </w:pPr>
      <w:r w:rsidRPr="00C83320">
        <w:rPr>
          <w:lang w:val="es-DO"/>
        </w:rPr>
        <w:t>Sobre si el cliente recibió o no su factura o recibo de pago, tenemos que 96 clientes completaron la encuesta, quedando de la siguiente forma:</w:t>
      </w:r>
    </w:p>
    <w:p w14:paraId="7DB0732B" w14:textId="77777777" w:rsidR="00C83320" w:rsidRPr="00C83320" w:rsidRDefault="00C83320" w:rsidP="00C83320">
      <w:pPr>
        <w:spacing w:line="360" w:lineRule="auto"/>
        <w:ind w:left="1416"/>
        <w:contextualSpacing/>
        <w:jc w:val="both"/>
        <w:rPr>
          <w:lang w:val="es-DO"/>
        </w:rPr>
      </w:pPr>
      <w:r w:rsidRPr="00C83320">
        <w:rPr>
          <w:lang w:val="es-DO"/>
        </w:rPr>
        <w:t>87 clientes indicaron que sí recibieron su factura y recibo.</w:t>
      </w:r>
    </w:p>
    <w:p w14:paraId="753F4555" w14:textId="77777777" w:rsidR="00C83320" w:rsidRPr="00C83320" w:rsidRDefault="00C83320" w:rsidP="00C83320">
      <w:pPr>
        <w:spacing w:line="360" w:lineRule="auto"/>
        <w:ind w:left="1416"/>
        <w:contextualSpacing/>
        <w:jc w:val="both"/>
        <w:rPr>
          <w:lang w:val="es-DO"/>
        </w:rPr>
      </w:pPr>
      <w:r w:rsidRPr="00C83320">
        <w:rPr>
          <w:lang w:val="es-DO"/>
        </w:rPr>
        <w:t>9 clientes indicaron que no.</w:t>
      </w:r>
    </w:p>
    <w:p w14:paraId="1753D2E1" w14:textId="77777777" w:rsidR="00C83320" w:rsidRPr="00C83320" w:rsidRDefault="00C83320" w:rsidP="00C83320">
      <w:pPr>
        <w:spacing w:after="240" w:line="360" w:lineRule="auto"/>
        <w:jc w:val="center"/>
        <w:rPr>
          <w:rFonts w:eastAsia="Times New Roman"/>
          <w:b/>
          <w:bCs/>
          <w:highlight w:val="yellow"/>
          <w:lang w:val="es-DO" w:eastAsia="es-DO"/>
        </w:rPr>
      </w:pPr>
    </w:p>
    <w:p w14:paraId="05CDC51A" w14:textId="77777777" w:rsidR="00C83320" w:rsidRPr="00C83320" w:rsidRDefault="00C83320" w:rsidP="00C83320">
      <w:pPr>
        <w:rPr>
          <w:rFonts w:eastAsia="Times New Roman"/>
          <w:b/>
          <w:bCs/>
          <w:lang w:val="es-DO" w:eastAsia="es-DO"/>
        </w:rPr>
      </w:pPr>
      <w:r w:rsidRPr="00C83320">
        <w:rPr>
          <w:rFonts w:eastAsia="Times New Roman"/>
          <w:b/>
          <w:bCs/>
          <w:lang w:val="es-DO" w:eastAsia="es-DO"/>
        </w:rPr>
        <w:br w:type="page"/>
      </w:r>
    </w:p>
    <w:p w14:paraId="420F353C" w14:textId="77777777" w:rsidR="00C83320" w:rsidRPr="00C83320" w:rsidRDefault="00C83320" w:rsidP="00C83320">
      <w:pPr>
        <w:spacing w:after="120" w:line="360" w:lineRule="auto"/>
        <w:ind w:left="-11"/>
        <w:jc w:val="both"/>
        <w:rPr>
          <w:rFonts w:eastAsia="Times New Roman"/>
          <w:b/>
          <w:bCs/>
          <w:lang w:val="es-DO" w:eastAsia="es-DO"/>
        </w:rPr>
      </w:pPr>
      <w:r w:rsidRPr="00C83320">
        <w:rPr>
          <w:rFonts w:eastAsia="Times New Roman"/>
          <w:b/>
          <w:bCs/>
          <w:lang w:val="es-DO" w:eastAsia="es-DO"/>
        </w:rPr>
        <w:lastRenderedPageBreak/>
        <w:t>Proyecto módulo de validación ciudadana (movaci) – programa Global Entry RD:</w:t>
      </w:r>
    </w:p>
    <w:p w14:paraId="5C7A20E0" w14:textId="77777777" w:rsidR="00C83320" w:rsidRPr="00C83320" w:rsidRDefault="00C83320" w:rsidP="00C83320">
      <w:pPr>
        <w:spacing w:after="120" w:line="360" w:lineRule="auto"/>
        <w:ind w:left="-11"/>
        <w:jc w:val="both"/>
        <w:rPr>
          <w:rFonts w:eastAsia="Times New Roman"/>
          <w:lang w:val="es-DO" w:eastAsia="es-DO"/>
        </w:rPr>
      </w:pPr>
      <w:r w:rsidRPr="00C83320">
        <w:rPr>
          <w:rFonts w:eastAsia="Times New Roman"/>
          <w:lang w:val="es-DO" w:eastAsia="es-DO"/>
        </w:rPr>
        <w:t>Este es un proyecto que permite a los ciudadanos dominicanos solicitarle al Customs and Border Protection (CBP), un pase rápido en el área de Migración de los aeropuertos de los Estados Unidos de Norteamérica.</w:t>
      </w:r>
    </w:p>
    <w:p w14:paraId="544C28A9" w14:textId="77777777" w:rsidR="00C83320" w:rsidRPr="00C83320" w:rsidRDefault="00C83320" w:rsidP="00C83320">
      <w:pPr>
        <w:spacing w:after="120" w:line="360" w:lineRule="auto"/>
        <w:ind w:left="-11"/>
        <w:jc w:val="both"/>
        <w:rPr>
          <w:rFonts w:eastAsia="Times New Roman"/>
          <w:lang w:val="es-DO" w:eastAsia="es-DO"/>
        </w:rPr>
      </w:pPr>
      <w:r w:rsidRPr="00C83320">
        <w:rPr>
          <w:rFonts w:eastAsia="Times New Roman"/>
          <w:lang w:val="es-DO" w:eastAsia="es-DO"/>
        </w:rPr>
        <w:t xml:space="preserve">Para esto el ciudadano deberá entrar al portal </w:t>
      </w:r>
      <w:hyperlink r:id="rId42" w:history="1">
        <w:r w:rsidRPr="00C83320">
          <w:rPr>
            <w:rFonts w:eastAsia="Times New Roman"/>
            <w:color w:val="0563C1" w:themeColor="hyperlink"/>
            <w:u w:val="single"/>
            <w:lang w:val="es-DO" w:eastAsia="es-DO"/>
          </w:rPr>
          <w:t>https://ttp.dhs.gov/</w:t>
        </w:r>
      </w:hyperlink>
      <w:r w:rsidRPr="00C83320">
        <w:rPr>
          <w:rFonts w:eastAsia="Times New Roman"/>
          <w:lang w:val="es-DO" w:eastAsia="es-DO"/>
        </w:rPr>
        <w:t xml:space="preserve"> realizar su solicitud y luego CBP nos envía diariamente todas esas solicitudes para que las instituciones de la República Dominicana puedan depurar a ese ciudadano.</w:t>
      </w:r>
    </w:p>
    <w:p w14:paraId="08C0BBD5" w14:textId="77777777" w:rsidR="00C83320" w:rsidRPr="00C83320" w:rsidRDefault="00C83320" w:rsidP="00C83320">
      <w:pPr>
        <w:spacing w:after="120" w:line="360" w:lineRule="auto"/>
        <w:ind w:left="-11"/>
        <w:jc w:val="both"/>
        <w:rPr>
          <w:rFonts w:eastAsia="Times New Roman"/>
          <w:lang w:val="es-DO" w:eastAsia="es-DO"/>
        </w:rPr>
      </w:pPr>
      <w:r w:rsidRPr="00C83320">
        <w:rPr>
          <w:rFonts w:eastAsia="Times New Roman"/>
          <w:lang w:val="es-DO" w:eastAsia="es-DO"/>
        </w:rPr>
        <w:t>La Dirección General de Aduanas a solicitud de la Presidencia de la República y el Ministerio de Relaciones Exteriores, nos asignaron la tarea de desarrollar un sistema que tenga la capacidad de recibir, almacenar y brindar los datos a las instituciones locales de la RD para que ellos puedan depurar a cada cliente y al final, cuando un ciudadano esté depurado, que se le envíe automáticamente la aprobación a CBP.</w:t>
      </w:r>
    </w:p>
    <w:p w14:paraId="64F28516" w14:textId="77777777" w:rsidR="00C83320" w:rsidRPr="00C83320" w:rsidRDefault="00C83320" w:rsidP="00C83320">
      <w:pPr>
        <w:spacing w:after="120" w:line="360" w:lineRule="auto"/>
        <w:ind w:left="-11"/>
        <w:jc w:val="both"/>
        <w:rPr>
          <w:rFonts w:eastAsia="Times New Roman"/>
          <w:lang w:val="es-DO" w:eastAsia="es-DO"/>
        </w:rPr>
      </w:pPr>
      <w:r w:rsidRPr="00C83320">
        <w:rPr>
          <w:rFonts w:eastAsia="Times New Roman"/>
          <w:lang w:val="es-DO" w:eastAsia="es-DO"/>
        </w:rPr>
        <w:t>También podemos indicar que este sistema está bajo la NORTIC A4, ya que está totalmente integrado y en línea con la Junta Central Electoral.</w:t>
      </w:r>
    </w:p>
    <w:p w14:paraId="46E88B5D" w14:textId="77777777" w:rsidR="00C83320" w:rsidRPr="00C83320" w:rsidRDefault="00C83320" w:rsidP="00C83320">
      <w:pPr>
        <w:spacing w:after="120" w:line="360" w:lineRule="auto"/>
        <w:ind w:left="-11"/>
        <w:jc w:val="both"/>
        <w:rPr>
          <w:rFonts w:eastAsia="Times New Roman"/>
          <w:color w:val="767171" w:themeColor="background2" w:themeShade="80"/>
          <w:lang w:val="es-DO" w:eastAsia="es-DO"/>
        </w:rPr>
      </w:pPr>
      <w:r w:rsidRPr="00C83320">
        <w:rPr>
          <w:rFonts w:eastAsia="Times New Roman"/>
          <w:color w:val="767171" w:themeColor="background2" w:themeShade="80"/>
          <w:lang w:val="es-DO" w:eastAsia="es-DO"/>
        </w:rPr>
        <w:t>Este es un sistema que se desarrolló tomando en cuenta las tecnologías más utilizadas en el momento y los controles de calidad necesarios para poder desarrollar un producto ajustado a las necesidades de cada institución involucrada.</w:t>
      </w:r>
    </w:p>
    <w:p w14:paraId="6237379D" w14:textId="77777777" w:rsidR="00C83320" w:rsidRPr="00C83320" w:rsidRDefault="00C83320" w:rsidP="00C83320">
      <w:pPr>
        <w:spacing w:after="120" w:line="360" w:lineRule="auto"/>
        <w:ind w:left="-11"/>
        <w:jc w:val="both"/>
        <w:rPr>
          <w:rFonts w:eastAsia="Times New Roman"/>
          <w:color w:val="767171" w:themeColor="background2" w:themeShade="80"/>
          <w:lang w:val="es-DO" w:eastAsia="es-DO"/>
        </w:rPr>
      </w:pPr>
    </w:p>
    <w:p w14:paraId="7B5D7127" w14:textId="77777777" w:rsidR="00C83320" w:rsidRPr="00C83320" w:rsidRDefault="00C83320" w:rsidP="00C83320">
      <w:pPr>
        <w:spacing w:after="120" w:line="360" w:lineRule="auto"/>
        <w:ind w:left="-11"/>
        <w:jc w:val="both"/>
        <w:rPr>
          <w:rFonts w:eastAsia="Times New Roman"/>
          <w:color w:val="767171" w:themeColor="background2" w:themeShade="80"/>
          <w:lang w:val="es-DO" w:eastAsia="es-DO"/>
        </w:rPr>
      </w:pPr>
    </w:p>
    <w:p w14:paraId="4ACACD51" w14:textId="77777777" w:rsidR="00C83320" w:rsidRPr="00C83320" w:rsidRDefault="00C83320" w:rsidP="00C83320">
      <w:pPr>
        <w:spacing w:after="120" w:line="360" w:lineRule="auto"/>
        <w:ind w:left="-11"/>
        <w:jc w:val="both"/>
        <w:rPr>
          <w:rFonts w:eastAsia="Times New Roman"/>
          <w:lang w:val="es-DO" w:eastAsia="es-DO"/>
        </w:rPr>
      </w:pPr>
    </w:p>
    <w:p w14:paraId="1115C04E" w14:textId="4414B8DD" w:rsidR="00C83320" w:rsidRPr="00C83320" w:rsidRDefault="00C83320" w:rsidP="00CB510B">
      <w:pPr>
        <w:spacing w:after="120" w:line="360" w:lineRule="auto"/>
        <w:ind w:left="-11"/>
        <w:jc w:val="both"/>
        <w:rPr>
          <w:rFonts w:eastAsia="Times New Roman"/>
          <w:b/>
          <w:bCs/>
          <w:lang w:val="es-DO" w:eastAsia="es-DO"/>
        </w:rPr>
      </w:pPr>
      <w:r w:rsidRPr="00C83320">
        <w:rPr>
          <w:rFonts w:eastAsia="Times New Roman"/>
          <w:b/>
          <w:bCs/>
          <w:lang w:val="es-DO" w:eastAsia="es-DO"/>
        </w:rPr>
        <w:lastRenderedPageBreak/>
        <w:t>Entre las informaciones estadísticas que podemos brindar tenemos:</w:t>
      </w:r>
    </w:p>
    <w:p w14:paraId="0A7F3127" w14:textId="77777777" w:rsidR="00C83320" w:rsidRPr="00C83320" w:rsidRDefault="00C83320" w:rsidP="00C83320">
      <w:pPr>
        <w:spacing w:after="120" w:line="360" w:lineRule="auto"/>
        <w:ind w:left="-11"/>
        <w:jc w:val="both"/>
        <w:rPr>
          <w:rFonts w:eastAsia="Times New Roman"/>
          <w:b/>
          <w:bCs/>
          <w:lang w:eastAsia="es-DO"/>
        </w:rPr>
      </w:pPr>
      <w:r w:rsidRPr="00C83320">
        <w:rPr>
          <w:rFonts w:eastAsia="Times New Roman"/>
          <w:b/>
          <w:bCs/>
          <w:lang w:eastAsia="es-DO"/>
        </w:rPr>
        <w:t>Solicitudes recibidas por géneros:</w:t>
      </w:r>
    </w:p>
    <w:tbl>
      <w:tblPr>
        <w:tblStyle w:val="Tablaconcuadrcula10"/>
        <w:tblW w:w="5382" w:type="dxa"/>
        <w:jc w:val="center"/>
        <w:tblInd w:w="0" w:type="dxa"/>
        <w:tblLook w:val="04A0" w:firstRow="1" w:lastRow="0" w:firstColumn="1" w:lastColumn="0" w:noHBand="0" w:noVBand="1"/>
      </w:tblPr>
      <w:tblGrid>
        <w:gridCol w:w="630"/>
        <w:gridCol w:w="1798"/>
        <w:gridCol w:w="1337"/>
        <w:gridCol w:w="1617"/>
      </w:tblGrid>
      <w:tr w:rsidR="00C83320" w:rsidRPr="00C83320" w14:paraId="71D761FC" w14:textId="77777777" w:rsidTr="00CB510B">
        <w:trPr>
          <w:trHeight w:val="255"/>
          <w:jc w:val="center"/>
        </w:trPr>
        <w:tc>
          <w:tcPr>
            <w:tcW w:w="630" w:type="dxa"/>
            <w:shd w:val="clear" w:color="auto" w:fill="002060"/>
            <w:noWrap/>
            <w:hideMark/>
          </w:tcPr>
          <w:p w14:paraId="4C8D5D37" w14:textId="77777777" w:rsidR="00C83320" w:rsidRPr="00C83320" w:rsidRDefault="00C83320" w:rsidP="00C83320">
            <w:pPr>
              <w:jc w:val="center"/>
              <w:rPr>
                <w:b/>
                <w:bCs/>
                <w:color w:val="FFFFFF" w:themeColor="background1"/>
                <w:sz w:val="24"/>
                <w:szCs w:val="24"/>
                <w:lang w:eastAsia="es-DO"/>
              </w:rPr>
            </w:pPr>
            <w:r w:rsidRPr="00C83320">
              <w:rPr>
                <w:b/>
                <w:bCs/>
                <w:color w:val="FFFFFF" w:themeColor="background1"/>
                <w:sz w:val="24"/>
                <w:szCs w:val="24"/>
                <w:lang w:eastAsia="es-DO"/>
              </w:rPr>
              <w:t>No.</w:t>
            </w:r>
          </w:p>
        </w:tc>
        <w:tc>
          <w:tcPr>
            <w:tcW w:w="1798" w:type="dxa"/>
            <w:shd w:val="clear" w:color="auto" w:fill="002060"/>
            <w:noWrap/>
            <w:hideMark/>
          </w:tcPr>
          <w:p w14:paraId="663DDBB9" w14:textId="77777777" w:rsidR="00C83320" w:rsidRPr="00C83320" w:rsidRDefault="00C83320" w:rsidP="00C83320">
            <w:pPr>
              <w:jc w:val="center"/>
              <w:rPr>
                <w:b/>
                <w:bCs/>
                <w:color w:val="FFFFFF" w:themeColor="background1"/>
                <w:sz w:val="24"/>
                <w:szCs w:val="24"/>
                <w:lang w:eastAsia="es-DO"/>
              </w:rPr>
            </w:pPr>
            <w:r w:rsidRPr="00C83320">
              <w:rPr>
                <w:b/>
                <w:bCs/>
                <w:color w:val="FFFFFF" w:themeColor="background1"/>
                <w:sz w:val="24"/>
                <w:szCs w:val="24"/>
                <w:lang w:eastAsia="es-DO"/>
              </w:rPr>
              <w:t>Género</w:t>
            </w:r>
          </w:p>
        </w:tc>
        <w:tc>
          <w:tcPr>
            <w:tcW w:w="1337" w:type="dxa"/>
            <w:shd w:val="clear" w:color="auto" w:fill="002060"/>
            <w:noWrap/>
            <w:hideMark/>
          </w:tcPr>
          <w:p w14:paraId="6E2332C1" w14:textId="77777777" w:rsidR="00C83320" w:rsidRPr="00C83320" w:rsidRDefault="00C83320" w:rsidP="00C83320">
            <w:pPr>
              <w:jc w:val="center"/>
              <w:rPr>
                <w:b/>
                <w:bCs/>
                <w:color w:val="FFFFFF" w:themeColor="background1"/>
                <w:sz w:val="24"/>
                <w:szCs w:val="24"/>
                <w:lang w:eastAsia="es-DO"/>
              </w:rPr>
            </w:pPr>
            <w:r w:rsidRPr="00C83320">
              <w:rPr>
                <w:b/>
                <w:bCs/>
                <w:color w:val="FFFFFF" w:themeColor="background1"/>
                <w:sz w:val="24"/>
                <w:szCs w:val="24"/>
                <w:lang w:eastAsia="es-DO"/>
              </w:rPr>
              <w:t>Cantidad</w:t>
            </w:r>
          </w:p>
        </w:tc>
        <w:tc>
          <w:tcPr>
            <w:tcW w:w="1617" w:type="dxa"/>
            <w:shd w:val="clear" w:color="auto" w:fill="002060"/>
            <w:noWrap/>
            <w:hideMark/>
          </w:tcPr>
          <w:p w14:paraId="575EFB31" w14:textId="77777777" w:rsidR="00C83320" w:rsidRPr="00C83320" w:rsidRDefault="00C83320" w:rsidP="00C83320">
            <w:pPr>
              <w:jc w:val="center"/>
              <w:rPr>
                <w:b/>
                <w:bCs/>
                <w:color w:val="FFFFFF" w:themeColor="background1"/>
                <w:sz w:val="24"/>
                <w:szCs w:val="24"/>
                <w:lang w:eastAsia="es-DO"/>
              </w:rPr>
            </w:pPr>
            <w:r w:rsidRPr="00C83320">
              <w:rPr>
                <w:b/>
                <w:bCs/>
                <w:color w:val="FFFFFF" w:themeColor="background1"/>
                <w:sz w:val="24"/>
                <w:szCs w:val="24"/>
                <w:lang w:eastAsia="es-DO"/>
              </w:rPr>
              <w:t>%</w:t>
            </w:r>
          </w:p>
        </w:tc>
      </w:tr>
      <w:tr w:rsidR="00C83320" w:rsidRPr="00C83320" w14:paraId="45A7FB0A" w14:textId="77777777" w:rsidTr="00CB510B">
        <w:trPr>
          <w:trHeight w:val="255"/>
          <w:jc w:val="center"/>
        </w:trPr>
        <w:tc>
          <w:tcPr>
            <w:tcW w:w="630" w:type="dxa"/>
            <w:noWrap/>
            <w:hideMark/>
          </w:tcPr>
          <w:p w14:paraId="6ED702EB" w14:textId="77777777" w:rsidR="00C83320" w:rsidRPr="00C83320" w:rsidRDefault="00C83320" w:rsidP="00C83320">
            <w:pPr>
              <w:jc w:val="right"/>
              <w:rPr>
                <w:color w:val="7F7F7F" w:themeColor="text1" w:themeTint="80"/>
                <w:sz w:val="24"/>
                <w:szCs w:val="24"/>
                <w:lang w:eastAsia="es-DO"/>
              </w:rPr>
            </w:pPr>
            <w:r w:rsidRPr="00C83320">
              <w:rPr>
                <w:color w:val="7F7F7F" w:themeColor="text1" w:themeTint="80"/>
                <w:sz w:val="24"/>
                <w:szCs w:val="24"/>
                <w:lang w:eastAsia="es-DO"/>
              </w:rPr>
              <w:t>1</w:t>
            </w:r>
          </w:p>
        </w:tc>
        <w:tc>
          <w:tcPr>
            <w:tcW w:w="1798" w:type="dxa"/>
            <w:noWrap/>
            <w:hideMark/>
          </w:tcPr>
          <w:p w14:paraId="4997F3AC" w14:textId="77777777" w:rsidR="00C83320" w:rsidRPr="00C83320" w:rsidRDefault="00C83320" w:rsidP="00C83320">
            <w:pPr>
              <w:jc w:val="right"/>
              <w:rPr>
                <w:color w:val="7F7F7F" w:themeColor="text1" w:themeTint="80"/>
                <w:sz w:val="24"/>
                <w:szCs w:val="24"/>
                <w:lang w:eastAsia="es-DO"/>
              </w:rPr>
            </w:pPr>
            <w:r w:rsidRPr="00C83320">
              <w:rPr>
                <w:color w:val="7F7F7F" w:themeColor="text1" w:themeTint="80"/>
                <w:sz w:val="24"/>
                <w:szCs w:val="24"/>
                <w:lang w:eastAsia="es-DO"/>
              </w:rPr>
              <w:t>F=Femenino</w:t>
            </w:r>
          </w:p>
        </w:tc>
        <w:tc>
          <w:tcPr>
            <w:tcW w:w="1337" w:type="dxa"/>
            <w:noWrap/>
            <w:hideMark/>
          </w:tcPr>
          <w:p w14:paraId="656BE287" w14:textId="77777777" w:rsidR="00C83320" w:rsidRPr="00C83320" w:rsidRDefault="00C83320" w:rsidP="00C83320">
            <w:pPr>
              <w:jc w:val="right"/>
              <w:rPr>
                <w:color w:val="7F7F7F" w:themeColor="text1" w:themeTint="80"/>
                <w:sz w:val="24"/>
                <w:szCs w:val="24"/>
                <w:lang w:eastAsia="es-DO"/>
              </w:rPr>
            </w:pPr>
            <w:r w:rsidRPr="00C83320">
              <w:rPr>
                <w:color w:val="7F7F7F" w:themeColor="text1" w:themeTint="80"/>
                <w:sz w:val="24"/>
                <w:szCs w:val="24"/>
                <w:lang w:eastAsia="es-DO"/>
              </w:rPr>
              <w:t>1,202</w:t>
            </w:r>
          </w:p>
        </w:tc>
        <w:tc>
          <w:tcPr>
            <w:tcW w:w="1617" w:type="dxa"/>
            <w:noWrap/>
            <w:hideMark/>
          </w:tcPr>
          <w:p w14:paraId="76DE3519" w14:textId="77777777" w:rsidR="00C83320" w:rsidRPr="00C83320" w:rsidRDefault="00C83320" w:rsidP="00C83320">
            <w:pPr>
              <w:jc w:val="right"/>
              <w:rPr>
                <w:color w:val="7F7F7F" w:themeColor="text1" w:themeTint="80"/>
                <w:sz w:val="24"/>
                <w:szCs w:val="24"/>
                <w:lang w:eastAsia="es-DO"/>
              </w:rPr>
            </w:pPr>
            <w:r w:rsidRPr="00C83320">
              <w:rPr>
                <w:color w:val="7F7F7F" w:themeColor="text1" w:themeTint="80"/>
                <w:sz w:val="24"/>
                <w:szCs w:val="24"/>
                <w:lang w:eastAsia="es-DO"/>
              </w:rPr>
              <w:t>36.59 %</w:t>
            </w:r>
          </w:p>
        </w:tc>
      </w:tr>
      <w:tr w:rsidR="00C83320" w:rsidRPr="00C83320" w14:paraId="2F626082" w14:textId="77777777" w:rsidTr="00CB510B">
        <w:trPr>
          <w:trHeight w:val="255"/>
          <w:jc w:val="center"/>
        </w:trPr>
        <w:tc>
          <w:tcPr>
            <w:tcW w:w="630" w:type="dxa"/>
            <w:noWrap/>
            <w:hideMark/>
          </w:tcPr>
          <w:p w14:paraId="58568B51" w14:textId="77777777" w:rsidR="00C83320" w:rsidRPr="00C83320" w:rsidRDefault="00C83320" w:rsidP="00C83320">
            <w:pPr>
              <w:jc w:val="right"/>
              <w:rPr>
                <w:color w:val="7F7F7F" w:themeColor="text1" w:themeTint="80"/>
                <w:sz w:val="24"/>
                <w:szCs w:val="24"/>
                <w:lang w:eastAsia="es-DO"/>
              </w:rPr>
            </w:pPr>
            <w:r w:rsidRPr="00C83320">
              <w:rPr>
                <w:color w:val="7F7F7F" w:themeColor="text1" w:themeTint="80"/>
                <w:sz w:val="24"/>
                <w:szCs w:val="24"/>
                <w:lang w:eastAsia="es-DO"/>
              </w:rPr>
              <w:t>2</w:t>
            </w:r>
          </w:p>
        </w:tc>
        <w:tc>
          <w:tcPr>
            <w:tcW w:w="1798" w:type="dxa"/>
            <w:noWrap/>
            <w:hideMark/>
          </w:tcPr>
          <w:p w14:paraId="0B2B96B8" w14:textId="77777777" w:rsidR="00C83320" w:rsidRPr="00C83320" w:rsidRDefault="00C83320" w:rsidP="00C83320">
            <w:pPr>
              <w:jc w:val="right"/>
              <w:rPr>
                <w:color w:val="7F7F7F" w:themeColor="text1" w:themeTint="80"/>
                <w:sz w:val="24"/>
                <w:szCs w:val="24"/>
                <w:lang w:eastAsia="es-DO"/>
              </w:rPr>
            </w:pPr>
            <w:r w:rsidRPr="00C83320">
              <w:rPr>
                <w:color w:val="7F7F7F" w:themeColor="text1" w:themeTint="80"/>
                <w:sz w:val="24"/>
                <w:szCs w:val="24"/>
                <w:lang w:eastAsia="es-DO"/>
              </w:rPr>
              <w:t>M=Masculino</w:t>
            </w:r>
          </w:p>
        </w:tc>
        <w:tc>
          <w:tcPr>
            <w:tcW w:w="1337" w:type="dxa"/>
            <w:noWrap/>
            <w:hideMark/>
          </w:tcPr>
          <w:p w14:paraId="2241C0BA" w14:textId="77777777" w:rsidR="00C83320" w:rsidRPr="00C83320" w:rsidRDefault="00C83320" w:rsidP="00C83320">
            <w:pPr>
              <w:jc w:val="right"/>
              <w:rPr>
                <w:color w:val="7F7F7F" w:themeColor="text1" w:themeTint="80"/>
                <w:sz w:val="24"/>
                <w:szCs w:val="24"/>
                <w:lang w:eastAsia="es-DO"/>
              </w:rPr>
            </w:pPr>
            <w:r w:rsidRPr="00C83320">
              <w:rPr>
                <w:color w:val="7F7F7F" w:themeColor="text1" w:themeTint="80"/>
                <w:sz w:val="24"/>
                <w:szCs w:val="24"/>
                <w:lang w:eastAsia="es-DO"/>
              </w:rPr>
              <w:t>2,082</w:t>
            </w:r>
          </w:p>
        </w:tc>
        <w:tc>
          <w:tcPr>
            <w:tcW w:w="1617" w:type="dxa"/>
            <w:noWrap/>
            <w:hideMark/>
          </w:tcPr>
          <w:p w14:paraId="4F8B55AB" w14:textId="77777777" w:rsidR="00C83320" w:rsidRPr="00C83320" w:rsidRDefault="00C83320" w:rsidP="00C83320">
            <w:pPr>
              <w:jc w:val="right"/>
              <w:rPr>
                <w:color w:val="7F7F7F" w:themeColor="text1" w:themeTint="80"/>
                <w:sz w:val="24"/>
                <w:szCs w:val="24"/>
                <w:lang w:eastAsia="es-DO"/>
              </w:rPr>
            </w:pPr>
            <w:r w:rsidRPr="00C83320">
              <w:rPr>
                <w:color w:val="7F7F7F" w:themeColor="text1" w:themeTint="80"/>
                <w:sz w:val="24"/>
                <w:szCs w:val="24"/>
                <w:lang w:eastAsia="es-DO"/>
              </w:rPr>
              <w:t>63.38 %</w:t>
            </w:r>
          </w:p>
        </w:tc>
      </w:tr>
      <w:tr w:rsidR="00C83320" w:rsidRPr="00C83320" w14:paraId="1B4093B7" w14:textId="77777777" w:rsidTr="00CB510B">
        <w:trPr>
          <w:trHeight w:val="255"/>
          <w:jc w:val="center"/>
        </w:trPr>
        <w:tc>
          <w:tcPr>
            <w:tcW w:w="630" w:type="dxa"/>
            <w:noWrap/>
            <w:hideMark/>
          </w:tcPr>
          <w:p w14:paraId="6C1D1777" w14:textId="77777777" w:rsidR="00C83320" w:rsidRPr="00C83320" w:rsidRDefault="00C83320" w:rsidP="00C83320">
            <w:pPr>
              <w:jc w:val="right"/>
              <w:rPr>
                <w:color w:val="7F7F7F" w:themeColor="text1" w:themeTint="80"/>
                <w:sz w:val="24"/>
                <w:szCs w:val="24"/>
                <w:lang w:eastAsia="es-DO"/>
              </w:rPr>
            </w:pPr>
            <w:r w:rsidRPr="00C83320">
              <w:rPr>
                <w:color w:val="7F7F7F" w:themeColor="text1" w:themeTint="80"/>
                <w:sz w:val="24"/>
                <w:szCs w:val="24"/>
                <w:lang w:eastAsia="es-DO"/>
              </w:rPr>
              <w:t>3</w:t>
            </w:r>
          </w:p>
        </w:tc>
        <w:tc>
          <w:tcPr>
            <w:tcW w:w="1798" w:type="dxa"/>
            <w:noWrap/>
            <w:hideMark/>
          </w:tcPr>
          <w:p w14:paraId="331A31EF" w14:textId="77777777" w:rsidR="00C83320" w:rsidRPr="00C83320" w:rsidRDefault="00C83320" w:rsidP="00C83320">
            <w:pPr>
              <w:jc w:val="right"/>
              <w:rPr>
                <w:color w:val="7F7F7F" w:themeColor="text1" w:themeTint="80"/>
                <w:sz w:val="24"/>
                <w:szCs w:val="24"/>
                <w:lang w:eastAsia="es-DO"/>
              </w:rPr>
            </w:pPr>
            <w:r w:rsidRPr="00C83320">
              <w:rPr>
                <w:color w:val="7F7F7F" w:themeColor="text1" w:themeTint="80"/>
                <w:sz w:val="24"/>
                <w:szCs w:val="24"/>
                <w:lang w:eastAsia="es-DO"/>
              </w:rPr>
              <w:t>X=Género X</w:t>
            </w:r>
          </w:p>
        </w:tc>
        <w:tc>
          <w:tcPr>
            <w:tcW w:w="1337" w:type="dxa"/>
            <w:noWrap/>
            <w:hideMark/>
          </w:tcPr>
          <w:p w14:paraId="0EFA617D" w14:textId="77777777" w:rsidR="00C83320" w:rsidRPr="00C83320" w:rsidRDefault="00C83320" w:rsidP="00C83320">
            <w:pPr>
              <w:jc w:val="right"/>
              <w:rPr>
                <w:color w:val="7F7F7F" w:themeColor="text1" w:themeTint="80"/>
                <w:sz w:val="24"/>
                <w:szCs w:val="24"/>
                <w:lang w:eastAsia="es-DO"/>
              </w:rPr>
            </w:pPr>
            <w:r w:rsidRPr="00C83320">
              <w:rPr>
                <w:color w:val="7F7F7F" w:themeColor="text1" w:themeTint="80"/>
                <w:sz w:val="24"/>
                <w:szCs w:val="24"/>
                <w:lang w:eastAsia="es-DO"/>
              </w:rPr>
              <w:t>1</w:t>
            </w:r>
          </w:p>
        </w:tc>
        <w:tc>
          <w:tcPr>
            <w:tcW w:w="1617" w:type="dxa"/>
            <w:noWrap/>
            <w:hideMark/>
          </w:tcPr>
          <w:p w14:paraId="367AACB6" w14:textId="77777777" w:rsidR="00C83320" w:rsidRPr="00C83320" w:rsidRDefault="00C83320" w:rsidP="00C83320">
            <w:pPr>
              <w:jc w:val="right"/>
              <w:rPr>
                <w:color w:val="7F7F7F" w:themeColor="text1" w:themeTint="80"/>
                <w:sz w:val="24"/>
                <w:szCs w:val="24"/>
                <w:lang w:eastAsia="es-DO"/>
              </w:rPr>
            </w:pPr>
            <w:r w:rsidRPr="00C83320">
              <w:rPr>
                <w:color w:val="7F7F7F" w:themeColor="text1" w:themeTint="80"/>
                <w:sz w:val="24"/>
                <w:szCs w:val="24"/>
                <w:lang w:eastAsia="es-DO"/>
              </w:rPr>
              <w:t>0.03 %</w:t>
            </w:r>
          </w:p>
        </w:tc>
      </w:tr>
      <w:tr w:rsidR="00C83320" w:rsidRPr="00C83320" w14:paraId="24498331" w14:textId="77777777" w:rsidTr="00CB510B">
        <w:trPr>
          <w:trHeight w:val="255"/>
          <w:jc w:val="center"/>
        </w:trPr>
        <w:tc>
          <w:tcPr>
            <w:tcW w:w="630" w:type="dxa"/>
            <w:noWrap/>
            <w:hideMark/>
          </w:tcPr>
          <w:p w14:paraId="176FA5E8" w14:textId="77777777" w:rsidR="00C83320" w:rsidRPr="00C83320" w:rsidRDefault="00C83320" w:rsidP="00C83320">
            <w:pPr>
              <w:jc w:val="right"/>
              <w:rPr>
                <w:b/>
                <w:bCs/>
                <w:color w:val="7F7F7F" w:themeColor="text1" w:themeTint="80"/>
                <w:sz w:val="24"/>
                <w:szCs w:val="24"/>
                <w:lang w:eastAsia="es-DO"/>
              </w:rPr>
            </w:pPr>
          </w:p>
        </w:tc>
        <w:tc>
          <w:tcPr>
            <w:tcW w:w="1798" w:type="dxa"/>
            <w:noWrap/>
            <w:hideMark/>
          </w:tcPr>
          <w:p w14:paraId="313C6144" w14:textId="77777777" w:rsidR="00C83320" w:rsidRPr="00C83320" w:rsidRDefault="00C83320" w:rsidP="00C83320">
            <w:pPr>
              <w:jc w:val="right"/>
              <w:rPr>
                <w:b/>
                <w:bCs/>
                <w:color w:val="7F7F7F" w:themeColor="text1" w:themeTint="80"/>
                <w:sz w:val="24"/>
                <w:szCs w:val="24"/>
                <w:lang w:eastAsia="es-DO"/>
              </w:rPr>
            </w:pPr>
            <w:r w:rsidRPr="00C83320">
              <w:rPr>
                <w:b/>
                <w:bCs/>
                <w:color w:val="7F7F7F" w:themeColor="text1" w:themeTint="80"/>
                <w:sz w:val="24"/>
                <w:szCs w:val="24"/>
                <w:lang w:eastAsia="es-DO"/>
              </w:rPr>
              <w:t>TOTAL</w:t>
            </w:r>
          </w:p>
        </w:tc>
        <w:tc>
          <w:tcPr>
            <w:tcW w:w="1337" w:type="dxa"/>
            <w:noWrap/>
            <w:hideMark/>
          </w:tcPr>
          <w:p w14:paraId="746C3914" w14:textId="77777777" w:rsidR="00C83320" w:rsidRPr="00C83320" w:rsidRDefault="00C83320" w:rsidP="00C83320">
            <w:pPr>
              <w:jc w:val="right"/>
              <w:rPr>
                <w:b/>
                <w:bCs/>
                <w:color w:val="7F7F7F" w:themeColor="text1" w:themeTint="80"/>
                <w:sz w:val="24"/>
                <w:szCs w:val="24"/>
                <w:lang w:eastAsia="es-DO"/>
              </w:rPr>
            </w:pPr>
            <w:r w:rsidRPr="00C83320">
              <w:rPr>
                <w:b/>
                <w:bCs/>
                <w:color w:val="7F7F7F" w:themeColor="text1" w:themeTint="80"/>
                <w:sz w:val="24"/>
                <w:szCs w:val="24"/>
                <w:lang w:eastAsia="es-DO"/>
              </w:rPr>
              <w:t>3,285</w:t>
            </w:r>
          </w:p>
        </w:tc>
        <w:tc>
          <w:tcPr>
            <w:tcW w:w="1617" w:type="dxa"/>
            <w:noWrap/>
            <w:hideMark/>
          </w:tcPr>
          <w:p w14:paraId="76D6AA20" w14:textId="77777777" w:rsidR="00C83320" w:rsidRPr="00C83320" w:rsidRDefault="00C83320" w:rsidP="00C83320">
            <w:pPr>
              <w:jc w:val="right"/>
              <w:rPr>
                <w:b/>
                <w:bCs/>
                <w:color w:val="7F7F7F" w:themeColor="text1" w:themeTint="80"/>
                <w:sz w:val="24"/>
                <w:szCs w:val="24"/>
                <w:lang w:eastAsia="es-DO"/>
              </w:rPr>
            </w:pPr>
            <w:r w:rsidRPr="00C83320">
              <w:rPr>
                <w:b/>
                <w:bCs/>
                <w:color w:val="7F7F7F" w:themeColor="text1" w:themeTint="80"/>
                <w:sz w:val="24"/>
                <w:szCs w:val="24"/>
                <w:lang w:eastAsia="es-DO"/>
              </w:rPr>
              <w:t>100.00 %</w:t>
            </w:r>
          </w:p>
        </w:tc>
      </w:tr>
    </w:tbl>
    <w:p w14:paraId="6B6A8FB9" w14:textId="77777777" w:rsidR="00C83320" w:rsidRPr="00C83320" w:rsidRDefault="00C83320" w:rsidP="00C83320">
      <w:pPr>
        <w:spacing w:after="120" w:line="360" w:lineRule="auto"/>
        <w:jc w:val="both"/>
      </w:pPr>
      <w:bookmarkStart w:id="43" w:name="_Hlk118983940"/>
    </w:p>
    <w:p w14:paraId="72188DD6" w14:textId="77777777" w:rsidR="00C83320" w:rsidRPr="00C83320" w:rsidRDefault="00C83320" w:rsidP="00C83320">
      <w:pPr>
        <w:spacing w:after="120" w:line="360" w:lineRule="auto"/>
        <w:ind w:left="-11"/>
        <w:jc w:val="both"/>
        <w:rPr>
          <w:rFonts w:eastAsia="Times New Roman"/>
          <w:b/>
          <w:bCs/>
          <w:lang w:val="es-DO" w:eastAsia="es-DO"/>
        </w:rPr>
      </w:pPr>
      <w:r w:rsidRPr="00C83320">
        <w:rPr>
          <w:rFonts w:eastAsia="Times New Roman"/>
          <w:b/>
          <w:bCs/>
          <w:lang w:val="es-DO" w:eastAsia="es-DO"/>
        </w:rPr>
        <w:t>Implementación de mejoras en siga para el despacho en 24 horas de mercancías.</w:t>
      </w:r>
    </w:p>
    <w:p w14:paraId="33063EA8" w14:textId="77777777" w:rsidR="00C83320" w:rsidRPr="00C83320" w:rsidRDefault="00C83320" w:rsidP="00C83320">
      <w:pPr>
        <w:spacing w:after="120" w:line="360" w:lineRule="auto"/>
        <w:ind w:left="-11"/>
        <w:jc w:val="both"/>
        <w:rPr>
          <w:rFonts w:eastAsia="Times New Roman"/>
          <w:lang w:val="es-DO" w:eastAsia="es-DO"/>
        </w:rPr>
      </w:pPr>
      <w:r w:rsidRPr="00C83320">
        <w:rPr>
          <w:rFonts w:eastAsia="Times New Roman"/>
          <w:lang w:val="es-DO" w:eastAsia="es-DO"/>
        </w:rPr>
        <w:t>Estas implementaciones han permitido la facilitación en el trabajo del aforador, llevando una reducción del tiempo, el control y facilidad al contribuyente y a las operaciones en el puerto y el mejoramiento de la calidad de los datos de comercio exterior.</w:t>
      </w:r>
    </w:p>
    <w:p w14:paraId="119E8CE0" w14:textId="18F6ECDA" w:rsidR="00C83320" w:rsidRPr="00C83320" w:rsidRDefault="00C83320" w:rsidP="00C83320">
      <w:pPr>
        <w:spacing w:after="240" w:line="360" w:lineRule="auto"/>
        <w:ind w:left="-11"/>
        <w:jc w:val="both"/>
        <w:rPr>
          <w:rFonts w:eastAsia="Times New Roman"/>
          <w:b/>
          <w:bCs/>
          <w:lang w:val="es-DO" w:eastAsia="es-DO"/>
        </w:rPr>
      </w:pPr>
      <w:r w:rsidRPr="00C83320">
        <w:rPr>
          <w:rFonts w:eastAsia="Times New Roman"/>
          <w:lang w:val="es-DO" w:eastAsia="es-DO"/>
        </w:rPr>
        <w:t xml:space="preserve">En este período </w:t>
      </w:r>
      <w:r w:rsidR="004A7EBD">
        <w:rPr>
          <w:rFonts w:eastAsia="Times New Roman"/>
          <w:lang w:val="es-DO" w:eastAsia="es-DO"/>
        </w:rPr>
        <w:t>en el</w:t>
      </w:r>
      <w:r w:rsidRPr="00C83320">
        <w:rPr>
          <w:rFonts w:eastAsia="Times New Roman"/>
          <w:lang w:val="es-DO" w:eastAsia="es-DO"/>
        </w:rPr>
        <w:t xml:space="preserve"> 2023 se agregó un nuevo tipo de solicitud de corrección al administrador para cambio de la selectividad.</w:t>
      </w:r>
    </w:p>
    <w:p w14:paraId="0A8F18B0" w14:textId="77777777" w:rsidR="00C83320" w:rsidRPr="00C83320" w:rsidRDefault="00C83320" w:rsidP="00C83320">
      <w:pPr>
        <w:spacing w:after="120" w:line="360" w:lineRule="auto"/>
        <w:ind w:left="-11"/>
        <w:jc w:val="both"/>
        <w:rPr>
          <w:rFonts w:eastAsia="Times New Roman"/>
          <w:b/>
          <w:bCs/>
          <w:lang w:eastAsia="es-DO"/>
        </w:rPr>
      </w:pPr>
      <w:r w:rsidRPr="00C83320">
        <w:rPr>
          <w:rFonts w:eastAsia="Times New Roman"/>
          <w:b/>
          <w:bCs/>
          <w:lang w:eastAsia="es-DO"/>
        </w:rPr>
        <w:t>Implementaciones en VUCE.</w:t>
      </w:r>
    </w:p>
    <w:bookmarkEnd w:id="43"/>
    <w:p w14:paraId="2EB2CAF7" w14:textId="77777777" w:rsidR="00C83320" w:rsidRPr="00C83320" w:rsidRDefault="00C83320" w:rsidP="001959A2">
      <w:pPr>
        <w:numPr>
          <w:ilvl w:val="1"/>
          <w:numId w:val="36"/>
        </w:numPr>
        <w:spacing w:after="0" w:line="360" w:lineRule="auto"/>
        <w:ind w:left="567" w:hanging="294"/>
        <w:jc w:val="both"/>
        <w:rPr>
          <w:rFonts w:eastAsia="Times New Roman"/>
          <w:lang w:val="es-DO" w:eastAsia="es-DO"/>
        </w:rPr>
      </w:pPr>
      <w:r w:rsidRPr="00C83320">
        <w:rPr>
          <w:rFonts w:eastAsia="Times New Roman"/>
          <w:lang w:val="es-DO" w:eastAsia="es-DO"/>
        </w:rPr>
        <w:t>Funcionalidad de Corrección de Solicitudes de Trámites:</w:t>
      </w:r>
    </w:p>
    <w:p w14:paraId="1C2133F5" w14:textId="77777777" w:rsidR="00C83320" w:rsidRPr="00C83320" w:rsidRDefault="00C83320" w:rsidP="001959A2">
      <w:pPr>
        <w:numPr>
          <w:ilvl w:val="0"/>
          <w:numId w:val="55"/>
        </w:numPr>
        <w:spacing w:after="0" w:line="360" w:lineRule="auto"/>
        <w:contextualSpacing/>
        <w:jc w:val="both"/>
        <w:rPr>
          <w:rFonts w:eastAsia="Times New Roman"/>
          <w:lang w:val="es-DO" w:eastAsia="es-DO"/>
        </w:rPr>
      </w:pPr>
      <w:r w:rsidRPr="00C83320">
        <w:rPr>
          <w:rFonts w:eastAsia="Times New Roman"/>
          <w:lang w:val="es-DO" w:eastAsia="es-DO"/>
        </w:rPr>
        <w:t>Tanto por el técnico como por el solicitante. Los técnicos pueden devolver el trámite al solicitante para que pueda corregir algún error.</w:t>
      </w:r>
    </w:p>
    <w:p w14:paraId="40D309C2" w14:textId="77777777" w:rsidR="00C83320" w:rsidRPr="00C83320" w:rsidRDefault="00C83320" w:rsidP="001959A2">
      <w:pPr>
        <w:numPr>
          <w:ilvl w:val="0"/>
          <w:numId w:val="55"/>
        </w:numPr>
        <w:spacing w:after="0" w:line="360" w:lineRule="auto"/>
        <w:contextualSpacing/>
        <w:jc w:val="both"/>
        <w:rPr>
          <w:rFonts w:eastAsia="Times New Roman"/>
          <w:lang w:val="es-DO" w:eastAsia="es-DO"/>
        </w:rPr>
      </w:pPr>
      <w:r w:rsidRPr="00C83320">
        <w:rPr>
          <w:rFonts w:eastAsia="Times New Roman"/>
          <w:lang w:val="es-DO" w:eastAsia="es-DO"/>
        </w:rPr>
        <w:t>Los solicitantes pueden realizar correcciones proactivamente al trámite cuando detectan que hay errores sin la necesidad que el técnico devuelva el trámite.</w:t>
      </w:r>
    </w:p>
    <w:p w14:paraId="7B2A2373" w14:textId="77777777" w:rsidR="00C83320" w:rsidRPr="00C83320" w:rsidRDefault="00C83320" w:rsidP="001959A2">
      <w:pPr>
        <w:numPr>
          <w:ilvl w:val="0"/>
          <w:numId w:val="55"/>
        </w:numPr>
        <w:spacing w:after="0" w:line="360" w:lineRule="auto"/>
        <w:contextualSpacing/>
        <w:jc w:val="both"/>
        <w:rPr>
          <w:rFonts w:eastAsia="Times New Roman"/>
          <w:lang w:val="es-DO" w:eastAsia="es-DO"/>
        </w:rPr>
      </w:pPr>
      <w:r w:rsidRPr="00C83320">
        <w:rPr>
          <w:rFonts w:eastAsia="Times New Roman"/>
          <w:lang w:val="es-DO" w:eastAsia="es-DO"/>
        </w:rPr>
        <w:t>Se evita que los solicitantes incurran en gastos adicionales debido a que se realizó un trámite erróneo, esto apoya la eficiencia en la gerencia VUCE y reduce los tiempos de aprobación de los trámites.</w:t>
      </w:r>
    </w:p>
    <w:p w14:paraId="1A9EFA07" w14:textId="77777777" w:rsidR="00C83320" w:rsidRPr="00C83320" w:rsidRDefault="00C83320" w:rsidP="001959A2">
      <w:pPr>
        <w:numPr>
          <w:ilvl w:val="1"/>
          <w:numId w:val="36"/>
        </w:numPr>
        <w:spacing w:after="0" w:line="360" w:lineRule="auto"/>
        <w:ind w:left="567" w:hanging="295"/>
        <w:jc w:val="both"/>
        <w:rPr>
          <w:rFonts w:eastAsia="Times New Roman"/>
          <w:lang w:eastAsia="es-DO"/>
        </w:rPr>
      </w:pPr>
      <w:r w:rsidRPr="00C83320">
        <w:rPr>
          <w:rFonts w:eastAsia="Times New Roman"/>
          <w:lang w:eastAsia="es-DO"/>
        </w:rPr>
        <w:lastRenderedPageBreak/>
        <w:t>Trazabilidad de las aprobaciones:</w:t>
      </w:r>
    </w:p>
    <w:p w14:paraId="5FEA8CC6" w14:textId="77777777" w:rsidR="00C83320" w:rsidRPr="00C83320" w:rsidRDefault="00C83320" w:rsidP="001959A2">
      <w:pPr>
        <w:numPr>
          <w:ilvl w:val="2"/>
          <w:numId w:val="54"/>
        </w:numPr>
        <w:spacing w:after="0" w:line="360" w:lineRule="auto"/>
        <w:jc w:val="both"/>
        <w:rPr>
          <w:rFonts w:eastAsia="Times New Roman"/>
          <w:lang w:val="es-DO" w:eastAsia="es-DO"/>
        </w:rPr>
      </w:pPr>
      <w:r w:rsidRPr="00C83320">
        <w:rPr>
          <w:rFonts w:eastAsia="Times New Roman"/>
          <w:lang w:val="es-DO" w:eastAsia="es-DO"/>
        </w:rPr>
        <w:t>Los solicitantes pueden visualizar las aprobaciones que fueron otorgadas y las que están faltando para concluir su trámite, licencia o certificación.</w:t>
      </w:r>
    </w:p>
    <w:p w14:paraId="4427648B" w14:textId="77777777" w:rsidR="00C83320" w:rsidRPr="00C83320" w:rsidRDefault="00C83320" w:rsidP="001959A2">
      <w:pPr>
        <w:numPr>
          <w:ilvl w:val="2"/>
          <w:numId w:val="54"/>
        </w:numPr>
        <w:spacing w:after="0" w:line="360" w:lineRule="auto"/>
        <w:jc w:val="both"/>
        <w:rPr>
          <w:rFonts w:eastAsia="Times New Roman"/>
          <w:lang w:val="es-DO" w:eastAsia="es-DO"/>
        </w:rPr>
      </w:pPr>
      <w:r w:rsidRPr="00C83320">
        <w:rPr>
          <w:rFonts w:eastAsia="Times New Roman"/>
          <w:lang w:val="es-DO" w:eastAsia="es-DO"/>
        </w:rPr>
        <w:t>Los organismos y la gerencia VUCE pueden visualizar el técnico que evaluó cada trámite y así llevar un mejor control.</w:t>
      </w:r>
    </w:p>
    <w:p w14:paraId="3648EF74" w14:textId="77777777" w:rsidR="00C83320" w:rsidRPr="00C83320" w:rsidRDefault="00C83320" w:rsidP="001959A2">
      <w:pPr>
        <w:numPr>
          <w:ilvl w:val="1"/>
          <w:numId w:val="36"/>
        </w:numPr>
        <w:spacing w:after="120" w:line="360" w:lineRule="auto"/>
        <w:ind w:left="567" w:hanging="295"/>
        <w:jc w:val="both"/>
        <w:rPr>
          <w:rFonts w:eastAsia="Times New Roman"/>
          <w:lang w:val="es-DO" w:eastAsia="es-DO"/>
        </w:rPr>
      </w:pPr>
      <w:r w:rsidRPr="00C83320">
        <w:rPr>
          <w:rFonts w:eastAsia="Times New Roman"/>
          <w:lang w:val="es-DO" w:eastAsia="es-DO"/>
        </w:rPr>
        <w:t>Implementación y migraciones de servicios.</w:t>
      </w:r>
    </w:p>
    <w:p w14:paraId="27170F82" w14:textId="77777777" w:rsidR="00C83320" w:rsidRPr="00C83320" w:rsidRDefault="00C83320" w:rsidP="00C83320">
      <w:pPr>
        <w:spacing w:line="360" w:lineRule="auto"/>
        <w:ind w:left="272"/>
        <w:jc w:val="both"/>
        <w:rPr>
          <w:rFonts w:eastAsia="Times New Roman"/>
          <w:b/>
          <w:bCs/>
          <w:lang w:val="es-DO" w:eastAsia="es-DO"/>
        </w:rPr>
      </w:pPr>
      <w:r w:rsidRPr="00C83320">
        <w:rPr>
          <w:rFonts w:eastAsia="Times New Roman"/>
          <w:b/>
          <w:bCs/>
          <w:lang w:val="es-DO" w:eastAsia="es-DO"/>
        </w:rPr>
        <w:t>Consejo Nacional de Zonas Francas de Exportación.</w:t>
      </w:r>
    </w:p>
    <w:p w14:paraId="3ABAA3F3" w14:textId="77777777" w:rsidR="00C83320" w:rsidRPr="00C83320" w:rsidRDefault="00C83320" w:rsidP="001959A2">
      <w:pPr>
        <w:numPr>
          <w:ilvl w:val="1"/>
          <w:numId w:val="47"/>
        </w:numPr>
        <w:spacing w:after="0" w:line="360" w:lineRule="auto"/>
        <w:ind w:left="851" w:hanging="284"/>
        <w:jc w:val="both"/>
        <w:rPr>
          <w:rFonts w:eastAsia="Times New Roman"/>
          <w:lang w:val="es-DO" w:eastAsia="es-DO"/>
        </w:rPr>
      </w:pPr>
      <w:r w:rsidRPr="00C83320">
        <w:rPr>
          <w:rFonts w:eastAsia="Times New Roman"/>
          <w:lang w:val="es-DO" w:eastAsia="es-DO"/>
        </w:rPr>
        <w:t>Autorización de venta al mercado local.</w:t>
      </w:r>
    </w:p>
    <w:p w14:paraId="2530842F" w14:textId="77777777" w:rsidR="00C83320" w:rsidRPr="00C83320" w:rsidRDefault="00C83320" w:rsidP="001959A2">
      <w:pPr>
        <w:numPr>
          <w:ilvl w:val="1"/>
          <w:numId w:val="47"/>
        </w:numPr>
        <w:spacing w:after="0" w:line="360" w:lineRule="auto"/>
        <w:ind w:left="851" w:hanging="284"/>
        <w:jc w:val="both"/>
        <w:rPr>
          <w:rFonts w:eastAsia="Times New Roman"/>
          <w:lang w:val="es-DO" w:eastAsia="es-DO"/>
        </w:rPr>
      </w:pPr>
      <w:r w:rsidRPr="00C83320">
        <w:rPr>
          <w:rFonts w:eastAsia="Times New Roman"/>
          <w:lang w:val="es-DO" w:eastAsia="es-DO"/>
        </w:rPr>
        <w:t>Certificación para empresas exportadoras de metales (Ley 110-13)</w:t>
      </w:r>
    </w:p>
    <w:p w14:paraId="514BCFEC" w14:textId="77777777" w:rsidR="00C83320" w:rsidRPr="00C83320" w:rsidRDefault="00C83320" w:rsidP="001959A2">
      <w:pPr>
        <w:numPr>
          <w:ilvl w:val="1"/>
          <w:numId w:val="47"/>
        </w:numPr>
        <w:spacing w:after="0" w:line="360" w:lineRule="auto"/>
        <w:ind w:left="851" w:hanging="284"/>
        <w:jc w:val="both"/>
        <w:rPr>
          <w:rFonts w:eastAsia="Times New Roman"/>
          <w:lang w:val="es-DO" w:eastAsia="es-DO"/>
        </w:rPr>
      </w:pPr>
      <w:r w:rsidRPr="00C83320">
        <w:rPr>
          <w:rFonts w:eastAsia="Times New Roman"/>
          <w:lang w:val="es-DO" w:eastAsia="es-DO"/>
        </w:rPr>
        <w:t>Renovación de certificación para empresas exportadoras de metales (Ley 110-13)</w:t>
      </w:r>
    </w:p>
    <w:p w14:paraId="64746A32" w14:textId="77777777" w:rsidR="00C83320" w:rsidRPr="00C83320" w:rsidRDefault="00C83320" w:rsidP="001959A2">
      <w:pPr>
        <w:numPr>
          <w:ilvl w:val="1"/>
          <w:numId w:val="47"/>
        </w:numPr>
        <w:spacing w:after="0" w:line="360" w:lineRule="auto"/>
        <w:ind w:left="851" w:hanging="284"/>
        <w:jc w:val="both"/>
        <w:rPr>
          <w:rFonts w:eastAsia="Times New Roman"/>
          <w:lang w:val="es-DO" w:eastAsia="es-DO"/>
        </w:rPr>
      </w:pPr>
      <w:r w:rsidRPr="00C83320">
        <w:rPr>
          <w:rFonts w:eastAsia="Times New Roman"/>
          <w:lang w:val="es-DO" w:eastAsia="es-DO"/>
        </w:rPr>
        <w:t>Carta de No Objeción para traspaso de materias primas, maquinarias y/o equipos para el mercado local, empresas de Zonas Francas o empresas de la Ley 84-99 de admisión temporal.</w:t>
      </w:r>
    </w:p>
    <w:p w14:paraId="611AFBB8" w14:textId="77777777" w:rsidR="00C83320" w:rsidRPr="00C83320" w:rsidRDefault="00C83320" w:rsidP="001959A2">
      <w:pPr>
        <w:numPr>
          <w:ilvl w:val="1"/>
          <w:numId w:val="47"/>
        </w:numPr>
        <w:spacing w:after="0" w:line="360" w:lineRule="auto"/>
        <w:ind w:left="851" w:hanging="284"/>
        <w:jc w:val="both"/>
        <w:rPr>
          <w:rFonts w:eastAsia="Times New Roman"/>
          <w:lang w:val="es-DO" w:eastAsia="es-DO"/>
        </w:rPr>
      </w:pPr>
      <w:r w:rsidRPr="00C83320">
        <w:rPr>
          <w:rFonts w:eastAsia="Times New Roman"/>
          <w:lang w:val="es-DO" w:eastAsia="es-DO"/>
        </w:rPr>
        <w:t>Carta de No Objeción para reembarque de materias primas, maquinarias y/o equipos.</w:t>
      </w:r>
    </w:p>
    <w:p w14:paraId="6337AFD6" w14:textId="77777777" w:rsidR="00C83320" w:rsidRPr="00C83320" w:rsidRDefault="00C83320" w:rsidP="001959A2">
      <w:pPr>
        <w:numPr>
          <w:ilvl w:val="1"/>
          <w:numId w:val="47"/>
        </w:numPr>
        <w:spacing w:after="0" w:line="360" w:lineRule="auto"/>
        <w:ind w:left="851" w:hanging="284"/>
        <w:jc w:val="both"/>
        <w:rPr>
          <w:rFonts w:eastAsia="Times New Roman"/>
          <w:lang w:val="es-DO" w:eastAsia="es-DO"/>
        </w:rPr>
      </w:pPr>
      <w:r w:rsidRPr="00C83320">
        <w:rPr>
          <w:rFonts w:eastAsia="Times New Roman"/>
          <w:lang w:val="es-DO" w:eastAsia="es-DO"/>
        </w:rPr>
        <w:t>Carta de No Objeción para recibir mercancías devueltas.</w:t>
      </w:r>
    </w:p>
    <w:p w14:paraId="6A619775" w14:textId="77777777" w:rsidR="00C83320" w:rsidRPr="00C83320" w:rsidRDefault="00C83320" w:rsidP="001959A2">
      <w:pPr>
        <w:numPr>
          <w:ilvl w:val="1"/>
          <w:numId w:val="47"/>
        </w:numPr>
        <w:spacing w:after="120" w:line="360" w:lineRule="auto"/>
        <w:ind w:left="851" w:hanging="284"/>
        <w:jc w:val="both"/>
        <w:rPr>
          <w:rFonts w:eastAsia="Times New Roman"/>
          <w:b/>
          <w:bCs/>
          <w:lang w:val="es-DO" w:eastAsia="es-DO"/>
        </w:rPr>
      </w:pPr>
      <w:r w:rsidRPr="00C83320">
        <w:rPr>
          <w:rFonts w:eastAsia="Times New Roman"/>
          <w:lang w:val="es-DO" w:eastAsia="es-DO"/>
        </w:rPr>
        <w:t>Carta de No Objeción para recibir materias primas, maquinarias y/o equipos del mercado local.</w:t>
      </w:r>
    </w:p>
    <w:p w14:paraId="3CFC40DD" w14:textId="77777777" w:rsidR="00C83320" w:rsidRPr="00C83320" w:rsidRDefault="00C83320" w:rsidP="00C83320">
      <w:pPr>
        <w:spacing w:line="360" w:lineRule="auto"/>
        <w:ind w:left="284"/>
        <w:jc w:val="both"/>
        <w:rPr>
          <w:rFonts w:eastAsia="Times New Roman"/>
          <w:b/>
          <w:bCs/>
          <w:lang w:val="es-DO" w:eastAsia="es-DO"/>
        </w:rPr>
      </w:pPr>
    </w:p>
    <w:p w14:paraId="34514490" w14:textId="6A04D538" w:rsidR="00C83320" w:rsidRDefault="00CB510B" w:rsidP="00CB510B">
      <w:pPr>
        <w:tabs>
          <w:tab w:val="left" w:pos="1545"/>
        </w:tabs>
        <w:spacing w:line="360" w:lineRule="auto"/>
        <w:ind w:left="284"/>
        <w:jc w:val="both"/>
        <w:rPr>
          <w:rFonts w:eastAsia="Times New Roman"/>
          <w:b/>
          <w:bCs/>
          <w:lang w:val="es-DO" w:eastAsia="es-DO"/>
        </w:rPr>
      </w:pPr>
      <w:r>
        <w:rPr>
          <w:rFonts w:eastAsia="Times New Roman"/>
          <w:b/>
          <w:bCs/>
          <w:lang w:val="es-DO" w:eastAsia="es-DO"/>
        </w:rPr>
        <w:tab/>
      </w:r>
    </w:p>
    <w:p w14:paraId="53D7B690" w14:textId="77777777" w:rsidR="00CB510B" w:rsidRDefault="00CB510B" w:rsidP="00CB510B">
      <w:pPr>
        <w:tabs>
          <w:tab w:val="left" w:pos="1545"/>
        </w:tabs>
        <w:spacing w:line="360" w:lineRule="auto"/>
        <w:ind w:left="284"/>
        <w:jc w:val="both"/>
        <w:rPr>
          <w:rFonts w:eastAsia="Times New Roman"/>
          <w:b/>
          <w:bCs/>
          <w:lang w:val="es-DO" w:eastAsia="es-DO"/>
        </w:rPr>
      </w:pPr>
    </w:p>
    <w:p w14:paraId="59717C18" w14:textId="77777777" w:rsidR="00B54475" w:rsidRDefault="00B54475" w:rsidP="00CB510B">
      <w:pPr>
        <w:tabs>
          <w:tab w:val="left" w:pos="1545"/>
        </w:tabs>
        <w:spacing w:line="360" w:lineRule="auto"/>
        <w:ind w:left="284"/>
        <w:jc w:val="both"/>
        <w:rPr>
          <w:rFonts w:eastAsia="Times New Roman"/>
          <w:b/>
          <w:bCs/>
          <w:lang w:val="es-DO" w:eastAsia="es-DO"/>
        </w:rPr>
      </w:pPr>
    </w:p>
    <w:p w14:paraId="6A404801" w14:textId="77777777" w:rsidR="00B54475" w:rsidRPr="00C83320" w:rsidRDefault="00B54475" w:rsidP="00CB510B">
      <w:pPr>
        <w:tabs>
          <w:tab w:val="left" w:pos="1545"/>
        </w:tabs>
        <w:spacing w:line="360" w:lineRule="auto"/>
        <w:ind w:left="284"/>
        <w:jc w:val="both"/>
        <w:rPr>
          <w:rFonts w:eastAsia="Times New Roman"/>
          <w:b/>
          <w:bCs/>
          <w:lang w:val="es-DO" w:eastAsia="es-DO"/>
        </w:rPr>
      </w:pPr>
    </w:p>
    <w:p w14:paraId="2CC01FD5" w14:textId="77777777" w:rsidR="00C83320" w:rsidRPr="00C83320" w:rsidRDefault="00C83320" w:rsidP="00C83320">
      <w:pPr>
        <w:spacing w:line="360" w:lineRule="auto"/>
        <w:ind w:left="284"/>
        <w:jc w:val="both"/>
        <w:rPr>
          <w:rFonts w:eastAsia="Times New Roman"/>
          <w:b/>
          <w:bCs/>
          <w:lang w:eastAsia="es-DO"/>
        </w:rPr>
      </w:pPr>
      <w:r w:rsidRPr="00C83320">
        <w:rPr>
          <w:rFonts w:eastAsia="Times New Roman"/>
          <w:b/>
          <w:bCs/>
          <w:lang w:eastAsia="es-DO"/>
        </w:rPr>
        <w:lastRenderedPageBreak/>
        <w:t>Ministerio de Defensa.</w:t>
      </w:r>
    </w:p>
    <w:p w14:paraId="6191E7D9" w14:textId="77777777" w:rsidR="00C83320" w:rsidRPr="00C83320" w:rsidRDefault="00C83320" w:rsidP="001959A2">
      <w:pPr>
        <w:numPr>
          <w:ilvl w:val="1"/>
          <w:numId w:val="46"/>
        </w:numPr>
        <w:spacing w:after="0" w:line="360" w:lineRule="auto"/>
        <w:ind w:left="851" w:hanging="284"/>
        <w:jc w:val="both"/>
        <w:rPr>
          <w:rFonts w:eastAsia="Times New Roman"/>
          <w:lang w:val="es-DO" w:eastAsia="es-DO"/>
        </w:rPr>
      </w:pPr>
      <w:r w:rsidRPr="00C83320">
        <w:rPr>
          <w:rFonts w:eastAsia="Times New Roman"/>
          <w:lang w:val="es-DO" w:eastAsia="es-DO"/>
        </w:rPr>
        <w:t>Emisión/Renovación de Licencia Oficial para importación, exportación y comercialización de sustancias explosivas o químicas.</w:t>
      </w:r>
    </w:p>
    <w:p w14:paraId="357855E3" w14:textId="77777777" w:rsidR="00C83320" w:rsidRPr="00C83320" w:rsidRDefault="00C83320" w:rsidP="001959A2">
      <w:pPr>
        <w:numPr>
          <w:ilvl w:val="1"/>
          <w:numId w:val="36"/>
        </w:numPr>
        <w:spacing w:after="0" w:line="360" w:lineRule="auto"/>
        <w:ind w:left="851" w:hanging="284"/>
        <w:jc w:val="both"/>
        <w:rPr>
          <w:rFonts w:eastAsia="Times New Roman"/>
          <w:lang w:val="es-DO" w:eastAsia="es-DO"/>
        </w:rPr>
      </w:pPr>
      <w:r w:rsidRPr="00C83320">
        <w:rPr>
          <w:rFonts w:eastAsia="Times New Roman"/>
          <w:lang w:val="es-DO" w:eastAsia="es-DO"/>
        </w:rPr>
        <w:t>Migración de servicios de SIGA a VUCE.</w:t>
      </w:r>
    </w:p>
    <w:p w14:paraId="6483A813" w14:textId="77777777" w:rsidR="00C83320" w:rsidRPr="00C83320" w:rsidRDefault="00C83320" w:rsidP="001959A2">
      <w:pPr>
        <w:numPr>
          <w:ilvl w:val="1"/>
          <w:numId w:val="36"/>
        </w:numPr>
        <w:spacing w:after="0" w:line="360" w:lineRule="auto"/>
        <w:ind w:left="851" w:hanging="284"/>
        <w:jc w:val="both"/>
        <w:rPr>
          <w:rFonts w:eastAsia="Times New Roman"/>
          <w:lang w:eastAsia="es-DO"/>
        </w:rPr>
      </w:pPr>
      <w:r w:rsidRPr="00C83320">
        <w:rPr>
          <w:rFonts w:eastAsia="Times New Roman"/>
          <w:lang w:eastAsia="es-DO"/>
        </w:rPr>
        <w:t>Exportación de animales domésticos.</w:t>
      </w:r>
    </w:p>
    <w:p w14:paraId="29D3CD1A" w14:textId="77777777" w:rsidR="00C83320" w:rsidRPr="00C83320" w:rsidRDefault="00C83320" w:rsidP="001959A2">
      <w:pPr>
        <w:numPr>
          <w:ilvl w:val="1"/>
          <w:numId w:val="36"/>
        </w:numPr>
        <w:spacing w:after="0" w:line="360" w:lineRule="auto"/>
        <w:ind w:left="851" w:hanging="284"/>
        <w:jc w:val="both"/>
        <w:rPr>
          <w:rFonts w:eastAsia="Times New Roman"/>
          <w:lang w:val="es-DO" w:eastAsia="es-DO"/>
        </w:rPr>
      </w:pPr>
      <w:r w:rsidRPr="00C83320">
        <w:rPr>
          <w:rFonts w:eastAsia="Times New Roman"/>
          <w:lang w:val="es-DO" w:eastAsia="es-DO"/>
        </w:rPr>
        <w:t xml:space="preserve">Exportación de productos de veterinarios y alimentos de consumo animal. </w:t>
      </w:r>
    </w:p>
    <w:p w14:paraId="3D701D03" w14:textId="77777777" w:rsidR="00C83320" w:rsidRPr="00C83320" w:rsidRDefault="00C83320" w:rsidP="001959A2">
      <w:pPr>
        <w:numPr>
          <w:ilvl w:val="1"/>
          <w:numId w:val="36"/>
        </w:numPr>
        <w:spacing w:after="0" w:line="360" w:lineRule="auto"/>
        <w:ind w:left="851" w:hanging="284"/>
        <w:jc w:val="both"/>
        <w:rPr>
          <w:rFonts w:eastAsia="Times New Roman"/>
          <w:lang w:eastAsia="es-DO"/>
        </w:rPr>
      </w:pPr>
      <w:r w:rsidRPr="00C83320">
        <w:rPr>
          <w:rFonts w:eastAsia="Times New Roman"/>
          <w:lang w:eastAsia="es-DO"/>
        </w:rPr>
        <w:t>Importación productos veterinarios.</w:t>
      </w:r>
    </w:p>
    <w:p w14:paraId="1115C945" w14:textId="77777777" w:rsidR="00C83320" w:rsidRPr="00C83320" w:rsidRDefault="00C83320" w:rsidP="001959A2">
      <w:pPr>
        <w:numPr>
          <w:ilvl w:val="1"/>
          <w:numId w:val="36"/>
        </w:numPr>
        <w:spacing w:after="0" w:line="360" w:lineRule="auto"/>
        <w:ind w:left="851" w:hanging="284"/>
        <w:jc w:val="both"/>
        <w:rPr>
          <w:rFonts w:eastAsia="Times New Roman"/>
          <w:lang w:eastAsia="es-DO"/>
        </w:rPr>
      </w:pPr>
      <w:r w:rsidRPr="00C83320">
        <w:rPr>
          <w:rFonts w:eastAsia="Times New Roman"/>
          <w:lang w:eastAsia="es-DO"/>
        </w:rPr>
        <w:t>Importación muestras productos veterinarios.</w:t>
      </w:r>
    </w:p>
    <w:p w14:paraId="0BD712FE" w14:textId="77777777" w:rsidR="00C83320" w:rsidRPr="00C83320" w:rsidRDefault="00C83320" w:rsidP="001959A2">
      <w:pPr>
        <w:numPr>
          <w:ilvl w:val="1"/>
          <w:numId w:val="36"/>
        </w:numPr>
        <w:spacing w:after="0" w:line="360" w:lineRule="auto"/>
        <w:ind w:left="851" w:hanging="284"/>
        <w:jc w:val="both"/>
        <w:rPr>
          <w:rFonts w:eastAsia="Times New Roman"/>
          <w:lang w:val="es-DO" w:eastAsia="es-DO"/>
        </w:rPr>
      </w:pPr>
      <w:r w:rsidRPr="00C83320">
        <w:rPr>
          <w:rFonts w:eastAsia="Times New Roman"/>
          <w:lang w:val="es-DO" w:eastAsia="es-DO"/>
        </w:rPr>
        <w:t>Importación muestras de alimentos/insumo consumo animal.</w:t>
      </w:r>
    </w:p>
    <w:p w14:paraId="55005338" w14:textId="77777777" w:rsidR="00C83320" w:rsidRPr="00C83320" w:rsidRDefault="00C83320" w:rsidP="001959A2">
      <w:pPr>
        <w:numPr>
          <w:ilvl w:val="1"/>
          <w:numId w:val="36"/>
        </w:numPr>
        <w:spacing w:after="0" w:line="360" w:lineRule="auto"/>
        <w:ind w:left="851" w:hanging="284"/>
        <w:jc w:val="both"/>
        <w:rPr>
          <w:rFonts w:eastAsia="Times New Roman"/>
          <w:lang w:val="es-DO" w:eastAsia="es-DO"/>
        </w:rPr>
      </w:pPr>
      <w:r w:rsidRPr="00C83320">
        <w:rPr>
          <w:rFonts w:eastAsia="Times New Roman"/>
          <w:lang w:val="es-DO" w:eastAsia="es-DO"/>
        </w:rPr>
        <w:t>Autorización importación materia prima fabricación alimento animal.</w:t>
      </w:r>
    </w:p>
    <w:p w14:paraId="088566FC" w14:textId="77777777" w:rsidR="00C83320" w:rsidRPr="00C83320" w:rsidRDefault="00C83320" w:rsidP="001959A2">
      <w:pPr>
        <w:numPr>
          <w:ilvl w:val="1"/>
          <w:numId w:val="36"/>
        </w:numPr>
        <w:spacing w:after="0" w:line="360" w:lineRule="auto"/>
        <w:ind w:left="851" w:hanging="284"/>
        <w:jc w:val="both"/>
        <w:rPr>
          <w:rFonts w:eastAsia="Times New Roman"/>
          <w:lang w:val="es-DO" w:eastAsia="es-DO"/>
        </w:rPr>
      </w:pPr>
      <w:r w:rsidRPr="00C83320">
        <w:rPr>
          <w:rFonts w:eastAsia="Times New Roman"/>
          <w:lang w:val="es-DO" w:eastAsia="es-DO"/>
        </w:rPr>
        <w:t>Autorización importación materia prima fabricación productos veterinarios.</w:t>
      </w:r>
    </w:p>
    <w:p w14:paraId="00CC8AA5" w14:textId="77777777" w:rsidR="00C83320" w:rsidRPr="00C83320" w:rsidRDefault="00C83320" w:rsidP="001959A2">
      <w:pPr>
        <w:numPr>
          <w:ilvl w:val="1"/>
          <w:numId w:val="36"/>
        </w:numPr>
        <w:spacing w:after="0" w:line="360" w:lineRule="auto"/>
        <w:ind w:left="851" w:hanging="284"/>
        <w:jc w:val="both"/>
        <w:rPr>
          <w:rFonts w:eastAsia="Times New Roman"/>
          <w:lang w:eastAsia="es-DO"/>
        </w:rPr>
      </w:pPr>
      <w:r w:rsidRPr="00C83320">
        <w:rPr>
          <w:rFonts w:eastAsia="Times New Roman"/>
          <w:lang w:eastAsia="es-DO"/>
        </w:rPr>
        <w:t>Donaciones productos farmacéuticos.</w:t>
      </w:r>
    </w:p>
    <w:p w14:paraId="41EF9F27" w14:textId="77777777" w:rsidR="00C83320" w:rsidRPr="00C83320" w:rsidRDefault="00C83320" w:rsidP="001959A2">
      <w:pPr>
        <w:numPr>
          <w:ilvl w:val="1"/>
          <w:numId w:val="36"/>
        </w:numPr>
        <w:spacing w:after="0" w:line="360" w:lineRule="auto"/>
        <w:ind w:left="851" w:hanging="284"/>
        <w:jc w:val="both"/>
        <w:rPr>
          <w:rFonts w:eastAsia="Times New Roman"/>
          <w:lang w:eastAsia="es-DO"/>
        </w:rPr>
      </w:pPr>
      <w:r w:rsidRPr="00C83320">
        <w:rPr>
          <w:rFonts w:eastAsia="Times New Roman"/>
          <w:lang w:eastAsia="es-DO"/>
        </w:rPr>
        <w:t>Autorización importación productos sanitarios.</w:t>
      </w:r>
    </w:p>
    <w:p w14:paraId="20B97263" w14:textId="77777777" w:rsidR="00C83320" w:rsidRPr="00C83320" w:rsidRDefault="00C83320" w:rsidP="001959A2">
      <w:pPr>
        <w:numPr>
          <w:ilvl w:val="1"/>
          <w:numId w:val="36"/>
        </w:numPr>
        <w:spacing w:after="240" w:line="360" w:lineRule="auto"/>
        <w:ind w:left="851" w:hanging="284"/>
        <w:jc w:val="both"/>
        <w:rPr>
          <w:rFonts w:eastAsia="Times New Roman"/>
          <w:b/>
          <w:bCs/>
          <w:lang w:val="es-DO" w:eastAsia="es-DO"/>
        </w:rPr>
      </w:pPr>
      <w:r w:rsidRPr="00C83320">
        <w:rPr>
          <w:rFonts w:eastAsia="Times New Roman"/>
          <w:lang w:val="es-DO" w:eastAsia="es-DO"/>
        </w:rPr>
        <w:t>Autorizaciones importación para ensayos clínicos.</w:t>
      </w:r>
    </w:p>
    <w:p w14:paraId="05660F65" w14:textId="77777777" w:rsidR="00C83320" w:rsidRPr="00C83320" w:rsidRDefault="00C83320" w:rsidP="00C83320">
      <w:pPr>
        <w:spacing w:after="120" w:line="360" w:lineRule="auto"/>
        <w:jc w:val="both"/>
        <w:rPr>
          <w:rFonts w:eastAsia="Times New Roman"/>
          <w:b/>
          <w:bCs/>
          <w:lang w:val="es-DO" w:eastAsia="es-DO"/>
        </w:rPr>
      </w:pPr>
      <w:r w:rsidRPr="00C83320">
        <w:rPr>
          <w:rFonts w:eastAsia="Times New Roman"/>
          <w:b/>
          <w:bCs/>
          <w:lang w:val="es-DO" w:eastAsia="es-DO"/>
        </w:rPr>
        <w:t>Implementación de iniciativas de la nueva Ley de Aduanas 168-21.</w:t>
      </w:r>
    </w:p>
    <w:p w14:paraId="3769377C" w14:textId="77777777" w:rsidR="00C83320" w:rsidRPr="00C83320" w:rsidRDefault="00C83320" w:rsidP="00C83320">
      <w:pPr>
        <w:spacing w:after="120" w:line="360" w:lineRule="auto"/>
        <w:jc w:val="both"/>
        <w:rPr>
          <w:rFonts w:eastAsia="Times New Roman"/>
          <w:lang w:val="es-DO" w:eastAsia="es-DO"/>
        </w:rPr>
      </w:pPr>
      <w:r w:rsidRPr="00C83320">
        <w:rPr>
          <w:rFonts w:eastAsia="Times New Roman"/>
          <w:lang w:val="es-DO" w:eastAsia="es-DO"/>
        </w:rPr>
        <w:t xml:space="preserve">Se han desarrollado un conjunto de más de 60 iniciativas en el Sistema de Gestión Aduanera (SIGA) desde la promulgación de la nueva Ley de Aduanas 168-21 y publicación de sus reglamentos. </w:t>
      </w:r>
    </w:p>
    <w:p w14:paraId="5A8266D0" w14:textId="77777777" w:rsidR="00C83320" w:rsidRPr="00C83320" w:rsidRDefault="00C83320" w:rsidP="00C83320">
      <w:pPr>
        <w:spacing w:after="120" w:line="360" w:lineRule="auto"/>
        <w:jc w:val="both"/>
        <w:rPr>
          <w:rFonts w:eastAsia="Times New Roman"/>
          <w:lang w:val="es-DO" w:eastAsia="es-DO"/>
        </w:rPr>
      </w:pPr>
      <w:r w:rsidRPr="00C83320">
        <w:rPr>
          <w:rFonts w:eastAsia="Times New Roman"/>
          <w:lang w:val="es-DO" w:eastAsia="es-DO"/>
        </w:rPr>
        <w:t xml:space="preserve">La ejecución de las acciones parte de los principales artículos que, para su aplicación, se requieren cambios en el sistema de forma que garantice los debidos procesos, control, cumplimiento y monitoreo, la trazabilidad y la facilitación el comercio lícito según solicita la nueva ley. </w:t>
      </w:r>
    </w:p>
    <w:p w14:paraId="57AF2070" w14:textId="77777777" w:rsidR="00C83320" w:rsidRPr="00C83320" w:rsidRDefault="00C83320" w:rsidP="00C83320">
      <w:pPr>
        <w:spacing w:line="360" w:lineRule="auto"/>
        <w:jc w:val="both"/>
        <w:rPr>
          <w:rFonts w:eastAsia="Times New Roman"/>
          <w:lang w:val="es-DO" w:eastAsia="es-DO"/>
        </w:rPr>
      </w:pPr>
      <w:r w:rsidRPr="00C83320">
        <w:rPr>
          <w:rFonts w:eastAsia="Times New Roman"/>
          <w:lang w:val="es-DO" w:eastAsia="es-DO"/>
        </w:rPr>
        <w:lastRenderedPageBreak/>
        <w:t>Dentro de estas iniciativas se destacan los siguientes desarrollos y actualizaciones:</w:t>
      </w:r>
    </w:p>
    <w:p w14:paraId="747C5196" w14:textId="77777777" w:rsidR="00C83320" w:rsidRPr="00C83320" w:rsidRDefault="00C83320" w:rsidP="001959A2">
      <w:pPr>
        <w:numPr>
          <w:ilvl w:val="0"/>
          <w:numId w:val="38"/>
        </w:numPr>
        <w:spacing w:after="0" w:line="360" w:lineRule="auto"/>
        <w:ind w:left="567" w:hanging="283"/>
        <w:jc w:val="both"/>
        <w:rPr>
          <w:rFonts w:eastAsia="Times New Roman"/>
          <w:lang w:val="es-DO" w:eastAsia="es-DO"/>
        </w:rPr>
      </w:pPr>
      <w:r w:rsidRPr="00C83320">
        <w:rPr>
          <w:rFonts w:eastAsia="Times New Roman"/>
          <w:lang w:val="es-DO" w:eastAsia="es-DO"/>
        </w:rPr>
        <w:t xml:space="preserve">Artículo 112: Implementación de los mecanismos para identificar y notificar las mercancías en abandono de documentos de embarques que corresponden al numeral 1.  </w:t>
      </w:r>
    </w:p>
    <w:p w14:paraId="6052CCB8" w14:textId="77777777" w:rsidR="00C83320" w:rsidRPr="00C83320" w:rsidRDefault="00C83320" w:rsidP="001959A2">
      <w:pPr>
        <w:numPr>
          <w:ilvl w:val="0"/>
          <w:numId w:val="38"/>
        </w:numPr>
        <w:spacing w:after="0" w:line="360" w:lineRule="auto"/>
        <w:ind w:left="567" w:hanging="283"/>
        <w:jc w:val="both"/>
        <w:rPr>
          <w:rFonts w:eastAsia="Times New Roman"/>
          <w:lang w:val="es-DO" w:eastAsia="es-DO"/>
        </w:rPr>
      </w:pPr>
      <w:r w:rsidRPr="00C83320">
        <w:rPr>
          <w:rFonts w:eastAsia="Times New Roman"/>
          <w:lang w:val="es-DO" w:eastAsia="es-DO"/>
        </w:rPr>
        <w:t xml:space="preserve">Artículo 199: Implementación del plazo para las declaraciones de importación. </w:t>
      </w:r>
    </w:p>
    <w:p w14:paraId="638497F7" w14:textId="77777777" w:rsidR="00C83320" w:rsidRPr="00C83320" w:rsidRDefault="00C83320" w:rsidP="001959A2">
      <w:pPr>
        <w:numPr>
          <w:ilvl w:val="0"/>
          <w:numId w:val="38"/>
        </w:numPr>
        <w:spacing w:after="240" w:line="360" w:lineRule="auto"/>
        <w:ind w:left="568" w:hanging="284"/>
        <w:jc w:val="both"/>
        <w:rPr>
          <w:rFonts w:eastAsia="Times New Roman"/>
          <w:b/>
          <w:bCs/>
          <w:lang w:val="es-DO" w:eastAsia="es-DO"/>
        </w:rPr>
      </w:pPr>
      <w:r w:rsidRPr="00C83320">
        <w:rPr>
          <w:rFonts w:eastAsia="Times New Roman"/>
          <w:lang w:val="es-DO" w:eastAsia="es-DO"/>
        </w:rPr>
        <w:t xml:space="preserve">Artículo 374: Aplicación de Sanciones a faltas aduaneras por declaraciones de importación tardía. </w:t>
      </w:r>
    </w:p>
    <w:p w14:paraId="70C6D8DC" w14:textId="77777777" w:rsidR="00C83320" w:rsidRPr="00C83320" w:rsidRDefault="00C83320" w:rsidP="00C83320">
      <w:pPr>
        <w:spacing w:after="120" w:line="360" w:lineRule="auto"/>
        <w:jc w:val="both"/>
        <w:rPr>
          <w:rFonts w:eastAsia="Times New Roman"/>
          <w:b/>
          <w:bCs/>
          <w:lang w:val="es-DO" w:eastAsia="es-DO"/>
        </w:rPr>
      </w:pPr>
      <w:bookmarkStart w:id="44" w:name="_Hlk119337468"/>
      <w:r w:rsidRPr="00C83320">
        <w:rPr>
          <w:rFonts w:eastAsia="Times New Roman"/>
          <w:b/>
          <w:bCs/>
          <w:lang w:val="es-DO" w:eastAsia="es-DO"/>
        </w:rPr>
        <w:t>Implementación de los procesos electrónicos del despacho de exportación en siga.</w:t>
      </w:r>
    </w:p>
    <w:p w14:paraId="177A72F9" w14:textId="77777777" w:rsidR="00C83320" w:rsidRPr="00C83320" w:rsidRDefault="00C83320" w:rsidP="00C83320">
      <w:pPr>
        <w:spacing w:after="120" w:line="360" w:lineRule="auto"/>
        <w:jc w:val="both"/>
        <w:rPr>
          <w:rFonts w:eastAsia="Times New Roman"/>
          <w:lang w:val="es-DO" w:eastAsia="es-DO"/>
        </w:rPr>
      </w:pPr>
      <w:r w:rsidRPr="00C83320">
        <w:rPr>
          <w:rFonts w:eastAsia="Times New Roman"/>
          <w:lang w:val="es-DO" w:eastAsia="es-DO"/>
        </w:rPr>
        <w:t>Luego de más de 10 años sin ningún control a nivel de sistemas, muy especialmente lo relacionado a los tránsitos internacionales en los sistemas de información de la DGA y la poca calidad de la estadística de puertos de destino relacionados con las declaraciones de exportación, la Subdirección de Tecnología ha implementado una serie de mejoras, basadas en los mismos procesos que hoy en día se utilizan en importación, como parte de la iniciativa del proyecto EXPORTA+.</w:t>
      </w:r>
    </w:p>
    <w:p w14:paraId="4F998875" w14:textId="77777777" w:rsidR="00C83320" w:rsidRPr="00C83320" w:rsidRDefault="00C83320" w:rsidP="00C83320">
      <w:pPr>
        <w:spacing w:line="360" w:lineRule="auto"/>
        <w:jc w:val="both"/>
        <w:rPr>
          <w:rFonts w:eastAsia="Times New Roman"/>
          <w:b/>
          <w:bCs/>
          <w:u w:val="single"/>
          <w:lang w:eastAsia="es-DO"/>
        </w:rPr>
      </w:pPr>
      <w:r w:rsidRPr="00C83320">
        <w:rPr>
          <w:rFonts w:eastAsia="Times New Roman"/>
          <w:b/>
          <w:bCs/>
          <w:u w:val="single"/>
          <w:lang w:eastAsia="es-DO"/>
        </w:rPr>
        <w:t>Mejoras implementadas:</w:t>
      </w:r>
    </w:p>
    <w:p w14:paraId="5014CDB7" w14:textId="77777777" w:rsidR="00C83320" w:rsidRPr="00C83320" w:rsidRDefault="00C83320" w:rsidP="001959A2">
      <w:pPr>
        <w:numPr>
          <w:ilvl w:val="0"/>
          <w:numId w:val="38"/>
        </w:numPr>
        <w:spacing w:after="0" w:line="360" w:lineRule="auto"/>
        <w:ind w:left="714" w:hanging="357"/>
        <w:jc w:val="both"/>
        <w:rPr>
          <w:rFonts w:eastAsia="Times New Roman"/>
          <w:b/>
          <w:bCs/>
          <w:u w:val="single"/>
          <w:lang w:val="es-DO" w:eastAsia="es-DO"/>
        </w:rPr>
      </w:pPr>
      <w:r w:rsidRPr="00C83320">
        <w:rPr>
          <w:rFonts w:eastAsia="Times New Roman"/>
          <w:lang w:val="es-DO" w:eastAsia="es-DO"/>
        </w:rPr>
        <w:t>Entrada de la carga en la declaración de exportación.</w:t>
      </w:r>
    </w:p>
    <w:p w14:paraId="4924BDD2" w14:textId="77777777" w:rsidR="00C83320" w:rsidRPr="00C83320" w:rsidRDefault="00C83320" w:rsidP="001959A2">
      <w:pPr>
        <w:numPr>
          <w:ilvl w:val="0"/>
          <w:numId w:val="38"/>
        </w:numPr>
        <w:spacing w:line="360" w:lineRule="auto"/>
        <w:jc w:val="both"/>
        <w:rPr>
          <w:rFonts w:eastAsia="Times New Roman"/>
          <w:b/>
          <w:bCs/>
          <w:lang w:val="es-DO" w:eastAsia="es-DO"/>
        </w:rPr>
      </w:pPr>
      <w:r w:rsidRPr="00C83320">
        <w:rPr>
          <w:rFonts w:eastAsia="Times New Roman"/>
          <w:lang w:val="es-DO" w:eastAsia="es-DO"/>
        </w:rPr>
        <w:t>Implementación de manifiesto terrestre para los tránsitos internacionales de Haití (autoaprobación, autogeneración de entrada y autoaprobación de la entrada).</w:t>
      </w:r>
    </w:p>
    <w:p w14:paraId="2193010D" w14:textId="77777777" w:rsidR="00C83320" w:rsidRPr="00C83320" w:rsidRDefault="00C83320" w:rsidP="00C83320">
      <w:pPr>
        <w:spacing w:after="120" w:line="360" w:lineRule="auto"/>
        <w:jc w:val="both"/>
        <w:rPr>
          <w:rFonts w:eastAsia="Times New Roman"/>
          <w:b/>
          <w:bCs/>
          <w:lang w:val="es-DO" w:eastAsia="es-DO"/>
        </w:rPr>
      </w:pPr>
    </w:p>
    <w:p w14:paraId="1F9C0872" w14:textId="77777777" w:rsidR="00C83320" w:rsidRPr="00C83320" w:rsidRDefault="00C83320" w:rsidP="00C83320">
      <w:pPr>
        <w:spacing w:after="120" w:line="360" w:lineRule="auto"/>
        <w:jc w:val="both"/>
        <w:rPr>
          <w:rFonts w:eastAsia="Times New Roman"/>
          <w:b/>
          <w:bCs/>
          <w:lang w:val="es-DO" w:eastAsia="es-DO"/>
        </w:rPr>
      </w:pPr>
    </w:p>
    <w:p w14:paraId="3FFCC426" w14:textId="77777777" w:rsidR="00C83320" w:rsidRPr="00C83320" w:rsidRDefault="00C83320" w:rsidP="00C83320">
      <w:pPr>
        <w:spacing w:after="120" w:line="360" w:lineRule="auto"/>
        <w:jc w:val="both"/>
        <w:rPr>
          <w:rFonts w:eastAsia="Times New Roman"/>
          <w:b/>
          <w:bCs/>
          <w:lang w:val="es-DO" w:eastAsia="es-DO"/>
        </w:rPr>
      </w:pPr>
    </w:p>
    <w:p w14:paraId="5EFDAB43" w14:textId="77777777" w:rsidR="00C83320" w:rsidRPr="00C83320" w:rsidRDefault="00C83320" w:rsidP="00C83320">
      <w:pPr>
        <w:spacing w:after="120" w:line="360" w:lineRule="auto"/>
        <w:jc w:val="both"/>
        <w:rPr>
          <w:rFonts w:eastAsia="Times New Roman"/>
          <w:b/>
          <w:bCs/>
          <w:lang w:val="es-DO" w:eastAsia="es-DO"/>
        </w:rPr>
      </w:pPr>
      <w:r w:rsidRPr="00C83320">
        <w:rPr>
          <w:rFonts w:eastAsia="Times New Roman"/>
          <w:b/>
          <w:bCs/>
          <w:lang w:val="es-DO" w:eastAsia="es-DO"/>
        </w:rPr>
        <w:lastRenderedPageBreak/>
        <w:t>Piloto de los procesos electrónicos de la fiscalización en siga.</w:t>
      </w:r>
    </w:p>
    <w:p w14:paraId="44A011CA" w14:textId="77777777" w:rsidR="00C83320" w:rsidRPr="00C83320" w:rsidRDefault="00C83320" w:rsidP="00C83320">
      <w:pPr>
        <w:autoSpaceDE w:val="0"/>
        <w:autoSpaceDN w:val="0"/>
        <w:spacing w:line="360" w:lineRule="auto"/>
        <w:jc w:val="both"/>
        <w:rPr>
          <w:rFonts w:eastAsia="Times New Roman"/>
          <w:lang w:val="es-DO" w:eastAsia="es-DO"/>
        </w:rPr>
      </w:pPr>
      <w:r w:rsidRPr="00C83320">
        <w:rPr>
          <w:rFonts w:eastAsia="Times New Roman"/>
          <w:lang w:val="es-DO" w:eastAsia="es-DO"/>
        </w:rPr>
        <w:t xml:space="preserve">Desde el 2021 fue entregado a la Gerencia de Fiscalización el Módulo de Fiscalización para realizar la planeación de las fiscalizaciones utilizando la aplicación de SIGA, de forma que optimice el trabajo de los fiscalizadores para lograr la integración y centralización de los procesos, durante el PILOTO que se inició a principios del 2023, se han incorporado una serie de mejoras, entre las cuales se destacan:   </w:t>
      </w:r>
    </w:p>
    <w:p w14:paraId="4BD7542A" w14:textId="77777777" w:rsidR="00C83320" w:rsidRPr="00C83320" w:rsidRDefault="00C83320" w:rsidP="001959A2">
      <w:pPr>
        <w:numPr>
          <w:ilvl w:val="0"/>
          <w:numId w:val="39"/>
        </w:numPr>
        <w:autoSpaceDE w:val="0"/>
        <w:autoSpaceDN w:val="0"/>
        <w:spacing w:after="0" w:line="360" w:lineRule="auto"/>
        <w:ind w:left="714" w:hanging="357"/>
        <w:jc w:val="both"/>
        <w:rPr>
          <w:rFonts w:eastAsia="Times New Roman"/>
          <w:lang w:val="es-DO" w:eastAsia="es-DO"/>
        </w:rPr>
      </w:pPr>
      <w:r w:rsidRPr="00C83320">
        <w:rPr>
          <w:rFonts w:eastAsia="Times New Roman"/>
          <w:lang w:val="es-DO" w:eastAsia="es-DO"/>
        </w:rPr>
        <w:t xml:space="preserve">Generación de reportes programas de fiscales y reliquidaciones para conciliación </w:t>
      </w:r>
    </w:p>
    <w:p w14:paraId="1EC4AAAC" w14:textId="77777777" w:rsidR="00C83320" w:rsidRPr="00C83320" w:rsidRDefault="00C83320" w:rsidP="001959A2">
      <w:pPr>
        <w:numPr>
          <w:ilvl w:val="0"/>
          <w:numId w:val="39"/>
        </w:numPr>
        <w:autoSpaceDE w:val="0"/>
        <w:autoSpaceDN w:val="0"/>
        <w:spacing w:after="240" w:line="360" w:lineRule="auto"/>
        <w:ind w:left="714" w:hanging="357"/>
        <w:jc w:val="both"/>
        <w:rPr>
          <w:rFonts w:eastAsia="Times New Roman"/>
          <w:b/>
          <w:bCs/>
          <w:lang w:val="es-DO" w:eastAsia="es-DO"/>
        </w:rPr>
      </w:pPr>
      <w:r w:rsidRPr="00C83320">
        <w:rPr>
          <w:rFonts w:eastAsia="Times New Roman"/>
          <w:lang w:val="es-DO" w:eastAsia="es-DO"/>
        </w:rPr>
        <w:t>Registro y visualización de las notificaciones de fiscalización internas y externas.</w:t>
      </w:r>
      <w:bookmarkEnd w:id="44"/>
    </w:p>
    <w:p w14:paraId="79D45309" w14:textId="77777777" w:rsidR="00C83320" w:rsidRPr="00C83320" w:rsidRDefault="00C83320" w:rsidP="00C83320">
      <w:pPr>
        <w:rPr>
          <w:rFonts w:eastAsia="Times New Roman"/>
          <w:b/>
          <w:bCs/>
          <w:lang w:val="es-DO" w:eastAsia="es-DO"/>
        </w:rPr>
      </w:pPr>
      <w:r w:rsidRPr="00C83320">
        <w:rPr>
          <w:rFonts w:eastAsia="Times New Roman"/>
          <w:b/>
          <w:bCs/>
          <w:lang w:val="es-DO" w:eastAsia="es-DO"/>
        </w:rPr>
        <w:t>Remodelación e implementación del nuevo datacenter.</w:t>
      </w:r>
    </w:p>
    <w:p w14:paraId="61827634" w14:textId="77777777" w:rsidR="00C83320" w:rsidRPr="00C83320" w:rsidRDefault="00C83320" w:rsidP="00C83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eastAsia="Times New Roman"/>
          <w:lang w:val="es-DO" w:eastAsia="es-DO"/>
        </w:rPr>
      </w:pPr>
      <w:r w:rsidRPr="00C83320">
        <w:rPr>
          <w:rFonts w:eastAsia="Times New Roman"/>
          <w:lang w:val="es-DO" w:eastAsia="es-DO"/>
        </w:rPr>
        <w:t xml:space="preserve">En los últimos 10 años, el crecimiento económico experimentado en nuestro país, en unión a los avances tecnológicos y la adaptación de la ciudadanía a estos cambios, ha requerido que las instituciones gubernamentales adopten de forma rápida la inserción y visión operativa de un gobierno electrónico; ofreciendo flexibilidad a los ciudadanos de los servicios requeridos con transparencia, eficiencia y prontitud; beneficiando al Estado Dominicano en reducción del tiempo de sus procesos, disminuyendo los costos y la complejidades institucionales. </w:t>
      </w:r>
    </w:p>
    <w:p w14:paraId="64FDA57F" w14:textId="77777777" w:rsidR="00C83320" w:rsidRPr="00C83320" w:rsidRDefault="00C83320" w:rsidP="00C83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eastAsia="Times New Roman"/>
          <w:lang w:val="es-ES" w:eastAsia="es-DO"/>
        </w:rPr>
      </w:pPr>
      <w:r w:rsidRPr="00C83320">
        <w:rPr>
          <w:rFonts w:eastAsia="Times New Roman"/>
          <w:lang w:val="es-DO" w:eastAsia="es-DO"/>
        </w:rPr>
        <w:t>Las iniciativas de cambios complejos destinados a utilizar nuevas y emergentes tecnologías para apoyar una transformación en la operación y efectividad de la Dirección General de Aduanas (DGA), ha provocado la renovación tecnológica y la creación de</w:t>
      </w:r>
      <w:r w:rsidRPr="00C83320">
        <w:rPr>
          <w:rFonts w:eastAsia="Times New Roman"/>
          <w:lang w:val="es-ES" w:eastAsia="es-DO"/>
        </w:rPr>
        <w:t xml:space="preserve"> un espacio físico digital de convergencia de los recursos consolidados de tecnologías de Infraestructura, software, almacenamiento de data, equipos lógicos de seguridad y espacios físicos de colocación. Fundamentado en una administración eficiente y centralizada, basada </w:t>
      </w:r>
      <w:r w:rsidRPr="00C83320">
        <w:rPr>
          <w:rFonts w:eastAsia="Times New Roman"/>
          <w:lang w:val="es-ES" w:eastAsia="es-DO"/>
        </w:rPr>
        <w:lastRenderedPageBreak/>
        <w:t>en los estándares internacionales de operaciones y mantenimiento. Para brindar nuevas aplicaciones e iniciativas al servicio aduanero logístico local e internacional, con este espacio se fomenta el desarrollo de un gobierno electrónico enfocado al ciudadano de una manera sostenible y escalable en el tiempo.</w:t>
      </w:r>
    </w:p>
    <w:p w14:paraId="71C2D598" w14:textId="77777777" w:rsidR="00C83320" w:rsidRPr="00C83320" w:rsidRDefault="00C83320" w:rsidP="00C83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lang w:eastAsia="es-DO"/>
        </w:rPr>
      </w:pPr>
      <w:r w:rsidRPr="00C83320">
        <w:rPr>
          <w:rFonts w:eastAsia="Times New Roman"/>
          <w:lang w:eastAsia="es-DO"/>
        </w:rPr>
        <w:t>Características del nuevo Datacenter:</w:t>
      </w:r>
    </w:p>
    <w:p w14:paraId="5A892DF7"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Tres niveles de seguridad de acceso físico, incluyendo acceso biométrico y tarjetas de aproximación.</w:t>
      </w:r>
    </w:p>
    <w:p w14:paraId="5BB53F69"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Sistema de detección y alarma contra intrusos.</w:t>
      </w:r>
    </w:p>
    <w:p w14:paraId="534E8173"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Monitoreo video vigilancia con capacidad para grabar 90 días, grabación por movimiento y centro de monitoreo las 24 horas.</w:t>
      </w:r>
    </w:p>
    <w:p w14:paraId="05C8FE9C" w14:textId="77777777" w:rsidR="00C83320" w:rsidRPr="00C83320" w:rsidRDefault="00C83320" w:rsidP="001959A2">
      <w:pPr>
        <w:numPr>
          <w:ilvl w:val="0"/>
          <w:numId w:val="48"/>
        </w:numPr>
        <w:spacing w:after="0" w:line="360" w:lineRule="auto"/>
        <w:ind w:left="567" w:hanging="283"/>
        <w:jc w:val="both"/>
        <w:rPr>
          <w:rFonts w:eastAsia="Times New Roman"/>
          <w:lang w:eastAsia="es-DO"/>
        </w:rPr>
      </w:pPr>
      <w:r w:rsidRPr="00C83320">
        <w:rPr>
          <w:rFonts w:eastAsia="Times New Roman"/>
          <w:lang w:eastAsia="es-DO"/>
        </w:rPr>
        <w:t>Puertas de ingresos blindadas.</w:t>
      </w:r>
    </w:p>
    <w:p w14:paraId="0ADC5462"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Edificación elevada con piso técnico núcleo mineral monocapa formulado con sulfato cálcico de alta densidad (≥1500 kg / m3).</w:t>
      </w:r>
    </w:p>
    <w:p w14:paraId="419DDF6F"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 xml:space="preserve">Edificación Resistente a desastres naturales y construcción realizada tipo albergue de protección perimetral. </w:t>
      </w:r>
    </w:p>
    <w:p w14:paraId="60918921"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Dos (2) UPS de 80 KVA para redundancia a los equipos N+1 con crecimiento modular, con PDUs (Power Distribution Units) para distribuir la electricidad a los diferentes gabinetes de las áreas del data center.</w:t>
      </w:r>
    </w:p>
    <w:p w14:paraId="4A468EBB"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Dos (2) sistemas de distribución eléctrica Interna para los gabinetes de colocación e infraestructura de red.</w:t>
      </w:r>
    </w:p>
    <w:p w14:paraId="0FDE6A50"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Sistema de aterrizado de malla conectado a una barra de aterrizado TBG de 6mm de espesor y 50mm de ancho colocado debajo del piso falso.</w:t>
      </w:r>
    </w:p>
    <w:p w14:paraId="62A13263"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Sistema Inteligente de detección de incendios “Very Early Smoke Detection Apparatus” (VESDA) en todas las áreas.</w:t>
      </w:r>
    </w:p>
    <w:p w14:paraId="5D16EA10"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Sistema de Monitoreo medio ambiental de las condiciones de Temperatura, Humedad, Detección de Liquido, Humo y Vibración.</w:t>
      </w:r>
    </w:p>
    <w:p w14:paraId="531E4971"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lastRenderedPageBreak/>
        <w:t xml:space="preserve">Sistema de supresión de incendios. Este es un sistema de inundación total por medio de un gas inerte certificado bajo la norma NFPA utilizado en data centers sin causar daños en los equipos electrónicos y de cómputo. </w:t>
      </w:r>
    </w:p>
    <w:p w14:paraId="4BF467E4"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Señalización de NFPA (rótulos, iconos, colores).</w:t>
      </w:r>
    </w:p>
    <w:p w14:paraId="7A42689F"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Extintores portátiles de Halotron, especiales para los data centers.</w:t>
      </w:r>
    </w:p>
    <w:p w14:paraId="60B490F3"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Plafones ignífugos cumpliendo con el estándar de TIA-942.</w:t>
      </w:r>
    </w:p>
    <w:p w14:paraId="0A29976B"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Pintura de data center retardarte al fuego a 600ºC, con base acrílica y fibra de vidrio, color blanco.</w:t>
      </w:r>
    </w:p>
    <w:p w14:paraId="78A28EE0"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Sistema de control de la humedad relativa para reducir los riesgos de generación de estática.</w:t>
      </w:r>
    </w:p>
    <w:p w14:paraId="0F50319F"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Sistema de luminarias tipo LED activadas por sensores de movimiento.</w:t>
      </w:r>
    </w:p>
    <w:p w14:paraId="128C5930"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Sistema de climatización redundantes tipo expansión directa InRow, con capacidad de 30kW, (8) ventiladores modulares con variadores de velocidad y flujo de aire de 5440 m3/h (3200 CFM).</w:t>
      </w:r>
    </w:p>
    <w:p w14:paraId="2D46314C" w14:textId="77777777" w:rsidR="00C83320" w:rsidRPr="00C83320" w:rsidRDefault="00C83320" w:rsidP="001959A2">
      <w:pPr>
        <w:numPr>
          <w:ilvl w:val="0"/>
          <w:numId w:val="48"/>
        </w:numPr>
        <w:spacing w:after="0" w:line="360" w:lineRule="auto"/>
        <w:ind w:left="567" w:hanging="283"/>
        <w:jc w:val="both"/>
        <w:rPr>
          <w:rFonts w:eastAsia="Times New Roman"/>
          <w:lang w:val="es-DO" w:eastAsia="es-DO"/>
        </w:rPr>
      </w:pPr>
      <w:r w:rsidRPr="00C83320">
        <w:rPr>
          <w:rFonts w:eastAsia="Times New Roman"/>
          <w:lang w:val="es-DO" w:eastAsia="es-DO"/>
        </w:rPr>
        <w:t>Cableado estructurado Inteligente Cat. 8.2 y fibra óptica OM3 de última tecnología con el cual podemos transmitir hasta más de 40 GigaBits.</w:t>
      </w:r>
    </w:p>
    <w:p w14:paraId="78DE068D" w14:textId="77777777" w:rsidR="00C83320" w:rsidRPr="00C83320" w:rsidRDefault="00C83320" w:rsidP="00C83320">
      <w:pPr>
        <w:spacing w:after="0" w:line="360" w:lineRule="auto"/>
        <w:ind w:left="567"/>
        <w:jc w:val="both"/>
        <w:rPr>
          <w:rFonts w:eastAsia="Times New Roman"/>
          <w:lang w:val="es-DO" w:eastAsia="es-DO"/>
        </w:rPr>
      </w:pPr>
    </w:p>
    <w:p w14:paraId="78AE362C" w14:textId="77777777" w:rsidR="00C83320" w:rsidRPr="00C83320" w:rsidRDefault="00C83320" w:rsidP="001959A2">
      <w:pPr>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hanging="283"/>
        <w:jc w:val="both"/>
        <w:rPr>
          <w:rFonts w:eastAsia="Times New Roman"/>
          <w:lang w:val="es-DO" w:eastAsia="es-DO"/>
        </w:rPr>
      </w:pPr>
      <w:r w:rsidRPr="00C83320">
        <w:rPr>
          <w:rFonts w:eastAsia="Times New Roman"/>
          <w:lang w:val="es-DO" w:eastAsia="es-DO"/>
        </w:rPr>
        <w:t>Sistema de conmutación de red redundante Activo – Activo con una capacidad física procesar hasta 3.4Tbps (TeraBytes Por Segundo), con conectividad diversa de 1Gb, 10Gb y 40Gb a nivel físico en modo cobre y Fibra Óptica.</w:t>
      </w:r>
    </w:p>
    <w:p w14:paraId="4E612600" w14:textId="77777777" w:rsidR="00C83320" w:rsidRPr="00C83320" w:rsidRDefault="00C83320" w:rsidP="001959A2">
      <w:pPr>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hanging="283"/>
        <w:jc w:val="both"/>
        <w:rPr>
          <w:lang w:val="es-DO"/>
        </w:rPr>
      </w:pPr>
      <w:r w:rsidRPr="00C83320">
        <w:rPr>
          <w:rFonts w:eastAsia="Times New Roman"/>
          <w:lang w:val="es-DO" w:eastAsia="es-DO"/>
        </w:rPr>
        <w:t>Diseño Basado en las normas de construcción de la TIA-942.</w:t>
      </w:r>
    </w:p>
    <w:p w14:paraId="7FFBBD1D" w14:textId="77777777" w:rsidR="00C83320" w:rsidRPr="00C83320" w:rsidRDefault="00C83320" w:rsidP="00C83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lang w:val="es-ES" w:eastAsia="es-DO"/>
        </w:rPr>
      </w:pPr>
      <w:r w:rsidRPr="00C83320">
        <w:rPr>
          <w:rFonts w:eastAsia="Times New Roman"/>
          <w:lang w:val="es-ES" w:eastAsia="es-DO"/>
        </w:rPr>
        <w:t>El proyecto se ha ejecutado de acuerdo con la planificación y se encuentra en la actualidad en un 98% de ejecución.</w:t>
      </w:r>
    </w:p>
    <w:p w14:paraId="7793100C" w14:textId="77777777" w:rsidR="00C83320" w:rsidRPr="00C83320" w:rsidRDefault="00C83320" w:rsidP="00C83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60" w:lineRule="auto"/>
        <w:jc w:val="center"/>
        <w:rPr>
          <w:rFonts w:eastAsia="Times New Roman"/>
          <w:lang w:val="es-ES" w:eastAsia="es-DO"/>
        </w:rPr>
      </w:pPr>
      <w:r w:rsidRPr="00C83320">
        <w:rPr>
          <w:rFonts w:eastAsia="Times New Roman"/>
          <w:noProof/>
          <w:lang w:val="es-ES" w:eastAsia="es-DO"/>
        </w:rPr>
        <w:lastRenderedPageBreak/>
        <w:drawing>
          <wp:inline distT="0" distB="0" distL="0" distR="0" wp14:anchorId="78D87B11" wp14:editId="23F6353C">
            <wp:extent cx="1996966" cy="3551363"/>
            <wp:effectExtent l="0" t="0" r="3810" b="0"/>
            <wp:docPr id="105600452" name="Imagen 105600452" descr="Imagen en blanco y negro de una estació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00452" name="Imagen 1" descr="Imagen en blanco y negro de una estación&#10;&#10;Descripción generada automáticamente con confianza baja"/>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07168" cy="3569505"/>
                    </a:xfrm>
                    <a:prstGeom prst="rect">
                      <a:avLst/>
                    </a:prstGeom>
                    <a:noFill/>
                    <a:ln>
                      <a:noFill/>
                    </a:ln>
                  </pic:spPr>
                </pic:pic>
              </a:graphicData>
            </a:graphic>
          </wp:inline>
        </w:drawing>
      </w:r>
      <w:r w:rsidRPr="00C83320">
        <w:rPr>
          <w:rFonts w:eastAsia="Times New Roman"/>
          <w:noProof/>
          <w:lang w:val="es-ES" w:eastAsia="es-DO"/>
        </w:rPr>
        <w:drawing>
          <wp:inline distT="0" distB="0" distL="0" distR="0" wp14:anchorId="37651497" wp14:editId="3BD3BDDF">
            <wp:extent cx="1997603" cy="3552497"/>
            <wp:effectExtent l="0" t="0" r="3175" b="0"/>
            <wp:docPr id="18034391" name="Imagen 18034391" descr="Una puerta de un tre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391" name="Imagen 18034391" descr="Una puerta de un tren&#10;&#10;Descripción generada automáticamente con confianza baj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19337" cy="3591148"/>
                    </a:xfrm>
                    <a:prstGeom prst="rect">
                      <a:avLst/>
                    </a:prstGeom>
                    <a:noFill/>
                    <a:ln>
                      <a:noFill/>
                    </a:ln>
                  </pic:spPr>
                </pic:pic>
              </a:graphicData>
            </a:graphic>
          </wp:inline>
        </w:drawing>
      </w:r>
    </w:p>
    <w:p w14:paraId="5FDB88C7" w14:textId="77777777" w:rsidR="00C83320" w:rsidRPr="00C83320" w:rsidRDefault="00C83320" w:rsidP="00C83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60" w:lineRule="auto"/>
        <w:jc w:val="center"/>
        <w:rPr>
          <w:rFonts w:eastAsia="Times New Roman"/>
          <w:lang w:val="es-ES" w:eastAsia="es-DO"/>
        </w:rPr>
      </w:pPr>
      <w:r w:rsidRPr="00C83320">
        <w:rPr>
          <w:rFonts w:eastAsia="Times New Roman"/>
          <w:noProof/>
          <w:lang w:val="es-ES" w:eastAsia="es-DO"/>
        </w:rPr>
        <w:drawing>
          <wp:inline distT="0" distB="0" distL="0" distR="0" wp14:anchorId="4527E5C2" wp14:editId="26A623D6">
            <wp:extent cx="1985782" cy="3531476"/>
            <wp:effectExtent l="0" t="0" r="0" b="0"/>
            <wp:docPr id="25141175" name="Imagen 25141175" descr="Una estación de tre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1175" name="Imagen 25141175" descr="Una estación de tren&#10;&#10;Descripción generada automáticamente con confianza baj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97302" cy="3551963"/>
                    </a:xfrm>
                    <a:prstGeom prst="rect">
                      <a:avLst/>
                    </a:prstGeom>
                    <a:noFill/>
                    <a:ln>
                      <a:noFill/>
                    </a:ln>
                  </pic:spPr>
                </pic:pic>
              </a:graphicData>
            </a:graphic>
          </wp:inline>
        </w:drawing>
      </w:r>
      <w:r w:rsidRPr="00C83320">
        <w:rPr>
          <w:rFonts w:eastAsia="Times New Roman"/>
          <w:noProof/>
          <w:lang w:val="es-ES" w:eastAsia="es-DO"/>
        </w:rPr>
        <w:drawing>
          <wp:inline distT="0" distB="0" distL="0" distR="0" wp14:anchorId="4EB992D8" wp14:editId="40435AF6">
            <wp:extent cx="1973965" cy="3510455"/>
            <wp:effectExtent l="0" t="0" r="7620" b="0"/>
            <wp:docPr id="263811499" name="Imagen 263811499" descr="Imagen que contiene interior, edificio, piso, coc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811499" name="Imagen 263811499" descr="Imagen que contiene interior, edificio, piso, cocina&#10;&#10;Descripción generada automáticament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96249" cy="3550085"/>
                    </a:xfrm>
                    <a:prstGeom prst="rect">
                      <a:avLst/>
                    </a:prstGeom>
                    <a:noFill/>
                    <a:ln>
                      <a:noFill/>
                    </a:ln>
                  </pic:spPr>
                </pic:pic>
              </a:graphicData>
            </a:graphic>
          </wp:inline>
        </w:drawing>
      </w:r>
    </w:p>
    <w:p w14:paraId="041B3435" w14:textId="77777777" w:rsidR="00C83320" w:rsidRPr="00C83320" w:rsidRDefault="00C83320" w:rsidP="00C83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60" w:lineRule="auto"/>
        <w:rPr>
          <w:rFonts w:eastAsia="Times New Roman"/>
          <w:lang w:val="es-ES" w:eastAsia="es-DO"/>
        </w:rPr>
      </w:pPr>
      <w:r w:rsidRPr="00C83320">
        <w:rPr>
          <w:rFonts w:eastAsia="Times New Roman"/>
          <w:noProof/>
          <w:lang w:val="es-ES" w:eastAsia="es-DO"/>
        </w:rPr>
        <w:lastRenderedPageBreak/>
        <w:drawing>
          <wp:inline distT="0" distB="0" distL="0" distR="0" wp14:anchorId="730557D2" wp14:editId="2F0705EE">
            <wp:extent cx="1960167" cy="3485921"/>
            <wp:effectExtent l="0" t="0" r="2540" b="635"/>
            <wp:docPr id="1948225659" name="Imagen 1948225659" descr="Una puerta de vidri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25659" name="Imagen 1948225659" descr="Una puerta de vidrio&#10;&#10;Descripción generada automáticamente con confianza baja"/>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70972" cy="3505137"/>
                    </a:xfrm>
                    <a:prstGeom prst="rect">
                      <a:avLst/>
                    </a:prstGeom>
                    <a:noFill/>
                    <a:ln>
                      <a:noFill/>
                    </a:ln>
                  </pic:spPr>
                </pic:pic>
              </a:graphicData>
            </a:graphic>
          </wp:inline>
        </w:drawing>
      </w:r>
      <w:r w:rsidRPr="00C83320">
        <w:rPr>
          <w:rFonts w:eastAsia="Times New Roman"/>
          <w:lang w:val="es-ES" w:eastAsia="es-DO"/>
        </w:rPr>
        <w:t xml:space="preserve">    </w:t>
      </w:r>
      <w:r w:rsidRPr="00C83320">
        <w:rPr>
          <w:rFonts w:eastAsia="Times New Roman"/>
          <w:noProof/>
          <w:lang w:val="es-ES" w:eastAsia="es-DO"/>
        </w:rPr>
        <w:drawing>
          <wp:inline distT="0" distB="0" distL="0" distR="0" wp14:anchorId="3B7B5201" wp14:editId="7A2876F7">
            <wp:extent cx="2628347" cy="3505617"/>
            <wp:effectExtent l="0" t="0" r="635" b="0"/>
            <wp:docPr id="660094712" name="Imagen 660094712" descr="Una puerta de vidri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094712" name="Imagen 6" descr="Una puerta de vidrio&#10;&#10;Descripción generada automáticamente con confianza baja"/>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64328" cy="3553608"/>
                    </a:xfrm>
                    <a:prstGeom prst="rect">
                      <a:avLst/>
                    </a:prstGeom>
                  </pic:spPr>
                </pic:pic>
              </a:graphicData>
            </a:graphic>
          </wp:inline>
        </w:drawing>
      </w:r>
    </w:p>
    <w:p w14:paraId="22AE76AD" w14:textId="77777777" w:rsidR="00C83320" w:rsidRPr="00C83320" w:rsidRDefault="00C83320" w:rsidP="00C83320">
      <w:pPr>
        <w:spacing w:after="120" w:line="360" w:lineRule="auto"/>
        <w:ind w:left="-11"/>
        <w:jc w:val="both"/>
        <w:rPr>
          <w:rFonts w:eastAsia="Times New Roman"/>
          <w:b/>
          <w:bCs/>
          <w:lang w:val="es-DO" w:eastAsia="es-DO"/>
        </w:rPr>
      </w:pPr>
      <w:r w:rsidRPr="00C83320">
        <w:rPr>
          <w:rFonts w:eastAsia="Times New Roman"/>
          <w:b/>
          <w:bCs/>
          <w:lang w:val="es-DO" w:eastAsia="es-DO"/>
        </w:rPr>
        <w:t>Proyecto hiperconvergencia (servidores de alto rendimiento) para la DGA.</w:t>
      </w:r>
    </w:p>
    <w:p w14:paraId="1A0B7EC7" w14:textId="77777777" w:rsidR="00C83320" w:rsidRPr="00C83320" w:rsidRDefault="00C83320" w:rsidP="00C83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lang w:val="es-DO" w:eastAsia="es-DO"/>
        </w:rPr>
      </w:pPr>
      <w:r w:rsidRPr="00C83320">
        <w:rPr>
          <w:rFonts w:eastAsia="Times New Roman"/>
          <w:lang w:val="es-DO" w:eastAsia="es-DO"/>
        </w:rPr>
        <w:t xml:space="preserve">La finalidad de este proyecto es mejorar la infraestructura a nivel de servidores. Consiste en un sistema unificado y definido por software que reúne todos los elementos de un centro de datos tradicional: almacenamiento, recursos informáticos, red y gestión. Se finalizó con la entrega de 31 nodos de servidores y sistemas unificados (hardware y software), la plataforma hiperconvergente cuenta con cuatro componentes de software integrados: </w:t>
      </w:r>
    </w:p>
    <w:p w14:paraId="460B470C" w14:textId="77777777" w:rsidR="00C83320" w:rsidRPr="00C83320" w:rsidRDefault="00C83320" w:rsidP="001959A2">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lang w:eastAsia="es-DO"/>
        </w:rPr>
      </w:pPr>
      <w:r w:rsidRPr="00C83320">
        <w:rPr>
          <w:rFonts w:eastAsia="Times New Roman"/>
          <w:lang w:eastAsia="es-DO"/>
        </w:rPr>
        <w:t>Virtualización del almacenamiento.</w:t>
      </w:r>
    </w:p>
    <w:p w14:paraId="39B17E63" w14:textId="77777777" w:rsidR="00C83320" w:rsidRPr="00C83320" w:rsidRDefault="00C83320" w:rsidP="001959A2">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lang w:eastAsia="es-DO"/>
        </w:rPr>
      </w:pPr>
      <w:r w:rsidRPr="00C83320">
        <w:rPr>
          <w:rFonts w:eastAsia="Times New Roman"/>
          <w:lang w:eastAsia="es-DO"/>
        </w:rPr>
        <w:t>Virtualización de recursos informáticos.</w:t>
      </w:r>
    </w:p>
    <w:p w14:paraId="694A6C70" w14:textId="77777777" w:rsidR="00C83320" w:rsidRPr="00C83320" w:rsidRDefault="00C83320" w:rsidP="001959A2">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lang w:eastAsia="es-DO"/>
        </w:rPr>
      </w:pPr>
      <w:r w:rsidRPr="00C83320">
        <w:rPr>
          <w:rFonts w:eastAsia="Times New Roman"/>
          <w:lang w:eastAsia="es-DO"/>
        </w:rPr>
        <w:t>Virtualización de la red.</w:t>
      </w:r>
    </w:p>
    <w:p w14:paraId="672EE1AC" w14:textId="77777777" w:rsidR="00C83320" w:rsidRPr="00C83320" w:rsidRDefault="00C83320" w:rsidP="001959A2">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eastAsia="Times New Roman"/>
          <w:lang w:eastAsia="es-DO"/>
        </w:rPr>
      </w:pPr>
      <w:r w:rsidRPr="00C83320">
        <w:rPr>
          <w:rFonts w:eastAsia="Times New Roman"/>
          <w:lang w:eastAsia="es-DO"/>
        </w:rPr>
        <w:t>Gestión avanzada con automatización.</w:t>
      </w:r>
    </w:p>
    <w:p w14:paraId="0C946D49" w14:textId="77777777" w:rsidR="00C83320" w:rsidRPr="00C83320" w:rsidRDefault="00C83320" w:rsidP="00C83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lang w:val="es-DO" w:eastAsia="es-DO"/>
        </w:rPr>
      </w:pPr>
      <w:r w:rsidRPr="00C83320">
        <w:rPr>
          <w:rFonts w:eastAsia="Times New Roman"/>
          <w:lang w:val="es-DO" w:eastAsia="es-DO"/>
        </w:rPr>
        <w:t>Entre las ventajas de la infraestructura hiperconvergente para la DGA se encuentran:</w:t>
      </w:r>
    </w:p>
    <w:p w14:paraId="35314F47" w14:textId="77777777" w:rsidR="00C83320" w:rsidRPr="00C83320" w:rsidRDefault="00C83320" w:rsidP="001959A2">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lang w:val="es-DO" w:eastAsia="es-DO"/>
        </w:rPr>
      </w:pPr>
      <w:r w:rsidRPr="00C83320">
        <w:rPr>
          <w:rFonts w:eastAsia="Times New Roman"/>
          <w:lang w:val="es-DO" w:eastAsia="es-DO"/>
        </w:rPr>
        <w:lastRenderedPageBreak/>
        <w:t>Mejora la escalabilidad y agilidad, al tiempo que habilita una arquitectura general centrada en software.</w:t>
      </w:r>
    </w:p>
    <w:p w14:paraId="3FBB34C1" w14:textId="77777777" w:rsidR="00C83320" w:rsidRPr="00C83320" w:rsidRDefault="00C83320" w:rsidP="001959A2">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lang w:val="es-DO" w:eastAsia="es-DO"/>
        </w:rPr>
      </w:pPr>
      <w:r w:rsidRPr="00C83320">
        <w:rPr>
          <w:rFonts w:eastAsia="Times New Roman"/>
          <w:lang w:val="es-DO" w:eastAsia="es-DO"/>
        </w:rPr>
        <w:t>Permite personalizar los servidores adaptándolos a las necesidades de las cargas de trabajo concretas.</w:t>
      </w:r>
    </w:p>
    <w:p w14:paraId="0BE3A16A" w14:textId="77777777" w:rsidR="00C83320" w:rsidRPr="00C83320" w:rsidRDefault="00C83320" w:rsidP="001959A2">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lang w:val="es-DO" w:eastAsia="es-DO"/>
        </w:rPr>
      </w:pPr>
      <w:r w:rsidRPr="00C83320">
        <w:rPr>
          <w:rFonts w:eastAsia="Times New Roman"/>
          <w:lang w:val="es-DO" w:eastAsia="es-DO"/>
        </w:rPr>
        <w:t>Permite comenzar por lo bajo y crecer de forma incremental, facilitando la gestión de los costes de capital inicial y evitando el sobreaprovisionamiento. Al invertir a medida que pasa el tiempo, podemos aprovechar los avances de cada generación tecnológica.</w:t>
      </w:r>
    </w:p>
    <w:p w14:paraId="36B4160E" w14:textId="74881FDC" w:rsidR="00C83320" w:rsidRPr="00C83320" w:rsidRDefault="00C83320" w:rsidP="001959A2">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eastAsia="Times New Roman"/>
          <w:lang w:val="es-DO" w:eastAsia="es-DO"/>
        </w:rPr>
      </w:pPr>
      <w:r w:rsidRPr="00C83320">
        <w:rPr>
          <w:rFonts w:eastAsia="Times New Roman"/>
          <w:lang w:val="es-DO" w:eastAsia="es-DO"/>
        </w:rPr>
        <w:t xml:space="preserve">Los datos se distribuyen en todo el grupo, lo que garantiza que no existan puntos de fallo únicos, ya que tiene grupos múltiples para habilitar la continuidad de la institución permitiendo, </w:t>
      </w:r>
      <w:r w:rsidR="00425804" w:rsidRPr="00C83320">
        <w:rPr>
          <w:rFonts w:eastAsia="Times New Roman"/>
          <w:lang w:val="es-DO" w:eastAsia="es-DO"/>
        </w:rPr>
        <w:t>que,</w:t>
      </w:r>
      <w:r w:rsidRPr="00C83320">
        <w:rPr>
          <w:rFonts w:eastAsia="Times New Roman"/>
          <w:lang w:val="es-DO" w:eastAsia="es-DO"/>
        </w:rPr>
        <w:t xml:space="preserve"> si no se puede acceder a los datos de una ubicación, se pueden recuperar de otro grupo.</w:t>
      </w:r>
    </w:p>
    <w:p w14:paraId="35BEF9EB" w14:textId="77777777" w:rsidR="00C83320" w:rsidRPr="00C83320" w:rsidRDefault="00C83320" w:rsidP="00C83320">
      <w:pPr>
        <w:spacing w:line="360" w:lineRule="auto"/>
        <w:rPr>
          <w:rFonts w:eastAsia="Times New Roman"/>
          <w:b/>
          <w:bCs/>
          <w:lang w:val="es-DO" w:eastAsia="es-DO"/>
        </w:rPr>
      </w:pPr>
      <w:r w:rsidRPr="00C83320">
        <w:rPr>
          <w:rFonts w:eastAsia="Times New Roman"/>
          <w:b/>
          <w:bCs/>
          <w:noProof/>
          <w:lang w:eastAsia="es-DO"/>
        </w:rPr>
        <w:drawing>
          <wp:inline distT="0" distB="0" distL="0" distR="0" wp14:anchorId="48FD2C24" wp14:editId="3393452F">
            <wp:extent cx="2265255" cy="3021495"/>
            <wp:effectExtent l="0" t="0" r="1905" b="7620"/>
            <wp:docPr id="1669670057" name="Imagen 1669670057" descr="Imagen que contiene computadora, máquina expende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70057" name="Imagen 5" descr="Imagen que contiene computadora, máquina expendedora&#10;&#10;Descripción generada automáticament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279378" cy="3040333"/>
                    </a:xfrm>
                    <a:prstGeom prst="rect">
                      <a:avLst/>
                    </a:prstGeom>
                  </pic:spPr>
                </pic:pic>
              </a:graphicData>
            </a:graphic>
          </wp:inline>
        </w:drawing>
      </w:r>
      <w:r w:rsidRPr="00C83320">
        <w:rPr>
          <w:rFonts w:eastAsia="Times New Roman"/>
          <w:b/>
          <w:bCs/>
          <w:lang w:val="es-DO" w:eastAsia="es-DO"/>
        </w:rPr>
        <w:t xml:space="preserve">    </w:t>
      </w:r>
      <w:r w:rsidRPr="00C83320">
        <w:rPr>
          <w:rFonts w:eastAsia="Times New Roman"/>
          <w:b/>
          <w:bCs/>
          <w:noProof/>
          <w:lang w:eastAsia="es-DO"/>
        </w:rPr>
        <w:drawing>
          <wp:inline distT="0" distB="0" distL="0" distR="0" wp14:anchorId="33D1E954" wp14:editId="16F0F969">
            <wp:extent cx="2269127" cy="3026659"/>
            <wp:effectExtent l="0" t="0" r="0" b="2540"/>
            <wp:docPr id="540956493" name="Imagen 540956493" descr="Imagen que contiene computadora, interior, comid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56493" name="Imagen 4" descr="Imagen que contiene computadora, interior, comida, tabla&#10;&#10;Descripción generada automáticament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87309" cy="3050911"/>
                    </a:xfrm>
                    <a:prstGeom prst="rect">
                      <a:avLst/>
                    </a:prstGeom>
                  </pic:spPr>
                </pic:pic>
              </a:graphicData>
            </a:graphic>
          </wp:inline>
        </w:drawing>
      </w:r>
    </w:p>
    <w:p w14:paraId="7A86763F" w14:textId="77777777" w:rsidR="00C83320" w:rsidRPr="00C83320" w:rsidRDefault="00C83320" w:rsidP="00C83320">
      <w:pPr>
        <w:spacing w:line="360" w:lineRule="auto"/>
        <w:jc w:val="center"/>
        <w:rPr>
          <w:rFonts w:eastAsia="Times New Roman"/>
          <w:b/>
          <w:bCs/>
          <w:lang w:val="es-DO" w:eastAsia="es-DO"/>
        </w:rPr>
      </w:pPr>
    </w:p>
    <w:p w14:paraId="137352D7" w14:textId="77777777" w:rsidR="00C83320" w:rsidRPr="00C83320" w:rsidRDefault="00C83320" w:rsidP="00C83320">
      <w:pPr>
        <w:spacing w:after="120" w:line="360" w:lineRule="auto"/>
        <w:ind w:left="-11"/>
        <w:jc w:val="center"/>
        <w:rPr>
          <w:rFonts w:eastAsia="Times New Roman"/>
          <w:b/>
          <w:bCs/>
          <w:lang w:val="es-DO" w:eastAsia="es-DO"/>
        </w:rPr>
      </w:pPr>
    </w:p>
    <w:p w14:paraId="4A3DB0A3" w14:textId="77777777" w:rsidR="00C83320" w:rsidRPr="00C83320" w:rsidRDefault="00C83320" w:rsidP="00C83320">
      <w:pPr>
        <w:spacing w:after="120" w:line="360" w:lineRule="auto"/>
        <w:ind w:left="-11"/>
        <w:jc w:val="both"/>
        <w:rPr>
          <w:rFonts w:eastAsia="Times New Roman"/>
          <w:b/>
          <w:bCs/>
          <w:lang w:val="es-DO" w:eastAsia="es-DO"/>
        </w:rPr>
      </w:pPr>
    </w:p>
    <w:p w14:paraId="3BAE2F56" w14:textId="77777777" w:rsidR="00C83320" w:rsidRPr="00C83320" w:rsidRDefault="00C83320" w:rsidP="00C83320">
      <w:pPr>
        <w:rPr>
          <w:rFonts w:eastAsia="Times New Roman"/>
          <w:b/>
          <w:bCs/>
          <w:lang w:val="es-DO" w:eastAsia="es-DO"/>
        </w:rPr>
      </w:pPr>
      <w:r w:rsidRPr="00C83320">
        <w:rPr>
          <w:rFonts w:eastAsia="Times New Roman"/>
          <w:b/>
          <w:bCs/>
          <w:lang w:val="es-DO" w:eastAsia="es-DO"/>
        </w:rPr>
        <w:br w:type="page"/>
      </w:r>
      <w:r w:rsidRPr="00C83320">
        <w:rPr>
          <w:rFonts w:eastAsia="Times New Roman"/>
          <w:b/>
          <w:bCs/>
          <w:lang w:val="es-DO" w:eastAsia="es-DO"/>
        </w:rPr>
        <w:lastRenderedPageBreak/>
        <w:t xml:space="preserve">Implementación del despacho de la carga expresa (categorías a y b): </w:t>
      </w:r>
    </w:p>
    <w:p w14:paraId="245AD315" w14:textId="77777777" w:rsidR="00C83320" w:rsidRPr="00C83320" w:rsidRDefault="00C83320" w:rsidP="00C83320">
      <w:pPr>
        <w:autoSpaceDE w:val="0"/>
        <w:autoSpaceDN w:val="0"/>
        <w:spacing w:line="360" w:lineRule="auto"/>
        <w:jc w:val="both"/>
        <w:rPr>
          <w:rFonts w:eastAsia="Times New Roman"/>
          <w:lang w:val="es-DO" w:eastAsia="es-DO"/>
        </w:rPr>
      </w:pPr>
      <w:r w:rsidRPr="00C83320">
        <w:rPr>
          <w:rFonts w:eastAsia="Times New Roman"/>
          <w:lang w:val="es-DO" w:eastAsia="es-DO"/>
        </w:rPr>
        <w:t xml:space="preserve">El sector demanda atenciones y agilización en sus procesos, por lo que han sido incorporados y optimizados flujos de procesos para la carga expresa de envíos, dentro de los cuales se destacan:   </w:t>
      </w:r>
    </w:p>
    <w:p w14:paraId="4B608221" w14:textId="77777777" w:rsidR="00C83320" w:rsidRPr="00C83320" w:rsidRDefault="00C83320" w:rsidP="001959A2">
      <w:pPr>
        <w:numPr>
          <w:ilvl w:val="0"/>
          <w:numId w:val="29"/>
        </w:numPr>
        <w:autoSpaceDE w:val="0"/>
        <w:autoSpaceDN w:val="0"/>
        <w:spacing w:after="0" w:line="360" w:lineRule="auto"/>
        <w:ind w:left="567" w:hanging="284"/>
        <w:jc w:val="both"/>
        <w:rPr>
          <w:rFonts w:eastAsia="Times New Roman"/>
          <w:b/>
          <w:bCs/>
          <w:lang w:val="es-DO" w:eastAsia="es-DO"/>
        </w:rPr>
      </w:pPr>
      <w:r w:rsidRPr="00C83320">
        <w:rPr>
          <w:rFonts w:eastAsia="Times New Roman"/>
          <w:b/>
          <w:bCs/>
          <w:lang w:val="es-DO" w:eastAsia="es-DO"/>
        </w:rPr>
        <w:t>Presentación del estatus de la carga con la consulta de paquetes al ciudadano.</w:t>
      </w:r>
    </w:p>
    <w:p w14:paraId="506CF9FD" w14:textId="03BB8CE9" w:rsidR="00C83320" w:rsidRPr="00C83320" w:rsidRDefault="00C83320" w:rsidP="00C83320">
      <w:pPr>
        <w:autoSpaceDE w:val="0"/>
        <w:autoSpaceDN w:val="0"/>
        <w:spacing w:after="120" w:line="360" w:lineRule="auto"/>
        <w:ind w:left="567"/>
        <w:jc w:val="both"/>
        <w:rPr>
          <w:rFonts w:eastAsia="Times New Roman"/>
          <w:b/>
          <w:bCs/>
          <w:lang w:val="es-DO" w:eastAsia="es-DO"/>
        </w:rPr>
      </w:pPr>
      <w:r w:rsidRPr="00C83320">
        <w:rPr>
          <w:rFonts w:eastAsia="Times New Roman"/>
          <w:lang w:val="es-DO" w:eastAsia="es-DO"/>
        </w:rPr>
        <w:t>Con la finalidad de brindar información del despacho de la carga de correo expreso y transparentar los costos aduanales, se creó un Portal Web de consulta al ciudadano para visibilizar la mercancía manifestada por la empresa de correo hasta su entrega. En el</w:t>
      </w:r>
      <w:r w:rsidR="004A7EBD">
        <w:rPr>
          <w:rFonts w:eastAsia="Times New Roman"/>
          <w:lang w:val="es-DO" w:eastAsia="es-DO"/>
        </w:rPr>
        <w:t xml:space="preserve"> 2023</w:t>
      </w:r>
      <w:r w:rsidRPr="00C83320">
        <w:rPr>
          <w:rFonts w:eastAsia="Times New Roman"/>
          <w:lang w:val="es-DO" w:eastAsia="es-DO"/>
        </w:rPr>
        <w:t>, han sido realizadas más de 12,365</w:t>
      </w:r>
      <w:r w:rsidRPr="00C83320" w:rsidDel="00CE0979">
        <w:rPr>
          <w:rFonts w:eastAsia="Times New Roman"/>
          <w:lang w:val="es-DO" w:eastAsia="es-DO"/>
        </w:rPr>
        <w:t xml:space="preserve"> </w:t>
      </w:r>
      <w:r w:rsidRPr="00C83320">
        <w:rPr>
          <w:rFonts w:eastAsia="Times New Roman"/>
          <w:lang w:val="es-DO" w:eastAsia="es-DO"/>
        </w:rPr>
        <w:t xml:space="preserve">consultas que han contribuido en agilizar la obtención de información para la liberación de la carga. </w:t>
      </w:r>
    </w:p>
    <w:p w14:paraId="7FBF3C1E" w14:textId="77777777" w:rsidR="00C83320" w:rsidRPr="00C83320" w:rsidRDefault="00C83320" w:rsidP="001959A2">
      <w:pPr>
        <w:numPr>
          <w:ilvl w:val="0"/>
          <w:numId w:val="29"/>
        </w:numPr>
        <w:autoSpaceDE w:val="0"/>
        <w:autoSpaceDN w:val="0"/>
        <w:spacing w:after="0" w:line="360" w:lineRule="auto"/>
        <w:ind w:left="567" w:hanging="284"/>
        <w:jc w:val="both"/>
        <w:rPr>
          <w:rFonts w:eastAsia="Times New Roman"/>
          <w:b/>
          <w:bCs/>
          <w:lang w:eastAsia="es-DO"/>
        </w:rPr>
      </w:pPr>
      <w:r w:rsidRPr="00C83320">
        <w:rPr>
          <w:rFonts w:eastAsia="Times New Roman"/>
          <w:b/>
          <w:bCs/>
          <w:lang w:eastAsia="es-DO"/>
        </w:rPr>
        <w:t>Retención de la mercancía.</w:t>
      </w:r>
    </w:p>
    <w:p w14:paraId="6672499A" w14:textId="77777777" w:rsidR="00C83320" w:rsidRPr="00C83320" w:rsidRDefault="00C83320" w:rsidP="00C83320">
      <w:pPr>
        <w:autoSpaceDE w:val="0"/>
        <w:autoSpaceDN w:val="0"/>
        <w:spacing w:after="240" w:line="360" w:lineRule="auto"/>
        <w:ind w:left="567"/>
        <w:jc w:val="both"/>
        <w:rPr>
          <w:rFonts w:eastAsia="Times New Roman"/>
          <w:b/>
          <w:bCs/>
          <w:lang w:val="es-DO" w:eastAsia="es-DO"/>
        </w:rPr>
      </w:pPr>
      <w:r w:rsidRPr="00C83320">
        <w:rPr>
          <w:rFonts w:eastAsia="Times New Roman"/>
          <w:lang w:val="es-DO" w:eastAsia="es-DO"/>
        </w:rPr>
        <w:t xml:space="preserve">La facilidad de registrar en un módulo los motivos de las retenciones de carga y permitir el adjuntar documentos de mercancías con restricciones, reducirá el trabajo operativo y disminuirá el tiempo de atención de las demandas de respuestas a clientes, funcionalidades básicas para eficientizar el servicio. Se incorporó una nueva funcionalidad para el envío de notificaciones a los clientes para informar sobre las eventualidades por las que pasa la mercancía retenida. </w:t>
      </w:r>
      <w:bookmarkStart w:id="45" w:name="_Hlk137412809"/>
    </w:p>
    <w:p w14:paraId="497E78C7" w14:textId="77777777" w:rsidR="00C83320" w:rsidRPr="00C83320" w:rsidRDefault="00C83320" w:rsidP="00C83320">
      <w:pPr>
        <w:rPr>
          <w:rFonts w:eastAsia="Times New Roman"/>
          <w:b/>
          <w:bCs/>
          <w:lang w:val="es-DO" w:eastAsia="es-DO"/>
        </w:rPr>
      </w:pPr>
      <w:r w:rsidRPr="00C83320">
        <w:rPr>
          <w:rFonts w:eastAsia="Times New Roman"/>
          <w:b/>
          <w:bCs/>
          <w:lang w:val="es-DO" w:eastAsia="es-DO"/>
        </w:rPr>
        <w:br w:type="page"/>
      </w:r>
    </w:p>
    <w:p w14:paraId="13EC5059" w14:textId="77777777" w:rsidR="00C83320" w:rsidRPr="00C83320" w:rsidRDefault="00C83320" w:rsidP="00C83320">
      <w:pPr>
        <w:spacing w:after="120" w:line="360" w:lineRule="auto"/>
        <w:ind w:left="-11"/>
        <w:jc w:val="both"/>
        <w:rPr>
          <w:rFonts w:eastAsia="Times New Roman"/>
          <w:b/>
          <w:bCs/>
          <w:lang w:val="es-DO" w:eastAsia="es-DO"/>
        </w:rPr>
      </w:pPr>
      <w:bookmarkStart w:id="46" w:name="_Hlk156229833"/>
      <w:r w:rsidRPr="00C83320">
        <w:rPr>
          <w:rFonts w:eastAsia="Times New Roman"/>
          <w:b/>
          <w:bCs/>
          <w:lang w:val="es-DO" w:eastAsia="es-DO"/>
        </w:rPr>
        <w:lastRenderedPageBreak/>
        <w:t>Implementación de proyecto aseguramiento de pago de tasa por servicio en las declaraciones de tipo entrega provisional.</w:t>
      </w:r>
    </w:p>
    <w:p w14:paraId="6BD328F1" w14:textId="77777777" w:rsidR="00C83320" w:rsidRPr="00C83320" w:rsidRDefault="00C83320" w:rsidP="00C83320">
      <w:pPr>
        <w:spacing w:after="120" w:line="360" w:lineRule="auto"/>
        <w:ind w:left="-11"/>
        <w:jc w:val="both"/>
        <w:rPr>
          <w:rFonts w:eastAsia="Times New Roman"/>
          <w:lang w:val="es-DO" w:eastAsia="es-DO"/>
        </w:rPr>
      </w:pPr>
      <w:r w:rsidRPr="00C83320">
        <w:rPr>
          <w:rFonts w:eastAsia="Times New Roman"/>
          <w:lang w:val="es-DO" w:eastAsia="es-DO"/>
        </w:rPr>
        <w:t>La DGA perdía miles de pesos esperando que los usuarios pagaran tasas por servicios, siendo muy difícil contactarlos después de que le aprobaran las exoneraciones para ellos realizar el pago pendiente. Con la implementación de este proyecto se ha eliminado el retraso y pérdida en esta recaudación y se han facilitado vías de pagos para el contribuyente.</w:t>
      </w:r>
    </w:p>
    <w:p w14:paraId="1ED691C0" w14:textId="77777777" w:rsidR="00C83320" w:rsidRPr="00C83320" w:rsidRDefault="00C83320" w:rsidP="00C83320">
      <w:pPr>
        <w:spacing w:line="360" w:lineRule="auto"/>
        <w:ind w:left="-11"/>
        <w:jc w:val="both"/>
        <w:rPr>
          <w:rFonts w:eastAsia="Times New Roman"/>
          <w:lang w:val="es-DO" w:eastAsia="es-DO"/>
        </w:rPr>
      </w:pPr>
      <w:r w:rsidRPr="00C83320">
        <w:rPr>
          <w:rFonts w:eastAsia="Times New Roman"/>
          <w:lang w:val="es-DO" w:eastAsia="es-DO"/>
        </w:rPr>
        <w:t>Los montos pagados por año son los siguientes:</w:t>
      </w:r>
    </w:p>
    <w:tbl>
      <w:tblPr>
        <w:tblStyle w:val="Tablaconcuadrcula"/>
        <w:tblW w:w="0" w:type="auto"/>
        <w:tblInd w:w="562" w:type="dxa"/>
        <w:tblLook w:val="04A0" w:firstRow="1" w:lastRow="0" w:firstColumn="1" w:lastColumn="0" w:noHBand="0" w:noVBand="1"/>
      </w:tblPr>
      <w:tblGrid>
        <w:gridCol w:w="3766"/>
        <w:gridCol w:w="3005"/>
      </w:tblGrid>
      <w:tr w:rsidR="00C83320" w:rsidRPr="00C83320" w14:paraId="5B589A3B" w14:textId="77777777" w:rsidTr="00CB510B">
        <w:trPr>
          <w:trHeight w:val="119"/>
        </w:trPr>
        <w:tc>
          <w:tcPr>
            <w:tcW w:w="3766" w:type="dxa"/>
            <w:shd w:val="clear" w:color="auto" w:fill="1F3864" w:themeFill="accent1" w:themeFillShade="80"/>
          </w:tcPr>
          <w:p w14:paraId="28A23151" w14:textId="77777777" w:rsidR="00C83320" w:rsidRPr="00C83320" w:rsidRDefault="00C83320" w:rsidP="00C83320">
            <w:pPr>
              <w:spacing w:line="360" w:lineRule="auto"/>
              <w:jc w:val="both"/>
              <w:rPr>
                <w:b/>
                <w:bCs/>
                <w:color w:val="FFFFFF" w:themeColor="background1"/>
                <w:spacing w:val="20"/>
                <w:sz w:val="24"/>
                <w:szCs w:val="24"/>
                <w:lang w:val="es-DO" w:eastAsia="es-DO"/>
              </w:rPr>
            </w:pPr>
            <w:bookmarkStart w:id="47" w:name="_Hlk156229821"/>
            <w:bookmarkEnd w:id="46"/>
            <w:r w:rsidRPr="00C83320">
              <w:rPr>
                <w:b/>
                <w:bCs/>
                <w:color w:val="FFFFFF" w:themeColor="background1"/>
                <w:spacing w:val="20"/>
                <w:sz w:val="24"/>
                <w:szCs w:val="24"/>
                <w:lang w:val="es-DO" w:eastAsia="es-DO"/>
              </w:rPr>
              <w:t>Año</w:t>
            </w:r>
          </w:p>
        </w:tc>
        <w:tc>
          <w:tcPr>
            <w:tcW w:w="3005" w:type="dxa"/>
            <w:shd w:val="clear" w:color="auto" w:fill="1F3864" w:themeFill="accent1" w:themeFillShade="80"/>
          </w:tcPr>
          <w:p w14:paraId="714ABD99" w14:textId="77777777" w:rsidR="00C83320" w:rsidRPr="00C83320" w:rsidRDefault="00C83320" w:rsidP="00C83320">
            <w:pPr>
              <w:spacing w:line="360" w:lineRule="auto"/>
              <w:jc w:val="both"/>
              <w:rPr>
                <w:b/>
                <w:bCs/>
                <w:color w:val="FFFFFF" w:themeColor="background1"/>
                <w:spacing w:val="20"/>
                <w:sz w:val="24"/>
                <w:szCs w:val="24"/>
                <w:lang w:val="es-DO" w:eastAsia="es-DO"/>
              </w:rPr>
            </w:pPr>
            <w:r w:rsidRPr="00C83320">
              <w:rPr>
                <w:b/>
                <w:bCs/>
                <w:color w:val="FFFFFF" w:themeColor="background1"/>
                <w:spacing w:val="20"/>
                <w:sz w:val="24"/>
                <w:szCs w:val="24"/>
                <w:lang w:val="es-DO" w:eastAsia="es-DO"/>
              </w:rPr>
              <w:t>Monto pagado en RD$</w:t>
            </w:r>
          </w:p>
        </w:tc>
      </w:tr>
      <w:tr w:rsidR="00C83320" w:rsidRPr="00C83320" w14:paraId="0E5D08BF" w14:textId="77777777" w:rsidTr="00C83320">
        <w:trPr>
          <w:trHeight w:val="396"/>
        </w:trPr>
        <w:tc>
          <w:tcPr>
            <w:tcW w:w="3766" w:type="dxa"/>
          </w:tcPr>
          <w:p w14:paraId="7121A8D1" w14:textId="77777777" w:rsidR="00C83320" w:rsidRPr="00C83320" w:rsidRDefault="00C83320" w:rsidP="00C83320">
            <w:pPr>
              <w:spacing w:line="360" w:lineRule="auto"/>
              <w:jc w:val="both"/>
              <w:rPr>
                <w:color w:val="767171"/>
                <w:spacing w:val="20"/>
                <w:sz w:val="24"/>
                <w:szCs w:val="24"/>
                <w:lang w:val="es-DO" w:eastAsia="es-DO"/>
              </w:rPr>
            </w:pPr>
            <w:r w:rsidRPr="00C83320">
              <w:rPr>
                <w:color w:val="767171"/>
                <w:spacing w:val="20"/>
                <w:sz w:val="24"/>
                <w:szCs w:val="24"/>
                <w:lang w:val="es-DO" w:eastAsia="es-DO"/>
              </w:rPr>
              <w:t>2018</w:t>
            </w:r>
          </w:p>
        </w:tc>
        <w:tc>
          <w:tcPr>
            <w:tcW w:w="3005" w:type="dxa"/>
          </w:tcPr>
          <w:p w14:paraId="33563C88" w14:textId="77777777" w:rsidR="00C83320" w:rsidRPr="00C83320" w:rsidRDefault="00C83320" w:rsidP="00C83320">
            <w:pPr>
              <w:spacing w:line="360" w:lineRule="auto"/>
              <w:jc w:val="both"/>
              <w:rPr>
                <w:color w:val="767171"/>
                <w:spacing w:val="20"/>
                <w:sz w:val="24"/>
                <w:szCs w:val="24"/>
                <w:lang w:val="es-DO" w:eastAsia="es-DO"/>
              </w:rPr>
            </w:pPr>
            <w:r w:rsidRPr="00C83320">
              <w:rPr>
                <w:color w:val="767171"/>
                <w:spacing w:val="20"/>
                <w:sz w:val="24"/>
                <w:szCs w:val="24"/>
                <w:lang w:val="es-DO" w:eastAsia="es-DO"/>
              </w:rPr>
              <w:t xml:space="preserve">            796,169.98</w:t>
            </w:r>
          </w:p>
        </w:tc>
      </w:tr>
      <w:tr w:rsidR="00C83320" w:rsidRPr="00C83320" w14:paraId="7A8ADBE2" w14:textId="77777777" w:rsidTr="00C83320">
        <w:trPr>
          <w:trHeight w:val="396"/>
        </w:trPr>
        <w:tc>
          <w:tcPr>
            <w:tcW w:w="3766" w:type="dxa"/>
          </w:tcPr>
          <w:p w14:paraId="22254AF9" w14:textId="77777777" w:rsidR="00C83320" w:rsidRPr="00C83320" w:rsidRDefault="00C83320" w:rsidP="00C83320">
            <w:pPr>
              <w:spacing w:line="360" w:lineRule="auto"/>
              <w:jc w:val="both"/>
              <w:rPr>
                <w:color w:val="767171"/>
                <w:spacing w:val="20"/>
                <w:sz w:val="24"/>
                <w:szCs w:val="24"/>
                <w:lang w:val="es-DO" w:eastAsia="es-DO"/>
              </w:rPr>
            </w:pPr>
            <w:r w:rsidRPr="00C83320">
              <w:rPr>
                <w:color w:val="767171"/>
                <w:spacing w:val="20"/>
                <w:sz w:val="24"/>
                <w:szCs w:val="24"/>
                <w:lang w:val="es-DO" w:eastAsia="es-DO"/>
              </w:rPr>
              <w:t>2019</w:t>
            </w:r>
          </w:p>
        </w:tc>
        <w:tc>
          <w:tcPr>
            <w:tcW w:w="3005" w:type="dxa"/>
          </w:tcPr>
          <w:p w14:paraId="0BBA0628" w14:textId="77777777" w:rsidR="00C83320" w:rsidRPr="00C83320" w:rsidRDefault="00C83320" w:rsidP="00C83320">
            <w:pPr>
              <w:spacing w:line="360" w:lineRule="auto"/>
              <w:jc w:val="both"/>
              <w:rPr>
                <w:color w:val="767171"/>
                <w:spacing w:val="20"/>
                <w:sz w:val="24"/>
                <w:szCs w:val="24"/>
                <w:lang w:val="es-DO" w:eastAsia="es-DO"/>
              </w:rPr>
            </w:pPr>
            <w:r w:rsidRPr="00C83320">
              <w:rPr>
                <w:color w:val="767171"/>
                <w:spacing w:val="20"/>
                <w:sz w:val="24"/>
                <w:szCs w:val="24"/>
                <w:lang w:val="es-DO" w:eastAsia="es-DO"/>
              </w:rPr>
              <w:t xml:space="preserve">            819,303.73</w:t>
            </w:r>
          </w:p>
        </w:tc>
      </w:tr>
      <w:tr w:rsidR="00C83320" w:rsidRPr="00C83320" w14:paraId="3E28D05C" w14:textId="77777777" w:rsidTr="00C83320">
        <w:trPr>
          <w:trHeight w:val="411"/>
        </w:trPr>
        <w:tc>
          <w:tcPr>
            <w:tcW w:w="3766" w:type="dxa"/>
          </w:tcPr>
          <w:p w14:paraId="3C226583" w14:textId="77777777" w:rsidR="00C83320" w:rsidRPr="00C83320" w:rsidRDefault="00C83320" w:rsidP="00C83320">
            <w:pPr>
              <w:spacing w:line="360" w:lineRule="auto"/>
              <w:jc w:val="both"/>
              <w:rPr>
                <w:color w:val="767171"/>
                <w:spacing w:val="20"/>
                <w:sz w:val="24"/>
                <w:szCs w:val="24"/>
                <w:lang w:val="es-DO" w:eastAsia="es-DO"/>
              </w:rPr>
            </w:pPr>
            <w:r w:rsidRPr="00C83320">
              <w:rPr>
                <w:color w:val="767171"/>
                <w:spacing w:val="20"/>
                <w:sz w:val="24"/>
                <w:szCs w:val="24"/>
                <w:lang w:val="es-DO" w:eastAsia="es-DO"/>
              </w:rPr>
              <w:t>2020</w:t>
            </w:r>
          </w:p>
        </w:tc>
        <w:tc>
          <w:tcPr>
            <w:tcW w:w="3005" w:type="dxa"/>
          </w:tcPr>
          <w:p w14:paraId="0E9D2889" w14:textId="77777777" w:rsidR="00C83320" w:rsidRPr="00C83320" w:rsidRDefault="00C83320" w:rsidP="00C83320">
            <w:pPr>
              <w:spacing w:line="360" w:lineRule="auto"/>
              <w:jc w:val="both"/>
              <w:rPr>
                <w:color w:val="767171"/>
                <w:spacing w:val="20"/>
                <w:sz w:val="24"/>
                <w:szCs w:val="24"/>
                <w:lang w:val="es-DO" w:eastAsia="es-DO"/>
              </w:rPr>
            </w:pPr>
            <w:r w:rsidRPr="00C83320">
              <w:rPr>
                <w:color w:val="767171"/>
                <w:spacing w:val="20"/>
                <w:sz w:val="24"/>
                <w:szCs w:val="24"/>
                <w:lang w:val="es-DO" w:eastAsia="es-DO"/>
              </w:rPr>
              <w:t xml:space="preserve">        28,809,442.66</w:t>
            </w:r>
          </w:p>
        </w:tc>
      </w:tr>
      <w:tr w:rsidR="00C83320" w:rsidRPr="00C83320" w14:paraId="079A1752" w14:textId="77777777" w:rsidTr="00C83320">
        <w:trPr>
          <w:trHeight w:val="396"/>
        </w:trPr>
        <w:tc>
          <w:tcPr>
            <w:tcW w:w="3766" w:type="dxa"/>
          </w:tcPr>
          <w:p w14:paraId="3ECE22ED" w14:textId="77777777" w:rsidR="00C83320" w:rsidRPr="00C83320" w:rsidRDefault="00C83320" w:rsidP="00C83320">
            <w:pPr>
              <w:spacing w:line="360" w:lineRule="auto"/>
              <w:jc w:val="both"/>
              <w:rPr>
                <w:color w:val="767171"/>
                <w:spacing w:val="20"/>
                <w:sz w:val="24"/>
                <w:szCs w:val="24"/>
                <w:lang w:val="es-DO" w:eastAsia="es-DO"/>
              </w:rPr>
            </w:pPr>
            <w:r w:rsidRPr="00C83320">
              <w:rPr>
                <w:color w:val="767171"/>
                <w:spacing w:val="20"/>
                <w:sz w:val="24"/>
                <w:szCs w:val="24"/>
                <w:lang w:val="es-DO" w:eastAsia="es-DO"/>
              </w:rPr>
              <w:t>2021</w:t>
            </w:r>
          </w:p>
        </w:tc>
        <w:tc>
          <w:tcPr>
            <w:tcW w:w="3005" w:type="dxa"/>
          </w:tcPr>
          <w:p w14:paraId="051EBF35" w14:textId="77777777" w:rsidR="00C83320" w:rsidRPr="00C83320" w:rsidRDefault="00C83320" w:rsidP="00C83320">
            <w:pPr>
              <w:spacing w:line="360" w:lineRule="auto"/>
              <w:jc w:val="both"/>
              <w:rPr>
                <w:color w:val="767171"/>
                <w:spacing w:val="20"/>
                <w:sz w:val="24"/>
                <w:szCs w:val="24"/>
                <w:lang w:val="es-DO" w:eastAsia="es-DO"/>
              </w:rPr>
            </w:pPr>
            <w:r w:rsidRPr="00C83320">
              <w:rPr>
                <w:color w:val="767171"/>
                <w:spacing w:val="20"/>
                <w:sz w:val="24"/>
                <w:szCs w:val="24"/>
                <w:lang w:val="es-DO" w:eastAsia="es-DO"/>
              </w:rPr>
              <w:t xml:space="preserve">        17,702,502.80</w:t>
            </w:r>
          </w:p>
        </w:tc>
      </w:tr>
      <w:tr w:rsidR="00C83320" w:rsidRPr="00C83320" w14:paraId="235BA46E" w14:textId="77777777" w:rsidTr="00C83320">
        <w:trPr>
          <w:trHeight w:val="396"/>
        </w:trPr>
        <w:tc>
          <w:tcPr>
            <w:tcW w:w="3766" w:type="dxa"/>
          </w:tcPr>
          <w:p w14:paraId="3D7D47B5" w14:textId="77777777" w:rsidR="00C83320" w:rsidRPr="00C83320" w:rsidRDefault="00C83320" w:rsidP="00C83320">
            <w:pPr>
              <w:spacing w:line="360" w:lineRule="auto"/>
              <w:jc w:val="both"/>
              <w:rPr>
                <w:color w:val="767171"/>
                <w:spacing w:val="20"/>
                <w:sz w:val="24"/>
                <w:szCs w:val="24"/>
                <w:lang w:val="es-DO" w:eastAsia="es-DO"/>
              </w:rPr>
            </w:pPr>
            <w:r w:rsidRPr="00C83320">
              <w:rPr>
                <w:color w:val="767171"/>
                <w:spacing w:val="20"/>
                <w:sz w:val="24"/>
                <w:szCs w:val="24"/>
                <w:lang w:val="es-DO" w:eastAsia="es-DO"/>
              </w:rPr>
              <w:t>2022</w:t>
            </w:r>
          </w:p>
        </w:tc>
        <w:tc>
          <w:tcPr>
            <w:tcW w:w="3005" w:type="dxa"/>
          </w:tcPr>
          <w:p w14:paraId="0A34B6F6" w14:textId="77777777" w:rsidR="00C83320" w:rsidRPr="00C83320" w:rsidRDefault="00C83320" w:rsidP="00C83320">
            <w:pPr>
              <w:spacing w:line="360" w:lineRule="auto"/>
              <w:jc w:val="center"/>
              <w:rPr>
                <w:color w:val="767171"/>
                <w:spacing w:val="20"/>
                <w:sz w:val="24"/>
                <w:szCs w:val="24"/>
                <w:lang w:val="es-DO" w:eastAsia="es-DO"/>
              </w:rPr>
            </w:pPr>
            <w:r w:rsidRPr="00C83320">
              <w:rPr>
                <w:color w:val="767171"/>
                <w:spacing w:val="20"/>
                <w:sz w:val="24"/>
                <w:szCs w:val="24"/>
                <w:lang w:val="es-DO" w:eastAsia="es-DO"/>
              </w:rPr>
              <w:t>19,133,713.33</w:t>
            </w:r>
          </w:p>
        </w:tc>
      </w:tr>
      <w:tr w:rsidR="00C83320" w:rsidRPr="00C83320" w14:paraId="1928D9A3" w14:textId="77777777" w:rsidTr="00C83320">
        <w:trPr>
          <w:trHeight w:val="396"/>
        </w:trPr>
        <w:tc>
          <w:tcPr>
            <w:tcW w:w="3766" w:type="dxa"/>
          </w:tcPr>
          <w:p w14:paraId="0DBFD81F" w14:textId="52085B67" w:rsidR="00C83320" w:rsidRPr="00C83320" w:rsidRDefault="00C83320" w:rsidP="00C83320">
            <w:pPr>
              <w:spacing w:line="360" w:lineRule="auto"/>
              <w:jc w:val="both"/>
              <w:rPr>
                <w:color w:val="767171"/>
                <w:spacing w:val="20"/>
                <w:sz w:val="24"/>
                <w:szCs w:val="24"/>
                <w:lang w:val="es-DO" w:eastAsia="es-DO"/>
              </w:rPr>
            </w:pPr>
            <w:r w:rsidRPr="00C83320">
              <w:rPr>
                <w:color w:val="767171"/>
                <w:spacing w:val="20"/>
                <w:sz w:val="24"/>
                <w:szCs w:val="24"/>
                <w:lang w:val="es-DO" w:eastAsia="es-DO"/>
              </w:rPr>
              <w:t>2023</w:t>
            </w:r>
            <w:r w:rsidR="00CB510B">
              <w:rPr>
                <w:color w:val="767171"/>
                <w:spacing w:val="20"/>
                <w:sz w:val="24"/>
                <w:szCs w:val="24"/>
                <w:lang w:val="es-DO" w:eastAsia="es-DO"/>
              </w:rPr>
              <w:t>*</w:t>
            </w:r>
          </w:p>
        </w:tc>
        <w:tc>
          <w:tcPr>
            <w:tcW w:w="3005" w:type="dxa"/>
          </w:tcPr>
          <w:p w14:paraId="13D2CDAB" w14:textId="77777777" w:rsidR="00C83320" w:rsidRPr="00C83320" w:rsidRDefault="00C83320" w:rsidP="00C83320">
            <w:pPr>
              <w:spacing w:line="360" w:lineRule="auto"/>
              <w:jc w:val="center"/>
              <w:rPr>
                <w:color w:val="767171"/>
                <w:spacing w:val="20"/>
                <w:sz w:val="24"/>
                <w:szCs w:val="24"/>
                <w:lang w:val="es-DO" w:eastAsia="es-DO"/>
              </w:rPr>
            </w:pPr>
            <w:r w:rsidRPr="00C83320">
              <w:rPr>
                <w:color w:val="767171"/>
                <w:spacing w:val="20"/>
                <w:sz w:val="24"/>
                <w:szCs w:val="24"/>
                <w:lang w:val="es-DO" w:eastAsia="es-DO"/>
              </w:rPr>
              <w:t>18,579,409.12</w:t>
            </w:r>
          </w:p>
        </w:tc>
      </w:tr>
      <w:tr w:rsidR="00C83320" w:rsidRPr="00C83320" w14:paraId="3FCA45DF" w14:textId="77777777" w:rsidTr="00C83320">
        <w:trPr>
          <w:trHeight w:val="396"/>
        </w:trPr>
        <w:tc>
          <w:tcPr>
            <w:tcW w:w="3766" w:type="dxa"/>
          </w:tcPr>
          <w:p w14:paraId="4F3204C0" w14:textId="77777777" w:rsidR="00C83320" w:rsidRPr="00C83320" w:rsidRDefault="00C83320" w:rsidP="00C83320">
            <w:pPr>
              <w:spacing w:line="360" w:lineRule="auto"/>
              <w:jc w:val="both"/>
              <w:rPr>
                <w:color w:val="767171"/>
                <w:spacing w:val="20"/>
                <w:sz w:val="24"/>
                <w:szCs w:val="24"/>
                <w:lang w:val="es-DO" w:eastAsia="es-DO"/>
              </w:rPr>
            </w:pPr>
            <w:r w:rsidRPr="00C83320">
              <w:rPr>
                <w:color w:val="767171"/>
                <w:spacing w:val="20"/>
                <w:sz w:val="24"/>
                <w:szCs w:val="24"/>
                <w:lang w:val="es-DO" w:eastAsia="es-DO"/>
              </w:rPr>
              <w:t>Total general</w:t>
            </w:r>
          </w:p>
        </w:tc>
        <w:tc>
          <w:tcPr>
            <w:tcW w:w="3005" w:type="dxa"/>
          </w:tcPr>
          <w:p w14:paraId="4CED1EFA" w14:textId="77777777" w:rsidR="00C83320" w:rsidRPr="00C83320" w:rsidRDefault="00C83320" w:rsidP="00C83320">
            <w:pPr>
              <w:spacing w:line="360" w:lineRule="auto"/>
              <w:jc w:val="center"/>
              <w:rPr>
                <w:color w:val="767171"/>
                <w:spacing w:val="20"/>
                <w:sz w:val="24"/>
                <w:szCs w:val="24"/>
                <w:lang w:val="es-DO" w:eastAsia="es-DO"/>
              </w:rPr>
            </w:pPr>
            <w:r w:rsidRPr="00C83320">
              <w:rPr>
                <w:color w:val="767171"/>
                <w:spacing w:val="20"/>
                <w:sz w:val="24"/>
                <w:szCs w:val="24"/>
                <w:lang w:val="es-DO" w:eastAsia="es-DO"/>
              </w:rPr>
              <w:t>85,840,541.62</w:t>
            </w:r>
          </w:p>
        </w:tc>
      </w:tr>
    </w:tbl>
    <w:bookmarkEnd w:id="45"/>
    <w:bookmarkEnd w:id="47"/>
    <w:p w14:paraId="23E58021" w14:textId="60F2AF4B" w:rsidR="00CB510B" w:rsidRPr="00CB510B" w:rsidRDefault="00CB510B" w:rsidP="00CB510B">
      <w:pPr>
        <w:spacing w:before="360" w:after="120" w:line="360" w:lineRule="auto"/>
        <w:ind w:left="720"/>
        <w:jc w:val="both"/>
        <w:rPr>
          <w:rFonts w:eastAsia="Times New Roman"/>
          <w:b/>
          <w:bCs/>
          <w:sz w:val="18"/>
          <w:szCs w:val="18"/>
          <w:lang w:val="es-DO" w:eastAsia="es-DO"/>
        </w:rPr>
      </w:pPr>
      <w:r w:rsidRPr="00CB510B">
        <w:rPr>
          <w:rFonts w:eastAsia="Times New Roman"/>
          <w:b/>
          <w:bCs/>
          <w:sz w:val="18"/>
          <w:szCs w:val="18"/>
          <w:lang w:val="es-DO" w:eastAsia="es-DO"/>
        </w:rPr>
        <w:t>*</w:t>
      </w:r>
      <w:r w:rsidRPr="00CB510B">
        <w:rPr>
          <w:rFonts w:eastAsia="Times New Roman"/>
          <w:sz w:val="18"/>
          <w:szCs w:val="18"/>
          <w:lang w:val="es-DO" w:eastAsia="es-DO"/>
        </w:rPr>
        <w:t>Sujeto a modificació</w:t>
      </w:r>
      <w:r w:rsidR="00425804">
        <w:rPr>
          <w:rFonts w:eastAsia="Times New Roman"/>
          <w:sz w:val="18"/>
          <w:szCs w:val="18"/>
          <w:lang w:val="es-DO" w:eastAsia="es-DO"/>
        </w:rPr>
        <w:t>n informe de cierre.</w:t>
      </w:r>
    </w:p>
    <w:p w14:paraId="4DE748D0" w14:textId="25A772A2" w:rsidR="00C83320" w:rsidRPr="00C83320" w:rsidRDefault="00C83320" w:rsidP="00C83320">
      <w:pPr>
        <w:spacing w:before="360" w:after="120" w:line="360" w:lineRule="auto"/>
        <w:ind w:left="-11"/>
        <w:jc w:val="both"/>
        <w:rPr>
          <w:rFonts w:eastAsia="Times New Roman"/>
          <w:lang w:val="es-DO" w:eastAsia="es-DO"/>
        </w:rPr>
      </w:pPr>
      <w:r w:rsidRPr="00C83320">
        <w:rPr>
          <w:rFonts w:eastAsia="Times New Roman"/>
          <w:b/>
          <w:bCs/>
          <w:lang w:val="es-DO" w:eastAsia="es-DO"/>
        </w:rPr>
        <w:t>Implementación de iniciativas para automatizar el control de la aplicación de tratamientos a importaciones.</w:t>
      </w:r>
    </w:p>
    <w:p w14:paraId="3CE1345F" w14:textId="77777777" w:rsidR="00C83320" w:rsidRPr="00C83320" w:rsidRDefault="00C83320" w:rsidP="00C83320">
      <w:pPr>
        <w:spacing w:line="360" w:lineRule="auto"/>
        <w:ind w:left="-11"/>
        <w:jc w:val="both"/>
        <w:rPr>
          <w:rFonts w:eastAsia="Times New Roman"/>
          <w:lang w:val="es-DO" w:eastAsia="es-DO"/>
        </w:rPr>
      </w:pPr>
      <w:r w:rsidRPr="00C83320">
        <w:rPr>
          <w:rFonts w:eastAsia="Times New Roman"/>
          <w:lang w:val="es-DO" w:eastAsia="es-DO"/>
        </w:rPr>
        <w:t xml:space="preserve">Bajo acuerdos realizados con las asociaciones y sectores de la producción y el comercio nacional, se han incorporado en SIGA controles que permitirán la trazabilidad y adecuada ejecución de los impuestos.  Entre las asociaciones que tienen controles ya establecidos se citan:  </w:t>
      </w:r>
    </w:p>
    <w:p w14:paraId="26A2EE10" w14:textId="77777777" w:rsidR="00C83320" w:rsidRPr="00C83320" w:rsidRDefault="00C83320" w:rsidP="001959A2">
      <w:pPr>
        <w:numPr>
          <w:ilvl w:val="0"/>
          <w:numId w:val="30"/>
        </w:numPr>
        <w:spacing w:after="0" w:line="360" w:lineRule="auto"/>
        <w:ind w:left="567" w:hanging="283"/>
        <w:jc w:val="both"/>
        <w:rPr>
          <w:rFonts w:eastAsia="Times New Roman"/>
          <w:lang w:eastAsia="es-DO"/>
        </w:rPr>
      </w:pPr>
      <w:r w:rsidRPr="00C83320">
        <w:rPr>
          <w:rFonts w:eastAsia="Times New Roman"/>
          <w:lang w:eastAsia="es-DO"/>
        </w:rPr>
        <w:t>ANAMARA.</w:t>
      </w:r>
    </w:p>
    <w:p w14:paraId="5393B593" w14:textId="77777777" w:rsidR="00C83320" w:rsidRPr="00C83320" w:rsidRDefault="00C83320" w:rsidP="001959A2">
      <w:pPr>
        <w:numPr>
          <w:ilvl w:val="0"/>
          <w:numId w:val="30"/>
        </w:numPr>
        <w:spacing w:after="240" w:line="360" w:lineRule="auto"/>
        <w:ind w:left="568" w:hanging="284"/>
        <w:jc w:val="both"/>
        <w:rPr>
          <w:rFonts w:eastAsia="Times New Roman"/>
          <w:b/>
          <w:bCs/>
          <w:lang w:eastAsia="es-DO"/>
        </w:rPr>
      </w:pPr>
      <w:r w:rsidRPr="00C83320">
        <w:rPr>
          <w:rFonts w:eastAsia="Times New Roman"/>
          <w:lang w:eastAsia="es-DO"/>
        </w:rPr>
        <w:t>ACOFAVE.</w:t>
      </w:r>
    </w:p>
    <w:p w14:paraId="64A9B978" w14:textId="77777777" w:rsidR="00C83320" w:rsidRPr="00C83320" w:rsidRDefault="00C83320" w:rsidP="00C83320">
      <w:pPr>
        <w:spacing w:after="240" w:line="360" w:lineRule="auto"/>
        <w:ind w:left="568"/>
        <w:jc w:val="both"/>
        <w:rPr>
          <w:rFonts w:eastAsia="Times New Roman"/>
          <w:b/>
          <w:bCs/>
          <w:lang w:eastAsia="es-DO"/>
        </w:rPr>
      </w:pPr>
    </w:p>
    <w:p w14:paraId="5E3D0E1A" w14:textId="77777777" w:rsidR="00C83320" w:rsidRPr="00C83320" w:rsidRDefault="00C83320" w:rsidP="00C83320">
      <w:pPr>
        <w:autoSpaceDE w:val="0"/>
        <w:autoSpaceDN w:val="0"/>
        <w:spacing w:after="120" w:line="360" w:lineRule="auto"/>
        <w:jc w:val="both"/>
        <w:rPr>
          <w:rFonts w:eastAsia="Times New Roman"/>
          <w:b/>
          <w:bCs/>
          <w:lang w:val="es-DO" w:eastAsia="es-DO"/>
        </w:rPr>
      </w:pPr>
      <w:r w:rsidRPr="00C83320">
        <w:rPr>
          <w:rFonts w:eastAsia="Times New Roman"/>
          <w:b/>
          <w:bCs/>
          <w:lang w:val="es-DO" w:eastAsia="es-DO"/>
        </w:rPr>
        <w:t>Implementación de los procesos electrónicos de zona franca.</w:t>
      </w:r>
    </w:p>
    <w:p w14:paraId="6752EFA8" w14:textId="77777777" w:rsidR="00C83320" w:rsidRPr="00C83320" w:rsidRDefault="00C83320" w:rsidP="00C83320">
      <w:pPr>
        <w:autoSpaceDE w:val="0"/>
        <w:autoSpaceDN w:val="0"/>
        <w:spacing w:after="240" w:line="360" w:lineRule="auto"/>
        <w:jc w:val="both"/>
        <w:rPr>
          <w:rFonts w:eastAsia="Times New Roman"/>
          <w:b/>
          <w:bCs/>
          <w:lang w:val="es-DO" w:eastAsia="es-DO"/>
        </w:rPr>
      </w:pPr>
      <w:r w:rsidRPr="00C83320">
        <w:rPr>
          <w:rFonts w:eastAsia="Times New Roman"/>
          <w:lang w:val="es-DO" w:eastAsia="es-DO"/>
        </w:rPr>
        <w:t>Las mejoras en Zona Franca, régimen liberatorio de impuestos, han permitido las solicitudes de salidas de mercancías con fines de Donación, Desperdicio e Incineración para mantener el control del inventario.</w:t>
      </w:r>
    </w:p>
    <w:p w14:paraId="73C0F5AA" w14:textId="77777777" w:rsidR="00C83320" w:rsidRPr="00C83320" w:rsidRDefault="00C83320" w:rsidP="00C83320">
      <w:pPr>
        <w:autoSpaceDE w:val="0"/>
        <w:autoSpaceDN w:val="0"/>
        <w:spacing w:after="120" w:line="360" w:lineRule="auto"/>
        <w:jc w:val="both"/>
        <w:rPr>
          <w:rFonts w:eastAsia="Times New Roman"/>
          <w:b/>
          <w:bCs/>
          <w:lang w:val="es-DO" w:eastAsia="es-DO"/>
        </w:rPr>
      </w:pPr>
      <w:r w:rsidRPr="00C83320">
        <w:rPr>
          <w:rFonts w:eastAsia="Times New Roman"/>
          <w:b/>
          <w:bCs/>
          <w:lang w:val="es-DO" w:eastAsia="es-DO"/>
        </w:rPr>
        <w:t>Implementación de mejoras módulo del riesgo a priori.</w:t>
      </w:r>
    </w:p>
    <w:p w14:paraId="4C9D81B4"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 xml:space="preserve">Fueron incluidos filtros y campos a las pantallas de consulta del Módulo de Riesgo a Priori que permite monitorear y buscar los datos del manifiesto de carga de importación presentado anticipadamente, estas facilidades han optimizado el tiempo de análisis de la información, garantizando un mejor uso de recursos de la gestión de Inteligencia y sus unidades, además genera insumos para activar las alertas y seguimientos en el motor de riesgo.  Fue creado un mecanismo para permitir la retención de manifiestos de carga de importación a expedientes con investigaciones o denuncias que hayan sido reportados por instancias superiores.    </w:t>
      </w:r>
    </w:p>
    <w:p w14:paraId="5185B579" w14:textId="77777777" w:rsidR="00C83320" w:rsidRPr="00C83320" w:rsidRDefault="00C83320" w:rsidP="00C83320">
      <w:pPr>
        <w:autoSpaceDE w:val="0"/>
        <w:autoSpaceDN w:val="0"/>
        <w:spacing w:after="120" w:line="360" w:lineRule="auto"/>
        <w:jc w:val="both"/>
        <w:rPr>
          <w:rFonts w:eastAsia="Times New Roman"/>
          <w:b/>
          <w:bCs/>
          <w:lang w:val="es-DO" w:eastAsia="es-DO"/>
        </w:rPr>
      </w:pPr>
      <w:r w:rsidRPr="00C83320">
        <w:rPr>
          <w:rFonts w:eastAsia="Times New Roman"/>
          <w:b/>
          <w:bCs/>
          <w:lang w:val="es-DO" w:eastAsia="es-DO"/>
        </w:rPr>
        <w:t>Implementación de acciones de stop operativo.</w:t>
      </w:r>
    </w:p>
    <w:p w14:paraId="118FD00E"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Este es un módulo que permite que el subadministrador operativo pueda detener y poner alerta antes del despacho, en la salida de los traslados, antes de ser completada la salida del puerto.</w:t>
      </w:r>
    </w:p>
    <w:p w14:paraId="552D6E8B" w14:textId="77777777" w:rsidR="00C83320" w:rsidRPr="00C83320" w:rsidRDefault="00C83320" w:rsidP="00C83320">
      <w:pPr>
        <w:autoSpaceDE w:val="0"/>
        <w:autoSpaceDN w:val="0"/>
        <w:spacing w:after="120" w:line="360" w:lineRule="auto"/>
        <w:jc w:val="both"/>
        <w:rPr>
          <w:rFonts w:eastAsia="Times New Roman"/>
          <w:b/>
          <w:bCs/>
          <w:lang w:val="es-DO" w:eastAsia="es-DO"/>
        </w:rPr>
      </w:pPr>
      <w:r w:rsidRPr="00C83320">
        <w:rPr>
          <w:rFonts w:eastAsia="Times New Roman"/>
          <w:b/>
          <w:bCs/>
          <w:lang w:val="es-DO" w:eastAsia="es-DO"/>
        </w:rPr>
        <w:t>Implementación de registro de incidencia de la máquina de rayos x.</w:t>
      </w:r>
    </w:p>
    <w:p w14:paraId="4AF6B2F2"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 xml:space="preserve">Este es un módulo que permite tener todas las incidencias que se registran en las inspecciones no intrusivas que se realizan en los puertos que tienen la instalación de máquinas de rayos X, permitiendo </w:t>
      </w:r>
      <w:r w:rsidRPr="00C83320">
        <w:rPr>
          <w:rFonts w:eastAsia="Times New Roman"/>
          <w:lang w:val="es-DO" w:eastAsia="es-DO"/>
        </w:rPr>
        <w:lastRenderedPageBreak/>
        <w:t>tener de manera rápida las estadísticas de una manera más efectiva y en menor tiempo.</w:t>
      </w:r>
    </w:p>
    <w:p w14:paraId="753BCFB1" w14:textId="77777777" w:rsidR="00C83320" w:rsidRPr="00C83320" w:rsidRDefault="00C83320" w:rsidP="00C83320">
      <w:pPr>
        <w:spacing w:after="120" w:line="360" w:lineRule="auto"/>
        <w:jc w:val="both"/>
        <w:rPr>
          <w:b/>
          <w:bCs/>
          <w:lang w:val="es-DO"/>
        </w:rPr>
      </w:pPr>
      <w:r w:rsidRPr="00C83320">
        <w:rPr>
          <w:b/>
          <w:bCs/>
          <w:lang w:val="es-DO"/>
        </w:rPr>
        <w:t>Web service de carga de exportación para el sistema de rayos x.</w:t>
      </w:r>
    </w:p>
    <w:p w14:paraId="129BBB14"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La creación de este API permite seguir mejorando el proceso de integración entre las máquinas de rayos X y el SIGA, logrando que una vez se visualice en el equipo de rayos X la mercancía que viene en el contenedor, se compare con la declaración en el SIGA, permitiendo esto tanto para los procesos de importación como de exportación, cumpliendo de esta manera con los estándares de la OMA en el control y facilitación de comercio.</w:t>
      </w:r>
    </w:p>
    <w:p w14:paraId="7B64B8D1" w14:textId="77777777" w:rsidR="00C83320" w:rsidRPr="00C83320" w:rsidRDefault="00C83320" w:rsidP="00C83320">
      <w:pPr>
        <w:spacing w:after="120" w:line="360" w:lineRule="auto"/>
        <w:jc w:val="both"/>
        <w:rPr>
          <w:b/>
          <w:bCs/>
          <w:lang w:val="es-DO"/>
        </w:rPr>
      </w:pPr>
      <w:r w:rsidRPr="00C83320">
        <w:rPr>
          <w:b/>
          <w:bCs/>
          <w:lang w:val="es-DO"/>
        </w:rPr>
        <w:t xml:space="preserve">Mejora del módulo de proceso pendiente. </w:t>
      </w:r>
    </w:p>
    <w:p w14:paraId="62131FDC"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Este es un control necesario para ayudar a tener la trazabilidad del usuario que registra un HOLD, agregando el histórico del comportamiento de cada registro, dejando como resultado un buen control interno, con esto se logra monitorear el comportamiento de cada proceso pendiente (HOLD) puesto por un usuario.</w:t>
      </w:r>
    </w:p>
    <w:p w14:paraId="12BA3788" w14:textId="77777777" w:rsidR="00C83320" w:rsidRPr="00C83320" w:rsidRDefault="00C83320" w:rsidP="00C83320">
      <w:pPr>
        <w:spacing w:after="120" w:line="360" w:lineRule="auto"/>
        <w:jc w:val="both"/>
        <w:rPr>
          <w:b/>
          <w:bCs/>
          <w:lang w:val="es-DO"/>
        </w:rPr>
      </w:pPr>
      <w:r w:rsidRPr="00C83320">
        <w:rPr>
          <w:b/>
          <w:bCs/>
          <w:lang w:val="es-DO"/>
        </w:rPr>
        <w:t>Mejora significativa en api de vehículos que usa la DGII.</w:t>
      </w:r>
    </w:p>
    <w:p w14:paraId="0CF11282"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 xml:space="preserve">Esta mejora permite menos incidencias y reduce el tiempo para la emisión de la primera placa de un vehículo de motor, incorpora datos que no eran visibles en la primera versión, con esta mejora la DGII puede visualizar las facilidades de exoneración legalmente otorgadas a un contribuyente que importa un vehículo, evitando cualquier proceso que dilata su emisión de placa. </w:t>
      </w:r>
    </w:p>
    <w:p w14:paraId="175FBE40" w14:textId="77777777" w:rsidR="00C83320" w:rsidRPr="00C83320" w:rsidRDefault="00C83320" w:rsidP="00C83320">
      <w:pPr>
        <w:spacing w:after="120" w:line="360" w:lineRule="auto"/>
        <w:jc w:val="both"/>
        <w:rPr>
          <w:b/>
          <w:bCs/>
          <w:lang w:val="es-DO"/>
        </w:rPr>
      </w:pPr>
      <w:r w:rsidRPr="00C83320">
        <w:rPr>
          <w:b/>
          <w:bCs/>
          <w:lang w:val="es-DO"/>
        </w:rPr>
        <w:t>Mejora significativa del módulo de control de pasajero.</w:t>
      </w:r>
    </w:p>
    <w:p w14:paraId="4F12597E"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 xml:space="preserve">Cada día la interoperabilidad es más necesaria para el debido control de los principales elementos de riesgo, la utilización de los datos hace que las aduanas puedan mejorar cada día sus controles, tal como </w:t>
      </w:r>
      <w:r w:rsidRPr="00C83320">
        <w:rPr>
          <w:rFonts w:eastAsia="Times New Roman"/>
          <w:lang w:val="es-DO" w:eastAsia="es-DO"/>
        </w:rPr>
        <w:lastRenderedPageBreak/>
        <w:t>hemos hecho este módulo de control de pasajeros que agregamos una vista, que hace más dinámico y rápido el módulo INTER-DGA.</w:t>
      </w:r>
    </w:p>
    <w:p w14:paraId="0E00121D" w14:textId="77777777" w:rsidR="00C83320" w:rsidRPr="00C83320" w:rsidRDefault="00C83320" w:rsidP="00C83320">
      <w:pPr>
        <w:spacing w:after="120" w:line="360" w:lineRule="auto"/>
        <w:jc w:val="both"/>
        <w:rPr>
          <w:b/>
          <w:bCs/>
          <w:lang w:val="es-DO"/>
        </w:rPr>
      </w:pPr>
      <w:r w:rsidRPr="00C83320">
        <w:rPr>
          <w:b/>
          <w:bCs/>
          <w:lang w:val="es-DO"/>
        </w:rPr>
        <w:t>Mejoras en módulo de boletas y liquidaciones de hidrocarburos.</w:t>
      </w:r>
    </w:p>
    <w:p w14:paraId="33C3A61F"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Los hidrocarburos son elementos por excelencia en el desarrollo de nuestro país y la mayoría son importados, el no tener un módulo que controlara el despacho de este tipo especial de carga, complicaba la labor del departamento de hidrocarburos. Actualmente cuenta con un módulo completo para mejorar el control de despacho de boleta y su liquidación de mercancía de hidrocarburos.</w:t>
      </w:r>
    </w:p>
    <w:p w14:paraId="73C8C6F4" w14:textId="77777777" w:rsidR="00C83320" w:rsidRPr="00C83320" w:rsidRDefault="00C83320" w:rsidP="00C83320">
      <w:pPr>
        <w:spacing w:after="120" w:line="360" w:lineRule="auto"/>
        <w:jc w:val="both"/>
        <w:rPr>
          <w:b/>
          <w:bCs/>
          <w:lang w:val="es-DO"/>
        </w:rPr>
      </w:pPr>
      <w:r w:rsidRPr="00C83320">
        <w:rPr>
          <w:b/>
          <w:bCs/>
          <w:lang w:val="es-DO"/>
        </w:rPr>
        <w:t xml:space="preserve">Vencimiento de certificados de calificación industrial bajo la ley 392-07. </w:t>
      </w:r>
    </w:p>
    <w:p w14:paraId="78857AB8"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 xml:space="preserve">Esta nueva funcionalidad es un control que evita que una empresa certificada utilice un certificado vencido. El módulo envía una notificación de advertencia a la empresa cuando la certificación tiene poco tiempo para su vencimiento, creando un hito en la prevención y evitando inconvenientes a los usuarios. </w:t>
      </w:r>
    </w:p>
    <w:p w14:paraId="33C1DD41" w14:textId="77777777" w:rsidR="00C83320" w:rsidRPr="00C83320" w:rsidRDefault="00C83320" w:rsidP="00C83320">
      <w:pPr>
        <w:spacing w:after="120" w:line="360" w:lineRule="auto"/>
        <w:jc w:val="both"/>
        <w:rPr>
          <w:b/>
          <w:bCs/>
          <w:lang w:val="es-DO"/>
        </w:rPr>
      </w:pPr>
      <w:r w:rsidRPr="00C83320">
        <w:rPr>
          <w:b/>
          <w:bCs/>
          <w:lang w:val="es-DO"/>
        </w:rPr>
        <w:t>Solicitud corrección del documento de operaciones logísticas.</w:t>
      </w:r>
    </w:p>
    <w:p w14:paraId="2F51DC8F"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Luego de una exitosa implementación del documento de operaciones logísticas, hoy agregamos una facilidad más para las empresas operadoras logística que fue la implementación de la solicitud de corrección de un DOL. Antes de que existiera esta facilidad, el usuario tenía que hacer un DOL cada vez que estaba incorrecto.  Actualmente, con esta nueva funcionalidad solo tiene que hacer una simple solicitud de corrección, el funcionario aduanero aprueba y hace los cambios de lugar evitando la pérdida del tiempo, con la aplicación de esa corrección.</w:t>
      </w:r>
    </w:p>
    <w:p w14:paraId="009483BC" w14:textId="77777777" w:rsidR="00CB510B" w:rsidRDefault="00CB510B" w:rsidP="00C83320">
      <w:pPr>
        <w:spacing w:after="120" w:line="360" w:lineRule="auto"/>
        <w:jc w:val="both"/>
        <w:rPr>
          <w:b/>
          <w:bCs/>
          <w:lang w:val="es-DO"/>
        </w:rPr>
      </w:pPr>
    </w:p>
    <w:p w14:paraId="72871A89" w14:textId="683CD3C1" w:rsidR="00C83320" w:rsidRPr="00C83320" w:rsidRDefault="00C83320" w:rsidP="00C83320">
      <w:pPr>
        <w:spacing w:after="120" w:line="360" w:lineRule="auto"/>
        <w:jc w:val="both"/>
        <w:rPr>
          <w:b/>
          <w:bCs/>
          <w:lang w:val="es-DO"/>
        </w:rPr>
      </w:pPr>
      <w:r w:rsidRPr="00C83320">
        <w:rPr>
          <w:b/>
          <w:bCs/>
          <w:lang w:val="es-DO"/>
        </w:rPr>
        <w:lastRenderedPageBreak/>
        <w:t>Mejora solicitud de extensión de plazo prórroga declaración.</w:t>
      </w:r>
    </w:p>
    <w:p w14:paraId="4411E9A3"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 xml:space="preserve">Desde principio de año se están aplicando las mejoras de la ley de aduanas 168-21, entre estas tenemos la mejora de la extensión de plazo que confiere la ley a los contribuyentes para cuando tenga alguna razón justificada de hacer una declaración tardía, y no se le aplique el artículo 374 de dicha ley que permite aplicar un recargo por declaración de importación tardía.  </w:t>
      </w:r>
    </w:p>
    <w:p w14:paraId="7E3CF365" w14:textId="77777777" w:rsidR="00C83320" w:rsidRPr="00C83320" w:rsidRDefault="00C83320" w:rsidP="00C83320">
      <w:pPr>
        <w:spacing w:after="120" w:line="360" w:lineRule="auto"/>
        <w:jc w:val="both"/>
        <w:rPr>
          <w:rFonts w:eastAsia="Times New Roman"/>
          <w:lang w:val="es-DO" w:eastAsia="es-DO"/>
        </w:rPr>
      </w:pPr>
      <w:r w:rsidRPr="00C83320">
        <w:rPr>
          <w:b/>
          <w:bCs/>
          <w:lang w:val="es-DO"/>
        </w:rPr>
        <w:t>Implementación del formulario complementario shipping (control de importación shipping)</w:t>
      </w:r>
    </w:p>
    <w:p w14:paraId="03525A16"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 xml:space="preserve">Este nuevo formulario de control permite monitorear las empresas debidamente autorizadas a traer mudanza de carga. Su implementación se realizó a través de la plataforma VUCE, pero su control es a través de Sistema Integrado de Gestión Aduanera (SIGA), el cual permite identificar a todas las empresas que trabajan mudanzas de carga. </w:t>
      </w:r>
    </w:p>
    <w:p w14:paraId="0956C328" w14:textId="77777777" w:rsidR="00C83320" w:rsidRPr="00C83320" w:rsidRDefault="00C83320" w:rsidP="00C83320">
      <w:pPr>
        <w:spacing w:after="120" w:line="360" w:lineRule="auto"/>
        <w:jc w:val="both"/>
        <w:rPr>
          <w:b/>
          <w:bCs/>
          <w:lang w:val="es-DO"/>
        </w:rPr>
      </w:pPr>
      <w:r w:rsidRPr="00C83320">
        <w:rPr>
          <w:b/>
          <w:bCs/>
          <w:lang w:val="es-DO"/>
        </w:rPr>
        <w:t>Creación de la tipificación de los motivos de retorno de una inspección.</w:t>
      </w:r>
    </w:p>
    <w:p w14:paraId="60897BBF"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La creación de una tipificación del motivo de retorno es el primer avance para medir la eficiencia y eficacia de nuestros aforadores, con esta implementación se tendrá una estadística certera y una buena calidad de data, que permitirá conocer mejor los principales motivos de retorno para un aforador, y hacer los ajustes, correcciones y campaña de mejora continua de lugar.</w:t>
      </w:r>
    </w:p>
    <w:p w14:paraId="155D3149" w14:textId="77777777" w:rsidR="00C83320" w:rsidRPr="00C83320" w:rsidRDefault="00C83320" w:rsidP="00C83320">
      <w:pPr>
        <w:autoSpaceDE w:val="0"/>
        <w:autoSpaceDN w:val="0"/>
        <w:spacing w:after="240" w:line="360" w:lineRule="auto"/>
        <w:jc w:val="both"/>
        <w:rPr>
          <w:rFonts w:eastAsia="Times New Roman"/>
          <w:b/>
          <w:bCs/>
          <w:lang w:val="es-DO" w:eastAsia="es-DO"/>
        </w:rPr>
      </w:pPr>
      <w:r w:rsidRPr="00C83320">
        <w:rPr>
          <w:rFonts w:eastAsia="Times New Roman"/>
          <w:b/>
          <w:bCs/>
          <w:lang w:val="es-DO" w:eastAsia="es-DO"/>
        </w:rPr>
        <w:t>Módulo de traspaso de mercancía entre empresas, bajo el régimen de admisión temporal con perfeccionamiento activo.</w:t>
      </w:r>
    </w:p>
    <w:p w14:paraId="33387F15"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 xml:space="preserve">Este módulo tiene el importante aporte que elimina la creación de declaraciones de importación y exportación innecesarias, de esta manera mejora las </w:t>
      </w:r>
      <w:r w:rsidRPr="00C83320">
        <w:rPr>
          <w:rFonts w:eastAsia="Times New Roman"/>
          <w:lang w:val="es-DO" w:eastAsia="es-DO"/>
        </w:rPr>
        <w:lastRenderedPageBreak/>
        <w:t xml:space="preserve">informaciones estadísticas y la correcta trazabilidad de la mercancía. Además de facilitar el proceso a los usuarios desde su oficina, sin la necesidad de hacer realizar las solicitudes vía correo o comunicación física. </w:t>
      </w:r>
    </w:p>
    <w:p w14:paraId="19701FFF" w14:textId="77777777" w:rsidR="00C83320" w:rsidRPr="00C83320" w:rsidRDefault="00C83320" w:rsidP="00C83320">
      <w:pPr>
        <w:autoSpaceDE w:val="0"/>
        <w:autoSpaceDN w:val="0"/>
        <w:spacing w:after="240" w:line="360" w:lineRule="auto"/>
        <w:jc w:val="both"/>
        <w:rPr>
          <w:rFonts w:eastAsia="Times New Roman"/>
          <w:b/>
          <w:bCs/>
          <w:lang w:val="es-DO" w:eastAsia="es-DO"/>
        </w:rPr>
      </w:pPr>
      <w:r w:rsidRPr="00C83320">
        <w:rPr>
          <w:rFonts w:eastAsia="Times New Roman"/>
          <w:b/>
          <w:bCs/>
          <w:lang w:val="es-DO" w:eastAsia="es-DO"/>
        </w:rPr>
        <w:t xml:space="preserve">Automatización de la actualización diaria de la tasa del dólar portal institucional.  </w:t>
      </w:r>
    </w:p>
    <w:p w14:paraId="7D884B88"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 xml:space="preserve">Previo a esta automatización, el proceso para la actualización de la tasa del dólar en el sistema era totalmente manual. Una persona física tenía que ir a SIGA, hacer la actualización manual, usando un recurso de la gerencia financiera todos los días para hacer la actualización de la tasa del dólar. </w:t>
      </w:r>
    </w:p>
    <w:p w14:paraId="70C68EB3"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 xml:space="preserve">Con la automatización utilizando la API directo del Banco Central, eficientiza los procesos y asegura un mejor uso de los recursos humanos. </w:t>
      </w:r>
    </w:p>
    <w:p w14:paraId="0C5D5142" w14:textId="77777777" w:rsidR="00C83320" w:rsidRPr="00C83320" w:rsidRDefault="00C83320" w:rsidP="00C83320">
      <w:pPr>
        <w:autoSpaceDE w:val="0"/>
        <w:autoSpaceDN w:val="0"/>
        <w:spacing w:after="240" w:line="360" w:lineRule="auto"/>
        <w:jc w:val="both"/>
        <w:rPr>
          <w:rFonts w:eastAsia="Times New Roman"/>
          <w:b/>
          <w:bCs/>
          <w:lang w:val="es-DO" w:eastAsia="es-DO"/>
        </w:rPr>
      </w:pPr>
      <w:r w:rsidRPr="00C83320">
        <w:rPr>
          <w:rFonts w:eastAsia="Times New Roman"/>
          <w:b/>
          <w:bCs/>
          <w:lang w:val="es-DO" w:eastAsia="es-DO"/>
        </w:rPr>
        <w:t xml:space="preserve">DUMA mejora para riesgo </w:t>
      </w:r>
      <w:r w:rsidRPr="00C83320">
        <w:rPr>
          <w:rFonts w:eastAsia="Times New Roman"/>
          <w:b/>
          <w:bCs/>
          <w:i/>
          <w:iCs/>
          <w:lang w:val="es-DO" w:eastAsia="es-DO"/>
        </w:rPr>
        <w:t>e-ticket</w:t>
      </w:r>
      <w:r w:rsidRPr="00C83320">
        <w:rPr>
          <w:rFonts w:eastAsia="Times New Roman"/>
          <w:b/>
          <w:bCs/>
          <w:lang w:val="es-DO" w:eastAsia="es-DO"/>
        </w:rPr>
        <w:t xml:space="preserve"> - DARP</w:t>
      </w:r>
    </w:p>
    <w:p w14:paraId="7302F790" w14:textId="77777777" w:rsidR="00C83320" w:rsidRPr="00C83320" w:rsidRDefault="00C83320" w:rsidP="00C83320">
      <w:pPr>
        <w:autoSpaceDE w:val="0"/>
        <w:autoSpaceDN w:val="0"/>
        <w:spacing w:after="240" w:line="360" w:lineRule="auto"/>
        <w:jc w:val="both"/>
        <w:rPr>
          <w:rFonts w:eastAsia="Times New Roman"/>
          <w:lang w:val="es-DO" w:eastAsia="es-DO"/>
        </w:rPr>
      </w:pPr>
      <w:r w:rsidRPr="00C83320">
        <w:rPr>
          <w:rFonts w:eastAsia="Times New Roman"/>
          <w:lang w:val="es-DO" w:eastAsia="es-DO"/>
        </w:rPr>
        <w:t>A pesar de ser una aplicación en funcionalidad hace unos años queremos destacar esta nueva versión de DUMA, visto que es un gran paso de avance para la seguridad nacional al incluir elementos que permitirán a los analistas de riesgo generar una alerta de riesgo a un pasajero y saber quién está en la lista negra para ser revisado, esto es un hito junto a otras virtudes.</w:t>
      </w:r>
    </w:p>
    <w:p w14:paraId="53E03E0E" w14:textId="77777777" w:rsidR="00C83320" w:rsidRPr="00C83320" w:rsidRDefault="00C83320" w:rsidP="00C83320">
      <w:pPr>
        <w:rPr>
          <w:b/>
          <w:bCs/>
          <w:lang w:val="es-DO"/>
        </w:rPr>
      </w:pPr>
      <w:r w:rsidRPr="00C83320">
        <w:rPr>
          <w:b/>
          <w:bCs/>
          <w:lang w:val="es-DO"/>
        </w:rPr>
        <w:t>Implementación de réplica de bases de datos always on hacia azure.</w:t>
      </w:r>
    </w:p>
    <w:p w14:paraId="6077FB37" w14:textId="77777777" w:rsidR="00CB510B" w:rsidRDefault="00C83320" w:rsidP="00C83320">
      <w:pPr>
        <w:spacing w:after="120" w:line="360" w:lineRule="auto"/>
        <w:jc w:val="both"/>
        <w:rPr>
          <w:lang w:val="es-DO"/>
        </w:rPr>
      </w:pPr>
      <w:r w:rsidRPr="00C83320">
        <w:rPr>
          <w:lang w:val="es-DO"/>
        </w:rPr>
        <w:t xml:space="preserve">Como logro en términos de infraestructura tecnológica se ha completado el proceso de réplica de las bases de datos a un ambiente externo a la localidad principal, en la nube de AZURE. </w:t>
      </w:r>
    </w:p>
    <w:p w14:paraId="4D91BDB7" w14:textId="75ED4578" w:rsidR="00C83320" w:rsidRPr="00C83320" w:rsidRDefault="00C83320" w:rsidP="00C83320">
      <w:pPr>
        <w:spacing w:after="120" w:line="360" w:lineRule="auto"/>
        <w:jc w:val="both"/>
        <w:rPr>
          <w:lang w:val="es-DO"/>
        </w:rPr>
      </w:pPr>
      <w:r w:rsidRPr="00C83320">
        <w:rPr>
          <w:lang w:val="es-DO"/>
        </w:rPr>
        <w:lastRenderedPageBreak/>
        <w:t>Este ambiente está constituido por las tres (3) instancias principales pertenecientes al Core SIGA y una (1) instancia perteneciente a las bases de datos satélites, llamada Consolidación.</w:t>
      </w:r>
    </w:p>
    <w:p w14:paraId="6B27F0E4" w14:textId="77777777" w:rsidR="00C83320" w:rsidRPr="00C83320" w:rsidRDefault="00C83320" w:rsidP="00C83320">
      <w:pPr>
        <w:spacing w:after="120" w:line="360" w:lineRule="auto"/>
        <w:jc w:val="both"/>
        <w:rPr>
          <w:lang w:val="es-DO"/>
        </w:rPr>
      </w:pPr>
      <w:r w:rsidRPr="00C83320">
        <w:rPr>
          <w:lang w:val="es-DO"/>
        </w:rPr>
        <w:t>Con este esquema implementado, aseguramos la salvaguarda de la información de las bases de datos de DGA en otra localidad, mientras que a su vez nos permite disponer de una contingencia real y de una continuidad de negocios antes alguna amenaza o siniestro interno que pueda presentarse. Con esto completamos una infraestructura completa y diseñada en base a las mejores prácticas conocidas. También, estamos alineados con las exigencias de posibles auditorías a cumplir.</w:t>
      </w:r>
    </w:p>
    <w:p w14:paraId="76514BBE" w14:textId="77777777" w:rsidR="00C83320" w:rsidRPr="00C83320" w:rsidRDefault="00C83320" w:rsidP="00C83320">
      <w:pPr>
        <w:spacing w:after="240" w:line="360" w:lineRule="auto"/>
        <w:jc w:val="both"/>
        <w:rPr>
          <w:lang w:val="es-DO"/>
        </w:rPr>
      </w:pPr>
      <w:r w:rsidRPr="00C83320">
        <w:rPr>
          <w:lang w:val="es-DO"/>
        </w:rPr>
        <w:t>La infraestructura replicada en Azure envía los datos en tiempo real, con una transmisión asincrónica configurada. Actualmente estamos replicando la cantidad de 53 base de datos productivas colectivas de estas 4 instancias.</w:t>
      </w:r>
    </w:p>
    <w:p w14:paraId="27D3AE0A" w14:textId="77777777" w:rsidR="00C83320" w:rsidRPr="00C83320" w:rsidRDefault="00C83320" w:rsidP="00C83320">
      <w:pPr>
        <w:spacing w:after="120" w:line="360" w:lineRule="auto"/>
        <w:jc w:val="both"/>
        <w:rPr>
          <w:b/>
          <w:bCs/>
          <w:lang w:val="es-DO"/>
        </w:rPr>
      </w:pPr>
      <w:r w:rsidRPr="00C83320">
        <w:rPr>
          <w:b/>
          <w:bCs/>
          <w:lang w:val="es-DO"/>
        </w:rPr>
        <w:t>Implementación balanceo de sentencia siga data manipulation language (DML, lenguaje de manipulación de datos)</w:t>
      </w:r>
    </w:p>
    <w:p w14:paraId="7EC86C67" w14:textId="77777777" w:rsidR="00C83320" w:rsidRPr="00C83320" w:rsidRDefault="00C83320" w:rsidP="00C83320">
      <w:pPr>
        <w:spacing w:after="120" w:line="360" w:lineRule="auto"/>
        <w:jc w:val="both"/>
        <w:rPr>
          <w:lang w:val="es-DO"/>
        </w:rPr>
      </w:pPr>
      <w:r w:rsidRPr="00C83320">
        <w:rPr>
          <w:lang w:val="es-DO"/>
        </w:rPr>
        <w:t>Con la implementación de balanceo de sentencia DML en SIGA, en términos de infraestructura, nos permitirá que cada consulta tipo (select) generada por cualquier aplicación o generación por algún servidor de reporte o generado por herramienta analítica, pueda consultar al nodo secundario de la infraestructura HA. De esta manera se optimiza toda gestión de proceso en términos de base de datos, el cual hace que se optimice el tiempo de respuesta ante los requerimientos de solicitud constantes.</w:t>
      </w:r>
    </w:p>
    <w:p w14:paraId="69F3A327" w14:textId="77777777" w:rsidR="00C83320" w:rsidRPr="00C83320" w:rsidRDefault="00C83320" w:rsidP="00C83320">
      <w:pPr>
        <w:spacing w:after="120" w:line="360" w:lineRule="auto"/>
        <w:jc w:val="both"/>
        <w:rPr>
          <w:lang w:val="es-DO"/>
        </w:rPr>
      </w:pPr>
      <w:r w:rsidRPr="00C83320">
        <w:rPr>
          <w:lang w:val="es-DO"/>
        </w:rPr>
        <w:t>La primera etapa fue completada con las configuraciones realizadas en la infraestructura de QLIK. Toda consulta y generación de reporte actualmente apunta a los nodos secundarios de la plataforma de SIGA.</w:t>
      </w:r>
    </w:p>
    <w:p w14:paraId="42C6F333" w14:textId="3E11EAD1" w:rsidR="00C83320" w:rsidRPr="00C83320" w:rsidRDefault="00C83320" w:rsidP="00C83320">
      <w:pPr>
        <w:spacing w:after="120" w:line="360" w:lineRule="auto"/>
        <w:jc w:val="both"/>
        <w:rPr>
          <w:lang w:val="es-DO"/>
        </w:rPr>
      </w:pPr>
      <w:r w:rsidRPr="00C83320">
        <w:rPr>
          <w:lang w:val="es-DO"/>
        </w:rPr>
        <w:lastRenderedPageBreak/>
        <w:t>Con esta implementación nos aseguramos de qué manera dinámica siempre se va a estar viendo el nodo secundario, independientemente se realice un failover en la infraestructura.</w:t>
      </w:r>
    </w:p>
    <w:p w14:paraId="656CB1CF" w14:textId="77777777" w:rsidR="00C83320" w:rsidRPr="00C83320" w:rsidRDefault="00C83320" w:rsidP="00C83320">
      <w:pPr>
        <w:spacing w:after="120" w:line="360" w:lineRule="auto"/>
        <w:jc w:val="both"/>
        <w:rPr>
          <w:lang w:val="es-DO"/>
        </w:rPr>
      </w:pPr>
      <w:r w:rsidRPr="00C83320">
        <w:rPr>
          <w:lang w:val="es-DO"/>
        </w:rPr>
        <w:t xml:space="preserve">El área de QA actualmente se encuentra realizando pruebas rutinarias en el ambiente definido para que posteriormente sea planificado el pase a producción, en lo referente a la aplicación de SIGA. </w:t>
      </w:r>
    </w:p>
    <w:p w14:paraId="15EE3A94" w14:textId="77777777" w:rsidR="00C83320" w:rsidRPr="00C83320" w:rsidRDefault="00C83320" w:rsidP="00C83320">
      <w:pPr>
        <w:spacing w:after="120" w:line="360" w:lineRule="auto"/>
        <w:jc w:val="both"/>
        <w:rPr>
          <w:u w:val="single"/>
          <w:lang w:val="es-DO"/>
        </w:rPr>
      </w:pPr>
      <w:r w:rsidRPr="00C83320">
        <w:rPr>
          <w:u w:val="single"/>
          <w:lang w:val="es-DO"/>
        </w:rPr>
        <w:t>Beneficios de la implementación:</w:t>
      </w:r>
    </w:p>
    <w:p w14:paraId="6F49F436" w14:textId="77777777" w:rsidR="00C83320" w:rsidRPr="00C83320" w:rsidRDefault="00C83320" w:rsidP="00C83320">
      <w:pPr>
        <w:spacing w:after="240" w:line="360" w:lineRule="auto"/>
        <w:jc w:val="both"/>
        <w:rPr>
          <w:lang w:val="es-DO"/>
        </w:rPr>
      </w:pPr>
      <w:r w:rsidRPr="00C83320">
        <w:rPr>
          <w:lang w:val="es-DO"/>
        </w:rPr>
        <w:t>Mejor rendimiento en consultas a nivel de SIGA y QLIK en reportaría. (Mejores tiempos de respuestas).</w:t>
      </w:r>
    </w:p>
    <w:p w14:paraId="032AC185" w14:textId="77777777" w:rsidR="00C83320" w:rsidRPr="00C83320" w:rsidRDefault="00C83320" w:rsidP="00C83320">
      <w:pPr>
        <w:spacing w:after="120" w:line="360" w:lineRule="auto"/>
        <w:jc w:val="both"/>
        <w:rPr>
          <w:b/>
          <w:bCs/>
          <w:lang w:val="es-DO"/>
        </w:rPr>
      </w:pPr>
      <w:r w:rsidRPr="00C83320">
        <w:rPr>
          <w:b/>
          <w:bCs/>
          <w:lang w:val="es-DO"/>
        </w:rPr>
        <w:t>Avances del área de redes y comunicaciones.</w:t>
      </w:r>
    </w:p>
    <w:p w14:paraId="1A4EAF36" w14:textId="77777777" w:rsidR="00C83320" w:rsidRPr="00C83320" w:rsidRDefault="00C83320" w:rsidP="001959A2">
      <w:pPr>
        <w:numPr>
          <w:ilvl w:val="0"/>
          <w:numId w:val="49"/>
        </w:numPr>
        <w:spacing w:after="0" w:line="360" w:lineRule="auto"/>
        <w:ind w:left="709" w:hanging="289"/>
        <w:jc w:val="both"/>
        <w:rPr>
          <w:lang w:val="es-DO"/>
        </w:rPr>
      </w:pPr>
      <w:r w:rsidRPr="00C83320">
        <w:rPr>
          <w:lang w:val="es-DO"/>
        </w:rPr>
        <w:t>Aumento de internet en la sede principal:</w:t>
      </w:r>
    </w:p>
    <w:p w14:paraId="57A45E52" w14:textId="77777777" w:rsidR="00C83320" w:rsidRPr="00C83320" w:rsidRDefault="00C83320" w:rsidP="001959A2">
      <w:pPr>
        <w:numPr>
          <w:ilvl w:val="1"/>
          <w:numId w:val="49"/>
        </w:numPr>
        <w:spacing w:after="0" w:line="360" w:lineRule="auto"/>
        <w:ind w:left="1134" w:hanging="278"/>
        <w:jc w:val="both"/>
      </w:pPr>
      <w:r w:rsidRPr="00C83320">
        <w:t>Claro – 300 Mbps</w:t>
      </w:r>
    </w:p>
    <w:p w14:paraId="57C34701" w14:textId="77777777" w:rsidR="00C83320" w:rsidRPr="00C83320" w:rsidRDefault="00C83320" w:rsidP="001959A2">
      <w:pPr>
        <w:numPr>
          <w:ilvl w:val="1"/>
          <w:numId w:val="49"/>
        </w:numPr>
        <w:spacing w:after="0" w:line="360" w:lineRule="auto"/>
        <w:ind w:left="1134" w:hanging="278"/>
        <w:jc w:val="both"/>
      </w:pPr>
      <w:r w:rsidRPr="00C83320">
        <w:t>Columbus - 300/300Mbps</w:t>
      </w:r>
    </w:p>
    <w:p w14:paraId="7987DBAF" w14:textId="77777777" w:rsidR="00C83320" w:rsidRPr="00C83320" w:rsidRDefault="00C83320" w:rsidP="001959A2">
      <w:pPr>
        <w:numPr>
          <w:ilvl w:val="1"/>
          <w:numId w:val="49"/>
        </w:numPr>
        <w:spacing w:after="0" w:line="360" w:lineRule="auto"/>
        <w:ind w:left="1134" w:hanging="278"/>
        <w:jc w:val="both"/>
      </w:pPr>
      <w:r w:rsidRPr="00C83320">
        <w:t>Claro Gpon – 300/75 Mbps</w:t>
      </w:r>
    </w:p>
    <w:p w14:paraId="6C03BF1C" w14:textId="77777777" w:rsidR="00C83320" w:rsidRPr="00C83320" w:rsidRDefault="00C83320" w:rsidP="001959A2">
      <w:pPr>
        <w:numPr>
          <w:ilvl w:val="0"/>
          <w:numId w:val="49"/>
        </w:numPr>
        <w:spacing w:after="0" w:line="360" w:lineRule="auto"/>
        <w:ind w:left="709" w:hanging="289"/>
        <w:jc w:val="both"/>
        <w:rPr>
          <w:lang w:val="es-DO"/>
        </w:rPr>
      </w:pPr>
      <w:r w:rsidRPr="00C83320">
        <w:rPr>
          <w:lang w:val="es-DO"/>
        </w:rPr>
        <w:t>Aumento de ancho de banda del internet a 30 Mbps en las administraciones Haina Oriental, Santo Domingo Muelle, Caucedo.</w:t>
      </w:r>
    </w:p>
    <w:p w14:paraId="66C77CCC" w14:textId="77777777" w:rsidR="00C83320" w:rsidRPr="00C83320" w:rsidRDefault="00C83320" w:rsidP="001959A2">
      <w:pPr>
        <w:numPr>
          <w:ilvl w:val="0"/>
          <w:numId w:val="49"/>
        </w:numPr>
        <w:spacing w:after="0" w:line="360" w:lineRule="auto"/>
        <w:ind w:left="709" w:hanging="289"/>
        <w:jc w:val="both"/>
        <w:rPr>
          <w:lang w:val="es-DO"/>
        </w:rPr>
      </w:pPr>
      <w:r w:rsidRPr="00C83320">
        <w:rPr>
          <w:lang w:val="es-DO"/>
        </w:rPr>
        <w:t>Instalación de línea de datos y realización de conectividad de nuevas localidades:</w:t>
      </w:r>
    </w:p>
    <w:p w14:paraId="0E0B800B" w14:textId="77777777" w:rsidR="00C83320" w:rsidRPr="00C83320" w:rsidRDefault="00C83320" w:rsidP="00C83320">
      <w:pPr>
        <w:spacing w:line="360" w:lineRule="auto"/>
        <w:ind w:left="60" w:firstLine="648"/>
        <w:jc w:val="both"/>
      </w:pPr>
      <w:r w:rsidRPr="00C83320">
        <w:t>Depósitos:</w:t>
      </w:r>
    </w:p>
    <w:p w14:paraId="6A3BE8FB" w14:textId="77777777" w:rsidR="00C83320" w:rsidRPr="00C83320" w:rsidRDefault="00C83320" w:rsidP="001959A2">
      <w:pPr>
        <w:numPr>
          <w:ilvl w:val="0"/>
          <w:numId w:val="50"/>
        </w:numPr>
        <w:spacing w:after="0" w:line="360" w:lineRule="auto"/>
        <w:jc w:val="both"/>
      </w:pPr>
      <w:r w:rsidRPr="00C83320">
        <w:t>Depósito Marítima Dominicana (Caucedo)</w:t>
      </w:r>
    </w:p>
    <w:p w14:paraId="1765CDDC" w14:textId="77777777" w:rsidR="00C83320" w:rsidRPr="00C83320" w:rsidRDefault="00C83320" w:rsidP="001959A2">
      <w:pPr>
        <w:numPr>
          <w:ilvl w:val="0"/>
          <w:numId w:val="50"/>
        </w:numPr>
        <w:spacing w:after="0" w:line="360" w:lineRule="auto"/>
        <w:rPr>
          <w:lang w:val="es-DO"/>
        </w:rPr>
      </w:pPr>
      <w:r w:rsidRPr="00C83320">
        <w:rPr>
          <w:lang w:val="es-DO"/>
        </w:rPr>
        <w:t>Depósito Caribe Trans (Av. 6 de noviembre)</w:t>
      </w:r>
    </w:p>
    <w:p w14:paraId="3797413F" w14:textId="77777777" w:rsidR="00C83320" w:rsidRPr="00C83320" w:rsidRDefault="00C83320" w:rsidP="001959A2">
      <w:pPr>
        <w:numPr>
          <w:ilvl w:val="0"/>
          <w:numId w:val="50"/>
        </w:numPr>
        <w:spacing w:after="0" w:line="360" w:lineRule="auto"/>
        <w:rPr>
          <w:lang w:val="es-DO"/>
        </w:rPr>
      </w:pPr>
      <w:r w:rsidRPr="00C83320">
        <w:rPr>
          <w:lang w:val="es-DO"/>
        </w:rPr>
        <w:t>Gate Centro Logístico de Caucedo.</w:t>
      </w:r>
    </w:p>
    <w:p w14:paraId="40AEDCF0" w14:textId="77777777" w:rsidR="00C83320" w:rsidRPr="00C83320" w:rsidRDefault="00C83320" w:rsidP="001959A2">
      <w:pPr>
        <w:numPr>
          <w:ilvl w:val="0"/>
          <w:numId w:val="50"/>
        </w:numPr>
        <w:spacing w:after="0" w:line="360" w:lineRule="auto"/>
      </w:pPr>
      <w:r w:rsidRPr="00C83320">
        <w:t>Gate exportación Caucedo.</w:t>
      </w:r>
    </w:p>
    <w:p w14:paraId="0F5EAEDE" w14:textId="77777777" w:rsidR="00C83320" w:rsidRPr="00C83320" w:rsidRDefault="00C83320" w:rsidP="001959A2">
      <w:pPr>
        <w:numPr>
          <w:ilvl w:val="0"/>
          <w:numId w:val="50"/>
        </w:numPr>
        <w:spacing w:after="240" w:line="360" w:lineRule="auto"/>
        <w:ind w:left="1423" w:hanging="357"/>
        <w:rPr>
          <w:color w:val="767171" w:themeColor="background2" w:themeShade="80"/>
        </w:rPr>
      </w:pPr>
      <w:r w:rsidRPr="00C83320">
        <w:rPr>
          <w:color w:val="767171" w:themeColor="background2" w:themeShade="80"/>
        </w:rPr>
        <w:t>Centro Logístico de Haina.</w:t>
      </w:r>
    </w:p>
    <w:p w14:paraId="3E673FA8" w14:textId="77777777" w:rsidR="00C83320" w:rsidRPr="00C83320" w:rsidRDefault="00C83320" w:rsidP="00C83320">
      <w:pPr>
        <w:rPr>
          <w:rFonts w:eastAsia="Calibri"/>
          <w:color w:val="767171" w:themeColor="background2" w:themeShade="80"/>
        </w:rPr>
      </w:pPr>
      <w:r w:rsidRPr="00C83320">
        <w:rPr>
          <w:rFonts w:eastAsia="Calibri"/>
          <w:color w:val="767171" w:themeColor="background2" w:themeShade="80"/>
        </w:rPr>
        <w:br w:type="page"/>
      </w:r>
    </w:p>
    <w:p w14:paraId="1A01F50A" w14:textId="77777777" w:rsidR="00C83320" w:rsidRPr="00C83320" w:rsidRDefault="00C83320" w:rsidP="001959A2">
      <w:pPr>
        <w:numPr>
          <w:ilvl w:val="0"/>
          <w:numId w:val="33"/>
        </w:numPr>
        <w:spacing w:after="240" w:line="360" w:lineRule="auto"/>
        <w:jc w:val="both"/>
        <w:rPr>
          <w:rFonts w:eastAsia="Calibri"/>
          <w:color w:val="767171" w:themeColor="background2" w:themeShade="80"/>
          <w:lang w:val="es-DO"/>
        </w:rPr>
      </w:pPr>
      <w:r w:rsidRPr="00C83320">
        <w:rPr>
          <w:rFonts w:eastAsia="Calibri"/>
          <w:color w:val="767171" w:themeColor="background2" w:themeShade="80"/>
          <w:lang w:val="es-DO"/>
        </w:rPr>
        <w:lastRenderedPageBreak/>
        <w:t>Culminación de implementación central telefónica HCS en administraciones remotas (La Romana, Arroyo Barril, Samaná Administración, Lope de Vega Laboratorio y Santiago Coordinadora) e instalación en primicias de Cisco CUBE para la Central HCS.</w:t>
      </w:r>
    </w:p>
    <w:p w14:paraId="58222E6A" w14:textId="77777777" w:rsidR="00C83320" w:rsidRPr="00C83320" w:rsidRDefault="00C83320" w:rsidP="00C83320">
      <w:pPr>
        <w:spacing w:after="240" w:line="360" w:lineRule="auto"/>
        <w:ind w:left="426"/>
      </w:pPr>
      <w:r w:rsidRPr="00C83320">
        <w:rPr>
          <w:noProof/>
        </w:rPr>
        <w:drawing>
          <wp:inline distT="0" distB="0" distL="0" distR="0" wp14:anchorId="359CE5F8" wp14:editId="5F2F371B">
            <wp:extent cx="4572000" cy="1771650"/>
            <wp:effectExtent l="0" t="0" r="0" b="0"/>
            <wp:docPr id="633505398" name="Imagen 633505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4572000" cy="1771650"/>
                    </a:xfrm>
                    <a:prstGeom prst="rect">
                      <a:avLst/>
                    </a:prstGeom>
                  </pic:spPr>
                </pic:pic>
              </a:graphicData>
            </a:graphic>
          </wp:inline>
        </w:drawing>
      </w:r>
    </w:p>
    <w:p w14:paraId="325B71AC" w14:textId="77777777" w:rsidR="00C83320" w:rsidRPr="00C83320" w:rsidRDefault="00C83320" w:rsidP="001959A2">
      <w:pPr>
        <w:numPr>
          <w:ilvl w:val="0"/>
          <w:numId w:val="32"/>
        </w:numPr>
        <w:spacing w:after="240" w:line="360" w:lineRule="auto"/>
        <w:jc w:val="both"/>
        <w:rPr>
          <w:rFonts w:eastAsia="Calibri"/>
          <w:color w:val="767171" w:themeColor="background2" w:themeShade="80"/>
          <w:lang w:val="es-DO"/>
        </w:rPr>
      </w:pPr>
      <w:r w:rsidRPr="00C83320">
        <w:rPr>
          <w:rFonts w:eastAsia="Calibri"/>
          <w:color w:val="767171" w:themeColor="background2" w:themeShade="80"/>
          <w:lang w:val="es-DO"/>
        </w:rPr>
        <w:t>Instalación de equipos balanceadores Citrix ADC 8900, para un</w:t>
      </w:r>
      <w:r w:rsidRPr="00C83320">
        <w:rPr>
          <w:rFonts w:eastAsia="Calibri"/>
          <w:i/>
          <w:iCs/>
          <w:color w:val="767171" w:themeColor="background2" w:themeShade="80"/>
          <w:lang w:val="es-DO"/>
        </w:rPr>
        <w:t xml:space="preserve"> upgrade</w:t>
      </w:r>
      <w:r w:rsidRPr="00C83320">
        <w:rPr>
          <w:rFonts w:eastAsia="Calibri"/>
          <w:color w:val="767171" w:themeColor="background2" w:themeShade="80"/>
          <w:lang w:val="es-DO"/>
        </w:rPr>
        <w:t xml:space="preserve"> en el balanceo de los equipos servidores y servicios críticos de la institución.</w:t>
      </w:r>
    </w:p>
    <w:p w14:paraId="7924B32A" w14:textId="77777777" w:rsidR="00C83320" w:rsidRPr="00C83320" w:rsidRDefault="00C83320" w:rsidP="00C83320">
      <w:pPr>
        <w:spacing w:after="240" w:line="360" w:lineRule="auto"/>
        <w:ind w:left="426"/>
        <w:rPr>
          <w:rFonts w:eastAsia="Calibri"/>
          <w:color w:val="767171" w:themeColor="background2" w:themeShade="80"/>
        </w:rPr>
      </w:pPr>
      <w:r w:rsidRPr="00C83320">
        <w:rPr>
          <w:noProof/>
        </w:rPr>
        <w:drawing>
          <wp:inline distT="0" distB="0" distL="0" distR="0" wp14:anchorId="3161E2BF" wp14:editId="13448E5C">
            <wp:extent cx="4591050" cy="2169914"/>
            <wp:effectExtent l="0" t="0" r="0" b="0"/>
            <wp:docPr id="1993972456" name="Imagen 1993972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591050" cy="2169914"/>
                    </a:xfrm>
                    <a:prstGeom prst="rect">
                      <a:avLst/>
                    </a:prstGeom>
                  </pic:spPr>
                </pic:pic>
              </a:graphicData>
            </a:graphic>
          </wp:inline>
        </w:drawing>
      </w:r>
      <w:r w:rsidRPr="00C83320">
        <w:rPr>
          <w:color w:val="767171" w:themeColor="background2" w:themeShade="80"/>
        </w:rPr>
        <w:t xml:space="preserve"> </w:t>
      </w:r>
    </w:p>
    <w:p w14:paraId="0FFA50BD" w14:textId="77777777" w:rsidR="00C83320" w:rsidRPr="00C83320" w:rsidRDefault="00C83320" w:rsidP="001959A2">
      <w:pPr>
        <w:numPr>
          <w:ilvl w:val="0"/>
          <w:numId w:val="31"/>
        </w:numPr>
        <w:spacing w:after="0" w:line="360" w:lineRule="auto"/>
        <w:ind w:left="708" w:hanging="289"/>
        <w:jc w:val="both"/>
        <w:rPr>
          <w:rFonts w:eastAsia="Calibri"/>
          <w:color w:val="767171" w:themeColor="background2" w:themeShade="80"/>
          <w:lang w:val="es-DO"/>
        </w:rPr>
      </w:pPr>
      <w:r w:rsidRPr="00C83320">
        <w:rPr>
          <w:color w:val="767171" w:themeColor="background2" w:themeShade="80"/>
          <w:lang w:val="es"/>
        </w:rPr>
        <w:t xml:space="preserve">El </w:t>
      </w:r>
      <w:r w:rsidRPr="00C83320">
        <w:rPr>
          <w:i/>
          <w:iCs/>
          <w:color w:val="767171" w:themeColor="background2" w:themeShade="80"/>
          <w:lang w:val="es"/>
        </w:rPr>
        <w:t>backbone</w:t>
      </w:r>
      <w:r w:rsidRPr="00C83320">
        <w:rPr>
          <w:color w:val="767171" w:themeColor="background2" w:themeShade="80"/>
          <w:lang w:val="es"/>
        </w:rPr>
        <w:t xml:space="preserve"> es el núcleo principal (</w:t>
      </w:r>
      <w:r w:rsidRPr="00C83320">
        <w:rPr>
          <w:i/>
          <w:iCs/>
          <w:color w:val="767171" w:themeColor="background2" w:themeShade="80"/>
          <w:lang w:val="es"/>
        </w:rPr>
        <w:t>core</w:t>
      </w:r>
      <w:r w:rsidRPr="00C83320">
        <w:rPr>
          <w:color w:val="767171" w:themeColor="background2" w:themeShade="80"/>
          <w:lang w:val="es"/>
        </w:rPr>
        <w:t xml:space="preserve">) de la red de la DGA por donde pasa todo el tráfico transaccional y administrativo, por ende, todos los servicios que actualmente ofrecemos dependen de estos equipos. </w:t>
      </w:r>
    </w:p>
    <w:p w14:paraId="10F82D84" w14:textId="77777777" w:rsidR="00C83320" w:rsidRPr="00C83320" w:rsidRDefault="00C83320" w:rsidP="001959A2">
      <w:pPr>
        <w:numPr>
          <w:ilvl w:val="0"/>
          <w:numId w:val="31"/>
        </w:numPr>
        <w:spacing w:after="0" w:line="360" w:lineRule="auto"/>
        <w:ind w:left="708" w:hanging="289"/>
        <w:jc w:val="both"/>
        <w:rPr>
          <w:rFonts w:eastAsia="Calibri"/>
          <w:color w:val="767171" w:themeColor="background2" w:themeShade="80"/>
          <w:lang w:val="es-DO"/>
        </w:rPr>
      </w:pPr>
      <w:r w:rsidRPr="00C83320">
        <w:rPr>
          <w:color w:val="767171" w:themeColor="background2" w:themeShade="80"/>
          <w:lang w:val="es"/>
        </w:rPr>
        <w:lastRenderedPageBreak/>
        <w:t xml:space="preserve"> Anteriormente la red de la DGA contaba con un </w:t>
      </w:r>
      <w:r w:rsidRPr="00C83320">
        <w:rPr>
          <w:rFonts w:eastAsiaTheme="minorEastAsia"/>
          <w:i/>
          <w:iCs/>
          <w:color w:val="767171" w:themeColor="background2" w:themeShade="80"/>
          <w:lang w:val="es"/>
        </w:rPr>
        <w:t>backbone</w:t>
      </w:r>
      <w:r w:rsidRPr="00C83320">
        <w:rPr>
          <w:rFonts w:eastAsiaTheme="minorEastAsia"/>
          <w:color w:val="767171" w:themeColor="background2" w:themeShade="80"/>
          <w:lang w:val="es"/>
        </w:rPr>
        <w:t xml:space="preserve"> que fue implementado en el proyecto de automatización “DOM-1” en el 2008, compuesto por infraestructura Cisco Catalyst 6500.  Dichos equipos cuentan con más de 15 años de funcionamiento, cumpliendo el ciclo de </w:t>
      </w:r>
      <w:r w:rsidRPr="00C83320">
        <w:rPr>
          <w:rFonts w:eastAsia="Calibri"/>
          <w:color w:val="767171" w:themeColor="background2" w:themeShade="80"/>
          <w:lang w:val="es-DO"/>
        </w:rPr>
        <w:t>vida del fabricante (End-of-Life, End-of-Sale y Last Date of Support). Actualmente fueron instalados, configurados</w:t>
      </w:r>
      <w:r w:rsidRPr="00C83320">
        <w:rPr>
          <w:color w:val="767171" w:themeColor="background2" w:themeShade="80"/>
          <w:lang w:val="es-DO"/>
        </w:rPr>
        <w:t xml:space="preserve"> e </w:t>
      </w:r>
      <w:r w:rsidRPr="00C83320">
        <w:rPr>
          <w:rFonts w:eastAsia="Calibri"/>
          <w:color w:val="767171" w:themeColor="background2" w:themeShade="80"/>
          <w:lang w:val="es-DO"/>
        </w:rPr>
        <w:t>implementados los</w:t>
      </w:r>
      <w:r w:rsidRPr="00C83320">
        <w:rPr>
          <w:color w:val="767171" w:themeColor="background2" w:themeShade="80"/>
          <w:lang w:val="es-DO"/>
        </w:rPr>
        <w:t xml:space="preserve"> equipos nuevos que conforman el Core de la nueva red de la DGA, el cual consta de los Cisco Catalyst serie 9000 y Cisco Nexus serie 9000 para una Red de </w:t>
      </w:r>
      <w:r w:rsidRPr="00C83320">
        <w:rPr>
          <w:rFonts w:eastAsia="Calibri"/>
          <w:color w:val="767171" w:themeColor="background2" w:themeShade="80"/>
          <w:lang w:val="es-DO"/>
        </w:rPr>
        <w:t>Datacenter</w:t>
      </w:r>
      <w:r w:rsidRPr="00C83320">
        <w:rPr>
          <w:color w:val="767171" w:themeColor="background2" w:themeShade="80"/>
          <w:lang w:val="es-DO"/>
        </w:rPr>
        <w:t xml:space="preserve"> robusta y confiable.</w:t>
      </w:r>
    </w:p>
    <w:p w14:paraId="1BF6E60A" w14:textId="77777777" w:rsidR="00C83320" w:rsidRPr="00C83320" w:rsidRDefault="00C83320" w:rsidP="00C83320">
      <w:pPr>
        <w:spacing w:line="360" w:lineRule="auto"/>
        <w:ind w:left="709"/>
        <w:jc w:val="center"/>
      </w:pPr>
      <w:r w:rsidRPr="00C83320">
        <w:rPr>
          <w:noProof/>
        </w:rPr>
        <w:drawing>
          <wp:inline distT="0" distB="0" distL="0" distR="0" wp14:anchorId="48161226" wp14:editId="11C31486">
            <wp:extent cx="2790908" cy="1569887"/>
            <wp:effectExtent l="0" t="0" r="0" b="0"/>
            <wp:docPr id="2045313203" name="Imagen 2045313203" descr="Imagen que contiene circuito,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13203" name="Imagen 2045313203" descr="Imagen que contiene circuito, computadora&#10;&#10;Descripción generada automáticament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817762" cy="1584993"/>
                    </a:xfrm>
                    <a:prstGeom prst="rect">
                      <a:avLst/>
                    </a:prstGeom>
                  </pic:spPr>
                </pic:pic>
              </a:graphicData>
            </a:graphic>
          </wp:inline>
        </w:drawing>
      </w:r>
    </w:p>
    <w:p w14:paraId="69E3D33D" w14:textId="77777777" w:rsidR="00C83320" w:rsidRPr="00C83320" w:rsidRDefault="00C83320" w:rsidP="00C83320">
      <w:pPr>
        <w:spacing w:line="360" w:lineRule="auto"/>
        <w:ind w:left="709"/>
        <w:jc w:val="center"/>
      </w:pPr>
      <w:r w:rsidRPr="00C83320">
        <w:rPr>
          <w:noProof/>
        </w:rPr>
        <w:drawing>
          <wp:inline distT="0" distB="0" distL="0" distR="0" wp14:anchorId="03F70E8F" wp14:editId="37F62811">
            <wp:extent cx="2830664" cy="1440806"/>
            <wp:effectExtent l="0" t="0" r="8255" b="7620"/>
            <wp:docPr id="411597801" name="Imagen 411597801" descr="Imagen que contiene circuito,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97801" name="Imagen 411597801" descr="Imagen que contiene circuito, computadora&#10;&#10;Descripción generada automáticament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45020" cy="1448113"/>
                    </a:xfrm>
                    <a:prstGeom prst="rect">
                      <a:avLst/>
                    </a:prstGeom>
                  </pic:spPr>
                </pic:pic>
              </a:graphicData>
            </a:graphic>
          </wp:inline>
        </w:drawing>
      </w:r>
    </w:p>
    <w:p w14:paraId="642BC18C" w14:textId="77777777" w:rsidR="00C83320" w:rsidRPr="00C83320" w:rsidRDefault="00C83320" w:rsidP="00C83320">
      <w:pPr>
        <w:spacing w:line="360" w:lineRule="auto"/>
        <w:jc w:val="both"/>
      </w:pPr>
    </w:p>
    <w:p w14:paraId="7DACF165" w14:textId="77777777" w:rsidR="00C83320" w:rsidRPr="00C83320" w:rsidRDefault="00C83320" w:rsidP="00C83320">
      <w:pPr>
        <w:spacing w:after="120" w:line="360" w:lineRule="auto"/>
        <w:rPr>
          <w:b/>
          <w:bCs/>
          <w:lang w:val="es-DO"/>
        </w:rPr>
      </w:pPr>
      <w:r w:rsidRPr="00C83320">
        <w:rPr>
          <w:b/>
          <w:bCs/>
          <w:sz w:val="22"/>
          <w:szCs w:val="22"/>
          <w:lang w:val="es-DO"/>
        </w:rPr>
        <w:t xml:space="preserve">Implementación del </w:t>
      </w:r>
      <w:r w:rsidRPr="00C83320">
        <w:rPr>
          <w:b/>
          <w:bCs/>
          <w:i/>
          <w:iCs/>
          <w:sz w:val="22"/>
          <w:szCs w:val="22"/>
          <w:lang w:val="es-DO"/>
        </w:rPr>
        <w:t>Datacenter</w:t>
      </w:r>
      <w:r w:rsidRPr="00C83320">
        <w:rPr>
          <w:b/>
          <w:bCs/>
          <w:sz w:val="22"/>
          <w:szCs w:val="22"/>
          <w:lang w:val="es-DO"/>
        </w:rPr>
        <w:t xml:space="preserve"> firewall</w:t>
      </w:r>
      <w:r w:rsidRPr="00C83320">
        <w:rPr>
          <w:b/>
          <w:bCs/>
          <w:lang w:val="es-DO"/>
        </w:rPr>
        <w:t>.</w:t>
      </w:r>
    </w:p>
    <w:p w14:paraId="6EB5B237" w14:textId="77777777" w:rsidR="00C83320" w:rsidRPr="00C83320" w:rsidRDefault="00C83320" w:rsidP="00C83320">
      <w:pPr>
        <w:spacing w:after="120" w:line="360" w:lineRule="auto"/>
        <w:jc w:val="both"/>
        <w:rPr>
          <w:lang w:val="es-DO"/>
        </w:rPr>
      </w:pPr>
      <w:r w:rsidRPr="00C83320">
        <w:rPr>
          <w:lang w:val="es-DO"/>
        </w:rPr>
        <w:t xml:space="preserve">En el mes de </w:t>
      </w:r>
      <w:r w:rsidRPr="00C83320">
        <w:rPr>
          <w:b/>
          <w:bCs/>
          <w:lang w:val="es-DO"/>
        </w:rPr>
        <w:t>enero del 2023</w:t>
      </w:r>
      <w:r w:rsidRPr="00C83320">
        <w:rPr>
          <w:lang w:val="es-DO"/>
        </w:rPr>
        <w:t xml:space="preserve"> se realizó la implementación de los </w:t>
      </w:r>
      <w:r w:rsidRPr="00C83320">
        <w:rPr>
          <w:i/>
          <w:iCs/>
          <w:lang w:val="es-DO"/>
        </w:rPr>
        <w:t xml:space="preserve">Datacenter </w:t>
      </w:r>
      <w:r w:rsidRPr="00C83320">
        <w:rPr>
          <w:lang w:val="es-DO"/>
        </w:rPr>
        <w:t xml:space="preserve">Firewall, una solución de seguridad informática diseñada para proteger y asegurar la granja de servidores y los activos digitales críticos de la institución. Es un componente clave en la infraestructura de seguridad que se encarga de controlar y supervisar </w:t>
      </w:r>
      <w:r w:rsidRPr="00C83320">
        <w:rPr>
          <w:lang w:val="es-DO"/>
        </w:rPr>
        <w:lastRenderedPageBreak/>
        <w:t>el flujo de tráfico de red, filtrando y bloqueando cualquier actividad sospechosa o maliciosa.</w:t>
      </w:r>
    </w:p>
    <w:p w14:paraId="4B82D201" w14:textId="77777777" w:rsidR="00C83320" w:rsidRPr="00C83320" w:rsidRDefault="00C83320" w:rsidP="00C83320">
      <w:pPr>
        <w:spacing w:after="120" w:line="360" w:lineRule="auto"/>
        <w:rPr>
          <w:lang w:val="es-DO"/>
        </w:rPr>
      </w:pPr>
      <w:r w:rsidRPr="00C83320">
        <w:rPr>
          <w:lang w:val="es-DO"/>
        </w:rPr>
        <w:t xml:space="preserve">Los beneficios de implementar un </w:t>
      </w:r>
      <w:r w:rsidRPr="00C83320">
        <w:rPr>
          <w:i/>
          <w:iCs/>
          <w:lang w:val="es-DO"/>
        </w:rPr>
        <w:t xml:space="preserve">Datacenter </w:t>
      </w:r>
      <w:r w:rsidRPr="00C83320">
        <w:rPr>
          <w:lang w:val="es-DO"/>
        </w:rPr>
        <w:t>Firewall son diversos y tienen un impacto significativo en la seguridad y el rendimiento de la infraestructura de TI:</w:t>
      </w:r>
    </w:p>
    <w:p w14:paraId="74BF4B19" w14:textId="77777777" w:rsidR="00C83320" w:rsidRPr="00C83320" w:rsidRDefault="00C83320" w:rsidP="001959A2">
      <w:pPr>
        <w:numPr>
          <w:ilvl w:val="0"/>
          <w:numId w:val="41"/>
        </w:numPr>
        <w:spacing w:after="0" w:line="360" w:lineRule="auto"/>
        <w:ind w:left="567" w:hanging="283"/>
      </w:pPr>
      <w:r w:rsidRPr="00C83320">
        <w:t>Protección contra amenazas.</w:t>
      </w:r>
    </w:p>
    <w:p w14:paraId="69B0FD02" w14:textId="77777777" w:rsidR="00C83320" w:rsidRPr="00C83320" w:rsidRDefault="00C83320" w:rsidP="001959A2">
      <w:pPr>
        <w:numPr>
          <w:ilvl w:val="0"/>
          <w:numId w:val="41"/>
        </w:numPr>
        <w:spacing w:after="0" w:line="360" w:lineRule="auto"/>
        <w:ind w:left="567" w:hanging="283"/>
      </w:pPr>
      <w:r w:rsidRPr="00C83320">
        <w:t>Control granular del tráfico.</w:t>
      </w:r>
    </w:p>
    <w:p w14:paraId="45E72A8A" w14:textId="77777777" w:rsidR="00C83320" w:rsidRPr="00C83320" w:rsidRDefault="00C83320" w:rsidP="001959A2">
      <w:pPr>
        <w:numPr>
          <w:ilvl w:val="0"/>
          <w:numId w:val="41"/>
        </w:numPr>
        <w:spacing w:after="0" w:line="360" w:lineRule="auto"/>
        <w:ind w:left="567" w:hanging="283"/>
      </w:pPr>
      <w:r w:rsidRPr="00C83320">
        <w:t>Segmentación de la red.</w:t>
      </w:r>
    </w:p>
    <w:p w14:paraId="5057D0CA" w14:textId="77777777" w:rsidR="00C83320" w:rsidRPr="00C83320" w:rsidRDefault="00C83320" w:rsidP="001959A2">
      <w:pPr>
        <w:numPr>
          <w:ilvl w:val="0"/>
          <w:numId w:val="41"/>
        </w:numPr>
        <w:spacing w:after="0" w:line="360" w:lineRule="auto"/>
        <w:ind w:left="567" w:hanging="283"/>
      </w:pPr>
      <w:r w:rsidRPr="00C83320">
        <w:t>Cumplimiento de normativas.</w:t>
      </w:r>
    </w:p>
    <w:p w14:paraId="53F1BB5C" w14:textId="77777777" w:rsidR="00C83320" w:rsidRPr="00C83320" w:rsidRDefault="00C83320" w:rsidP="001959A2">
      <w:pPr>
        <w:numPr>
          <w:ilvl w:val="0"/>
          <w:numId w:val="41"/>
        </w:numPr>
        <w:spacing w:after="240" w:line="360" w:lineRule="auto"/>
        <w:ind w:left="567" w:hanging="283"/>
      </w:pPr>
      <w:r w:rsidRPr="00C83320">
        <w:t>Mejora del rendimiento.</w:t>
      </w:r>
    </w:p>
    <w:p w14:paraId="7BAD9A6D" w14:textId="77777777" w:rsidR="00C83320" w:rsidRPr="00C83320" w:rsidRDefault="00C83320" w:rsidP="00C83320">
      <w:pPr>
        <w:spacing w:after="120" w:line="360" w:lineRule="auto"/>
        <w:jc w:val="both"/>
        <w:rPr>
          <w:b/>
          <w:bCs/>
        </w:rPr>
      </w:pPr>
    </w:p>
    <w:p w14:paraId="4E0A37EA" w14:textId="77777777" w:rsidR="00C83320" w:rsidRPr="00C83320" w:rsidRDefault="00C83320" w:rsidP="00C83320">
      <w:pPr>
        <w:spacing w:after="120" w:line="360" w:lineRule="auto"/>
        <w:jc w:val="both"/>
        <w:rPr>
          <w:b/>
          <w:bCs/>
          <w:lang w:val="es-DO"/>
        </w:rPr>
      </w:pPr>
      <w:r w:rsidRPr="00C83320">
        <w:rPr>
          <w:b/>
          <w:bCs/>
          <w:lang w:val="es-DO"/>
        </w:rPr>
        <w:t>Implementación de la autenticación multifactor (mfa) - fase 1.</w:t>
      </w:r>
    </w:p>
    <w:p w14:paraId="790FF0A2" w14:textId="77777777" w:rsidR="00C83320" w:rsidRPr="00C83320" w:rsidRDefault="00C83320" w:rsidP="00C83320">
      <w:pPr>
        <w:spacing w:after="120" w:line="360" w:lineRule="auto"/>
        <w:jc w:val="both"/>
        <w:rPr>
          <w:lang w:val="es-DO"/>
        </w:rPr>
      </w:pPr>
      <w:r w:rsidRPr="00C83320">
        <w:rPr>
          <w:lang w:val="es-DO"/>
        </w:rPr>
        <w:t xml:space="preserve">Desde el mes de </w:t>
      </w:r>
      <w:r w:rsidRPr="00C83320">
        <w:rPr>
          <w:b/>
          <w:bCs/>
          <w:lang w:val="es-DO"/>
        </w:rPr>
        <w:t>febrero del 2023</w:t>
      </w:r>
      <w:r w:rsidRPr="00C83320">
        <w:rPr>
          <w:lang w:val="es-DO"/>
        </w:rPr>
        <w:t>, se inició la campaña de activación de autenticación multifactor (MFA) para todos los usuarios de la DGA, es una medida de seguridad adicional que requiere que los usuarios proporcionen más de un factor de autenticación antes de permitir el acceso a una cuenta o sistema, lo que hace que sea más difícil para los atacantes obtener acceso no autorizado.</w:t>
      </w:r>
    </w:p>
    <w:p w14:paraId="738F74E1" w14:textId="77777777" w:rsidR="00C83320" w:rsidRPr="00C83320" w:rsidRDefault="00C83320" w:rsidP="00C83320">
      <w:pPr>
        <w:spacing w:after="120" w:line="360" w:lineRule="auto"/>
        <w:jc w:val="both"/>
        <w:rPr>
          <w:lang w:val="es-DO"/>
        </w:rPr>
      </w:pPr>
      <w:r w:rsidRPr="00C83320">
        <w:rPr>
          <w:lang w:val="es-DO"/>
        </w:rPr>
        <w:t xml:space="preserve">Este proyecto está contemplado para </w:t>
      </w:r>
      <w:r w:rsidRPr="00C83320">
        <w:rPr>
          <w:b/>
          <w:bCs/>
          <w:lang w:val="es-DO"/>
        </w:rPr>
        <w:t>2 años (2023 y 2024</w:t>
      </w:r>
      <w:r w:rsidRPr="00C83320">
        <w:rPr>
          <w:lang w:val="es-DO"/>
        </w:rPr>
        <w:t>) debido a la cantidad de usuarios que tenemos la institución, por ende, se está ejecutando por áreas.</w:t>
      </w:r>
    </w:p>
    <w:p w14:paraId="6183C9A8" w14:textId="77777777" w:rsidR="00C83320" w:rsidRPr="00C83320" w:rsidRDefault="00C83320" w:rsidP="00C83320">
      <w:pPr>
        <w:spacing w:after="120" w:line="360" w:lineRule="auto"/>
        <w:jc w:val="both"/>
      </w:pPr>
      <w:r w:rsidRPr="00C83320">
        <w:rPr>
          <w:noProof/>
        </w:rPr>
        <w:drawing>
          <wp:inline distT="0" distB="0" distL="0" distR="0" wp14:anchorId="796BDCC7" wp14:editId="3A01BEDF">
            <wp:extent cx="4950616" cy="1436370"/>
            <wp:effectExtent l="0" t="0" r="2540" b="0"/>
            <wp:docPr id="2061434751" name="Imagen 206143475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34751" name="Picture 1" descr="A table with numbers and symbols&#10;&#10;Description automatically generated"/>
                    <pic:cNvPicPr/>
                  </pic:nvPicPr>
                  <pic:blipFill>
                    <a:blip r:embed="rId55"/>
                    <a:stretch>
                      <a:fillRect/>
                    </a:stretch>
                  </pic:blipFill>
                  <pic:spPr>
                    <a:xfrm>
                      <a:off x="0" y="0"/>
                      <a:ext cx="4958543" cy="1438670"/>
                    </a:xfrm>
                    <a:prstGeom prst="rect">
                      <a:avLst/>
                    </a:prstGeom>
                  </pic:spPr>
                </pic:pic>
              </a:graphicData>
            </a:graphic>
          </wp:inline>
        </w:drawing>
      </w:r>
    </w:p>
    <w:p w14:paraId="17DC1DDB" w14:textId="77777777" w:rsidR="00C83320" w:rsidRPr="00C83320" w:rsidRDefault="00C83320" w:rsidP="00C83320">
      <w:pPr>
        <w:spacing w:after="240" w:line="360" w:lineRule="auto"/>
        <w:jc w:val="center"/>
        <w:rPr>
          <w:b/>
          <w:bCs/>
        </w:rPr>
      </w:pPr>
      <w:r w:rsidRPr="00C83320">
        <w:rPr>
          <w:noProof/>
        </w:rPr>
        <w:lastRenderedPageBreak/>
        <w:drawing>
          <wp:inline distT="0" distB="0" distL="0" distR="0" wp14:anchorId="70043F29" wp14:editId="6DF7F30A">
            <wp:extent cx="4752389" cy="2035534"/>
            <wp:effectExtent l="0" t="0" r="0" b="3175"/>
            <wp:docPr id="654145445" name="Imagen 654145445" descr="A picture containing text, screenshot, fon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creenshot, font, design&#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815648" cy="2062629"/>
                    </a:xfrm>
                    <a:prstGeom prst="rect">
                      <a:avLst/>
                    </a:prstGeom>
                  </pic:spPr>
                </pic:pic>
              </a:graphicData>
            </a:graphic>
          </wp:inline>
        </w:drawing>
      </w:r>
    </w:p>
    <w:p w14:paraId="72721CA5" w14:textId="77777777" w:rsidR="00C83320" w:rsidRPr="00C83320" w:rsidRDefault="00C83320" w:rsidP="00C83320">
      <w:pPr>
        <w:spacing w:after="120" w:line="360" w:lineRule="auto"/>
        <w:jc w:val="both"/>
        <w:rPr>
          <w:b/>
          <w:bCs/>
          <w:lang w:val="es-DO"/>
        </w:rPr>
      </w:pPr>
      <w:r w:rsidRPr="00C83320">
        <w:rPr>
          <w:b/>
          <w:bCs/>
          <w:lang w:val="es-DO"/>
        </w:rPr>
        <w:t>Proyecto SPA (seguridad perimetral administrada) claro.</w:t>
      </w:r>
    </w:p>
    <w:p w14:paraId="1EC1C7BA" w14:textId="77777777" w:rsidR="00C83320" w:rsidRPr="00C83320" w:rsidRDefault="00C83320" w:rsidP="00C83320">
      <w:pPr>
        <w:spacing w:after="120" w:line="360" w:lineRule="auto"/>
        <w:jc w:val="both"/>
        <w:rPr>
          <w:lang w:val="es-DO"/>
        </w:rPr>
      </w:pPr>
      <w:r w:rsidRPr="00C83320">
        <w:rPr>
          <w:lang w:val="es-DO"/>
        </w:rPr>
        <w:t xml:space="preserve">Desde el mes de </w:t>
      </w:r>
      <w:r w:rsidRPr="00C83320">
        <w:rPr>
          <w:b/>
          <w:bCs/>
          <w:lang w:val="es-DO"/>
        </w:rPr>
        <w:t>enero del 2023</w:t>
      </w:r>
      <w:r w:rsidRPr="00C83320">
        <w:rPr>
          <w:lang w:val="es-DO"/>
        </w:rPr>
        <w:t xml:space="preserve"> se inició un proyecto en conjunto con el Departamento de Redes y Comunicaciones de la DGA y proveedor Claro para el cambio de 42 UTM (</w:t>
      </w:r>
      <w:r w:rsidRPr="00C83320">
        <w:rPr>
          <w:i/>
          <w:iCs/>
          <w:lang w:val="es-DO"/>
        </w:rPr>
        <w:t>Firewall</w:t>
      </w:r>
      <w:r w:rsidRPr="00C83320">
        <w:rPr>
          <w:lang w:val="es-DO"/>
        </w:rPr>
        <w:t xml:space="preserve">) en las localidades remotas (Administraciones / Almacenes y Depósitos). </w:t>
      </w:r>
    </w:p>
    <w:p w14:paraId="0B17DFB3" w14:textId="77777777" w:rsidR="00C83320" w:rsidRPr="00C83320" w:rsidRDefault="00C83320" w:rsidP="00C83320">
      <w:pPr>
        <w:spacing w:line="360" w:lineRule="auto"/>
        <w:jc w:val="both"/>
        <w:rPr>
          <w:lang w:val="es-DO"/>
        </w:rPr>
      </w:pPr>
      <w:r w:rsidRPr="00C83320">
        <w:rPr>
          <w:lang w:val="es-DO"/>
        </w:rPr>
        <w:t>Los beneficios del proyecto SPA son los siguientes:</w:t>
      </w:r>
    </w:p>
    <w:p w14:paraId="2DED8130" w14:textId="77777777" w:rsidR="00C83320" w:rsidRPr="00C83320" w:rsidRDefault="00C83320" w:rsidP="00C83320">
      <w:pPr>
        <w:spacing w:line="360" w:lineRule="auto"/>
        <w:ind w:left="284"/>
        <w:jc w:val="both"/>
        <w:rPr>
          <w:lang w:val="es-DO"/>
        </w:rPr>
      </w:pPr>
      <w:r w:rsidRPr="00C83320">
        <w:rPr>
          <w:lang w:val="es-DO"/>
        </w:rPr>
        <w:t>▪ Soporte de HW + SW (24/7).</w:t>
      </w:r>
    </w:p>
    <w:p w14:paraId="0B81D9E5" w14:textId="77777777" w:rsidR="00C83320" w:rsidRPr="00C83320" w:rsidRDefault="00C83320" w:rsidP="00C83320">
      <w:pPr>
        <w:spacing w:line="360" w:lineRule="auto"/>
        <w:ind w:left="284"/>
        <w:jc w:val="both"/>
        <w:rPr>
          <w:lang w:val="es-DO"/>
        </w:rPr>
      </w:pPr>
      <w:r w:rsidRPr="00C83320">
        <w:rPr>
          <w:lang w:val="es-DO"/>
        </w:rPr>
        <w:t>▪ Gestión de averías (WAN Adm. Platinum).</w:t>
      </w:r>
    </w:p>
    <w:p w14:paraId="0F90D64C" w14:textId="77777777" w:rsidR="00C83320" w:rsidRPr="00C83320" w:rsidRDefault="00C83320" w:rsidP="00C83320">
      <w:pPr>
        <w:spacing w:line="360" w:lineRule="auto"/>
        <w:ind w:left="284"/>
        <w:jc w:val="both"/>
        <w:rPr>
          <w:lang w:val="es-DO"/>
        </w:rPr>
      </w:pPr>
      <w:r w:rsidRPr="00C83320">
        <w:rPr>
          <w:lang w:val="es-DO"/>
        </w:rPr>
        <w:t>▪ Monitoreo 24/7 y Registro de Eventos.</w:t>
      </w:r>
    </w:p>
    <w:p w14:paraId="4279EC9D" w14:textId="77777777" w:rsidR="00C83320" w:rsidRPr="00C83320" w:rsidRDefault="00C83320" w:rsidP="00C83320">
      <w:pPr>
        <w:spacing w:line="360" w:lineRule="auto"/>
        <w:ind w:left="284"/>
        <w:jc w:val="both"/>
        <w:rPr>
          <w:lang w:val="es-DO"/>
        </w:rPr>
      </w:pPr>
      <w:r w:rsidRPr="00C83320">
        <w:rPr>
          <w:lang w:val="es-DO"/>
        </w:rPr>
        <w:t>▪ Reporte de análisis de seguridad.</w:t>
      </w:r>
    </w:p>
    <w:p w14:paraId="5A77160E" w14:textId="77777777" w:rsidR="00C83320" w:rsidRPr="00C83320" w:rsidRDefault="00C83320" w:rsidP="00C83320">
      <w:pPr>
        <w:spacing w:after="120" w:line="360" w:lineRule="auto"/>
        <w:ind w:left="284"/>
        <w:jc w:val="both"/>
        <w:rPr>
          <w:lang w:val="es-DO"/>
        </w:rPr>
      </w:pPr>
      <w:r w:rsidRPr="00C83320">
        <w:rPr>
          <w:lang w:val="es-DO"/>
        </w:rPr>
        <w:t>▪ Respaldo de Configuración.</w:t>
      </w:r>
    </w:p>
    <w:p w14:paraId="2595FAD1" w14:textId="77777777" w:rsidR="00C83320" w:rsidRPr="00C83320" w:rsidRDefault="00C83320" w:rsidP="00C83320">
      <w:pPr>
        <w:spacing w:after="120" w:line="360" w:lineRule="auto"/>
        <w:jc w:val="both"/>
        <w:rPr>
          <w:lang w:val="es-DO"/>
        </w:rPr>
      </w:pPr>
      <w:r w:rsidRPr="00C83320">
        <w:rPr>
          <w:lang w:val="es-DO"/>
        </w:rPr>
        <w:t>Actualmente se han migrado 37 de 42 Localidades dentro del proyecto, con lo cual estamos en un 89 % de avance del proyecto.</w:t>
      </w:r>
    </w:p>
    <w:p w14:paraId="05C3F4B4" w14:textId="77777777" w:rsidR="00C83320" w:rsidRPr="00C83320" w:rsidRDefault="00C83320" w:rsidP="00C83320">
      <w:pPr>
        <w:spacing w:after="120" w:line="360" w:lineRule="auto"/>
        <w:rPr>
          <w:b/>
          <w:bCs/>
        </w:rPr>
      </w:pPr>
      <w:r w:rsidRPr="00C83320">
        <w:rPr>
          <w:noProof/>
          <w:shd w:val="clear" w:color="auto" w:fill="92D050"/>
        </w:rPr>
        <w:lastRenderedPageBreak/>
        <w:drawing>
          <wp:inline distT="0" distB="0" distL="0" distR="0" wp14:anchorId="5C33BD3E" wp14:editId="7F0784CD">
            <wp:extent cx="4817110" cy="2701925"/>
            <wp:effectExtent l="0" t="0" r="2540" b="3175"/>
            <wp:docPr id="740770443" name="Chart 1">
              <a:extLst xmlns:a="http://schemas.openxmlformats.org/drawingml/2006/main">
                <a:ext uri="{FF2B5EF4-FFF2-40B4-BE49-F238E27FC236}">
                  <a16:creationId xmlns:a16="http://schemas.microsoft.com/office/drawing/2014/main" id="{E0A17A5A-49D6-DCB8-28A6-8CA81BEE5E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98F4986" w14:textId="77777777" w:rsidR="00C83320" w:rsidRPr="00C83320" w:rsidRDefault="00C83320" w:rsidP="00C83320">
      <w:pPr>
        <w:spacing w:after="120" w:line="360" w:lineRule="auto"/>
        <w:jc w:val="both"/>
        <w:rPr>
          <w:b/>
          <w:bCs/>
          <w:lang w:val="es-DO"/>
        </w:rPr>
      </w:pPr>
      <w:r w:rsidRPr="00C83320">
        <w:rPr>
          <w:b/>
          <w:bCs/>
          <w:lang w:val="es-DO"/>
        </w:rPr>
        <w:t>Implementación de solución de administración de acceso e inicio de sesión único (fortiauthenticator)</w:t>
      </w:r>
    </w:p>
    <w:p w14:paraId="190472FF" w14:textId="77777777" w:rsidR="00C83320" w:rsidRPr="00C83320" w:rsidRDefault="00C83320" w:rsidP="00C83320">
      <w:pPr>
        <w:spacing w:after="120" w:line="360" w:lineRule="auto"/>
        <w:jc w:val="both"/>
        <w:rPr>
          <w:lang w:val="es-DO"/>
        </w:rPr>
      </w:pPr>
      <w:r w:rsidRPr="00C83320">
        <w:rPr>
          <w:lang w:val="es-DO"/>
        </w:rPr>
        <w:t xml:space="preserve">Desde el mes de </w:t>
      </w:r>
      <w:r w:rsidRPr="00C83320">
        <w:rPr>
          <w:b/>
          <w:bCs/>
          <w:lang w:val="es-DO"/>
        </w:rPr>
        <w:t>mayo del 2023</w:t>
      </w:r>
      <w:r w:rsidRPr="00C83320">
        <w:rPr>
          <w:lang w:val="es-DO"/>
        </w:rPr>
        <w:t xml:space="preserve"> se inició el proyecto de implementación del </w:t>
      </w:r>
      <w:r w:rsidRPr="00C83320">
        <w:rPr>
          <w:b/>
          <w:bCs/>
          <w:lang w:val="es-DO"/>
        </w:rPr>
        <w:t>Fortiauthenticator</w:t>
      </w:r>
      <w:r w:rsidRPr="00C83320">
        <w:rPr>
          <w:lang w:val="es-DO"/>
        </w:rPr>
        <w:t>, solución con la cual se manejará todo el proceso de autenticación de forma centralizada, con esto los usuarios de la institución se podrá movilizar a cualquier localidad de la institución y cuando inicie sesión en la computadora tendrá de forma automática todos permisos correspondientes a su posición en la institución.  Además, se usará doble factor de autenticación (token) para las conexiones VPN remotas de los usuarios, agregando una nueva capa de seguridad.</w:t>
      </w:r>
    </w:p>
    <w:p w14:paraId="5ABC67E4" w14:textId="77777777" w:rsidR="00C83320" w:rsidRPr="00C83320" w:rsidRDefault="00C83320" w:rsidP="00C83320">
      <w:pPr>
        <w:spacing w:after="120" w:line="360" w:lineRule="auto"/>
        <w:jc w:val="both"/>
        <w:rPr>
          <w:rFonts w:eastAsia="Times New Roman"/>
          <w:b/>
          <w:bCs/>
          <w:lang w:eastAsia="es-DO"/>
        </w:rPr>
      </w:pPr>
      <w:r w:rsidRPr="00C83320">
        <w:rPr>
          <w:rFonts w:eastAsia="Times New Roman"/>
          <w:b/>
          <w:bCs/>
          <w:lang w:eastAsia="es-DO"/>
        </w:rPr>
        <w:t>Otros logros.</w:t>
      </w:r>
    </w:p>
    <w:p w14:paraId="08EA8C12" w14:textId="77777777" w:rsidR="00C83320" w:rsidRPr="00C83320" w:rsidRDefault="00C83320" w:rsidP="001959A2">
      <w:pPr>
        <w:numPr>
          <w:ilvl w:val="0"/>
          <w:numId w:val="37"/>
        </w:numPr>
        <w:spacing w:after="0" w:line="360" w:lineRule="auto"/>
        <w:ind w:left="568" w:hanging="284"/>
        <w:jc w:val="both"/>
        <w:rPr>
          <w:rFonts w:eastAsia="Times New Roman"/>
          <w:lang w:val="es-DO" w:eastAsia="es-DO"/>
        </w:rPr>
      </w:pPr>
      <w:r w:rsidRPr="00C83320">
        <w:rPr>
          <w:rFonts w:eastAsia="Times New Roman"/>
          <w:lang w:val="es-DO" w:eastAsia="es-DO"/>
        </w:rPr>
        <w:t xml:space="preserve">Interconexión de plataforma e integración del Puerto SANS SOUCI para servicios de despacho. </w:t>
      </w:r>
    </w:p>
    <w:p w14:paraId="290C33C8" w14:textId="77777777" w:rsidR="00C83320" w:rsidRPr="00C83320" w:rsidRDefault="00C83320" w:rsidP="001959A2">
      <w:pPr>
        <w:numPr>
          <w:ilvl w:val="0"/>
          <w:numId w:val="37"/>
        </w:numPr>
        <w:spacing w:after="240" w:line="360" w:lineRule="auto"/>
        <w:ind w:left="568" w:hanging="284"/>
        <w:jc w:val="both"/>
        <w:rPr>
          <w:rFonts w:eastAsia="Times New Roman"/>
          <w:lang w:val="es-DO" w:eastAsia="es-DO"/>
        </w:rPr>
      </w:pPr>
      <w:r w:rsidRPr="00C83320">
        <w:rPr>
          <w:rFonts w:eastAsia="Times New Roman"/>
          <w:lang w:val="es-DO" w:eastAsia="es-DO"/>
        </w:rPr>
        <w:t xml:space="preserve"> Interconexión de plataforma e integración del Puerto HIT para servicios de despacho.</w:t>
      </w:r>
    </w:p>
    <w:p w14:paraId="542B3DB2" w14:textId="77777777" w:rsidR="00C83320" w:rsidRPr="00C83320" w:rsidRDefault="00C83320" w:rsidP="00C83320">
      <w:pPr>
        <w:spacing w:line="360" w:lineRule="auto"/>
        <w:jc w:val="both"/>
        <w:rPr>
          <w:rFonts w:eastAsia="Times New Roman"/>
          <w:b/>
          <w:bCs/>
          <w:lang w:val="es-DO" w:eastAsia="es-DO"/>
        </w:rPr>
      </w:pPr>
    </w:p>
    <w:p w14:paraId="19EABECB" w14:textId="77777777" w:rsidR="00C83320" w:rsidRPr="00C83320" w:rsidRDefault="00C83320" w:rsidP="00C83320">
      <w:pPr>
        <w:spacing w:line="360" w:lineRule="auto"/>
        <w:jc w:val="both"/>
        <w:rPr>
          <w:rFonts w:eastAsia="Times New Roman"/>
          <w:b/>
          <w:bCs/>
          <w:lang w:val="es-DO" w:eastAsia="es-DO"/>
        </w:rPr>
      </w:pPr>
      <w:r w:rsidRPr="00C83320">
        <w:rPr>
          <w:rFonts w:eastAsia="Times New Roman"/>
          <w:b/>
          <w:bCs/>
          <w:lang w:val="es-DO" w:eastAsia="es-DO"/>
        </w:rPr>
        <w:lastRenderedPageBreak/>
        <w:t>Proyectos de fortalecimiento del área o las competencias del personal.</w:t>
      </w:r>
    </w:p>
    <w:p w14:paraId="5DA61F27" w14:textId="77777777" w:rsidR="00C83320" w:rsidRPr="00C83320" w:rsidRDefault="00C83320" w:rsidP="00C83320">
      <w:pPr>
        <w:spacing w:line="360" w:lineRule="auto"/>
        <w:jc w:val="both"/>
        <w:rPr>
          <w:rFonts w:eastAsia="Times New Roman"/>
          <w:lang w:eastAsia="es-DO"/>
        </w:rPr>
      </w:pPr>
      <w:r w:rsidRPr="00C83320">
        <w:rPr>
          <w:rFonts w:eastAsia="Times New Roman"/>
          <w:lang w:eastAsia="es-DO"/>
        </w:rPr>
        <w:t>Acciones formativas:</w:t>
      </w:r>
    </w:p>
    <w:p w14:paraId="4905F7DB" w14:textId="77777777" w:rsidR="00C83320" w:rsidRPr="00C83320" w:rsidRDefault="00C83320" w:rsidP="001959A2">
      <w:pPr>
        <w:numPr>
          <w:ilvl w:val="0"/>
          <w:numId w:val="53"/>
        </w:numPr>
        <w:spacing w:after="0" w:line="360" w:lineRule="auto"/>
        <w:jc w:val="both"/>
        <w:rPr>
          <w:rFonts w:eastAsia="Times New Roman"/>
          <w:lang w:val="es-DO" w:eastAsia="es-DO"/>
        </w:rPr>
      </w:pPr>
      <w:r w:rsidRPr="00C83320">
        <w:rPr>
          <w:rFonts w:eastAsia="Times New Roman"/>
          <w:lang w:val="es-DO" w:eastAsia="es-DO"/>
        </w:rPr>
        <w:t>Taller Regional sobre Tecnologías Disruptivas, Transformación Digital y Blockchain.</w:t>
      </w:r>
    </w:p>
    <w:p w14:paraId="05025A7D" w14:textId="77777777" w:rsidR="00C83320" w:rsidRPr="00C83320" w:rsidRDefault="00C83320" w:rsidP="001959A2">
      <w:pPr>
        <w:numPr>
          <w:ilvl w:val="0"/>
          <w:numId w:val="53"/>
        </w:numPr>
        <w:spacing w:after="0" w:line="360" w:lineRule="auto"/>
        <w:ind w:left="714" w:hanging="357"/>
        <w:jc w:val="both"/>
        <w:rPr>
          <w:rFonts w:eastAsia="Times New Roman"/>
          <w:lang w:eastAsia="es-DO"/>
        </w:rPr>
      </w:pPr>
      <w:r w:rsidRPr="00C83320">
        <w:rPr>
          <w:rFonts w:eastAsia="Times New Roman"/>
          <w:lang w:eastAsia="es-DO"/>
        </w:rPr>
        <w:t>Curso Fundamentos ITL v4.</w:t>
      </w:r>
    </w:p>
    <w:p w14:paraId="46561D4A" w14:textId="77777777" w:rsidR="00C83320" w:rsidRPr="00C83320" w:rsidRDefault="00C83320" w:rsidP="001959A2">
      <w:pPr>
        <w:numPr>
          <w:ilvl w:val="0"/>
          <w:numId w:val="53"/>
        </w:numPr>
        <w:spacing w:after="0" w:line="360" w:lineRule="auto"/>
        <w:ind w:left="714" w:hanging="357"/>
        <w:jc w:val="both"/>
        <w:rPr>
          <w:rFonts w:eastAsia="Times New Roman"/>
          <w:lang w:val="es-DO" w:eastAsia="es-DO"/>
        </w:rPr>
      </w:pPr>
      <w:r w:rsidRPr="00C83320">
        <w:rPr>
          <w:rFonts w:eastAsia="Times New Roman"/>
          <w:lang w:val="es-DO" w:eastAsia="es-DO"/>
        </w:rPr>
        <w:t>Entrenamiento oficial para ISO/IEC 27001 Lead Auditor.</w:t>
      </w:r>
    </w:p>
    <w:p w14:paraId="70AE7C57" w14:textId="77777777" w:rsidR="00C83320" w:rsidRPr="00C83320" w:rsidRDefault="00C83320" w:rsidP="001959A2">
      <w:pPr>
        <w:numPr>
          <w:ilvl w:val="0"/>
          <w:numId w:val="53"/>
        </w:numPr>
        <w:spacing w:after="0" w:line="360" w:lineRule="auto"/>
        <w:ind w:left="714" w:hanging="357"/>
        <w:jc w:val="both"/>
        <w:rPr>
          <w:rFonts w:eastAsia="Times New Roman"/>
          <w:lang w:val="es-DO" w:eastAsia="es-DO"/>
        </w:rPr>
      </w:pPr>
      <w:r w:rsidRPr="00C83320">
        <w:rPr>
          <w:rFonts w:eastAsia="Times New Roman"/>
          <w:lang w:val="es-DO" w:eastAsia="es-DO"/>
        </w:rPr>
        <w:t>Curso Integración de Metodología Ágiles.</w:t>
      </w:r>
    </w:p>
    <w:p w14:paraId="70E51B5A" w14:textId="77777777" w:rsidR="00C83320" w:rsidRPr="00C83320" w:rsidRDefault="00C83320" w:rsidP="001959A2">
      <w:pPr>
        <w:numPr>
          <w:ilvl w:val="0"/>
          <w:numId w:val="53"/>
        </w:numPr>
        <w:spacing w:after="0" w:line="360" w:lineRule="auto"/>
        <w:ind w:left="714" w:hanging="357"/>
        <w:jc w:val="both"/>
        <w:rPr>
          <w:rFonts w:eastAsia="Times New Roman"/>
          <w:lang w:eastAsia="es-DO"/>
        </w:rPr>
      </w:pPr>
      <w:r w:rsidRPr="00C83320">
        <w:rPr>
          <w:rFonts w:eastAsia="Times New Roman"/>
          <w:lang w:eastAsia="es-DO"/>
        </w:rPr>
        <w:t>Curso ITIL 4 Specialist: Create, Deliver &amp; Support.</w:t>
      </w:r>
    </w:p>
    <w:p w14:paraId="20572E61" w14:textId="77777777" w:rsidR="00C83320" w:rsidRPr="00C83320" w:rsidRDefault="00C83320" w:rsidP="001959A2">
      <w:pPr>
        <w:numPr>
          <w:ilvl w:val="0"/>
          <w:numId w:val="53"/>
        </w:numPr>
        <w:spacing w:after="0" w:line="360" w:lineRule="auto"/>
        <w:ind w:left="714" w:hanging="357"/>
        <w:jc w:val="both"/>
        <w:rPr>
          <w:rFonts w:eastAsia="Times New Roman"/>
          <w:lang w:eastAsia="es-DO"/>
        </w:rPr>
      </w:pPr>
      <w:r w:rsidRPr="00C83320">
        <w:rPr>
          <w:rFonts w:eastAsia="Times New Roman"/>
          <w:lang w:eastAsia="es-DO"/>
        </w:rPr>
        <w:t>Entrenamiento Certified Penetration Testing Professional CPENT.</w:t>
      </w:r>
    </w:p>
    <w:p w14:paraId="4B9AFB41" w14:textId="77777777" w:rsidR="00C83320" w:rsidRPr="00C83320" w:rsidRDefault="00C83320" w:rsidP="001959A2">
      <w:pPr>
        <w:numPr>
          <w:ilvl w:val="0"/>
          <w:numId w:val="53"/>
        </w:numPr>
        <w:spacing w:after="0" w:line="360" w:lineRule="auto"/>
        <w:ind w:left="714" w:hanging="357"/>
        <w:jc w:val="both"/>
        <w:rPr>
          <w:rFonts w:eastAsia="Times New Roman"/>
          <w:lang w:val="es-DO" w:eastAsia="es-DO"/>
        </w:rPr>
      </w:pPr>
      <w:r w:rsidRPr="00C83320">
        <w:rPr>
          <w:rFonts w:eastAsia="Times New Roman"/>
          <w:lang w:val="es-DO" w:eastAsia="es-DO"/>
        </w:rPr>
        <w:t>Curso Mejoras de Procesos e Innovación.</w:t>
      </w:r>
    </w:p>
    <w:p w14:paraId="13A5D96A" w14:textId="77777777" w:rsidR="00C83320" w:rsidRPr="00C83320" w:rsidRDefault="00C83320" w:rsidP="001959A2">
      <w:pPr>
        <w:numPr>
          <w:ilvl w:val="0"/>
          <w:numId w:val="53"/>
        </w:numPr>
        <w:spacing w:after="0" w:line="360" w:lineRule="auto"/>
        <w:ind w:left="714" w:hanging="357"/>
        <w:jc w:val="both"/>
        <w:rPr>
          <w:rFonts w:eastAsia="Times New Roman"/>
          <w:lang w:eastAsia="es-DO"/>
        </w:rPr>
      </w:pPr>
      <w:r w:rsidRPr="00C83320">
        <w:rPr>
          <w:rFonts w:eastAsia="Times New Roman"/>
          <w:lang w:eastAsia="es-DO"/>
        </w:rPr>
        <w:t>Curso ISO/IEC 2000-2018 Fundamental.</w:t>
      </w:r>
    </w:p>
    <w:p w14:paraId="5C926117" w14:textId="77777777" w:rsidR="00C83320" w:rsidRPr="00C83320" w:rsidRDefault="00C83320" w:rsidP="001959A2">
      <w:pPr>
        <w:numPr>
          <w:ilvl w:val="0"/>
          <w:numId w:val="53"/>
        </w:numPr>
        <w:spacing w:after="0" w:line="360" w:lineRule="auto"/>
        <w:ind w:left="714" w:hanging="357"/>
        <w:jc w:val="both"/>
        <w:rPr>
          <w:rFonts w:eastAsia="Times New Roman"/>
          <w:lang w:eastAsia="es-DO"/>
        </w:rPr>
      </w:pPr>
      <w:r w:rsidRPr="00C83320">
        <w:rPr>
          <w:rFonts w:eastAsia="Times New Roman"/>
          <w:lang w:eastAsia="es-DO"/>
        </w:rPr>
        <w:t>Curso Automatización de pruebas.</w:t>
      </w:r>
    </w:p>
    <w:p w14:paraId="76A3A849" w14:textId="77777777" w:rsidR="00C83320" w:rsidRPr="00C83320" w:rsidRDefault="00C83320" w:rsidP="001959A2">
      <w:pPr>
        <w:numPr>
          <w:ilvl w:val="0"/>
          <w:numId w:val="53"/>
        </w:numPr>
        <w:spacing w:after="0" w:line="360" w:lineRule="auto"/>
        <w:ind w:left="714" w:hanging="357"/>
        <w:jc w:val="both"/>
        <w:rPr>
          <w:rFonts w:eastAsia="Times New Roman"/>
          <w:lang w:eastAsia="es-DO"/>
        </w:rPr>
      </w:pPr>
      <w:r w:rsidRPr="00C83320">
        <w:rPr>
          <w:rFonts w:eastAsia="Times New Roman"/>
          <w:lang w:eastAsia="es-DO"/>
        </w:rPr>
        <w:t>CompTIA A+</w:t>
      </w:r>
    </w:p>
    <w:p w14:paraId="7F7BFF2A" w14:textId="77777777" w:rsidR="00C83320" w:rsidRPr="00C83320" w:rsidRDefault="00C83320" w:rsidP="001959A2">
      <w:pPr>
        <w:numPr>
          <w:ilvl w:val="0"/>
          <w:numId w:val="53"/>
        </w:numPr>
        <w:spacing w:after="240" w:line="360" w:lineRule="auto"/>
        <w:ind w:left="714" w:hanging="357"/>
        <w:jc w:val="both"/>
        <w:rPr>
          <w:rFonts w:eastAsia="Times New Roman"/>
          <w:lang w:eastAsia="es-DO"/>
        </w:rPr>
      </w:pPr>
      <w:r w:rsidRPr="00C83320">
        <w:rPr>
          <w:rFonts w:eastAsia="Times New Roman"/>
          <w:lang w:eastAsia="es-DO"/>
        </w:rPr>
        <w:t>Certified Ethical Hacker v12.</w:t>
      </w:r>
    </w:p>
    <w:p w14:paraId="52F8D7D5" w14:textId="77777777" w:rsidR="00C83320" w:rsidRPr="00C83320" w:rsidRDefault="00C83320" w:rsidP="00C83320">
      <w:pPr>
        <w:spacing w:line="360" w:lineRule="auto"/>
        <w:jc w:val="both"/>
        <w:rPr>
          <w:rFonts w:eastAsia="Times New Roman"/>
          <w:b/>
          <w:bCs/>
          <w:lang w:val="es-DO" w:eastAsia="es-DO"/>
        </w:rPr>
      </w:pPr>
      <w:r w:rsidRPr="00C83320">
        <w:rPr>
          <w:rFonts w:eastAsia="Times New Roman"/>
          <w:b/>
          <w:bCs/>
          <w:lang w:val="es-DO" w:eastAsia="es-DO"/>
        </w:rPr>
        <w:t>Resaltar la participación de mujeres en ti.</w:t>
      </w:r>
    </w:p>
    <w:p w14:paraId="2F7CDDAC" w14:textId="62AE39FC" w:rsidR="00C83320" w:rsidRPr="00C83320" w:rsidRDefault="00C83320" w:rsidP="00C83320">
      <w:pPr>
        <w:spacing w:after="240" w:line="360" w:lineRule="auto"/>
        <w:jc w:val="both"/>
        <w:rPr>
          <w:rFonts w:eastAsia="Times New Roman"/>
          <w:b/>
          <w:bCs/>
          <w:lang w:val="es-ES" w:eastAsia="es-DO"/>
        </w:rPr>
      </w:pPr>
      <w:r>
        <w:rPr>
          <w:rFonts w:eastAsia="Times New Roman"/>
          <w:lang w:val="es-DO" w:eastAsia="es-DO"/>
        </w:rPr>
        <w:t>En el</w:t>
      </w:r>
      <w:r w:rsidRPr="00C83320">
        <w:rPr>
          <w:rFonts w:eastAsia="Times New Roman"/>
          <w:lang w:val="es-DO" w:eastAsia="es-DO"/>
        </w:rPr>
        <w:t xml:space="preserve"> 2023, el porcentaje de mujeres laborando en la Subdirección de Tecnología de la Información y Comunicación es de un 32.63 %.</w:t>
      </w:r>
    </w:p>
    <w:p w14:paraId="6450DA69" w14:textId="77777777" w:rsidR="00C83320" w:rsidRPr="00C83320" w:rsidRDefault="00C83320" w:rsidP="00C83320">
      <w:pPr>
        <w:rPr>
          <w:rFonts w:eastAsia="Times New Roman"/>
          <w:b/>
          <w:bCs/>
          <w:lang w:val="es-ES" w:eastAsia="es-DO"/>
        </w:rPr>
      </w:pPr>
      <w:r w:rsidRPr="00C83320">
        <w:rPr>
          <w:rFonts w:eastAsia="Times New Roman"/>
          <w:b/>
          <w:bCs/>
          <w:lang w:val="es-ES" w:eastAsia="es-DO"/>
        </w:rPr>
        <w:br w:type="page"/>
      </w:r>
    </w:p>
    <w:p w14:paraId="0CD7E090" w14:textId="77777777" w:rsidR="00C83320" w:rsidRPr="00C83320" w:rsidRDefault="00C83320" w:rsidP="00C83320">
      <w:pPr>
        <w:autoSpaceDE w:val="0"/>
        <w:autoSpaceDN w:val="0"/>
        <w:spacing w:line="360" w:lineRule="auto"/>
        <w:jc w:val="both"/>
        <w:rPr>
          <w:rFonts w:eastAsia="Times New Roman"/>
          <w:b/>
          <w:bCs/>
          <w:lang w:val="es-ES" w:eastAsia="es-DO"/>
        </w:rPr>
      </w:pPr>
      <w:r w:rsidRPr="00C83320">
        <w:rPr>
          <w:rFonts w:eastAsia="Times New Roman"/>
          <w:b/>
          <w:bCs/>
          <w:lang w:val="es-ES" w:eastAsia="es-DO"/>
        </w:rPr>
        <w:lastRenderedPageBreak/>
        <w:t>Desempeño de la mesa de servicio.</w:t>
      </w:r>
    </w:p>
    <w:p w14:paraId="50CEB5CD" w14:textId="48B2EC2E" w:rsidR="00C83320" w:rsidRPr="00C83320" w:rsidRDefault="00C83320" w:rsidP="00C83320">
      <w:pPr>
        <w:autoSpaceDE w:val="0"/>
        <w:autoSpaceDN w:val="0"/>
        <w:spacing w:line="360" w:lineRule="auto"/>
        <w:jc w:val="both"/>
        <w:rPr>
          <w:rFonts w:eastAsia="Times New Roman"/>
          <w:b/>
          <w:bCs/>
          <w:lang w:val="es-ES" w:eastAsia="es-DO"/>
        </w:rPr>
      </w:pPr>
      <w:r w:rsidRPr="00C83320">
        <w:rPr>
          <w:rFonts w:eastAsia="Times New Roman"/>
          <w:b/>
          <w:bCs/>
          <w:i/>
          <w:iCs/>
          <w:lang w:val="es-ES" w:eastAsia="es-DO"/>
        </w:rPr>
        <w:t>Ticket:</w:t>
      </w:r>
      <w:r w:rsidRPr="00C83320">
        <w:rPr>
          <w:rFonts w:eastAsia="Times New Roman"/>
          <w:b/>
          <w:bCs/>
          <w:lang w:val="es-ES" w:eastAsia="es-DO"/>
        </w:rPr>
        <w:t xml:space="preserve"> periodo 2023</w:t>
      </w:r>
    </w:p>
    <w:tbl>
      <w:tblPr>
        <w:tblW w:w="8237" w:type="dxa"/>
        <w:tblInd w:w="-5" w:type="dxa"/>
        <w:tblCellMar>
          <w:left w:w="70" w:type="dxa"/>
          <w:right w:w="70" w:type="dxa"/>
        </w:tblCellMar>
        <w:tblLook w:val="04A0" w:firstRow="1" w:lastRow="0" w:firstColumn="1" w:lastColumn="0" w:noHBand="0" w:noVBand="1"/>
      </w:tblPr>
      <w:tblGrid>
        <w:gridCol w:w="4971"/>
        <w:gridCol w:w="1263"/>
        <w:gridCol w:w="1150"/>
        <w:gridCol w:w="853"/>
      </w:tblGrid>
      <w:tr w:rsidR="00C83320" w:rsidRPr="00C83320" w14:paraId="27E48285" w14:textId="77777777" w:rsidTr="008519F2">
        <w:trPr>
          <w:trHeight w:val="322"/>
        </w:trPr>
        <w:tc>
          <w:tcPr>
            <w:tcW w:w="497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252149DF" w14:textId="77777777" w:rsidR="00C83320" w:rsidRPr="00C83320" w:rsidRDefault="00C83320" w:rsidP="00C83320">
            <w:pPr>
              <w:rPr>
                <w:rFonts w:eastAsia="Times New Roman"/>
                <w:b/>
                <w:bCs/>
                <w:color w:val="FFFFFF" w:themeColor="background1"/>
                <w:lang w:val="es-DO" w:eastAsia="es-DO"/>
              </w:rPr>
            </w:pPr>
            <w:r w:rsidRPr="00C83320">
              <w:rPr>
                <w:rFonts w:eastAsia="Times New Roman"/>
                <w:b/>
                <w:bCs/>
                <w:color w:val="FFFFFF" w:themeColor="background1"/>
                <w:lang w:val="es-DO" w:eastAsia="es-DO"/>
              </w:rPr>
              <w:t>Desempeño Mesa de Ayuda TI</w:t>
            </w:r>
          </w:p>
        </w:tc>
        <w:tc>
          <w:tcPr>
            <w:tcW w:w="1263"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091BC608" w14:textId="77777777" w:rsidR="00C83320" w:rsidRPr="00C83320" w:rsidRDefault="00C83320" w:rsidP="00C83320">
            <w:pPr>
              <w:rPr>
                <w:rFonts w:eastAsia="Times New Roman"/>
                <w:b/>
                <w:bCs/>
                <w:color w:val="FFFFFF" w:themeColor="background1"/>
                <w:lang w:eastAsia="es-DO"/>
              </w:rPr>
            </w:pPr>
            <w:r w:rsidRPr="00C83320">
              <w:rPr>
                <w:rFonts w:eastAsia="Times New Roman"/>
                <w:b/>
                <w:bCs/>
                <w:color w:val="FFFFFF" w:themeColor="background1"/>
                <w:lang w:eastAsia="es-DO"/>
              </w:rPr>
              <w:t>Cantidad</w:t>
            </w:r>
          </w:p>
        </w:tc>
        <w:tc>
          <w:tcPr>
            <w:tcW w:w="1150"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0988E877" w14:textId="77777777" w:rsidR="00C83320" w:rsidRPr="00C83320" w:rsidRDefault="00C83320" w:rsidP="00C83320">
            <w:pPr>
              <w:jc w:val="center"/>
              <w:rPr>
                <w:rFonts w:eastAsia="Times New Roman"/>
                <w:b/>
                <w:bCs/>
                <w:color w:val="FFFFFF" w:themeColor="background1"/>
                <w:lang w:eastAsia="es-DO"/>
              </w:rPr>
            </w:pPr>
            <w:r w:rsidRPr="00C83320">
              <w:rPr>
                <w:rFonts w:eastAsia="Times New Roman"/>
                <w:b/>
                <w:bCs/>
                <w:color w:val="FFFFFF" w:themeColor="background1"/>
                <w:lang w:eastAsia="es-DO"/>
              </w:rPr>
              <w:t>%</w:t>
            </w:r>
          </w:p>
        </w:tc>
        <w:tc>
          <w:tcPr>
            <w:tcW w:w="853" w:type="dxa"/>
            <w:tcBorders>
              <w:top w:val="nil"/>
              <w:left w:val="nil"/>
              <w:bottom w:val="nil"/>
              <w:right w:val="single" w:sz="4" w:space="0" w:color="auto"/>
            </w:tcBorders>
            <w:shd w:val="clear" w:color="auto" w:fill="1F3864" w:themeFill="accent1" w:themeFillShade="80"/>
            <w:noWrap/>
            <w:vAlign w:val="bottom"/>
            <w:hideMark/>
          </w:tcPr>
          <w:p w14:paraId="644AE29D" w14:textId="77777777" w:rsidR="00C83320" w:rsidRPr="00C83320" w:rsidRDefault="00C83320" w:rsidP="00C83320">
            <w:pPr>
              <w:jc w:val="center"/>
              <w:rPr>
                <w:rFonts w:eastAsia="Times New Roman"/>
                <w:b/>
                <w:bCs/>
                <w:color w:val="FFFFFF" w:themeColor="background1"/>
                <w:lang w:eastAsia="es-DO"/>
              </w:rPr>
            </w:pPr>
            <w:r w:rsidRPr="00C83320">
              <w:rPr>
                <w:rFonts w:eastAsia="Times New Roman"/>
                <w:b/>
                <w:bCs/>
                <w:color w:val="FFFFFF" w:themeColor="background1"/>
                <w:lang w:eastAsia="es-DO"/>
              </w:rPr>
              <w:t>Meta</w:t>
            </w:r>
          </w:p>
        </w:tc>
      </w:tr>
      <w:tr w:rsidR="00C83320" w:rsidRPr="00C83320" w14:paraId="531CDED6" w14:textId="77777777" w:rsidTr="008519F2">
        <w:trPr>
          <w:trHeight w:val="258"/>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046FE7DC" w14:textId="77777777" w:rsidR="00C83320" w:rsidRPr="00C83320" w:rsidRDefault="00C83320" w:rsidP="00C83320">
            <w:pPr>
              <w:rPr>
                <w:rFonts w:eastAsia="Times New Roman"/>
                <w:color w:val="7F7F7F" w:themeColor="text1" w:themeTint="80"/>
                <w:lang w:eastAsia="es-DO"/>
              </w:rPr>
            </w:pPr>
            <w:r w:rsidRPr="00C83320">
              <w:rPr>
                <w:rFonts w:eastAsia="Times New Roman"/>
                <w:color w:val="7F7F7F" w:themeColor="text1" w:themeTint="80"/>
                <w:lang w:eastAsia="es-DO"/>
              </w:rPr>
              <w:t>Número total de solicitudes</w:t>
            </w:r>
          </w:p>
        </w:tc>
        <w:tc>
          <w:tcPr>
            <w:tcW w:w="1263" w:type="dxa"/>
            <w:tcBorders>
              <w:top w:val="nil"/>
              <w:left w:val="nil"/>
              <w:bottom w:val="single" w:sz="4" w:space="0" w:color="auto"/>
              <w:right w:val="single" w:sz="4" w:space="0" w:color="auto"/>
            </w:tcBorders>
            <w:shd w:val="clear" w:color="auto" w:fill="auto"/>
            <w:noWrap/>
            <w:vAlign w:val="bottom"/>
            <w:hideMark/>
          </w:tcPr>
          <w:p w14:paraId="541E9798" w14:textId="77777777" w:rsidR="00C83320" w:rsidRPr="00C83320" w:rsidRDefault="00C83320" w:rsidP="00C83320">
            <w:pPr>
              <w:jc w:val="right"/>
              <w:rPr>
                <w:rFonts w:eastAsia="Times New Roman"/>
                <w:color w:val="7F7F7F" w:themeColor="text1" w:themeTint="80"/>
                <w:lang w:eastAsia="es-DO"/>
              </w:rPr>
            </w:pPr>
            <w:r w:rsidRPr="00C83320">
              <w:rPr>
                <w:rFonts w:eastAsia="Times New Roman"/>
                <w:color w:val="7F7F7F" w:themeColor="text1" w:themeTint="80"/>
                <w:lang w:eastAsia="es-DO"/>
              </w:rPr>
              <w:t xml:space="preserve">          9,827 </w:t>
            </w:r>
          </w:p>
        </w:tc>
        <w:tc>
          <w:tcPr>
            <w:tcW w:w="1150" w:type="dxa"/>
            <w:tcBorders>
              <w:top w:val="nil"/>
              <w:left w:val="nil"/>
              <w:bottom w:val="single" w:sz="4" w:space="0" w:color="auto"/>
              <w:right w:val="single" w:sz="4" w:space="0" w:color="auto"/>
            </w:tcBorders>
            <w:shd w:val="clear" w:color="auto" w:fill="auto"/>
            <w:noWrap/>
            <w:vAlign w:val="bottom"/>
            <w:hideMark/>
          </w:tcPr>
          <w:p w14:paraId="34AA96A9"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n/a</w:t>
            </w:r>
          </w:p>
        </w:tc>
        <w:tc>
          <w:tcPr>
            <w:tcW w:w="853" w:type="dxa"/>
            <w:tcBorders>
              <w:top w:val="single" w:sz="4" w:space="0" w:color="auto"/>
              <w:left w:val="nil"/>
              <w:bottom w:val="nil"/>
              <w:right w:val="single" w:sz="4" w:space="0" w:color="auto"/>
            </w:tcBorders>
            <w:shd w:val="clear" w:color="auto" w:fill="auto"/>
            <w:noWrap/>
            <w:vAlign w:val="bottom"/>
            <w:hideMark/>
          </w:tcPr>
          <w:p w14:paraId="0F628F37"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 </w:t>
            </w:r>
          </w:p>
        </w:tc>
      </w:tr>
      <w:tr w:rsidR="00C83320" w:rsidRPr="00C83320" w14:paraId="4D71C756" w14:textId="77777777" w:rsidTr="008519F2">
        <w:trPr>
          <w:trHeight w:val="258"/>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159D97E1" w14:textId="77777777" w:rsidR="00C83320" w:rsidRPr="00C83320" w:rsidRDefault="00C83320" w:rsidP="00C83320">
            <w:pPr>
              <w:rPr>
                <w:rFonts w:eastAsia="Times New Roman"/>
                <w:color w:val="7F7F7F" w:themeColor="text1" w:themeTint="80"/>
                <w:lang w:val="es-DO" w:eastAsia="es-DO"/>
              </w:rPr>
            </w:pPr>
            <w:r w:rsidRPr="00C83320">
              <w:rPr>
                <w:rFonts w:eastAsia="Times New Roman"/>
                <w:color w:val="7F7F7F" w:themeColor="text1" w:themeTint="80"/>
                <w:lang w:val="es-DO" w:eastAsia="es-DO"/>
              </w:rPr>
              <w:t>Número de solicitudes atendidas primer nivel de asistencia</w:t>
            </w:r>
          </w:p>
        </w:tc>
        <w:tc>
          <w:tcPr>
            <w:tcW w:w="1263" w:type="dxa"/>
            <w:tcBorders>
              <w:top w:val="nil"/>
              <w:left w:val="nil"/>
              <w:bottom w:val="single" w:sz="4" w:space="0" w:color="auto"/>
              <w:right w:val="single" w:sz="4" w:space="0" w:color="auto"/>
            </w:tcBorders>
            <w:shd w:val="clear" w:color="auto" w:fill="auto"/>
            <w:noWrap/>
            <w:vAlign w:val="bottom"/>
            <w:hideMark/>
          </w:tcPr>
          <w:p w14:paraId="59D847F0" w14:textId="77777777" w:rsidR="00C83320" w:rsidRPr="00C83320" w:rsidRDefault="00C83320" w:rsidP="00C83320">
            <w:pPr>
              <w:jc w:val="right"/>
              <w:rPr>
                <w:rFonts w:eastAsia="Times New Roman"/>
                <w:color w:val="7F7F7F" w:themeColor="text1" w:themeTint="80"/>
                <w:lang w:eastAsia="es-DO"/>
              </w:rPr>
            </w:pPr>
            <w:r w:rsidRPr="00C83320">
              <w:rPr>
                <w:rFonts w:eastAsia="Times New Roman"/>
                <w:color w:val="7F7F7F" w:themeColor="text1" w:themeTint="80"/>
                <w:lang w:val="es-DO" w:eastAsia="es-DO"/>
              </w:rPr>
              <w:t xml:space="preserve">            </w:t>
            </w:r>
            <w:r w:rsidRPr="00C83320">
              <w:rPr>
                <w:rFonts w:eastAsia="Times New Roman"/>
                <w:color w:val="7F7F7F" w:themeColor="text1" w:themeTint="80"/>
                <w:lang w:eastAsia="es-DO"/>
              </w:rPr>
              <w:t xml:space="preserve">696 </w:t>
            </w:r>
          </w:p>
        </w:tc>
        <w:tc>
          <w:tcPr>
            <w:tcW w:w="1150" w:type="dxa"/>
            <w:tcBorders>
              <w:top w:val="nil"/>
              <w:left w:val="nil"/>
              <w:bottom w:val="single" w:sz="4" w:space="0" w:color="auto"/>
              <w:right w:val="single" w:sz="4" w:space="0" w:color="auto"/>
            </w:tcBorders>
            <w:shd w:val="clear" w:color="auto" w:fill="auto"/>
            <w:noWrap/>
            <w:vAlign w:val="bottom"/>
            <w:hideMark/>
          </w:tcPr>
          <w:p w14:paraId="594C9AAD"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7.08</w:t>
            </w:r>
          </w:p>
        </w:tc>
        <w:tc>
          <w:tcPr>
            <w:tcW w:w="853" w:type="dxa"/>
            <w:tcBorders>
              <w:top w:val="nil"/>
              <w:left w:val="nil"/>
              <w:bottom w:val="nil"/>
              <w:right w:val="single" w:sz="4" w:space="0" w:color="auto"/>
            </w:tcBorders>
            <w:shd w:val="clear" w:color="auto" w:fill="auto"/>
            <w:noWrap/>
            <w:vAlign w:val="bottom"/>
            <w:hideMark/>
          </w:tcPr>
          <w:p w14:paraId="6AD6CC8A"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 </w:t>
            </w:r>
          </w:p>
        </w:tc>
      </w:tr>
      <w:tr w:rsidR="00C83320" w:rsidRPr="00C83320" w14:paraId="3365D1BC" w14:textId="77777777" w:rsidTr="008519F2">
        <w:trPr>
          <w:trHeight w:val="258"/>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20F91C2A" w14:textId="77777777" w:rsidR="00C83320" w:rsidRPr="00C83320" w:rsidRDefault="00C83320" w:rsidP="00C83320">
            <w:pPr>
              <w:rPr>
                <w:rFonts w:eastAsia="Times New Roman"/>
                <w:color w:val="7F7F7F" w:themeColor="text1" w:themeTint="80"/>
                <w:lang w:eastAsia="es-DO"/>
              </w:rPr>
            </w:pPr>
            <w:r w:rsidRPr="00C83320">
              <w:rPr>
                <w:rFonts w:eastAsia="Times New Roman"/>
                <w:color w:val="7F7F7F" w:themeColor="text1" w:themeTint="80"/>
                <w:lang w:eastAsia="es-DO"/>
              </w:rPr>
              <w:t>Número solicitudes escaladas</w:t>
            </w:r>
          </w:p>
        </w:tc>
        <w:tc>
          <w:tcPr>
            <w:tcW w:w="1263" w:type="dxa"/>
            <w:tcBorders>
              <w:top w:val="nil"/>
              <w:left w:val="nil"/>
              <w:bottom w:val="single" w:sz="4" w:space="0" w:color="auto"/>
              <w:right w:val="single" w:sz="4" w:space="0" w:color="auto"/>
            </w:tcBorders>
            <w:shd w:val="clear" w:color="auto" w:fill="auto"/>
            <w:noWrap/>
            <w:vAlign w:val="bottom"/>
            <w:hideMark/>
          </w:tcPr>
          <w:p w14:paraId="0FBA3CA5" w14:textId="77777777" w:rsidR="00C83320" w:rsidRPr="00C83320" w:rsidRDefault="00C83320" w:rsidP="00C83320">
            <w:pPr>
              <w:jc w:val="right"/>
              <w:rPr>
                <w:rFonts w:eastAsia="Times New Roman"/>
                <w:color w:val="7F7F7F" w:themeColor="text1" w:themeTint="80"/>
                <w:lang w:eastAsia="es-DO"/>
              </w:rPr>
            </w:pPr>
            <w:r w:rsidRPr="00C83320">
              <w:rPr>
                <w:rFonts w:eastAsia="Times New Roman"/>
                <w:color w:val="7F7F7F" w:themeColor="text1" w:themeTint="80"/>
                <w:lang w:eastAsia="es-DO"/>
              </w:rPr>
              <w:t>9,131</w:t>
            </w:r>
          </w:p>
        </w:tc>
        <w:tc>
          <w:tcPr>
            <w:tcW w:w="1150" w:type="dxa"/>
            <w:tcBorders>
              <w:top w:val="nil"/>
              <w:left w:val="nil"/>
              <w:bottom w:val="single" w:sz="4" w:space="0" w:color="auto"/>
              <w:right w:val="single" w:sz="4" w:space="0" w:color="auto"/>
            </w:tcBorders>
            <w:shd w:val="clear" w:color="auto" w:fill="auto"/>
            <w:noWrap/>
            <w:vAlign w:val="bottom"/>
            <w:hideMark/>
          </w:tcPr>
          <w:p w14:paraId="76B5410F"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 xml:space="preserve">         92.92 </w:t>
            </w:r>
          </w:p>
        </w:tc>
        <w:tc>
          <w:tcPr>
            <w:tcW w:w="853" w:type="dxa"/>
            <w:tcBorders>
              <w:top w:val="nil"/>
              <w:left w:val="nil"/>
              <w:bottom w:val="nil"/>
              <w:right w:val="single" w:sz="4" w:space="0" w:color="auto"/>
            </w:tcBorders>
            <w:shd w:val="clear" w:color="auto" w:fill="auto"/>
            <w:noWrap/>
            <w:vAlign w:val="bottom"/>
            <w:hideMark/>
          </w:tcPr>
          <w:p w14:paraId="228DC25B"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 </w:t>
            </w:r>
          </w:p>
        </w:tc>
      </w:tr>
      <w:tr w:rsidR="00C83320" w:rsidRPr="00C83320" w14:paraId="63C55985" w14:textId="77777777" w:rsidTr="008519F2">
        <w:trPr>
          <w:trHeight w:val="115"/>
        </w:trPr>
        <w:tc>
          <w:tcPr>
            <w:tcW w:w="7384" w:type="dxa"/>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bottom"/>
            <w:hideMark/>
          </w:tcPr>
          <w:p w14:paraId="642BE75F"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 </w:t>
            </w:r>
          </w:p>
        </w:tc>
        <w:tc>
          <w:tcPr>
            <w:tcW w:w="853" w:type="dxa"/>
            <w:tcBorders>
              <w:top w:val="nil"/>
              <w:left w:val="nil"/>
              <w:bottom w:val="nil"/>
              <w:right w:val="single" w:sz="4" w:space="0" w:color="auto"/>
            </w:tcBorders>
            <w:shd w:val="clear" w:color="auto" w:fill="auto"/>
            <w:noWrap/>
            <w:vAlign w:val="bottom"/>
            <w:hideMark/>
          </w:tcPr>
          <w:p w14:paraId="03580BB2"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 </w:t>
            </w:r>
          </w:p>
        </w:tc>
      </w:tr>
      <w:tr w:rsidR="00C83320" w:rsidRPr="00C83320" w14:paraId="4575DF5A" w14:textId="77777777" w:rsidTr="008519F2">
        <w:trPr>
          <w:trHeight w:val="258"/>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25082374" w14:textId="77777777" w:rsidR="00C83320" w:rsidRPr="00C83320" w:rsidRDefault="00C83320" w:rsidP="00C83320">
            <w:pPr>
              <w:rPr>
                <w:rFonts w:eastAsia="Times New Roman"/>
                <w:color w:val="7F7F7F" w:themeColor="text1" w:themeTint="80"/>
                <w:lang w:eastAsia="es-DO"/>
              </w:rPr>
            </w:pPr>
            <w:r w:rsidRPr="00C83320">
              <w:rPr>
                <w:rFonts w:eastAsia="Times New Roman"/>
                <w:color w:val="7F7F7F" w:themeColor="text1" w:themeTint="80"/>
                <w:lang w:eastAsia="es-DO"/>
              </w:rPr>
              <w:t>Número total de incidentes</w:t>
            </w:r>
          </w:p>
        </w:tc>
        <w:tc>
          <w:tcPr>
            <w:tcW w:w="1263" w:type="dxa"/>
            <w:tcBorders>
              <w:top w:val="nil"/>
              <w:left w:val="nil"/>
              <w:bottom w:val="single" w:sz="4" w:space="0" w:color="auto"/>
              <w:right w:val="single" w:sz="4" w:space="0" w:color="auto"/>
            </w:tcBorders>
            <w:shd w:val="clear" w:color="auto" w:fill="auto"/>
            <w:noWrap/>
            <w:vAlign w:val="bottom"/>
            <w:hideMark/>
          </w:tcPr>
          <w:p w14:paraId="4444CE57" w14:textId="77777777" w:rsidR="00C83320" w:rsidRPr="00C83320" w:rsidRDefault="00C83320" w:rsidP="00C83320">
            <w:pPr>
              <w:rPr>
                <w:rFonts w:eastAsia="Times New Roman"/>
                <w:color w:val="7F7F7F" w:themeColor="text1" w:themeTint="80"/>
                <w:lang w:eastAsia="es-DO"/>
              </w:rPr>
            </w:pPr>
            <w:r w:rsidRPr="00C83320">
              <w:rPr>
                <w:rFonts w:eastAsia="Times New Roman"/>
                <w:color w:val="7F7F7F" w:themeColor="text1" w:themeTint="80"/>
                <w:lang w:eastAsia="es-DO"/>
              </w:rPr>
              <w:t xml:space="preserve">          5,930 </w:t>
            </w:r>
          </w:p>
        </w:tc>
        <w:tc>
          <w:tcPr>
            <w:tcW w:w="1150" w:type="dxa"/>
            <w:tcBorders>
              <w:top w:val="nil"/>
              <w:left w:val="nil"/>
              <w:bottom w:val="single" w:sz="4" w:space="0" w:color="auto"/>
              <w:right w:val="single" w:sz="4" w:space="0" w:color="auto"/>
            </w:tcBorders>
            <w:shd w:val="clear" w:color="auto" w:fill="auto"/>
            <w:noWrap/>
            <w:vAlign w:val="bottom"/>
            <w:hideMark/>
          </w:tcPr>
          <w:p w14:paraId="1EACB819"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n/a</w:t>
            </w:r>
          </w:p>
        </w:tc>
        <w:tc>
          <w:tcPr>
            <w:tcW w:w="853" w:type="dxa"/>
            <w:tcBorders>
              <w:top w:val="nil"/>
              <w:left w:val="nil"/>
              <w:bottom w:val="nil"/>
              <w:right w:val="single" w:sz="4" w:space="0" w:color="auto"/>
            </w:tcBorders>
            <w:shd w:val="clear" w:color="auto" w:fill="auto"/>
            <w:noWrap/>
            <w:vAlign w:val="bottom"/>
            <w:hideMark/>
          </w:tcPr>
          <w:p w14:paraId="631F5E69"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 </w:t>
            </w:r>
          </w:p>
        </w:tc>
      </w:tr>
      <w:tr w:rsidR="00C83320" w:rsidRPr="00C83320" w14:paraId="5F3B6924" w14:textId="77777777" w:rsidTr="008519F2">
        <w:trPr>
          <w:trHeight w:val="258"/>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5606472D" w14:textId="77777777" w:rsidR="00C83320" w:rsidRPr="00C83320" w:rsidRDefault="00C83320" w:rsidP="00C83320">
            <w:pPr>
              <w:rPr>
                <w:rFonts w:eastAsia="Times New Roman"/>
                <w:color w:val="7F7F7F" w:themeColor="text1" w:themeTint="80"/>
                <w:lang w:val="es-DO" w:eastAsia="es-DO"/>
              </w:rPr>
            </w:pPr>
            <w:r w:rsidRPr="00C83320">
              <w:rPr>
                <w:rFonts w:eastAsia="Times New Roman"/>
                <w:color w:val="7F7F7F" w:themeColor="text1" w:themeTint="80"/>
                <w:lang w:val="es-DO" w:eastAsia="es-DO"/>
              </w:rPr>
              <w:t>Número de incidentes atendidos en primer nivel de asistencia</w:t>
            </w:r>
          </w:p>
        </w:tc>
        <w:tc>
          <w:tcPr>
            <w:tcW w:w="1263" w:type="dxa"/>
            <w:tcBorders>
              <w:top w:val="nil"/>
              <w:left w:val="nil"/>
              <w:bottom w:val="single" w:sz="4" w:space="0" w:color="auto"/>
              <w:right w:val="single" w:sz="4" w:space="0" w:color="auto"/>
            </w:tcBorders>
            <w:shd w:val="clear" w:color="auto" w:fill="auto"/>
            <w:noWrap/>
            <w:vAlign w:val="bottom"/>
            <w:hideMark/>
          </w:tcPr>
          <w:p w14:paraId="49E56E20" w14:textId="77777777" w:rsidR="00C83320" w:rsidRPr="00C83320" w:rsidRDefault="00C83320" w:rsidP="00C83320">
            <w:pPr>
              <w:rPr>
                <w:rFonts w:eastAsia="Times New Roman"/>
                <w:color w:val="7F7F7F" w:themeColor="text1" w:themeTint="80"/>
                <w:lang w:eastAsia="es-DO"/>
              </w:rPr>
            </w:pPr>
            <w:r w:rsidRPr="00C83320">
              <w:rPr>
                <w:rFonts w:eastAsia="Times New Roman"/>
                <w:color w:val="7F7F7F" w:themeColor="text1" w:themeTint="80"/>
                <w:lang w:val="es-DO" w:eastAsia="es-DO"/>
              </w:rPr>
              <w:t xml:space="preserve">          </w:t>
            </w:r>
            <w:r w:rsidRPr="00C83320">
              <w:rPr>
                <w:rFonts w:eastAsia="Times New Roman"/>
                <w:color w:val="7F7F7F" w:themeColor="text1" w:themeTint="80"/>
                <w:lang w:eastAsia="es-DO"/>
              </w:rPr>
              <w:t xml:space="preserve">1,107 </w:t>
            </w:r>
          </w:p>
        </w:tc>
        <w:tc>
          <w:tcPr>
            <w:tcW w:w="1150" w:type="dxa"/>
            <w:tcBorders>
              <w:top w:val="nil"/>
              <w:left w:val="nil"/>
              <w:bottom w:val="single" w:sz="4" w:space="0" w:color="auto"/>
              <w:right w:val="single" w:sz="4" w:space="0" w:color="auto"/>
            </w:tcBorders>
            <w:shd w:val="clear" w:color="auto" w:fill="auto"/>
            <w:noWrap/>
            <w:vAlign w:val="bottom"/>
            <w:hideMark/>
          </w:tcPr>
          <w:p w14:paraId="01BEA73B"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18.67</w:t>
            </w:r>
          </w:p>
        </w:tc>
        <w:tc>
          <w:tcPr>
            <w:tcW w:w="853" w:type="dxa"/>
            <w:tcBorders>
              <w:top w:val="nil"/>
              <w:left w:val="nil"/>
              <w:bottom w:val="nil"/>
              <w:right w:val="single" w:sz="4" w:space="0" w:color="auto"/>
            </w:tcBorders>
            <w:shd w:val="clear" w:color="auto" w:fill="auto"/>
            <w:noWrap/>
            <w:vAlign w:val="bottom"/>
            <w:hideMark/>
          </w:tcPr>
          <w:p w14:paraId="0A22419A"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 </w:t>
            </w:r>
          </w:p>
        </w:tc>
      </w:tr>
      <w:tr w:rsidR="00C83320" w:rsidRPr="00C83320" w14:paraId="447B4174" w14:textId="77777777" w:rsidTr="008519F2">
        <w:trPr>
          <w:trHeight w:val="258"/>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053D83C2" w14:textId="77777777" w:rsidR="00C83320" w:rsidRPr="00C83320" w:rsidRDefault="00C83320" w:rsidP="00C83320">
            <w:pPr>
              <w:rPr>
                <w:rFonts w:eastAsia="Times New Roman"/>
                <w:color w:val="7F7F7F" w:themeColor="text1" w:themeTint="80"/>
                <w:lang w:eastAsia="es-DO"/>
              </w:rPr>
            </w:pPr>
            <w:r w:rsidRPr="00C83320">
              <w:rPr>
                <w:rFonts w:eastAsia="Times New Roman"/>
                <w:color w:val="7F7F7F" w:themeColor="text1" w:themeTint="80"/>
                <w:lang w:eastAsia="es-DO"/>
              </w:rPr>
              <w:t xml:space="preserve">Número de incidentes escalados </w:t>
            </w:r>
          </w:p>
        </w:tc>
        <w:tc>
          <w:tcPr>
            <w:tcW w:w="1263" w:type="dxa"/>
            <w:tcBorders>
              <w:top w:val="nil"/>
              <w:left w:val="nil"/>
              <w:bottom w:val="single" w:sz="4" w:space="0" w:color="auto"/>
              <w:right w:val="single" w:sz="4" w:space="0" w:color="auto"/>
            </w:tcBorders>
            <w:shd w:val="clear" w:color="auto" w:fill="auto"/>
            <w:noWrap/>
            <w:vAlign w:val="bottom"/>
            <w:hideMark/>
          </w:tcPr>
          <w:p w14:paraId="23F44D12" w14:textId="77777777" w:rsidR="00C83320" w:rsidRPr="00C83320" w:rsidRDefault="00C83320" w:rsidP="00C83320">
            <w:pPr>
              <w:jc w:val="right"/>
              <w:rPr>
                <w:rFonts w:eastAsia="Times New Roman"/>
                <w:color w:val="7F7F7F" w:themeColor="text1" w:themeTint="80"/>
                <w:lang w:eastAsia="es-DO"/>
              </w:rPr>
            </w:pPr>
            <w:r w:rsidRPr="00C83320">
              <w:rPr>
                <w:rFonts w:eastAsia="Times New Roman"/>
                <w:color w:val="7F7F7F" w:themeColor="text1" w:themeTint="80"/>
                <w:lang w:eastAsia="es-DO"/>
              </w:rPr>
              <w:t>4,823</w:t>
            </w:r>
          </w:p>
        </w:tc>
        <w:tc>
          <w:tcPr>
            <w:tcW w:w="1150" w:type="dxa"/>
            <w:tcBorders>
              <w:top w:val="nil"/>
              <w:left w:val="nil"/>
              <w:bottom w:val="single" w:sz="4" w:space="0" w:color="auto"/>
              <w:right w:val="single" w:sz="4" w:space="0" w:color="auto"/>
            </w:tcBorders>
            <w:shd w:val="clear" w:color="auto" w:fill="auto"/>
            <w:noWrap/>
            <w:vAlign w:val="bottom"/>
            <w:hideMark/>
          </w:tcPr>
          <w:p w14:paraId="6E3D69BA"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 xml:space="preserve">         81.33 </w:t>
            </w:r>
          </w:p>
        </w:tc>
        <w:tc>
          <w:tcPr>
            <w:tcW w:w="853" w:type="dxa"/>
            <w:tcBorders>
              <w:top w:val="nil"/>
              <w:left w:val="nil"/>
              <w:bottom w:val="nil"/>
              <w:right w:val="single" w:sz="4" w:space="0" w:color="auto"/>
            </w:tcBorders>
            <w:shd w:val="clear" w:color="auto" w:fill="auto"/>
            <w:noWrap/>
            <w:vAlign w:val="bottom"/>
            <w:hideMark/>
          </w:tcPr>
          <w:p w14:paraId="450DFBA2"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 </w:t>
            </w:r>
          </w:p>
        </w:tc>
      </w:tr>
      <w:tr w:rsidR="00C83320" w:rsidRPr="00C83320" w14:paraId="0B178B89" w14:textId="77777777" w:rsidTr="008519F2">
        <w:trPr>
          <w:trHeight w:val="258"/>
        </w:trPr>
        <w:tc>
          <w:tcPr>
            <w:tcW w:w="7384" w:type="dxa"/>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bottom"/>
            <w:hideMark/>
          </w:tcPr>
          <w:p w14:paraId="478AE38B"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 </w:t>
            </w:r>
          </w:p>
        </w:tc>
        <w:tc>
          <w:tcPr>
            <w:tcW w:w="853" w:type="dxa"/>
            <w:tcBorders>
              <w:top w:val="nil"/>
              <w:left w:val="nil"/>
              <w:bottom w:val="single" w:sz="4" w:space="0" w:color="auto"/>
              <w:right w:val="single" w:sz="4" w:space="0" w:color="auto"/>
            </w:tcBorders>
            <w:shd w:val="clear" w:color="auto" w:fill="auto"/>
            <w:noWrap/>
            <w:vAlign w:val="bottom"/>
            <w:hideMark/>
          </w:tcPr>
          <w:p w14:paraId="3648349F"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 </w:t>
            </w:r>
          </w:p>
        </w:tc>
      </w:tr>
      <w:tr w:rsidR="00C83320" w:rsidRPr="00C83320" w14:paraId="196BAD28" w14:textId="77777777" w:rsidTr="008519F2">
        <w:trPr>
          <w:trHeight w:val="258"/>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2150BD18" w14:textId="77777777" w:rsidR="00C83320" w:rsidRPr="00C83320" w:rsidRDefault="00C83320" w:rsidP="00C83320">
            <w:pPr>
              <w:rPr>
                <w:rFonts w:eastAsia="Times New Roman"/>
                <w:color w:val="7F7F7F" w:themeColor="text1" w:themeTint="80"/>
                <w:lang w:eastAsia="es-DO"/>
              </w:rPr>
            </w:pPr>
            <w:r w:rsidRPr="00C83320">
              <w:rPr>
                <w:rFonts w:eastAsia="Times New Roman"/>
                <w:color w:val="7F7F7F" w:themeColor="text1" w:themeTint="80"/>
                <w:lang w:eastAsia="es-DO"/>
              </w:rPr>
              <w:t>Total, llamadas atendidas</w:t>
            </w:r>
          </w:p>
        </w:tc>
        <w:tc>
          <w:tcPr>
            <w:tcW w:w="1263" w:type="dxa"/>
            <w:tcBorders>
              <w:top w:val="nil"/>
              <w:left w:val="nil"/>
              <w:bottom w:val="single" w:sz="4" w:space="0" w:color="auto"/>
              <w:right w:val="single" w:sz="4" w:space="0" w:color="auto"/>
            </w:tcBorders>
            <w:shd w:val="clear" w:color="auto" w:fill="auto"/>
            <w:noWrap/>
            <w:vAlign w:val="bottom"/>
            <w:hideMark/>
          </w:tcPr>
          <w:p w14:paraId="31730FA5" w14:textId="77777777" w:rsidR="00C83320" w:rsidRPr="00C83320" w:rsidRDefault="00C83320" w:rsidP="00C83320">
            <w:pPr>
              <w:jc w:val="right"/>
              <w:rPr>
                <w:rFonts w:eastAsia="Times New Roman"/>
                <w:color w:val="7F7F7F" w:themeColor="text1" w:themeTint="80"/>
                <w:lang w:eastAsia="es-DO"/>
              </w:rPr>
            </w:pPr>
            <w:r w:rsidRPr="00C83320">
              <w:rPr>
                <w:rFonts w:eastAsia="Times New Roman"/>
                <w:color w:val="7F7F7F" w:themeColor="text1" w:themeTint="80"/>
                <w:lang w:eastAsia="es-DO"/>
              </w:rPr>
              <w:t xml:space="preserve">        26,225 </w:t>
            </w:r>
          </w:p>
        </w:tc>
        <w:tc>
          <w:tcPr>
            <w:tcW w:w="1150" w:type="dxa"/>
            <w:tcBorders>
              <w:top w:val="nil"/>
              <w:left w:val="nil"/>
              <w:bottom w:val="single" w:sz="4" w:space="0" w:color="auto"/>
              <w:right w:val="single" w:sz="4" w:space="0" w:color="auto"/>
            </w:tcBorders>
            <w:shd w:val="clear" w:color="auto" w:fill="auto"/>
            <w:noWrap/>
            <w:vAlign w:val="bottom"/>
            <w:hideMark/>
          </w:tcPr>
          <w:p w14:paraId="262C0330"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98.10</w:t>
            </w:r>
          </w:p>
        </w:tc>
        <w:tc>
          <w:tcPr>
            <w:tcW w:w="853" w:type="dxa"/>
            <w:tcBorders>
              <w:top w:val="nil"/>
              <w:left w:val="nil"/>
              <w:bottom w:val="single" w:sz="4" w:space="0" w:color="auto"/>
              <w:right w:val="single" w:sz="4" w:space="0" w:color="auto"/>
            </w:tcBorders>
            <w:shd w:val="clear" w:color="auto" w:fill="auto"/>
            <w:noWrap/>
            <w:vAlign w:val="bottom"/>
            <w:hideMark/>
          </w:tcPr>
          <w:p w14:paraId="0182FE8A"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90%</w:t>
            </w:r>
          </w:p>
        </w:tc>
      </w:tr>
      <w:tr w:rsidR="00C83320" w:rsidRPr="00C83320" w14:paraId="5C195392" w14:textId="77777777" w:rsidTr="008519F2">
        <w:trPr>
          <w:trHeight w:val="258"/>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52DE93C6" w14:textId="77777777" w:rsidR="00C83320" w:rsidRPr="00C83320" w:rsidRDefault="00C83320" w:rsidP="00C83320">
            <w:pPr>
              <w:rPr>
                <w:rFonts w:eastAsia="Times New Roman"/>
                <w:color w:val="7F7F7F" w:themeColor="text1" w:themeTint="80"/>
                <w:lang w:val="es-DO" w:eastAsia="es-DO"/>
              </w:rPr>
            </w:pPr>
            <w:r w:rsidRPr="00C83320">
              <w:rPr>
                <w:rFonts w:eastAsia="Times New Roman"/>
                <w:color w:val="7F7F7F" w:themeColor="text1" w:themeTint="80"/>
                <w:lang w:val="es-DO" w:eastAsia="es-DO"/>
              </w:rPr>
              <w:t>Promedio duración de las llamadas</w:t>
            </w:r>
          </w:p>
        </w:tc>
        <w:tc>
          <w:tcPr>
            <w:tcW w:w="1263" w:type="dxa"/>
            <w:tcBorders>
              <w:top w:val="nil"/>
              <w:left w:val="nil"/>
              <w:bottom w:val="single" w:sz="4" w:space="0" w:color="auto"/>
              <w:right w:val="single" w:sz="4" w:space="0" w:color="auto"/>
            </w:tcBorders>
            <w:shd w:val="clear" w:color="auto" w:fill="auto"/>
            <w:noWrap/>
            <w:vAlign w:val="bottom"/>
            <w:hideMark/>
          </w:tcPr>
          <w:p w14:paraId="3FD7F9C5" w14:textId="77777777" w:rsidR="00C83320" w:rsidRPr="00C83320" w:rsidRDefault="00C83320" w:rsidP="00C83320">
            <w:pPr>
              <w:jc w:val="right"/>
              <w:rPr>
                <w:rFonts w:eastAsia="Times New Roman"/>
                <w:color w:val="7F7F7F" w:themeColor="text1" w:themeTint="80"/>
                <w:lang w:eastAsia="es-DO"/>
              </w:rPr>
            </w:pPr>
            <w:r w:rsidRPr="00C83320">
              <w:rPr>
                <w:rFonts w:eastAsia="Times New Roman"/>
                <w:color w:val="7F7F7F" w:themeColor="text1" w:themeTint="80"/>
                <w:lang w:eastAsia="es-DO"/>
              </w:rPr>
              <w:t>0:02:44</w:t>
            </w:r>
          </w:p>
        </w:tc>
        <w:tc>
          <w:tcPr>
            <w:tcW w:w="1150" w:type="dxa"/>
            <w:tcBorders>
              <w:top w:val="nil"/>
              <w:left w:val="nil"/>
              <w:bottom w:val="single" w:sz="4" w:space="0" w:color="auto"/>
              <w:right w:val="single" w:sz="4" w:space="0" w:color="auto"/>
            </w:tcBorders>
            <w:shd w:val="clear" w:color="auto" w:fill="auto"/>
            <w:noWrap/>
            <w:vAlign w:val="bottom"/>
            <w:hideMark/>
          </w:tcPr>
          <w:p w14:paraId="5B95CCD6"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n/a</w:t>
            </w:r>
          </w:p>
        </w:tc>
        <w:tc>
          <w:tcPr>
            <w:tcW w:w="853" w:type="dxa"/>
            <w:tcBorders>
              <w:top w:val="nil"/>
              <w:left w:val="nil"/>
              <w:bottom w:val="single" w:sz="4" w:space="0" w:color="auto"/>
              <w:right w:val="single" w:sz="4" w:space="0" w:color="auto"/>
            </w:tcBorders>
            <w:shd w:val="clear" w:color="auto" w:fill="auto"/>
            <w:noWrap/>
            <w:vAlign w:val="bottom"/>
            <w:hideMark/>
          </w:tcPr>
          <w:p w14:paraId="1CE01884"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n/a</w:t>
            </w:r>
          </w:p>
        </w:tc>
      </w:tr>
      <w:tr w:rsidR="00C83320" w:rsidRPr="00C83320" w14:paraId="589778B4" w14:textId="77777777" w:rsidTr="008519F2">
        <w:trPr>
          <w:trHeight w:val="258"/>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52A7FD27" w14:textId="77777777" w:rsidR="00C83320" w:rsidRPr="00C83320" w:rsidRDefault="00C83320" w:rsidP="00C83320">
            <w:pPr>
              <w:rPr>
                <w:rFonts w:eastAsia="Times New Roman"/>
                <w:color w:val="7F7F7F" w:themeColor="text1" w:themeTint="80"/>
                <w:lang w:eastAsia="es-DO"/>
              </w:rPr>
            </w:pPr>
            <w:r w:rsidRPr="00C83320">
              <w:rPr>
                <w:rFonts w:eastAsia="Times New Roman"/>
                <w:color w:val="7F7F7F" w:themeColor="text1" w:themeTint="80"/>
                <w:lang w:eastAsia="es-DO"/>
              </w:rPr>
              <w:t>Promedio espera de llamadas</w:t>
            </w:r>
          </w:p>
        </w:tc>
        <w:tc>
          <w:tcPr>
            <w:tcW w:w="1263" w:type="dxa"/>
            <w:tcBorders>
              <w:top w:val="nil"/>
              <w:left w:val="nil"/>
              <w:bottom w:val="single" w:sz="4" w:space="0" w:color="auto"/>
              <w:right w:val="single" w:sz="4" w:space="0" w:color="auto"/>
            </w:tcBorders>
            <w:shd w:val="clear" w:color="auto" w:fill="auto"/>
            <w:noWrap/>
            <w:vAlign w:val="bottom"/>
            <w:hideMark/>
          </w:tcPr>
          <w:p w14:paraId="11A79757" w14:textId="77777777" w:rsidR="00C83320" w:rsidRPr="00C83320" w:rsidRDefault="00C83320" w:rsidP="00C83320">
            <w:pPr>
              <w:jc w:val="right"/>
              <w:rPr>
                <w:rFonts w:eastAsia="Times New Roman"/>
                <w:color w:val="7F7F7F" w:themeColor="text1" w:themeTint="80"/>
                <w:lang w:eastAsia="es-DO"/>
              </w:rPr>
            </w:pPr>
            <w:r w:rsidRPr="00C83320">
              <w:rPr>
                <w:rFonts w:eastAsia="Times New Roman"/>
                <w:color w:val="7F7F7F" w:themeColor="text1" w:themeTint="80"/>
                <w:lang w:eastAsia="es-DO"/>
              </w:rPr>
              <w:t>10.5 seg</w:t>
            </w:r>
          </w:p>
        </w:tc>
        <w:tc>
          <w:tcPr>
            <w:tcW w:w="1150" w:type="dxa"/>
            <w:tcBorders>
              <w:top w:val="nil"/>
              <w:left w:val="nil"/>
              <w:bottom w:val="single" w:sz="4" w:space="0" w:color="auto"/>
              <w:right w:val="single" w:sz="4" w:space="0" w:color="auto"/>
            </w:tcBorders>
            <w:shd w:val="clear" w:color="auto" w:fill="auto"/>
            <w:noWrap/>
            <w:vAlign w:val="bottom"/>
            <w:hideMark/>
          </w:tcPr>
          <w:p w14:paraId="656593BC"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n/a</w:t>
            </w:r>
          </w:p>
        </w:tc>
        <w:tc>
          <w:tcPr>
            <w:tcW w:w="853" w:type="dxa"/>
            <w:tcBorders>
              <w:top w:val="nil"/>
              <w:left w:val="nil"/>
              <w:bottom w:val="single" w:sz="4" w:space="0" w:color="auto"/>
              <w:right w:val="single" w:sz="4" w:space="0" w:color="auto"/>
            </w:tcBorders>
            <w:shd w:val="clear" w:color="auto" w:fill="auto"/>
            <w:noWrap/>
            <w:vAlign w:val="bottom"/>
            <w:hideMark/>
          </w:tcPr>
          <w:p w14:paraId="04E176CE"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15 seg.</w:t>
            </w:r>
          </w:p>
        </w:tc>
      </w:tr>
      <w:tr w:rsidR="00C83320" w:rsidRPr="00C83320" w14:paraId="6B26F496" w14:textId="77777777" w:rsidTr="008519F2">
        <w:trPr>
          <w:trHeight w:val="258"/>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45FE7040" w14:textId="77777777" w:rsidR="00C83320" w:rsidRPr="00C83320" w:rsidRDefault="00C83320" w:rsidP="00C83320">
            <w:pPr>
              <w:rPr>
                <w:rFonts w:eastAsia="Times New Roman"/>
                <w:color w:val="7F7F7F" w:themeColor="text1" w:themeTint="80"/>
                <w:lang w:val="es-DO" w:eastAsia="es-DO"/>
              </w:rPr>
            </w:pPr>
            <w:r w:rsidRPr="00C83320">
              <w:rPr>
                <w:rFonts w:eastAsia="Times New Roman"/>
                <w:color w:val="7F7F7F" w:themeColor="text1" w:themeTint="80"/>
                <w:lang w:val="es-DO" w:eastAsia="es-DO"/>
              </w:rPr>
              <w:t>Nivel de servicio dentro de los 20 segundos</w:t>
            </w:r>
          </w:p>
        </w:tc>
        <w:tc>
          <w:tcPr>
            <w:tcW w:w="1263" w:type="dxa"/>
            <w:tcBorders>
              <w:top w:val="nil"/>
              <w:left w:val="nil"/>
              <w:bottom w:val="single" w:sz="4" w:space="0" w:color="auto"/>
              <w:right w:val="single" w:sz="4" w:space="0" w:color="auto"/>
            </w:tcBorders>
            <w:shd w:val="clear" w:color="auto" w:fill="auto"/>
            <w:noWrap/>
            <w:vAlign w:val="bottom"/>
            <w:hideMark/>
          </w:tcPr>
          <w:p w14:paraId="4D251F71" w14:textId="77777777" w:rsidR="00C83320" w:rsidRPr="00C83320" w:rsidRDefault="00C83320" w:rsidP="00C83320">
            <w:pPr>
              <w:jc w:val="right"/>
              <w:rPr>
                <w:rFonts w:eastAsia="Times New Roman"/>
                <w:color w:val="7F7F7F" w:themeColor="text1" w:themeTint="80"/>
                <w:lang w:eastAsia="es-DO"/>
              </w:rPr>
            </w:pPr>
            <w:r w:rsidRPr="00C83320">
              <w:rPr>
                <w:rFonts w:eastAsia="Times New Roman"/>
                <w:color w:val="7F7F7F" w:themeColor="text1" w:themeTint="80"/>
                <w:lang w:eastAsia="es-DO"/>
              </w:rPr>
              <w:t>94%</w:t>
            </w:r>
          </w:p>
        </w:tc>
        <w:tc>
          <w:tcPr>
            <w:tcW w:w="1150" w:type="dxa"/>
            <w:tcBorders>
              <w:top w:val="nil"/>
              <w:left w:val="nil"/>
              <w:bottom w:val="single" w:sz="4" w:space="0" w:color="auto"/>
              <w:right w:val="single" w:sz="4" w:space="0" w:color="auto"/>
            </w:tcBorders>
            <w:shd w:val="clear" w:color="auto" w:fill="auto"/>
            <w:noWrap/>
            <w:vAlign w:val="bottom"/>
            <w:hideMark/>
          </w:tcPr>
          <w:p w14:paraId="243403E0"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n/a</w:t>
            </w:r>
          </w:p>
        </w:tc>
        <w:tc>
          <w:tcPr>
            <w:tcW w:w="853" w:type="dxa"/>
            <w:tcBorders>
              <w:top w:val="nil"/>
              <w:left w:val="nil"/>
              <w:bottom w:val="single" w:sz="4" w:space="0" w:color="auto"/>
              <w:right w:val="single" w:sz="4" w:space="0" w:color="auto"/>
            </w:tcBorders>
            <w:shd w:val="clear" w:color="auto" w:fill="auto"/>
            <w:noWrap/>
            <w:vAlign w:val="bottom"/>
            <w:hideMark/>
          </w:tcPr>
          <w:p w14:paraId="7A856956"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80%</w:t>
            </w:r>
          </w:p>
        </w:tc>
      </w:tr>
      <w:tr w:rsidR="00C83320" w:rsidRPr="00C83320" w14:paraId="08E13B48" w14:textId="77777777" w:rsidTr="008519F2">
        <w:trPr>
          <w:trHeight w:val="258"/>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50821182" w14:textId="77777777" w:rsidR="00C83320" w:rsidRPr="00C83320" w:rsidRDefault="00C83320" w:rsidP="00C83320">
            <w:pPr>
              <w:rPr>
                <w:rFonts w:eastAsia="Times New Roman"/>
                <w:color w:val="7F7F7F" w:themeColor="text1" w:themeTint="80"/>
                <w:lang w:val="es-DO" w:eastAsia="es-DO"/>
              </w:rPr>
            </w:pPr>
            <w:r w:rsidRPr="00C83320">
              <w:rPr>
                <w:rFonts w:eastAsia="Times New Roman"/>
                <w:color w:val="7F7F7F" w:themeColor="text1" w:themeTint="80"/>
                <w:lang w:val="es-DO" w:eastAsia="es-DO"/>
              </w:rPr>
              <w:t xml:space="preserve">Total llamadas abandonadas por el usuario </w:t>
            </w:r>
          </w:p>
        </w:tc>
        <w:tc>
          <w:tcPr>
            <w:tcW w:w="1263" w:type="dxa"/>
            <w:tcBorders>
              <w:top w:val="nil"/>
              <w:left w:val="nil"/>
              <w:bottom w:val="single" w:sz="4" w:space="0" w:color="auto"/>
              <w:right w:val="single" w:sz="4" w:space="0" w:color="auto"/>
            </w:tcBorders>
            <w:shd w:val="clear" w:color="auto" w:fill="auto"/>
            <w:noWrap/>
            <w:vAlign w:val="bottom"/>
            <w:hideMark/>
          </w:tcPr>
          <w:p w14:paraId="28E67B2D" w14:textId="77777777" w:rsidR="00C83320" w:rsidRPr="00C83320" w:rsidRDefault="00C83320" w:rsidP="00C83320">
            <w:pPr>
              <w:jc w:val="right"/>
              <w:rPr>
                <w:rFonts w:eastAsia="Times New Roman"/>
                <w:color w:val="7F7F7F" w:themeColor="text1" w:themeTint="80"/>
                <w:lang w:eastAsia="es-DO"/>
              </w:rPr>
            </w:pPr>
            <w:r w:rsidRPr="00C83320">
              <w:rPr>
                <w:rFonts w:eastAsia="Times New Roman"/>
                <w:color w:val="7F7F7F" w:themeColor="text1" w:themeTint="80"/>
                <w:lang w:eastAsia="es-DO"/>
              </w:rPr>
              <w:t>487</w:t>
            </w:r>
          </w:p>
        </w:tc>
        <w:tc>
          <w:tcPr>
            <w:tcW w:w="1150" w:type="dxa"/>
            <w:tcBorders>
              <w:top w:val="nil"/>
              <w:left w:val="nil"/>
              <w:bottom w:val="single" w:sz="4" w:space="0" w:color="auto"/>
              <w:right w:val="single" w:sz="4" w:space="0" w:color="auto"/>
            </w:tcBorders>
            <w:shd w:val="clear" w:color="auto" w:fill="auto"/>
            <w:noWrap/>
            <w:vAlign w:val="bottom"/>
            <w:hideMark/>
          </w:tcPr>
          <w:p w14:paraId="2D1023BF"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1.9</w:t>
            </w:r>
          </w:p>
        </w:tc>
        <w:tc>
          <w:tcPr>
            <w:tcW w:w="853" w:type="dxa"/>
            <w:tcBorders>
              <w:top w:val="nil"/>
              <w:left w:val="nil"/>
              <w:bottom w:val="single" w:sz="4" w:space="0" w:color="auto"/>
              <w:right w:val="single" w:sz="4" w:space="0" w:color="auto"/>
            </w:tcBorders>
            <w:shd w:val="clear" w:color="auto" w:fill="auto"/>
            <w:noWrap/>
            <w:vAlign w:val="bottom"/>
            <w:hideMark/>
          </w:tcPr>
          <w:p w14:paraId="5F382B47"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3%</w:t>
            </w:r>
          </w:p>
        </w:tc>
      </w:tr>
      <w:tr w:rsidR="00C83320" w:rsidRPr="00C83320" w14:paraId="57637DB2" w14:textId="77777777" w:rsidTr="008519F2">
        <w:trPr>
          <w:trHeight w:val="258"/>
        </w:trPr>
        <w:tc>
          <w:tcPr>
            <w:tcW w:w="7384" w:type="dxa"/>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bottom"/>
            <w:hideMark/>
          </w:tcPr>
          <w:p w14:paraId="43ABEFA1"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 </w:t>
            </w:r>
          </w:p>
        </w:tc>
        <w:tc>
          <w:tcPr>
            <w:tcW w:w="853" w:type="dxa"/>
            <w:tcBorders>
              <w:top w:val="nil"/>
              <w:left w:val="nil"/>
              <w:bottom w:val="single" w:sz="4" w:space="0" w:color="auto"/>
              <w:right w:val="single" w:sz="4" w:space="0" w:color="auto"/>
            </w:tcBorders>
            <w:shd w:val="clear" w:color="auto" w:fill="D9D9D9" w:themeFill="background1" w:themeFillShade="D9"/>
            <w:noWrap/>
            <w:vAlign w:val="bottom"/>
            <w:hideMark/>
          </w:tcPr>
          <w:p w14:paraId="3614CF5A"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 </w:t>
            </w:r>
          </w:p>
        </w:tc>
      </w:tr>
      <w:tr w:rsidR="00C83320" w:rsidRPr="00C83320" w14:paraId="7283999E" w14:textId="77777777" w:rsidTr="008519F2">
        <w:trPr>
          <w:trHeight w:val="258"/>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1ED9F2E1" w14:textId="77777777" w:rsidR="00C83320" w:rsidRPr="00C83320" w:rsidRDefault="00C83320" w:rsidP="00C83320">
            <w:pPr>
              <w:rPr>
                <w:rFonts w:eastAsia="Times New Roman"/>
                <w:color w:val="7F7F7F" w:themeColor="text1" w:themeTint="80"/>
                <w:lang w:val="es-DO" w:eastAsia="es-DO"/>
              </w:rPr>
            </w:pPr>
            <w:r w:rsidRPr="00C83320">
              <w:rPr>
                <w:rFonts w:eastAsia="Times New Roman"/>
                <w:color w:val="7F7F7F" w:themeColor="text1" w:themeTint="80"/>
                <w:lang w:val="es-DO" w:eastAsia="es-DO"/>
              </w:rPr>
              <w:t>Nivel satisfacción servicio Mesa de Ayuda usuarios internos</w:t>
            </w:r>
          </w:p>
        </w:tc>
        <w:tc>
          <w:tcPr>
            <w:tcW w:w="1263" w:type="dxa"/>
            <w:tcBorders>
              <w:top w:val="nil"/>
              <w:left w:val="nil"/>
              <w:bottom w:val="single" w:sz="4" w:space="0" w:color="auto"/>
              <w:right w:val="single" w:sz="4" w:space="0" w:color="auto"/>
            </w:tcBorders>
            <w:shd w:val="clear" w:color="auto" w:fill="auto"/>
            <w:noWrap/>
            <w:vAlign w:val="bottom"/>
            <w:hideMark/>
          </w:tcPr>
          <w:p w14:paraId="2A4753B8" w14:textId="77777777" w:rsidR="00C83320" w:rsidRPr="00C83320" w:rsidRDefault="00C83320" w:rsidP="00C83320">
            <w:pPr>
              <w:jc w:val="right"/>
              <w:rPr>
                <w:rFonts w:eastAsia="Times New Roman"/>
                <w:color w:val="7F7F7F" w:themeColor="text1" w:themeTint="80"/>
                <w:lang w:eastAsia="es-DO"/>
              </w:rPr>
            </w:pPr>
            <w:r w:rsidRPr="00C83320">
              <w:rPr>
                <w:rFonts w:eastAsia="Times New Roman"/>
                <w:color w:val="7F7F7F" w:themeColor="text1" w:themeTint="80"/>
                <w:lang w:eastAsia="es-DO"/>
              </w:rPr>
              <w:t>4.9</w:t>
            </w:r>
          </w:p>
        </w:tc>
        <w:tc>
          <w:tcPr>
            <w:tcW w:w="1150" w:type="dxa"/>
            <w:tcBorders>
              <w:top w:val="nil"/>
              <w:left w:val="nil"/>
              <w:bottom w:val="single" w:sz="4" w:space="0" w:color="auto"/>
              <w:right w:val="single" w:sz="4" w:space="0" w:color="auto"/>
            </w:tcBorders>
            <w:shd w:val="clear" w:color="auto" w:fill="auto"/>
            <w:noWrap/>
            <w:vAlign w:val="bottom"/>
            <w:hideMark/>
          </w:tcPr>
          <w:p w14:paraId="0D63733E"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 </w:t>
            </w:r>
          </w:p>
        </w:tc>
        <w:tc>
          <w:tcPr>
            <w:tcW w:w="853" w:type="dxa"/>
            <w:tcBorders>
              <w:top w:val="nil"/>
              <w:left w:val="nil"/>
              <w:bottom w:val="single" w:sz="4" w:space="0" w:color="auto"/>
              <w:right w:val="single" w:sz="4" w:space="0" w:color="auto"/>
            </w:tcBorders>
            <w:shd w:val="clear" w:color="auto" w:fill="auto"/>
            <w:noWrap/>
            <w:vAlign w:val="bottom"/>
            <w:hideMark/>
          </w:tcPr>
          <w:p w14:paraId="3B48CA3F" w14:textId="77777777" w:rsidR="00C83320" w:rsidRPr="00C83320" w:rsidRDefault="00C83320" w:rsidP="00C83320">
            <w:pPr>
              <w:jc w:val="center"/>
              <w:rPr>
                <w:rFonts w:eastAsia="Times New Roman"/>
                <w:color w:val="7F7F7F" w:themeColor="text1" w:themeTint="80"/>
                <w:lang w:eastAsia="es-DO"/>
              </w:rPr>
            </w:pPr>
            <w:r w:rsidRPr="00C83320">
              <w:rPr>
                <w:rFonts w:eastAsia="Times New Roman"/>
                <w:color w:val="7F7F7F" w:themeColor="text1" w:themeTint="80"/>
                <w:lang w:eastAsia="es-DO"/>
              </w:rPr>
              <w:t>4.0</w:t>
            </w:r>
          </w:p>
        </w:tc>
      </w:tr>
    </w:tbl>
    <w:p w14:paraId="3DA92E39" w14:textId="77777777" w:rsidR="00C83320" w:rsidRPr="00C83320" w:rsidRDefault="00C83320" w:rsidP="00C83320">
      <w:pPr>
        <w:autoSpaceDE w:val="0"/>
        <w:autoSpaceDN w:val="0"/>
        <w:spacing w:before="240" w:line="360" w:lineRule="auto"/>
        <w:jc w:val="both"/>
        <w:rPr>
          <w:rFonts w:eastAsia="Times New Roman"/>
          <w:b/>
          <w:bCs/>
          <w:lang w:val="es-ES" w:eastAsia="es-DO"/>
        </w:rPr>
      </w:pPr>
    </w:p>
    <w:p w14:paraId="1E5F02DF" w14:textId="77777777" w:rsidR="00C83320" w:rsidRPr="00C83320" w:rsidRDefault="00C83320" w:rsidP="00C83320">
      <w:pPr>
        <w:autoSpaceDE w:val="0"/>
        <w:autoSpaceDN w:val="0"/>
        <w:spacing w:before="240" w:line="360" w:lineRule="auto"/>
        <w:jc w:val="both"/>
        <w:rPr>
          <w:rFonts w:eastAsia="Times New Roman"/>
          <w:b/>
          <w:bCs/>
          <w:lang w:val="es-ES" w:eastAsia="es-DO"/>
        </w:rPr>
      </w:pPr>
    </w:p>
    <w:p w14:paraId="50A30B58" w14:textId="0256106E" w:rsidR="00C83320" w:rsidRPr="00C83320" w:rsidRDefault="00C83320" w:rsidP="00C83320">
      <w:pPr>
        <w:autoSpaceDE w:val="0"/>
        <w:autoSpaceDN w:val="0"/>
        <w:spacing w:line="360" w:lineRule="auto"/>
        <w:jc w:val="both"/>
        <w:rPr>
          <w:rFonts w:eastAsia="Times New Roman"/>
          <w:b/>
          <w:bCs/>
          <w:lang w:val="es-DO" w:eastAsia="es-DO"/>
        </w:rPr>
      </w:pPr>
      <w:r w:rsidRPr="00C83320">
        <w:rPr>
          <w:rFonts w:eastAsia="Times New Roman"/>
          <w:b/>
          <w:bCs/>
          <w:lang w:val="es-DO" w:eastAsia="es-DO"/>
        </w:rPr>
        <w:t>Certificación obtenida en el 2023.</w:t>
      </w:r>
    </w:p>
    <w:p w14:paraId="0BD3C22F" w14:textId="16795B5E" w:rsidR="00C83320" w:rsidRPr="00C83320" w:rsidRDefault="00C83320" w:rsidP="00C83320">
      <w:pPr>
        <w:spacing w:after="240" w:line="360" w:lineRule="auto"/>
        <w:jc w:val="both"/>
        <w:rPr>
          <w:rFonts w:eastAsia="Times New Roman"/>
          <w:lang w:val="es-DO" w:eastAsia="es-DO"/>
        </w:rPr>
      </w:pPr>
      <w:r w:rsidRPr="00C83320">
        <w:rPr>
          <w:rFonts w:eastAsia="Times New Roman"/>
          <w:lang w:val="es-DO" w:eastAsia="es-DO"/>
        </w:rPr>
        <w:t xml:space="preserve">Primera vez que la DGA se certifica en el cumplimiento de la norma sobre la prestación y automatización de los servicios públicos del Estado dominicano </w:t>
      </w:r>
      <w:r w:rsidRPr="00C83320">
        <w:rPr>
          <w:rFonts w:eastAsia="Times New Roman"/>
          <w:b/>
          <w:bCs/>
          <w:lang w:val="es-DO" w:eastAsia="es-DO"/>
        </w:rPr>
        <w:t xml:space="preserve">(NORTIC A5:2016) </w:t>
      </w:r>
      <w:r w:rsidRPr="00C83320">
        <w:rPr>
          <w:rFonts w:eastAsia="Times New Roman"/>
          <w:lang w:val="es-DO" w:eastAsia="es-DO"/>
        </w:rPr>
        <w:t>que otorga la Oficina Gubernamental de Tecnologías de la Información y Comunicación (OGTIC), lo cual asegura que la DGA ofrece a los ciudadanos servicios más accesibles, ágiles y con tiempos de respuesta reducidos a través de su portal web y su App Móvil “DGA RD”, garantizando también la confidencialidad y seguridad de la información transmitida y almacenada.</w:t>
      </w:r>
    </w:p>
    <w:p w14:paraId="55CD2F1C" w14:textId="77777777" w:rsidR="00C83320" w:rsidRPr="00C83320" w:rsidRDefault="00C83320" w:rsidP="00C83320">
      <w:pPr>
        <w:spacing w:after="120" w:line="360" w:lineRule="auto"/>
        <w:jc w:val="both"/>
        <w:rPr>
          <w:b/>
          <w:bCs/>
          <w:lang w:val="es-DO"/>
        </w:rPr>
      </w:pPr>
      <w:r w:rsidRPr="00C83320">
        <w:rPr>
          <w:b/>
          <w:bCs/>
          <w:color w:val="767171" w:themeColor="background2" w:themeShade="80"/>
          <w:lang w:val="es-DO"/>
        </w:rPr>
        <w:t>Certificación en proceso: nortic a7:2016, DGA.</w:t>
      </w:r>
    </w:p>
    <w:p w14:paraId="3B951B31" w14:textId="77777777" w:rsidR="00C83320" w:rsidRPr="00C83320" w:rsidRDefault="00C83320" w:rsidP="00C83320">
      <w:pPr>
        <w:spacing w:after="240" w:line="360" w:lineRule="auto"/>
        <w:jc w:val="both"/>
        <w:rPr>
          <w:lang w:val="es-DO"/>
        </w:rPr>
      </w:pPr>
      <w:r w:rsidRPr="00C83320">
        <w:rPr>
          <w:color w:val="767171" w:themeColor="background2" w:themeShade="80"/>
          <w:lang w:val="es-DO"/>
        </w:rPr>
        <w:t xml:space="preserve">En el mes de </w:t>
      </w:r>
      <w:r w:rsidRPr="00C83320">
        <w:rPr>
          <w:b/>
          <w:bCs/>
          <w:color w:val="767171" w:themeColor="background2" w:themeShade="80"/>
          <w:lang w:val="es-DO"/>
        </w:rPr>
        <w:t>mayo del 2023,</w:t>
      </w:r>
      <w:r w:rsidRPr="00C83320">
        <w:rPr>
          <w:color w:val="767171" w:themeColor="background2" w:themeShade="80"/>
          <w:lang w:val="es-DO"/>
        </w:rPr>
        <w:t xml:space="preserve"> se realizó la solicitud formal para optar por la certificación en la Norma para la Seguridad de las Tecnologías de la Información y Comunicación en el Estado Dominicano (NORTIC A7:2016), como un marco de buenas prácticas se validó que todos nuestros controles internos, políticas y procedimientos estén alineado a la misma. Además, con la certificación de esta, el Índice de Uso de TIC e Implementación de Gobierno Electrónico de la DGA aumentaría su nivel de cumplimiento.  En el mes, de </w:t>
      </w:r>
      <w:r w:rsidRPr="00C83320">
        <w:rPr>
          <w:b/>
          <w:bCs/>
          <w:color w:val="767171" w:themeColor="background2" w:themeShade="80"/>
          <w:lang w:val="es-DO"/>
        </w:rPr>
        <w:t>junio de 2023</w:t>
      </w:r>
      <w:r w:rsidRPr="00C83320">
        <w:rPr>
          <w:color w:val="767171" w:themeColor="background2" w:themeShade="80"/>
          <w:lang w:val="es-DO"/>
        </w:rPr>
        <w:t>, se envió toda la documentación basada en la norma.</w:t>
      </w:r>
    </w:p>
    <w:p w14:paraId="6240EE5B" w14:textId="77777777" w:rsidR="00C83320" w:rsidRPr="00C83320" w:rsidRDefault="00C83320" w:rsidP="00C83320">
      <w:pPr>
        <w:spacing w:after="120" w:line="360" w:lineRule="auto"/>
        <w:jc w:val="both"/>
        <w:rPr>
          <w:lang w:val="es-DO"/>
        </w:rPr>
      </w:pPr>
      <w:r w:rsidRPr="00C83320">
        <w:rPr>
          <w:color w:val="767171" w:themeColor="background2" w:themeShade="80"/>
          <w:lang w:val="es-DO"/>
        </w:rPr>
        <w:t xml:space="preserve">Los días </w:t>
      </w:r>
      <w:r w:rsidRPr="00C83320">
        <w:rPr>
          <w:b/>
          <w:bCs/>
          <w:color w:val="767171" w:themeColor="background2" w:themeShade="80"/>
          <w:lang w:val="es-DO"/>
        </w:rPr>
        <w:t>30 y 31 de agosto de 2023</w:t>
      </w:r>
      <w:r w:rsidRPr="00C83320">
        <w:rPr>
          <w:color w:val="767171" w:themeColor="background2" w:themeShade="80"/>
          <w:lang w:val="es-DO"/>
        </w:rPr>
        <w:t xml:space="preserve">, la Oficina Gubernamental de Tecnologías de la Información y Comunicación (OGTIC) llevó a cabo una Auditoría </w:t>
      </w:r>
      <w:r w:rsidRPr="00C83320">
        <w:rPr>
          <w:i/>
          <w:iCs/>
          <w:color w:val="767171" w:themeColor="background2" w:themeShade="80"/>
          <w:lang w:val="es-DO"/>
        </w:rPr>
        <w:t>(In-Situ</w:t>
      </w:r>
      <w:r w:rsidRPr="00C83320">
        <w:rPr>
          <w:color w:val="767171" w:themeColor="background2" w:themeShade="80"/>
          <w:lang w:val="es-DO"/>
        </w:rPr>
        <w:t>) conforme a la normativa NORTIC A7:2016 en la sede de la DGA. Durante esta auditoría, se examinaron todas las evidencias relacionadas con el proceso.</w:t>
      </w:r>
    </w:p>
    <w:p w14:paraId="1C61ED68" w14:textId="655872E5" w:rsidR="00C83320" w:rsidRPr="00C83320" w:rsidRDefault="005E3AE1" w:rsidP="00C83320">
      <w:pPr>
        <w:spacing w:after="120" w:line="360" w:lineRule="auto"/>
        <w:jc w:val="both"/>
        <w:rPr>
          <w:lang w:val="es-DO"/>
        </w:rPr>
      </w:pPr>
      <w:r>
        <w:rPr>
          <w:color w:val="767171" w:themeColor="background2" w:themeShade="80"/>
          <w:lang w:val="es-DO"/>
        </w:rPr>
        <w:t xml:space="preserve">En diciembre 2023 nos fue otorgada la certificación </w:t>
      </w:r>
      <w:r w:rsidR="00C83320" w:rsidRPr="00C83320">
        <w:rPr>
          <w:color w:val="767171" w:themeColor="background2" w:themeShade="80"/>
          <w:lang w:val="es-DO"/>
        </w:rPr>
        <w:t>NORTIC A7:2016.</w:t>
      </w:r>
    </w:p>
    <w:p w14:paraId="73DD6A6C" w14:textId="77777777" w:rsidR="00C83320" w:rsidRPr="00C83320" w:rsidRDefault="00C83320" w:rsidP="00C83320">
      <w:pPr>
        <w:rPr>
          <w:rFonts w:eastAsia="Times New Roman"/>
          <w:b/>
          <w:bCs/>
          <w:lang w:val="es-DO" w:eastAsia="es-DO"/>
        </w:rPr>
      </w:pPr>
    </w:p>
    <w:p w14:paraId="1048A18E" w14:textId="77777777" w:rsidR="00C83320" w:rsidRPr="00C83320" w:rsidRDefault="00C83320" w:rsidP="00C83320">
      <w:pPr>
        <w:rPr>
          <w:rFonts w:eastAsia="Times New Roman"/>
          <w:b/>
          <w:bCs/>
          <w:lang w:val="es-DO" w:eastAsia="es-DO"/>
        </w:rPr>
      </w:pPr>
      <w:r w:rsidRPr="00C83320">
        <w:rPr>
          <w:rFonts w:eastAsia="Times New Roman"/>
          <w:b/>
          <w:bCs/>
          <w:lang w:val="es-DO" w:eastAsia="es-DO"/>
        </w:rPr>
        <w:t>Certificaciones vigentes.</w:t>
      </w:r>
    </w:p>
    <w:p w14:paraId="4D6A82DA" w14:textId="77777777" w:rsidR="00C83320" w:rsidRPr="00C83320" w:rsidRDefault="00C83320" w:rsidP="00C83320">
      <w:pPr>
        <w:rPr>
          <w:rFonts w:eastAsia="Times New Roman"/>
          <w:b/>
          <w:bCs/>
          <w:lang w:val="es-DO" w:eastAsia="es-DO"/>
        </w:rPr>
      </w:pPr>
    </w:p>
    <w:p w14:paraId="0A2ABCDD" w14:textId="77777777" w:rsidR="00C83320" w:rsidRPr="00C83320" w:rsidRDefault="00C83320" w:rsidP="00C83320">
      <w:pPr>
        <w:spacing w:after="120" w:line="360" w:lineRule="auto"/>
        <w:jc w:val="both"/>
        <w:rPr>
          <w:rFonts w:eastAsia="Times New Roman"/>
          <w:lang w:val="es-DO" w:eastAsia="es-DO"/>
        </w:rPr>
      </w:pPr>
      <w:r w:rsidRPr="00C83320">
        <w:rPr>
          <w:rFonts w:eastAsia="Times New Roman"/>
          <w:lang w:val="es-DO" w:eastAsia="es-DO"/>
        </w:rPr>
        <w:t>Las certificaciones vigentes en la Dirección General de Aduanas, respecto a las Normas de Tecnologías de la Información y Comunicación (NORTIC) son:</w:t>
      </w:r>
    </w:p>
    <w:p w14:paraId="249C31B2" w14:textId="77777777" w:rsidR="00C83320" w:rsidRPr="00C83320" w:rsidRDefault="00C83320" w:rsidP="001959A2">
      <w:pPr>
        <w:numPr>
          <w:ilvl w:val="0"/>
          <w:numId w:val="35"/>
        </w:numPr>
        <w:spacing w:after="120" w:line="360" w:lineRule="auto"/>
        <w:ind w:left="567" w:hanging="283"/>
        <w:jc w:val="both"/>
        <w:rPr>
          <w:rFonts w:eastAsia="Times New Roman"/>
          <w:lang w:val="es-DO" w:eastAsia="es-DO"/>
        </w:rPr>
      </w:pPr>
      <w:r w:rsidRPr="00C83320">
        <w:rPr>
          <w:rFonts w:eastAsia="Times New Roman"/>
          <w:b/>
          <w:bCs/>
          <w:lang w:val="es-DO" w:eastAsia="es-DO"/>
        </w:rPr>
        <w:t>NORTIC A2:2016 – Norma para el Desarrollo y Gestión de los Portales Web y la Transparencia de los Organismos del Estado Dominicano.</w:t>
      </w:r>
      <w:r w:rsidRPr="00C83320">
        <w:rPr>
          <w:rFonts w:eastAsia="Times New Roman"/>
          <w:lang w:val="es-DO" w:eastAsia="es-DO"/>
        </w:rPr>
        <w:t xml:space="preserve"> Vigente hasta el 27 de enero del 2025. (Obtuvimos la recertificación en enero del 2023)</w:t>
      </w:r>
    </w:p>
    <w:p w14:paraId="172B311D" w14:textId="77777777" w:rsidR="00C83320" w:rsidRPr="00C83320" w:rsidRDefault="00C83320" w:rsidP="001959A2">
      <w:pPr>
        <w:numPr>
          <w:ilvl w:val="0"/>
          <w:numId w:val="35"/>
        </w:numPr>
        <w:spacing w:after="120" w:line="360" w:lineRule="auto"/>
        <w:ind w:left="567" w:hanging="283"/>
        <w:jc w:val="both"/>
        <w:rPr>
          <w:rFonts w:eastAsia="Times New Roman"/>
          <w:lang w:val="es-DO" w:eastAsia="es-DO"/>
        </w:rPr>
      </w:pPr>
      <w:r w:rsidRPr="00C83320">
        <w:rPr>
          <w:rFonts w:eastAsia="Times New Roman"/>
          <w:b/>
          <w:bCs/>
          <w:lang w:val="es-DO" w:eastAsia="es-DO"/>
        </w:rPr>
        <w:t xml:space="preserve">NORTIC A3:2014 - Norma sobre Publicación de Datos Abiertos del Gobierno Dominicano. </w:t>
      </w:r>
      <w:r w:rsidRPr="00C83320">
        <w:rPr>
          <w:rFonts w:eastAsia="Times New Roman"/>
          <w:lang w:val="es-DO" w:eastAsia="es-DO"/>
        </w:rPr>
        <w:t>Vigente hasta el 31 de marzo del 2025. (Obtuvimos la recertificación en marzo del 2023)</w:t>
      </w:r>
    </w:p>
    <w:p w14:paraId="6F07E8E5" w14:textId="77777777" w:rsidR="00C83320" w:rsidRPr="00C83320" w:rsidRDefault="00C83320" w:rsidP="001959A2">
      <w:pPr>
        <w:numPr>
          <w:ilvl w:val="0"/>
          <w:numId w:val="35"/>
        </w:numPr>
        <w:spacing w:after="120" w:line="360" w:lineRule="auto"/>
        <w:ind w:left="567" w:hanging="283"/>
        <w:jc w:val="both"/>
        <w:rPr>
          <w:rFonts w:eastAsia="Times New Roman"/>
          <w:lang w:val="es-DO" w:eastAsia="es-DO"/>
        </w:rPr>
      </w:pPr>
      <w:r w:rsidRPr="00C83320">
        <w:rPr>
          <w:rFonts w:eastAsia="Times New Roman"/>
          <w:b/>
          <w:bCs/>
          <w:lang w:val="es-DO" w:eastAsia="es-DO"/>
        </w:rPr>
        <w:t>NORTIC A4:2014 - Norma para la Interoperabilidad entre los Organismos del Gobierno Dominicano.</w:t>
      </w:r>
      <w:r w:rsidRPr="00C83320">
        <w:rPr>
          <w:rFonts w:eastAsia="Times New Roman"/>
          <w:lang w:val="es-DO" w:eastAsia="es-DO"/>
        </w:rPr>
        <w:t xml:space="preserve"> Vigente hasta el 28 de febrero del 2025. (Obtuvimos la recertificación en febrero del 2023)</w:t>
      </w:r>
    </w:p>
    <w:p w14:paraId="1D7E7E59" w14:textId="77777777" w:rsidR="00C83320" w:rsidRPr="00C83320" w:rsidRDefault="00C83320" w:rsidP="001959A2">
      <w:pPr>
        <w:numPr>
          <w:ilvl w:val="0"/>
          <w:numId w:val="35"/>
        </w:numPr>
        <w:spacing w:after="120" w:line="360" w:lineRule="auto"/>
        <w:ind w:left="567" w:hanging="283"/>
        <w:jc w:val="both"/>
        <w:rPr>
          <w:rFonts w:eastAsia="Times New Roman"/>
          <w:lang w:val="es-DO" w:eastAsia="es-DO"/>
        </w:rPr>
      </w:pPr>
      <w:r w:rsidRPr="00C83320">
        <w:rPr>
          <w:rFonts w:eastAsia="Times New Roman"/>
          <w:b/>
          <w:bCs/>
          <w:lang w:val="es-DO" w:eastAsia="es-DO"/>
        </w:rPr>
        <w:t xml:space="preserve">NORTIC E1:2018: - Norma para la Gestión de las Redes Sociales en los Organismos Gubernamentales. </w:t>
      </w:r>
      <w:r w:rsidRPr="00C83320">
        <w:rPr>
          <w:rFonts w:eastAsia="Times New Roman"/>
          <w:lang w:val="es-DO" w:eastAsia="es-DO"/>
        </w:rPr>
        <w:t>Vigente hasta el 28 de abril del 2025. (Obtuvimos la recertificación en abril del 2023)</w:t>
      </w:r>
    </w:p>
    <w:p w14:paraId="18C1D834" w14:textId="77777777" w:rsidR="00C83320" w:rsidRPr="00C83320" w:rsidRDefault="00C83320" w:rsidP="001959A2">
      <w:pPr>
        <w:numPr>
          <w:ilvl w:val="0"/>
          <w:numId w:val="35"/>
        </w:numPr>
        <w:autoSpaceDE w:val="0"/>
        <w:autoSpaceDN w:val="0"/>
        <w:spacing w:after="120" w:line="360" w:lineRule="auto"/>
        <w:ind w:left="567" w:hanging="283"/>
        <w:jc w:val="both"/>
        <w:rPr>
          <w:rFonts w:eastAsia="Times New Roman"/>
          <w:lang w:val="es-DO" w:eastAsia="es-DO"/>
        </w:rPr>
      </w:pPr>
      <w:r w:rsidRPr="00C83320">
        <w:rPr>
          <w:rFonts w:eastAsia="Times New Roman"/>
          <w:b/>
          <w:bCs/>
          <w:lang w:val="es-DO" w:eastAsia="es-DO"/>
        </w:rPr>
        <w:t>NORTIC A6:2016 Norma sobre el Desarrollo y Gestión del Software en el Estado Dominicano</w:t>
      </w:r>
      <w:r w:rsidRPr="00C83320">
        <w:rPr>
          <w:rFonts w:eastAsia="Times New Roman"/>
          <w:lang w:val="es-DO" w:eastAsia="es-DO"/>
        </w:rPr>
        <w:t xml:space="preserve">. Vigente hasta el 1 de noviembre del 2025. </w:t>
      </w:r>
    </w:p>
    <w:p w14:paraId="5F8FFB63" w14:textId="77777777" w:rsidR="00C83320" w:rsidRPr="00C83320" w:rsidRDefault="00C83320" w:rsidP="001959A2">
      <w:pPr>
        <w:numPr>
          <w:ilvl w:val="0"/>
          <w:numId w:val="35"/>
        </w:numPr>
        <w:autoSpaceDE w:val="0"/>
        <w:autoSpaceDN w:val="0"/>
        <w:spacing w:after="120" w:line="360" w:lineRule="auto"/>
        <w:ind w:left="567" w:hanging="283"/>
        <w:jc w:val="both"/>
        <w:rPr>
          <w:rFonts w:eastAsia="Times New Roman"/>
          <w:lang w:val="es-DO" w:eastAsia="es-DO"/>
        </w:rPr>
      </w:pPr>
      <w:r w:rsidRPr="00C83320">
        <w:rPr>
          <w:rFonts w:eastAsia="Times New Roman"/>
          <w:lang w:val="es-DO" w:eastAsia="es-DO"/>
        </w:rPr>
        <w:t>(Obtuvimos la recertificación en noviembre del 2023)</w:t>
      </w:r>
    </w:p>
    <w:p w14:paraId="31ABDD28" w14:textId="77777777" w:rsidR="00C83320" w:rsidRDefault="00C83320" w:rsidP="001959A2">
      <w:pPr>
        <w:numPr>
          <w:ilvl w:val="0"/>
          <w:numId w:val="35"/>
        </w:numPr>
        <w:autoSpaceDE w:val="0"/>
        <w:autoSpaceDN w:val="0"/>
        <w:spacing w:after="120" w:line="360" w:lineRule="auto"/>
        <w:ind w:left="568" w:hanging="284"/>
        <w:jc w:val="both"/>
        <w:rPr>
          <w:rFonts w:eastAsia="Times New Roman"/>
          <w:lang w:eastAsia="es-DO"/>
        </w:rPr>
      </w:pPr>
      <w:r w:rsidRPr="00C83320">
        <w:rPr>
          <w:rFonts w:eastAsia="Times New Roman"/>
          <w:b/>
          <w:bCs/>
          <w:lang w:val="es-DO" w:eastAsia="es-DO"/>
        </w:rPr>
        <w:lastRenderedPageBreak/>
        <w:t>NORTIC A5:2016 Norma sobre la Prestación y Automatización de los Servicios Públicos del Estado Dominicano</w:t>
      </w:r>
      <w:r w:rsidRPr="00C83320">
        <w:rPr>
          <w:rFonts w:eastAsia="Times New Roman"/>
          <w:lang w:val="es-DO" w:eastAsia="es-DO"/>
        </w:rPr>
        <w:t xml:space="preserve">. </w:t>
      </w:r>
      <w:r w:rsidRPr="00C83320">
        <w:rPr>
          <w:rFonts w:eastAsia="Times New Roman"/>
          <w:lang w:eastAsia="es-DO"/>
        </w:rPr>
        <w:t>Vigente hasta el 24 de mayo del 2025.</w:t>
      </w:r>
    </w:p>
    <w:p w14:paraId="6964979C" w14:textId="246314DD" w:rsidR="005E3AE1" w:rsidRPr="005E3AE1" w:rsidRDefault="005E3AE1" w:rsidP="001959A2">
      <w:pPr>
        <w:numPr>
          <w:ilvl w:val="0"/>
          <w:numId w:val="35"/>
        </w:numPr>
        <w:autoSpaceDE w:val="0"/>
        <w:autoSpaceDN w:val="0"/>
        <w:spacing w:after="120" w:line="360" w:lineRule="auto"/>
        <w:ind w:left="568" w:hanging="284"/>
        <w:jc w:val="both"/>
        <w:rPr>
          <w:rFonts w:eastAsia="Times New Roman"/>
          <w:lang w:val="es-DO" w:eastAsia="es-DO"/>
        </w:rPr>
      </w:pPr>
      <w:r w:rsidRPr="005E3AE1">
        <w:rPr>
          <w:rFonts w:eastAsia="Times New Roman"/>
          <w:b/>
          <w:bCs/>
          <w:lang w:val="es-DO" w:eastAsia="es-DO"/>
        </w:rPr>
        <w:t>NORTIC A7:2016 Norma para la seguridad de las tecnologías de las información y comunicación en el Estado Dominicano.</w:t>
      </w:r>
      <w:r>
        <w:rPr>
          <w:rFonts w:eastAsia="Times New Roman"/>
          <w:lang w:val="es-DO" w:eastAsia="es-DO"/>
        </w:rPr>
        <w:t xml:space="preserve"> Vigente hasta el 12 de diciembre del 2025.</w:t>
      </w:r>
    </w:p>
    <w:p w14:paraId="2950195B" w14:textId="290020BB" w:rsidR="00C83320" w:rsidRPr="005E3AE1" w:rsidRDefault="005E3AE1" w:rsidP="005E3AE1">
      <w:pPr>
        <w:spacing w:before="100" w:beforeAutospacing="1" w:after="100" w:afterAutospacing="1" w:line="240" w:lineRule="auto"/>
        <w:jc w:val="center"/>
        <w:rPr>
          <w:rFonts w:eastAsia="Times New Roman"/>
          <w:color w:val="auto"/>
          <w:spacing w:val="0"/>
          <w:lang w:val="es-DO" w:eastAsia="ko-KR"/>
        </w:rPr>
      </w:pPr>
      <w:r w:rsidRPr="005E3AE1">
        <w:rPr>
          <w:rFonts w:eastAsia="Times New Roman"/>
          <w:noProof/>
          <w:color w:val="auto"/>
          <w:spacing w:val="0"/>
          <w:lang w:val="es-DO" w:eastAsia="ko-KR"/>
        </w:rPr>
        <w:drawing>
          <wp:inline distT="0" distB="0" distL="0" distR="0" wp14:anchorId="3D086E65" wp14:editId="43D5BFB6">
            <wp:extent cx="3171825" cy="2052820"/>
            <wp:effectExtent l="0" t="0" r="0" b="5080"/>
            <wp:docPr id="879562448" name="Imagen 87956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98474" cy="2070067"/>
                    </a:xfrm>
                    <a:prstGeom prst="rect">
                      <a:avLst/>
                    </a:prstGeom>
                    <a:noFill/>
                    <a:ln>
                      <a:noFill/>
                    </a:ln>
                  </pic:spPr>
                </pic:pic>
              </a:graphicData>
            </a:graphic>
          </wp:inline>
        </w:drawing>
      </w:r>
    </w:p>
    <w:p w14:paraId="00E97907" w14:textId="77777777" w:rsidR="00C83320" w:rsidRPr="00C83320" w:rsidRDefault="00C83320" w:rsidP="00C83320">
      <w:pPr>
        <w:spacing w:after="120" w:line="360" w:lineRule="auto"/>
        <w:jc w:val="both"/>
        <w:rPr>
          <w:rFonts w:eastAsia="Times New Roman"/>
          <w:b/>
          <w:bCs/>
          <w:lang w:val="es-DO" w:eastAsia="es-DO"/>
        </w:rPr>
      </w:pPr>
      <w:r w:rsidRPr="00C83320">
        <w:rPr>
          <w:rFonts w:eastAsia="Times New Roman"/>
          <w:b/>
          <w:bCs/>
          <w:lang w:val="es-ES" w:eastAsia="es-DO"/>
        </w:rPr>
        <w:t xml:space="preserve">Resultados obtenidos en el índice de uso de tic e implementación de gobierno electrónico </w:t>
      </w:r>
      <w:r w:rsidRPr="00C83320">
        <w:rPr>
          <w:rFonts w:eastAsia="Times New Roman"/>
          <w:b/>
          <w:bCs/>
          <w:lang w:val="es-DO" w:eastAsia="es-DO"/>
        </w:rPr>
        <w:t>(ITICGE) del año 2023.</w:t>
      </w:r>
    </w:p>
    <w:p w14:paraId="17D4A12A" w14:textId="77777777" w:rsidR="00C83320" w:rsidRPr="00C83320" w:rsidRDefault="00C83320" w:rsidP="00C83320">
      <w:pPr>
        <w:autoSpaceDE w:val="0"/>
        <w:autoSpaceDN w:val="0"/>
        <w:spacing w:line="360" w:lineRule="auto"/>
        <w:jc w:val="both"/>
        <w:rPr>
          <w:rFonts w:eastAsia="Times New Roman"/>
          <w:lang w:val="es-DO" w:eastAsia="es-DO"/>
        </w:rPr>
      </w:pPr>
      <w:r w:rsidRPr="00C83320">
        <w:rPr>
          <w:rFonts w:eastAsia="Times New Roman"/>
          <w:lang w:val="es-DO" w:eastAsia="es-DO"/>
        </w:rPr>
        <w:t>El iTICge obtenido por la Dirección General de Aduanas desde el año 2019 a la fecha y la posición que ha ocupado respecto a todas las instituciones evaluadas, lo presentamos resumido en el siguiente cuadro:</w:t>
      </w:r>
    </w:p>
    <w:tbl>
      <w:tblPr>
        <w:tblStyle w:val="Tablaconcuadrcula"/>
        <w:tblW w:w="0" w:type="auto"/>
        <w:tblInd w:w="1838" w:type="dxa"/>
        <w:tblLook w:val="04A0" w:firstRow="1" w:lastRow="0" w:firstColumn="1" w:lastColumn="0" w:noHBand="0" w:noVBand="1"/>
      </w:tblPr>
      <w:tblGrid>
        <w:gridCol w:w="1490"/>
        <w:gridCol w:w="1496"/>
        <w:gridCol w:w="1203"/>
      </w:tblGrid>
      <w:tr w:rsidR="00C83320" w:rsidRPr="00C83320" w14:paraId="07A93848" w14:textId="77777777" w:rsidTr="00C83320">
        <w:tc>
          <w:tcPr>
            <w:tcW w:w="1363" w:type="dxa"/>
            <w:shd w:val="clear" w:color="auto" w:fill="1F3864" w:themeFill="accent1" w:themeFillShade="80"/>
          </w:tcPr>
          <w:p w14:paraId="533794C3" w14:textId="77777777" w:rsidR="00C83320" w:rsidRPr="00C83320" w:rsidRDefault="00C83320" w:rsidP="00C83320">
            <w:pPr>
              <w:autoSpaceDE w:val="0"/>
              <w:autoSpaceDN w:val="0"/>
              <w:spacing w:line="360" w:lineRule="auto"/>
              <w:jc w:val="center"/>
              <w:rPr>
                <w:color w:val="FFFFFF" w:themeColor="background1"/>
                <w:spacing w:val="20"/>
                <w:sz w:val="24"/>
                <w:szCs w:val="24"/>
                <w:lang w:val="es-DO" w:eastAsia="es-DO"/>
              </w:rPr>
            </w:pPr>
            <w:r w:rsidRPr="00C83320">
              <w:rPr>
                <w:color w:val="FFFFFF" w:themeColor="background1"/>
                <w:spacing w:val="20"/>
                <w:sz w:val="24"/>
                <w:szCs w:val="24"/>
                <w:lang w:val="es-DO" w:eastAsia="es-DO"/>
              </w:rPr>
              <w:t>iTICgeAño</w:t>
            </w:r>
          </w:p>
        </w:tc>
        <w:tc>
          <w:tcPr>
            <w:tcW w:w="1402" w:type="dxa"/>
            <w:shd w:val="clear" w:color="auto" w:fill="1F3864" w:themeFill="accent1" w:themeFillShade="80"/>
          </w:tcPr>
          <w:p w14:paraId="1652CD47" w14:textId="77777777" w:rsidR="00C83320" w:rsidRPr="00C83320" w:rsidRDefault="00C83320" w:rsidP="00C83320">
            <w:pPr>
              <w:autoSpaceDE w:val="0"/>
              <w:autoSpaceDN w:val="0"/>
              <w:spacing w:line="360" w:lineRule="auto"/>
              <w:jc w:val="center"/>
              <w:rPr>
                <w:color w:val="FFFFFF" w:themeColor="background1"/>
                <w:spacing w:val="20"/>
                <w:sz w:val="24"/>
                <w:szCs w:val="24"/>
                <w:lang w:val="es-DO" w:eastAsia="es-DO"/>
              </w:rPr>
            </w:pPr>
            <w:r w:rsidRPr="00C83320">
              <w:rPr>
                <w:color w:val="FFFFFF" w:themeColor="background1"/>
                <w:spacing w:val="20"/>
                <w:sz w:val="24"/>
                <w:szCs w:val="24"/>
                <w:lang w:val="es-DO" w:eastAsia="es-DO"/>
              </w:rPr>
              <w:t>Puntuación</w:t>
            </w:r>
          </w:p>
        </w:tc>
        <w:tc>
          <w:tcPr>
            <w:tcW w:w="1109" w:type="dxa"/>
            <w:shd w:val="clear" w:color="auto" w:fill="1F3864" w:themeFill="accent1" w:themeFillShade="80"/>
          </w:tcPr>
          <w:p w14:paraId="0199E314" w14:textId="77777777" w:rsidR="00C83320" w:rsidRPr="00C83320" w:rsidRDefault="00C83320" w:rsidP="00C83320">
            <w:pPr>
              <w:autoSpaceDE w:val="0"/>
              <w:autoSpaceDN w:val="0"/>
              <w:spacing w:line="360" w:lineRule="auto"/>
              <w:jc w:val="center"/>
              <w:rPr>
                <w:color w:val="FFFFFF" w:themeColor="background1"/>
                <w:spacing w:val="20"/>
                <w:sz w:val="24"/>
                <w:szCs w:val="24"/>
                <w:lang w:val="es-DO" w:eastAsia="es-DO"/>
              </w:rPr>
            </w:pPr>
            <w:r w:rsidRPr="00C83320">
              <w:rPr>
                <w:color w:val="FFFFFF" w:themeColor="background1"/>
                <w:spacing w:val="20"/>
                <w:sz w:val="24"/>
                <w:szCs w:val="24"/>
                <w:lang w:val="es-DO" w:eastAsia="es-DO"/>
              </w:rPr>
              <w:t>Posición</w:t>
            </w:r>
          </w:p>
        </w:tc>
      </w:tr>
      <w:tr w:rsidR="00C83320" w:rsidRPr="00C83320" w14:paraId="7D169F9E" w14:textId="77777777" w:rsidTr="008519F2">
        <w:tc>
          <w:tcPr>
            <w:tcW w:w="1363" w:type="dxa"/>
          </w:tcPr>
          <w:p w14:paraId="01E0D69D" w14:textId="77777777" w:rsidR="00C83320" w:rsidRPr="00C83320" w:rsidRDefault="00C83320" w:rsidP="00C83320">
            <w:pPr>
              <w:autoSpaceDE w:val="0"/>
              <w:autoSpaceDN w:val="0"/>
              <w:spacing w:line="360" w:lineRule="auto"/>
              <w:jc w:val="center"/>
              <w:rPr>
                <w:color w:val="767171"/>
                <w:spacing w:val="20"/>
                <w:sz w:val="24"/>
                <w:szCs w:val="24"/>
                <w:lang w:val="es-DO" w:eastAsia="es-DO"/>
              </w:rPr>
            </w:pPr>
            <w:r w:rsidRPr="00C83320">
              <w:rPr>
                <w:color w:val="767171"/>
                <w:spacing w:val="20"/>
                <w:sz w:val="24"/>
                <w:szCs w:val="24"/>
                <w:lang w:val="es-DO" w:eastAsia="es-DO"/>
              </w:rPr>
              <w:t>2019</w:t>
            </w:r>
          </w:p>
        </w:tc>
        <w:tc>
          <w:tcPr>
            <w:tcW w:w="1402" w:type="dxa"/>
          </w:tcPr>
          <w:p w14:paraId="2995E358" w14:textId="77777777" w:rsidR="00C83320" w:rsidRPr="00C83320" w:rsidRDefault="00C83320" w:rsidP="00C83320">
            <w:pPr>
              <w:autoSpaceDE w:val="0"/>
              <w:autoSpaceDN w:val="0"/>
              <w:spacing w:line="360" w:lineRule="auto"/>
              <w:jc w:val="center"/>
              <w:rPr>
                <w:color w:val="767171"/>
                <w:spacing w:val="20"/>
                <w:sz w:val="24"/>
                <w:szCs w:val="24"/>
                <w:lang w:val="es-DO" w:eastAsia="es-DO"/>
              </w:rPr>
            </w:pPr>
            <w:r w:rsidRPr="00C83320">
              <w:rPr>
                <w:color w:val="767171"/>
                <w:spacing w:val="20"/>
                <w:sz w:val="24"/>
                <w:szCs w:val="24"/>
                <w:lang w:val="es-DO" w:eastAsia="es-DO"/>
              </w:rPr>
              <w:t>88.58</w:t>
            </w:r>
          </w:p>
        </w:tc>
        <w:tc>
          <w:tcPr>
            <w:tcW w:w="1109" w:type="dxa"/>
          </w:tcPr>
          <w:p w14:paraId="763F7FCC" w14:textId="77777777" w:rsidR="00C83320" w:rsidRPr="00C83320" w:rsidRDefault="00C83320" w:rsidP="00C83320">
            <w:pPr>
              <w:autoSpaceDE w:val="0"/>
              <w:autoSpaceDN w:val="0"/>
              <w:spacing w:line="360" w:lineRule="auto"/>
              <w:jc w:val="center"/>
              <w:rPr>
                <w:color w:val="767171"/>
                <w:spacing w:val="20"/>
                <w:sz w:val="24"/>
                <w:szCs w:val="24"/>
                <w:lang w:val="es-DO" w:eastAsia="es-DO"/>
              </w:rPr>
            </w:pPr>
            <w:r w:rsidRPr="00C83320">
              <w:rPr>
                <w:color w:val="767171"/>
                <w:spacing w:val="20"/>
                <w:sz w:val="24"/>
                <w:szCs w:val="24"/>
                <w:lang w:val="es-DO" w:eastAsia="es-DO"/>
              </w:rPr>
              <w:t>48</w:t>
            </w:r>
          </w:p>
        </w:tc>
      </w:tr>
      <w:tr w:rsidR="00C83320" w:rsidRPr="00C83320" w14:paraId="65DA89D3" w14:textId="77777777" w:rsidTr="008519F2">
        <w:tc>
          <w:tcPr>
            <w:tcW w:w="1363" w:type="dxa"/>
          </w:tcPr>
          <w:p w14:paraId="67F66536" w14:textId="77777777" w:rsidR="00C83320" w:rsidRPr="00C83320" w:rsidRDefault="00C83320" w:rsidP="00C83320">
            <w:pPr>
              <w:autoSpaceDE w:val="0"/>
              <w:autoSpaceDN w:val="0"/>
              <w:spacing w:line="360" w:lineRule="auto"/>
              <w:jc w:val="center"/>
              <w:rPr>
                <w:color w:val="767171"/>
                <w:spacing w:val="20"/>
                <w:sz w:val="24"/>
                <w:szCs w:val="24"/>
                <w:lang w:val="es-DO" w:eastAsia="es-DO"/>
              </w:rPr>
            </w:pPr>
            <w:r w:rsidRPr="00C83320">
              <w:rPr>
                <w:color w:val="767171"/>
                <w:spacing w:val="20"/>
                <w:sz w:val="24"/>
                <w:szCs w:val="24"/>
                <w:lang w:val="es-DO" w:eastAsia="es-DO"/>
              </w:rPr>
              <w:t>2020</w:t>
            </w:r>
          </w:p>
        </w:tc>
        <w:tc>
          <w:tcPr>
            <w:tcW w:w="1402" w:type="dxa"/>
          </w:tcPr>
          <w:p w14:paraId="7295A959" w14:textId="77777777" w:rsidR="00C83320" w:rsidRPr="00C83320" w:rsidRDefault="00C83320" w:rsidP="00C83320">
            <w:pPr>
              <w:autoSpaceDE w:val="0"/>
              <w:autoSpaceDN w:val="0"/>
              <w:spacing w:line="360" w:lineRule="auto"/>
              <w:jc w:val="center"/>
              <w:rPr>
                <w:color w:val="767171"/>
                <w:spacing w:val="20"/>
                <w:sz w:val="24"/>
                <w:szCs w:val="24"/>
                <w:lang w:val="es-DO" w:eastAsia="es-DO"/>
              </w:rPr>
            </w:pPr>
            <w:r w:rsidRPr="00C83320">
              <w:rPr>
                <w:color w:val="767171"/>
                <w:spacing w:val="20"/>
                <w:sz w:val="24"/>
                <w:szCs w:val="24"/>
                <w:lang w:val="es-DO" w:eastAsia="es-DO"/>
              </w:rPr>
              <w:t>90.17</w:t>
            </w:r>
          </w:p>
        </w:tc>
        <w:tc>
          <w:tcPr>
            <w:tcW w:w="1109" w:type="dxa"/>
          </w:tcPr>
          <w:p w14:paraId="728EA846" w14:textId="77777777" w:rsidR="00C83320" w:rsidRPr="00C83320" w:rsidRDefault="00C83320" w:rsidP="00C83320">
            <w:pPr>
              <w:autoSpaceDE w:val="0"/>
              <w:autoSpaceDN w:val="0"/>
              <w:spacing w:line="360" w:lineRule="auto"/>
              <w:jc w:val="center"/>
              <w:rPr>
                <w:color w:val="767171"/>
                <w:spacing w:val="20"/>
                <w:sz w:val="24"/>
                <w:szCs w:val="24"/>
                <w:lang w:val="es-DO" w:eastAsia="es-DO"/>
              </w:rPr>
            </w:pPr>
            <w:r w:rsidRPr="00C83320">
              <w:rPr>
                <w:color w:val="767171"/>
                <w:spacing w:val="20"/>
                <w:sz w:val="24"/>
                <w:szCs w:val="24"/>
                <w:lang w:val="es-DO" w:eastAsia="es-DO"/>
              </w:rPr>
              <w:t>35</w:t>
            </w:r>
          </w:p>
        </w:tc>
      </w:tr>
      <w:tr w:rsidR="00C83320" w:rsidRPr="00C83320" w14:paraId="5F3B02D2" w14:textId="77777777" w:rsidTr="008519F2">
        <w:tc>
          <w:tcPr>
            <w:tcW w:w="1363" w:type="dxa"/>
          </w:tcPr>
          <w:p w14:paraId="0BE6625C" w14:textId="77777777" w:rsidR="00C83320" w:rsidRPr="00C83320" w:rsidRDefault="00C83320" w:rsidP="00C83320">
            <w:pPr>
              <w:autoSpaceDE w:val="0"/>
              <w:autoSpaceDN w:val="0"/>
              <w:spacing w:line="360" w:lineRule="auto"/>
              <w:jc w:val="center"/>
              <w:rPr>
                <w:color w:val="767171"/>
                <w:spacing w:val="20"/>
                <w:sz w:val="24"/>
                <w:szCs w:val="24"/>
                <w:lang w:val="es-DO" w:eastAsia="es-DO"/>
              </w:rPr>
            </w:pPr>
            <w:r w:rsidRPr="00C83320">
              <w:rPr>
                <w:color w:val="767171"/>
                <w:spacing w:val="20"/>
                <w:sz w:val="24"/>
                <w:szCs w:val="24"/>
                <w:lang w:val="es-DO" w:eastAsia="es-DO"/>
              </w:rPr>
              <w:t>2021</w:t>
            </w:r>
          </w:p>
        </w:tc>
        <w:tc>
          <w:tcPr>
            <w:tcW w:w="1402" w:type="dxa"/>
          </w:tcPr>
          <w:p w14:paraId="20581CD2" w14:textId="77777777" w:rsidR="00C83320" w:rsidRPr="00C83320" w:rsidRDefault="00C83320" w:rsidP="00C83320">
            <w:pPr>
              <w:autoSpaceDE w:val="0"/>
              <w:autoSpaceDN w:val="0"/>
              <w:spacing w:line="360" w:lineRule="auto"/>
              <w:jc w:val="center"/>
              <w:rPr>
                <w:color w:val="767171"/>
                <w:spacing w:val="20"/>
                <w:sz w:val="24"/>
                <w:szCs w:val="24"/>
                <w:lang w:val="es-DO" w:eastAsia="es-DO"/>
              </w:rPr>
            </w:pPr>
            <w:r w:rsidRPr="00C83320">
              <w:rPr>
                <w:color w:val="767171"/>
                <w:spacing w:val="20"/>
                <w:sz w:val="24"/>
                <w:szCs w:val="24"/>
                <w:lang w:val="es-DO" w:eastAsia="es-DO"/>
              </w:rPr>
              <w:t>91.67</w:t>
            </w:r>
          </w:p>
        </w:tc>
        <w:tc>
          <w:tcPr>
            <w:tcW w:w="1109" w:type="dxa"/>
          </w:tcPr>
          <w:p w14:paraId="6F565D02" w14:textId="77777777" w:rsidR="00C83320" w:rsidRPr="00C83320" w:rsidRDefault="00C83320" w:rsidP="00C83320">
            <w:pPr>
              <w:autoSpaceDE w:val="0"/>
              <w:autoSpaceDN w:val="0"/>
              <w:spacing w:line="360" w:lineRule="auto"/>
              <w:jc w:val="center"/>
              <w:rPr>
                <w:color w:val="767171"/>
                <w:spacing w:val="20"/>
                <w:sz w:val="24"/>
                <w:szCs w:val="24"/>
                <w:lang w:val="es-DO" w:eastAsia="es-DO"/>
              </w:rPr>
            </w:pPr>
            <w:r w:rsidRPr="00C83320">
              <w:rPr>
                <w:color w:val="767171"/>
                <w:spacing w:val="20"/>
                <w:sz w:val="24"/>
                <w:szCs w:val="24"/>
                <w:lang w:val="es-DO" w:eastAsia="es-DO"/>
              </w:rPr>
              <w:t>25</w:t>
            </w:r>
          </w:p>
        </w:tc>
      </w:tr>
      <w:tr w:rsidR="00C83320" w:rsidRPr="00C83320" w14:paraId="0FF330A7" w14:textId="77777777" w:rsidTr="008519F2">
        <w:tc>
          <w:tcPr>
            <w:tcW w:w="1363" w:type="dxa"/>
          </w:tcPr>
          <w:p w14:paraId="75E81E1C" w14:textId="77777777" w:rsidR="00C83320" w:rsidRPr="00C83320" w:rsidRDefault="00C83320" w:rsidP="00C83320">
            <w:pPr>
              <w:autoSpaceDE w:val="0"/>
              <w:autoSpaceDN w:val="0"/>
              <w:spacing w:line="360" w:lineRule="auto"/>
              <w:jc w:val="center"/>
              <w:rPr>
                <w:color w:val="767171"/>
                <w:spacing w:val="20"/>
                <w:sz w:val="24"/>
                <w:szCs w:val="24"/>
                <w:lang w:val="es-DO" w:eastAsia="es-DO"/>
              </w:rPr>
            </w:pPr>
            <w:r w:rsidRPr="00C83320">
              <w:rPr>
                <w:color w:val="767171"/>
                <w:spacing w:val="20"/>
                <w:sz w:val="24"/>
                <w:szCs w:val="24"/>
                <w:lang w:val="es-DO" w:eastAsia="es-DO"/>
              </w:rPr>
              <w:t>2022</w:t>
            </w:r>
          </w:p>
        </w:tc>
        <w:tc>
          <w:tcPr>
            <w:tcW w:w="1402" w:type="dxa"/>
          </w:tcPr>
          <w:p w14:paraId="64D8009F" w14:textId="77777777" w:rsidR="00C83320" w:rsidRPr="00C83320" w:rsidRDefault="00C83320" w:rsidP="00C83320">
            <w:pPr>
              <w:autoSpaceDE w:val="0"/>
              <w:autoSpaceDN w:val="0"/>
              <w:spacing w:line="360" w:lineRule="auto"/>
              <w:jc w:val="center"/>
              <w:rPr>
                <w:color w:val="767171"/>
                <w:spacing w:val="20"/>
                <w:sz w:val="24"/>
                <w:szCs w:val="24"/>
                <w:lang w:val="es-DO" w:eastAsia="es-DO"/>
              </w:rPr>
            </w:pPr>
            <w:r w:rsidRPr="00C83320">
              <w:rPr>
                <w:color w:val="767171"/>
                <w:spacing w:val="20"/>
                <w:sz w:val="24"/>
                <w:szCs w:val="24"/>
                <w:lang w:val="es-DO" w:eastAsia="es-DO"/>
              </w:rPr>
              <w:t>93.94</w:t>
            </w:r>
          </w:p>
        </w:tc>
        <w:tc>
          <w:tcPr>
            <w:tcW w:w="1109" w:type="dxa"/>
          </w:tcPr>
          <w:p w14:paraId="4D9CB5B1" w14:textId="77777777" w:rsidR="00C83320" w:rsidRPr="00C83320" w:rsidRDefault="00C83320" w:rsidP="00C83320">
            <w:pPr>
              <w:autoSpaceDE w:val="0"/>
              <w:autoSpaceDN w:val="0"/>
              <w:spacing w:line="360" w:lineRule="auto"/>
              <w:jc w:val="center"/>
              <w:rPr>
                <w:color w:val="767171"/>
                <w:spacing w:val="20"/>
                <w:sz w:val="24"/>
                <w:szCs w:val="24"/>
                <w:lang w:val="es-DO" w:eastAsia="es-DO"/>
              </w:rPr>
            </w:pPr>
            <w:r w:rsidRPr="00C83320">
              <w:rPr>
                <w:color w:val="767171"/>
                <w:spacing w:val="20"/>
                <w:sz w:val="24"/>
                <w:szCs w:val="24"/>
                <w:lang w:val="es-DO" w:eastAsia="es-DO"/>
              </w:rPr>
              <w:t>14</w:t>
            </w:r>
          </w:p>
        </w:tc>
      </w:tr>
      <w:tr w:rsidR="00C83320" w:rsidRPr="00C83320" w14:paraId="6AB5FE8B" w14:textId="77777777" w:rsidTr="008519F2">
        <w:tc>
          <w:tcPr>
            <w:tcW w:w="1363" w:type="dxa"/>
          </w:tcPr>
          <w:p w14:paraId="7F9E38FA" w14:textId="77777777" w:rsidR="00C83320" w:rsidRPr="00C83320" w:rsidRDefault="00C83320" w:rsidP="00C83320">
            <w:pPr>
              <w:autoSpaceDE w:val="0"/>
              <w:autoSpaceDN w:val="0"/>
              <w:spacing w:line="360" w:lineRule="auto"/>
              <w:jc w:val="center"/>
              <w:rPr>
                <w:color w:val="767171"/>
                <w:spacing w:val="20"/>
                <w:sz w:val="24"/>
                <w:szCs w:val="24"/>
                <w:lang w:val="es-DO" w:eastAsia="es-DO"/>
              </w:rPr>
            </w:pPr>
            <w:r w:rsidRPr="00C83320">
              <w:rPr>
                <w:color w:val="767171"/>
                <w:spacing w:val="20"/>
                <w:sz w:val="24"/>
                <w:szCs w:val="24"/>
                <w:lang w:val="es-DO" w:eastAsia="es-DO"/>
              </w:rPr>
              <w:t>2023*</w:t>
            </w:r>
          </w:p>
        </w:tc>
        <w:tc>
          <w:tcPr>
            <w:tcW w:w="1402" w:type="dxa"/>
          </w:tcPr>
          <w:p w14:paraId="73FCC581" w14:textId="77777777" w:rsidR="00C83320" w:rsidRPr="00C83320" w:rsidRDefault="00C83320" w:rsidP="00C83320">
            <w:pPr>
              <w:autoSpaceDE w:val="0"/>
              <w:autoSpaceDN w:val="0"/>
              <w:spacing w:line="360" w:lineRule="auto"/>
              <w:jc w:val="center"/>
              <w:rPr>
                <w:color w:val="767171"/>
                <w:spacing w:val="20"/>
                <w:sz w:val="24"/>
                <w:szCs w:val="24"/>
                <w:lang w:val="es-DO" w:eastAsia="es-DO"/>
              </w:rPr>
            </w:pPr>
            <w:r w:rsidRPr="00C83320">
              <w:rPr>
                <w:color w:val="767171"/>
                <w:spacing w:val="20"/>
                <w:sz w:val="24"/>
                <w:szCs w:val="24"/>
                <w:lang w:val="es-DO" w:eastAsia="es-DO"/>
              </w:rPr>
              <w:t>93.5</w:t>
            </w:r>
          </w:p>
        </w:tc>
        <w:tc>
          <w:tcPr>
            <w:tcW w:w="1109" w:type="dxa"/>
          </w:tcPr>
          <w:p w14:paraId="4331DB47" w14:textId="77777777" w:rsidR="00C83320" w:rsidRPr="00C83320" w:rsidRDefault="00C83320" w:rsidP="00C83320">
            <w:pPr>
              <w:autoSpaceDE w:val="0"/>
              <w:autoSpaceDN w:val="0"/>
              <w:spacing w:line="360" w:lineRule="auto"/>
              <w:jc w:val="center"/>
              <w:rPr>
                <w:color w:val="767171"/>
                <w:spacing w:val="20"/>
                <w:sz w:val="24"/>
                <w:szCs w:val="24"/>
                <w:lang w:val="es-DO" w:eastAsia="es-DO"/>
              </w:rPr>
            </w:pPr>
            <w:r w:rsidRPr="00C83320">
              <w:rPr>
                <w:color w:val="767171"/>
                <w:spacing w:val="20"/>
                <w:sz w:val="24"/>
                <w:szCs w:val="24"/>
                <w:lang w:val="es-DO" w:eastAsia="es-DO"/>
              </w:rPr>
              <w:t>3</w:t>
            </w:r>
          </w:p>
        </w:tc>
      </w:tr>
    </w:tbl>
    <w:p w14:paraId="62F30CD6" w14:textId="77777777" w:rsidR="00C83320" w:rsidRPr="00C83320" w:rsidRDefault="00C83320" w:rsidP="00C83320">
      <w:pPr>
        <w:autoSpaceDE w:val="0"/>
        <w:autoSpaceDN w:val="0"/>
        <w:spacing w:line="360" w:lineRule="auto"/>
        <w:jc w:val="both"/>
        <w:rPr>
          <w:rFonts w:eastAsia="Times New Roman"/>
          <w:lang w:eastAsia="es-DO"/>
        </w:rPr>
      </w:pPr>
    </w:p>
    <w:p w14:paraId="21404EA0" w14:textId="77777777" w:rsidR="00C83320" w:rsidRPr="00C83320" w:rsidRDefault="00C83320" w:rsidP="00C83320">
      <w:pPr>
        <w:autoSpaceDE w:val="0"/>
        <w:autoSpaceDN w:val="0"/>
        <w:spacing w:before="240" w:after="120" w:line="360" w:lineRule="auto"/>
        <w:jc w:val="both"/>
        <w:rPr>
          <w:rFonts w:eastAsia="Times New Roman"/>
          <w:lang w:val="es-DO" w:eastAsia="es-DO"/>
        </w:rPr>
      </w:pPr>
      <w:r w:rsidRPr="00C83320">
        <w:rPr>
          <w:rFonts w:eastAsia="Times New Roman"/>
          <w:lang w:val="es-DO" w:eastAsia="es-DO"/>
        </w:rPr>
        <w:lastRenderedPageBreak/>
        <w:t>*En el año 2023 se implementó los nuevos indicadores de evaluación.</w:t>
      </w:r>
    </w:p>
    <w:p w14:paraId="3252F678" w14:textId="2A8EFA4A" w:rsidR="00C83320" w:rsidRPr="00C83320" w:rsidRDefault="00C83320" w:rsidP="00CB510B">
      <w:pPr>
        <w:autoSpaceDE w:val="0"/>
        <w:autoSpaceDN w:val="0"/>
        <w:spacing w:before="240" w:after="120" w:line="360" w:lineRule="auto"/>
        <w:jc w:val="both"/>
        <w:rPr>
          <w:rFonts w:eastAsia="Times New Roman"/>
          <w:lang w:val="es-DO" w:eastAsia="es-DO"/>
        </w:rPr>
      </w:pPr>
      <w:r w:rsidRPr="00C83320">
        <w:rPr>
          <w:rFonts w:eastAsia="Times New Roman"/>
          <w:lang w:val="es-DO" w:eastAsia="es-DO"/>
        </w:rPr>
        <w:t>A la fecha ocupamos la posición número 3 respecto a la evaluación de 324 instituciones, con una puntuación de 93.50 y somos de las 3 instituciones con más de 90 en la evaluación.</w:t>
      </w:r>
    </w:p>
    <w:p w14:paraId="6C423726" w14:textId="77777777" w:rsidR="00C83320" w:rsidRPr="00C83320" w:rsidRDefault="00C83320" w:rsidP="00C83320">
      <w:pPr>
        <w:autoSpaceDE w:val="0"/>
        <w:autoSpaceDN w:val="0"/>
        <w:spacing w:after="0" w:line="360" w:lineRule="auto"/>
        <w:jc w:val="both"/>
        <w:rPr>
          <w:lang w:val="es-DO"/>
        </w:rPr>
      </w:pPr>
    </w:p>
    <w:p w14:paraId="434AA451" w14:textId="77777777" w:rsidR="00C83320" w:rsidRPr="00C83320" w:rsidRDefault="00C83320" w:rsidP="00C83320">
      <w:pPr>
        <w:pStyle w:val="Ttulo2"/>
        <w:rPr>
          <w:rFonts w:eastAsia="Times New Roman" w:cs="Times New Roman"/>
          <w:b/>
          <w:bCs/>
          <w:color w:val="767171"/>
          <w:szCs w:val="24"/>
          <w:lang w:val="es-ES" w:eastAsia="es-DO"/>
        </w:rPr>
      </w:pPr>
      <w:bookmarkStart w:id="48" w:name="_Toc156233871"/>
      <w:r w:rsidRPr="00C83320">
        <w:rPr>
          <w:rFonts w:eastAsia="Times New Roman" w:cs="Times New Roman"/>
          <w:b/>
          <w:bCs/>
          <w:color w:val="767171"/>
          <w:szCs w:val="24"/>
          <w:lang w:val="es-ES" w:eastAsia="es-DO"/>
        </w:rPr>
        <w:t>4.5 Desempeño del Sistema de Planificación y Desarrollo Institucional</w:t>
      </w:r>
      <w:bookmarkEnd w:id="48"/>
    </w:p>
    <w:p w14:paraId="218E867A" w14:textId="6198E981" w:rsidR="00C83320" w:rsidRPr="00C83320" w:rsidRDefault="00C83320" w:rsidP="00C83320">
      <w:pPr>
        <w:spacing w:after="0" w:line="256" w:lineRule="auto"/>
        <w:ind w:left="720"/>
        <w:rPr>
          <w:b/>
          <w:bCs/>
          <w:lang w:val="es-DO"/>
        </w:rPr>
      </w:pPr>
    </w:p>
    <w:p w14:paraId="73C9C1FF" w14:textId="77777777" w:rsidR="00C83320" w:rsidRPr="00C83320" w:rsidRDefault="00C83320" w:rsidP="00C83320">
      <w:pPr>
        <w:spacing w:after="0" w:line="360" w:lineRule="auto"/>
        <w:jc w:val="both"/>
        <w:rPr>
          <w:lang w:val="es-DO"/>
        </w:rPr>
      </w:pPr>
      <w:r w:rsidRPr="00C83320">
        <w:rPr>
          <w:lang w:val="es-DO"/>
        </w:rPr>
        <w:t>La Dirección General de Aduanas cuenta con un Plan Estratégico Institucional 2022-2026 (PEI 2022-2026), el cual fue definido con la participación de todos los colaboradores y socios estratégicos de la institución, y considerando las necesidades de los diferentes grupos de interés. Además de esto, para la formulación del plan fueron tomados como base, los lineamientos establecidos por el MEPyD, la Estrategia Nacional de Desarrollo 2030 (END), el Plan Nacional Plurianual del Sector Público (PNPSP), entre otros.</w:t>
      </w:r>
    </w:p>
    <w:p w14:paraId="1E243F03" w14:textId="77777777" w:rsidR="00C83320" w:rsidRPr="00C83320" w:rsidRDefault="00C83320" w:rsidP="00C83320">
      <w:pPr>
        <w:spacing w:after="0" w:line="360" w:lineRule="auto"/>
        <w:jc w:val="both"/>
        <w:rPr>
          <w:lang w:val="es-DO"/>
        </w:rPr>
      </w:pPr>
      <w:r w:rsidRPr="00C83320">
        <w:rPr>
          <w:lang w:val="es-DO"/>
        </w:rPr>
        <w:t xml:space="preserve"> </w:t>
      </w:r>
    </w:p>
    <w:p w14:paraId="6F9214CD" w14:textId="77777777" w:rsidR="00C83320" w:rsidRPr="00C83320" w:rsidRDefault="00C83320" w:rsidP="00C83320">
      <w:pPr>
        <w:spacing w:after="0" w:line="360" w:lineRule="auto"/>
        <w:jc w:val="both"/>
        <w:rPr>
          <w:lang w:val="es-DO"/>
        </w:rPr>
      </w:pPr>
      <w:r w:rsidRPr="00C83320">
        <w:rPr>
          <w:lang w:val="es-DO"/>
        </w:rPr>
        <w:t>En el PEI se definió el marco estratégico, el cual está compuesto por la misión, visión, valores y los objetivos estratégicos y específicos que establecen la dirección o pautas a largo plazo a seguir por la institución.</w:t>
      </w:r>
    </w:p>
    <w:p w14:paraId="5234FDF3" w14:textId="77777777" w:rsidR="00C83320" w:rsidRPr="00C83320" w:rsidRDefault="00C83320" w:rsidP="00C83320">
      <w:pPr>
        <w:spacing w:after="0" w:line="360" w:lineRule="auto"/>
        <w:jc w:val="both"/>
        <w:rPr>
          <w:lang w:val="es-DO"/>
        </w:rPr>
      </w:pPr>
    </w:p>
    <w:p w14:paraId="55FF2852" w14:textId="77777777" w:rsidR="00C83320" w:rsidRPr="00C83320" w:rsidRDefault="00C83320" w:rsidP="00C83320">
      <w:pPr>
        <w:spacing w:after="0" w:line="360" w:lineRule="auto"/>
        <w:jc w:val="both"/>
        <w:rPr>
          <w:lang w:val="es-DO"/>
        </w:rPr>
      </w:pPr>
      <w:r w:rsidRPr="00C83320">
        <w:rPr>
          <w:lang w:val="es-DO"/>
        </w:rPr>
        <w:t>La misión de DGA es facilitar el comercio legítimo y proteger la sociedad, fomentando las recaudaciones, la transparencia y nuestra visión es promover el desarrollo económico de forma eficiente e integradora.</w:t>
      </w:r>
    </w:p>
    <w:p w14:paraId="38BAB1D9" w14:textId="77777777" w:rsidR="00C83320" w:rsidRPr="00C83320" w:rsidRDefault="00C83320" w:rsidP="00C83320">
      <w:pPr>
        <w:spacing w:after="0" w:line="360" w:lineRule="auto"/>
        <w:jc w:val="both"/>
        <w:rPr>
          <w:lang w:val="es-DO"/>
        </w:rPr>
      </w:pPr>
    </w:p>
    <w:p w14:paraId="6D45A66C" w14:textId="77777777" w:rsidR="00C83320" w:rsidRPr="00C83320" w:rsidRDefault="00C83320" w:rsidP="00C83320">
      <w:pPr>
        <w:spacing w:line="360" w:lineRule="auto"/>
        <w:jc w:val="both"/>
        <w:rPr>
          <w:lang w:val="es-DO"/>
        </w:rPr>
      </w:pPr>
      <w:r w:rsidRPr="00C83320">
        <w:rPr>
          <w:lang w:val="es-DO"/>
        </w:rPr>
        <w:t xml:space="preserve">En el plan fueron definidos tres objetivos estratégicos: </w:t>
      </w:r>
    </w:p>
    <w:p w14:paraId="240E8036" w14:textId="77777777" w:rsidR="00C83320" w:rsidRPr="00C83320" w:rsidRDefault="00C83320" w:rsidP="001959A2">
      <w:pPr>
        <w:numPr>
          <w:ilvl w:val="0"/>
          <w:numId w:val="57"/>
        </w:numPr>
        <w:spacing w:line="360" w:lineRule="auto"/>
        <w:contextualSpacing/>
        <w:jc w:val="both"/>
        <w:rPr>
          <w:rFonts w:eastAsia="Calibri"/>
          <w:lang w:val="es-DO"/>
        </w:rPr>
      </w:pPr>
      <w:r w:rsidRPr="00C83320">
        <w:rPr>
          <w:rFonts w:eastAsia="Calibri"/>
          <w:lang w:val="es-DO"/>
        </w:rPr>
        <w:t xml:space="preserve">Facilitación y Control, que busca impulsar el comercio lícito, contribuyendo a la protección de la sociedad mediante la </w:t>
      </w:r>
      <w:r w:rsidRPr="00C83320">
        <w:rPr>
          <w:rFonts w:eastAsia="Calibri"/>
          <w:lang w:val="es-DO"/>
        </w:rPr>
        <w:lastRenderedPageBreak/>
        <w:t xml:space="preserve">implementación de una gestión integral de riesgo en todos los procesos aduaneros. </w:t>
      </w:r>
    </w:p>
    <w:p w14:paraId="5B595E93" w14:textId="77777777" w:rsidR="00C83320" w:rsidRPr="00C83320" w:rsidRDefault="00C83320" w:rsidP="001959A2">
      <w:pPr>
        <w:numPr>
          <w:ilvl w:val="0"/>
          <w:numId w:val="57"/>
        </w:numPr>
        <w:spacing w:line="360" w:lineRule="auto"/>
        <w:contextualSpacing/>
        <w:jc w:val="both"/>
        <w:rPr>
          <w:rFonts w:eastAsia="Calibri"/>
          <w:lang w:val="es-DO"/>
        </w:rPr>
      </w:pPr>
      <w:r w:rsidRPr="00C83320">
        <w:rPr>
          <w:rFonts w:eastAsia="Calibri"/>
          <w:lang w:val="es-DO"/>
        </w:rPr>
        <w:t>Institucionalidad y Estandarización, para contar con un sistema de gestión administrativa eficiente, una normativa adecuada y un equipo humano capaz e íntegro.</w:t>
      </w:r>
    </w:p>
    <w:p w14:paraId="0E8E07C5" w14:textId="77777777" w:rsidR="00C83320" w:rsidRPr="00C83320" w:rsidRDefault="00C83320" w:rsidP="001959A2">
      <w:pPr>
        <w:numPr>
          <w:ilvl w:val="0"/>
          <w:numId w:val="57"/>
        </w:numPr>
        <w:spacing w:line="360" w:lineRule="auto"/>
        <w:contextualSpacing/>
        <w:jc w:val="both"/>
        <w:rPr>
          <w:rFonts w:eastAsia="Calibri"/>
          <w:lang w:val="es-DO"/>
        </w:rPr>
      </w:pPr>
      <w:r w:rsidRPr="00C83320">
        <w:rPr>
          <w:rFonts w:eastAsia="Calibri"/>
          <w:lang w:val="es-DO"/>
        </w:rPr>
        <w:t>Eficiencia e Innovación, para lograr ser una Aduanas moderna, aplicando procesos simplificados y uniformes mediante la innovación y tecnología.</w:t>
      </w:r>
    </w:p>
    <w:p w14:paraId="79CCC649" w14:textId="77777777" w:rsidR="00C83320" w:rsidRPr="00C83320" w:rsidRDefault="00C83320" w:rsidP="00C83320">
      <w:pPr>
        <w:spacing w:after="0" w:line="360" w:lineRule="auto"/>
        <w:jc w:val="both"/>
        <w:rPr>
          <w:lang w:val="es-DO"/>
        </w:rPr>
      </w:pPr>
    </w:p>
    <w:p w14:paraId="3FDFE7CA" w14:textId="77777777" w:rsidR="00C83320" w:rsidRPr="00C83320" w:rsidRDefault="00C83320" w:rsidP="00C83320">
      <w:pPr>
        <w:spacing w:after="0" w:line="360" w:lineRule="auto"/>
        <w:jc w:val="both"/>
        <w:rPr>
          <w:lang w:val="es-DO"/>
        </w:rPr>
      </w:pPr>
      <w:r w:rsidRPr="00C83320">
        <w:rPr>
          <w:lang w:val="es-DO"/>
        </w:rPr>
        <w:t>A través de la ejecución del proceso de planificación estratégica establecido en la DGA, la Gerencia de Planificación y Análisis Económico ha coordinado, de manera participativa con todas las áreas, el desarrollo y gestión de los distintos planes y proyectos que han sido definidos para lograr el cumplimiento de lo establecido en el marco estratégico de la institución.</w:t>
      </w:r>
    </w:p>
    <w:p w14:paraId="0BCC013C" w14:textId="77777777" w:rsidR="00C83320" w:rsidRPr="00C83320" w:rsidRDefault="00C83320" w:rsidP="00C83320">
      <w:pPr>
        <w:spacing w:after="0" w:line="360" w:lineRule="auto"/>
        <w:jc w:val="both"/>
        <w:rPr>
          <w:lang w:val="es-DO"/>
        </w:rPr>
      </w:pPr>
    </w:p>
    <w:p w14:paraId="2C580DE6" w14:textId="77777777" w:rsidR="00C83320" w:rsidRPr="00C83320" w:rsidRDefault="00C83320" w:rsidP="00C83320">
      <w:pPr>
        <w:spacing w:after="0" w:line="360" w:lineRule="auto"/>
        <w:jc w:val="both"/>
        <w:rPr>
          <w:lang w:val="es-DO"/>
        </w:rPr>
      </w:pPr>
      <w:r w:rsidRPr="00C83320">
        <w:rPr>
          <w:lang w:val="es-DO"/>
        </w:rPr>
        <w:t>Para dar cumplimiento a los objetivos e indicadores planteados en el Plan Estratégico Institucional, la Gerencia de Planificación y Análisis Económico ha coordinado y brindado soporte a las áreas para el desarrollo y gestión de los proyectos estratégicos de largo plazo e iniciativas anuales planteadas en el Plan Operativo Anual (POA).</w:t>
      </w:r>
    </w:p>
    <w:p w14:paraId="491A05BF" w14:textId="77777777" w:rsidR="00C83320" w:rsidRPr="00C83320" w:rsidRDefault="00C83320" w:rsidP="00C83320">
      <w:pPr>
        <w:spacing w:after="0" w:line="360" w:lineRule="auto"/>
        <w:jc w:val="both"/>
        <w:rPr>
          <w:lang w:val="es-DO"/>
        </w:rPr>
      </w:pPr>
    </w:p>
    <w:p w14:paraId="065B5E63" w14:textId="77777777" w:rsidR="00C83320" w:rsidRPr="00C83320" w:rsidRDefault="00C83320" w:rsidP="00C83320">
      <w:pPr>
        <w:spacing w:after="0" w:line="360" w:lineRule="auto"/>
        <w:jc w:val="both"/>
        <w:rPr>
          <w:lang w:val="es-DO"/>
        </w:rPr>
      </w:pPr>
      <w:r w:rsidRPr="00C83320">
        <w:rPr>
          <w:lang w:val="es-DO"/>
        </w:rPr>
        <w:t>La gestión de proyectos y de las iniciativas de los POA es realizada bajo el uso de buenas prácticas, por lo que al momento del levantamiento de éstos se identifican los interesados, el alcance, los entregables y las tareas para poder alcanzarlos, se construyen cronogramas con fechas específicas y responsables, y se determina el presupuesto (en caso de ser necesario). Adicional a esto, también, se construyen los indicadores de resultados con la finalidad de poder medir la efectividad de los proyectos e iniciativas una vez concluidos.</w:t>
      </w:r>
    </w:p>
    <w:p w14:paraId="7A40A1F3" w14:textId="77777777" w:rsidR="00C83320" w:rsidRPr="00C83320" w:rsidRDefault="00C83320" w:rsidP="00C83320">
      <w:pPr>
        <w:spacing w:after="0" w:line="360" w:lineRule="auto"/>
        <w:jc w:val="both"/>
        <w:rPr>
          <w:lang w:val="es-DO"/>
        </w:rPr>
      </w:pPr>
    </w:p>
    <w:p w14:paraId="1C91EB01" w14:textId="77777777" w:rsidR="00C83320" w:rsidRPr="00C83320" w:rsidRDefault="00C83320" w:rsidP="00C83320">
      <w:pPr>
        <w:spacing w:after="0" w:line="360" w:lineRule="auto"/>
        <w:jc w:val="both"/>
        <w:rPr>
          <w:lang w:val="es-DO"/>
        </w:rPr>
      </w:pPr>
      <w:r w:rsidRPr="00C83320">
        <w:rPr>
          <w:lang w:val="es-DO"/>
        </w:rPr>
        <w:t>Con respecto a la medición de desempeño de las áreas, se han estado evaluando los indicadores definidos por las áreas con la finalidad de mejorarlos y lograr que estos estén bien estructurados, que sean medibles, con metas reales y alcanzables.</w:t>
      </w:r>
    </w:p>
    <w:p w14:paraId="24F1456E" w14:textId="77777777" w:rsidR="00C83320" w:rsidRPr="00C83320" w:rsidRDefault="00C83320" w:rsidP="00C83320">
      <w:pPr>
        <w:spacing w:after="0" w:line="360" w:lineRule="auto"/>
        <w:jc w:val="both"/>
        <w:rPr>
          <w:lang w:val="es-DO"/>
        </w:rPr>
      </w:pPr>
    </w:p>
    <w:p w14:paraId="57014C0D" w14:textId="77777777" w:rsidR="00C83320" w:rsidRPr="00C83320" w:rsidRDefault="00C83320" w:rsidP="00C83320">
      <w:pPr>
        <w:spacing w:after="0" w:line="360" w:lineRule="auto"/>
        <w:jc w:val="both"/>
        <w:rPr>
          <w:lang w:val="es-DO"/>
        </w:rPr>
      </w:pPr>
      <w:r w:rsidRPr="00C83320">
        <w:rPr>
          <w:lang w:val="es-DO"/>
        </w:rPr>
        <w:t>En cuanto al Plan Anual de Compras y Contrataciones (PACC), se realiza un constate seguimiento a la ejecución de este a través del formulario de requisición de compras, el cuál fue implementado el pasado año y ha ayudado a mejorar los controles y a la optimización del proceso.</w:t>
      </w:r>
    </w:p>
    <w:p w14:paraId="67CF6650" w14:textId="77777777" w:rsidR="00C83320" w:rsidRPr="00C83320" w:rsidRDefault="00C83320" w:rsidP="00C83320">
      <w:pPr>
        <w:spacing w:after="0" w:line="360" w:lineRule="auto"/>
        <w:jc w:val="both"/>
        <w:rPr>
          <w:lang w:val="es-DO"/>
        </w:rPr>
      </w:pPr>
    </w:p>
    <w:p w14:paraId="1A94F1DE" w14:textId="77777777" w:rsidR="00C83320" w:rsidRPr="00C83320" w:rsidRDefault="00C83320" w:rsidP="00C83320">
      <w:pPr>
        <w:spacing w:line="360" w:lineRule="auto"/>
        <w:jc w:val="both"/>
        <w:rPr>
          <w:b/>
          <w:bCs/>
          <w:lang w:val="es-DO"/>
        </w:rPr>
      </w:pPr>
      <w:r w:rsidRPr="00C83320">
        <w:rPr>
          <w:b/>
          <w:bCs/>
          <w:lang w:val="es-DO"/>
        </w:rPr>
        <w:t>a) Resultados de las Normas Básicas de Control Interno</w:t>
      </w:r>
    </w:p>
    <w:p w14:paraId="5F0F8D37" w14:textId="77777777" w:rsidR="00C83320" w:rsidRPr="00C83320" w:rsidRDefault="00C83320" w:rsidP="00C83320">
      <w:pPr>
        <w:spacing w:line="360" w:lineRule="auto"/>
        <w:jc w:val="both"/>
        <w:rPr>
          <w:lang w:val="es-DO"/>
        </w:rPr>
      </w:pPr>
      <w:r w:rsidRPr="00C83320">
        <w:rPr>
          <w:lang w:val="es-DO"/>
        </w:rPr>
        <w:t>En cumplimiento con la implementación del plan de seguimiento a las NOBACI logramos un avance 94% de cumplimiento a nivel documental y 45% en la implementación de los procesos que apuntan a las NOBACI.</w:t>
      </w:r>
    </w:p>
    <w:p w14:paraId="2A2E6955" w14:textId="29775231" w:rsidR="00C83320" w:rsidRPr="00C83320" w:rsidRDefault="00C83320" w:rsidP="00C83320">
      <w:pPr>
        <w:spacing w:line="360" w:lineRule="auto"/>
        <w:jc w:val="both"/>
        <w:rPr>
          <w:lang w:val="es-DO"/>
        </w:rPr>
      </w:pPr>
      <w:r w:rsidRPr="00C83320">
        <w:rPr>
          <w:lang w:val="es-DO"/>
        </w:rPr>
        <w:t>Justificación incumplimiento implementación: la Contraloría General de la República Dominicana, realizó una auditoria correspondiente a los criterios establecidos en las NOBACI de primer    grado, correspondiente a los años 2020-2021, sin embargo, la institución creó los procesos asociados a estos requisitos entre el 2021 y 2022, por lo que no existía evidencia de la ejecución de los años incluidos en el alcance por dicha institución. Sin embargo, a partir de esta evaluación, se conformó un Comité de Gestión de las Normas Básicas de Control Interno, cuyo rol es asegurar la implementación en un 100% de estos procesos</w:t>
      </w:r>
      <w:r>
        <w:rPr>
          <w:lang w:val="es-DO"/>
        </w:rPr>
        <w:t>.</w:t>
      </w:r>
    </w:p>
    <w:p w14:paraId="518BA3F7" w14:textId="77777777" w:rsidR="00C83320" w:rsidRPr="00C83320" w:rsidRDefault="00C83320" w:rsidP="00C83320">
      <w:pPr>
        <w:spacing w:line="360" w:lineRule="auto"/>
        <w:jc w:val="both"/>
        <w:rPr>
          <w:b/>
          <w:bCs/>
          <w:lang w:val="es-DO"/>
        </w:rPr>
      </w:pPr>
      <w:r w:rsidRPr="00C83320">
        <w:rPr>
          <w:b/>
          <w:bCs/>
          <w:lang w:val="es-DO"/>
        </w:rPr>
        <w:t>b) Resultados de los Sistemas de Calidad</w:t>
      </w:r>
    </w:p>
    <w:p w14:paraId="751E1C82" w14:textId="77777777" w:rsidR="00C83320" w:rsidRPr="00C83320" w:rsidRDefault="00C83320" w:rsidP="00C83320">
      <w:pPr>
        <w:spacing w:after="0" w:line="360" w:lineRule="auto"/>
        <w:jc w:val="both"/>
        <w:rPr>
          <w:lang w:val="es-ES"/>
        </w:rPr>
      </w:pPr>
      <w:r w:rsidRPr="00C83320">
        <w:rPr>
          <w:lang w:val="es-ES"/>
        </w:rPr>
        <w:t>Hasta la fecha, tenemos en el SISMAP los siguientes indicadores:</w:t>
      </w:r>
    </w:p>
    <w:p w14:paraId="1F38A901"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lastRenderedPageBreak/>
        <w:t>Indicador 01.1 Autodiagnóstico CAF: 100 %</w:t>
      </w:r>
    </w:p>
    <w:p w14:paraId="5BB855EA"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Indicador 01.2 Plan de Mejora CAF: 100%</w:t>
      </w:r>
    </w:p>
    <w:p w14:paraId="49C4E7F2"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Indicador 01.3 Estandarización de Procesos: 100 %</w:t>
      </w:r>
    </w:p>
    <w:p w14:paraId="22030502"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Indicador 01.4 Carta Compromiso al Ciudadano: 99 %</w:t>
      </w:r>
    </w:p>
    <w:p w14:paraId="68E3EC40"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Indicador 01.5 Transparencia en las informaciones de Servicios y funcionarios: 100 %</w:t>
      </w:r>
    </w:p>
    <w:p w14:paraId="0AEB3AE1"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Indicador 01.6 Monitoreo sobre la Calidad de los Servicios ofrecidos por la Institución: 100 %</w:t>
      </w:r>
    </w:p>
    <w:p w14:paraId="7D3E853A"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Indicador 01.7 Índice de Satisfacción Ciudadana: 97 %.</w:t>
      </w:r>
    </w:p>
    <w:p w14:paraId="628A0AD0" w14:textId="77777777" w:rsidR="00C83320" w:rsidRPr="00C83320" w:rsidRDefault="00C83320" w:rsidP="00C83320">
      <w:pPr>
        <w:spacing w:after="0" w:line="360" w:lineRule="auto"/>
        <w:ind w:left="720"/>
        <w:jc w:val="both"/>
        <w:rPr>
          <w:lang w:val="es-DO"/>
        </w:rPr>
      </w:pPr>
    </w:p>
    <w:p w14:paraId="64CDBA6E" w14:textId="77777777" w:rsidR="00C83320" w:rsidRPr="00C83320" w:rsidRDefault="00C83320" w:rsidP="00C83320">
      <w:pPr>
        <w:spacing w:after="0" w:line="360" w:lineRule="auto"/>
        <w:jc w:val="both"/>
        <w:rPr>
          <w:b/>
          <w:bCs/>
          <w:lang w:val="es-DO"/>
        </w:rPr>
      </w:pPr>
      <w:r w:rsidRPr="00C83320">
        <w:rPr>
          <w:b/>
          <w:bCs/>
          <w:lang w:val="es-DO"/>
        </w:rPr>
        <w:t>c) Acciones para el fortalecimiento institucional.</w:t>
      </w:r>
    </w:p>
    <w:p w14:paraId="43760B3E" w14:textId="77777777" w:rsidR="00C83320" w:rsidRPr="00C83320" w:rsidRDefault="00C83320" w:rsidP="00C83320">
      <w:pPr>
        <w:spacing w:after="0" w:line="360" w:lineRule="auto"/>
        <w:jc w:val="both"/>
        <w:rPr>
          <w:b/>
          <w:bCs/>
          <w:lang w:val="es-DO"/>
        </w:rPr>
      </w:pPr>
    </w:p>
    <w:p w14:paraId="229A17FA" w14:textId="77777777" w:rsidR="00C83320" w:rsidRPr="00C83320" w:rsidRDefault="00C83320" w:rsidP="00C83320">
      <w:pPr>
        <w:spacing w:after="0" w:line="360" w:lineRule="auto"/>
        <w:jc w:val="both"/>
        <w:rPr>
          <w:b/>
          <w:bCs/>
          <w:lang w:val="es-DO"/>
        </w:rPr>
      </w:pPr>
      <w:r w:rsidRPr="00C83320">
        <w:rPr>
          <w:b/>
          <w:bCs/>
          <w:lang w:val="es-DO"/>
        </w:rPr>
        <w:t>Implementación de las normas ISO 37001de Sistema de Gestión Antisoborno e ISO 37301 de Sistema de Gestión de Cumplimiento.</w:t>
      </w:r>
    </w:p>
    <w:p w14:paraId="0C968C1E" w14:textId="77777777" w:rsidR="00C83320" w:rsidRPr="00C83320" w:rsidRDefault="00C83320" w:rsidP="00C83320">
      <w:pPr>
        <w:spacing w:after="0" w:line="360" w:lineRule="auto"/>
        <w:jc w:val="both"/>
        <w:rPr>
          <w:b/>
          <w:bCs/>
          <w:lang w:val="es-DO"/>
        </w:rPr>
      </w:pPr>
    </w:p>
    <w:p w14:paraId="068A1A84" w14:textId="77777777" w:rsidR="00C83320" w:rsidRPr="00C83320" w:rsidRDefault="00C83320" w:rsidP="00C83320">
      <w:pPr>
        <w:spacing w:after="0" w:line="360" w:lineRule="auto"/>
        <w:jc w:val="both"/>
        <w:rPr>
          <w:lang w:val="es-DO"/>
        </w:rPr>
      </w:pPr>
      <w:r w:rsidRPr="00C83320">
        <w:rPr>
          <w:lang w:val="es-DO"/>
        </w:rPr>
        <w:t>Con el fin de asegurar la transparencia de los procesos y la gestión de las operaciones, la DGA tiene como objetivo implementar las normas ISO 37001 de Sistema de Gestión Antisoborno e ISO 37301 de Sistema de Gestión de Cumplimiento, diseñadas para ayudar a las organizaciones a implementar y mantener medidas específicas que les ayuden a prevenir, detectar y abordar el soborno y asegurar el cumplimiento en toda la organización y sus actividades.</w:t>
      </w:r>
    </w:p>
    <w:p w14:paraId="7B27F598" w14:textId="77777777" w:rsidR="00C83320" w:rsidRPr="00C83320" w:rsidRDefault="00C83320" w:rsidP="00C83320">
      <w:pPr>
        <w:spacing w:after="0" w:line="360" w:lineRule="auto"/>
        <w:jc w:val="both"/>
        <w:rPr>
          <w:lang w:val="es-DO"/>
        </w:rPr>
      </w:pPr>
    </w:p>
    <w:p w14:paraId="4705B889" w14:textId="77777777" w:rsidR="00C83320" w:rsidRPr="00C83320" w:rsidRDefault="00C83320" w:rsidP="00C83320">
      <w:pPr>
        <w:spacing w:after="0" w:line="360" w:lineRule="auto"/>
        <w:jc w:val="both"/>
        <w:rPr>
          <w:lang w:val="es-DO"/>
        </w:rPr>
      </w:pPr>
      <w:r w:rsidRPr="00C83320">
        <w:rPr>
          <w:lang w:val="es-DO"/>
        </w:rPr>
        <w:t>En cuanto a los avances en materia de certificaciones y sistemas de gestión en el marco de la transparencia y el cumplimiento normativo. En primer lugar, hemos cumplido al 100 % con el cronograma establecido para la Certificación en la norma ISO 37001 Antisoborno. Como resultado de nuestros esfuerzos, la DGA ha obtenido la certificación en el sistema de gestión antisoborno, otorgada por QSI Global Venture.</w:t>
      </w:r>
    </w:p>
    <w:p w14:paraId="41854466" w14:textId="77777777" w:rsidR="00C83320" w:rsidRPr="00C83320" w:rsidRDefault="00C83320" w:rsidP="00C83320">
      <w:pPr>
        <w:spacing w:after="0" w:line="360" w:lineRule="auto"/>
        <w:jc w:val="both"/>
        <w:rPr>
          <w:lang w:val="es-DO"/>
        </w:rPr>
      </w:pPr>
    </w:p>
    <w:p w14:paraId="309DD4B9" w14:textId="77777777" w:rsidR="00C83320" w:rsidRPr="00C83320" w:rsidRDefault="00C83320" w:rsidP="00C83320">
      <w:pPr>
        <w:spacing w:after="0" w:line="360" w:lineRule="auto"/>
        <w:jc w:val="both"/>
        <w:rPr>
          <w:lang w:val="es-DO"/>
        </w:rPr>
      </w:pPr>
      <w:r w:rsidRPr="00C83320">
        <w:rPr>
          <w:lang w:val="es-DO"/>
        </w:rPr>
        <w:lastRenderedPageBreak/>
        <w:t>En segundo lugar, nos encontramos en proceso de implementación del sistema de gestión de cumplimiento basado en la norma ISO 37301. Hasta la fecha, hemos logrado cumplir el 80 % del cronograma establecido. Actualmente, estamos enfocados en la creación y socialización de nuestro cuadro de obligaciones legales, lo cual nos permitirá fortalecer nuestros procesos de cumplimiento normativo de manera efectiva.</w:t>
      </w:r>
    </w:p>
    <w:p w14:paraId="31F6849D" w14:textId="77777777" w:rsidR="00C83320" w:rsidRPr="00C83320" w:rsidRDefault="00C83320" w:rsidP="00C83320">
      <w:pPr>
        <w:spacing w:after="0" w:line="360" w:lineRule="auto"/>
        <w:jc w:val="both"/>
        <w:rPr>
          <w:lang w:val="es-DO"/>
        </w:rPr>
      </w:pPr>
    </w:p>
    <w:p w14:paraId="594A58D8" w14:textId="77777777" w:rsidR="00C83320" w:rsidRPr="00C83320" w:rsidRDefault="00C83320" w:rsidP="00C83320">
      <w:pPr>
        <w:spacing w:after="0" w:line="360" w:lineRule="auto"/>
        <w:jc w:val="both"/>
        <w:rPr>
          <w:lang w:val="es-DO"/>
        </w:rPr>
      </w:pPr>
      <w:r w:rsidRPr="00C83320">
        <w:rPr>
          <w:lang w:val="es-DO"/>
        </w:rPr>
        <w:t>Estos logros demuestran el compromiso de la DGA en promover la transparencia, prevenir y combatir el soborno, así como garantizar el cumplimiento de las leyes y regulaciones vigentes. Seguiremos trabajando arduamente para alcanzar nuestros objetivos y brindar un servicio aduanero confiable y de calidad a todos los contribuyentes y actores involucrados.</w:t>
      </w:r>
    </w:p>
    <w:p w14:paraId="143F4032" w14:textId="77777777" w:rsidR="00C83320" w:rsidRPr="00C83320" w:rsidRDefault="00C83320" w:rsidP="00C83320">
      <w:pPr>
        <w:spacing w:after="0" w:line="360" w:lineRule="auto"/>
        <w:jc w:val="both"/>
        <w:rPr>
          <w:lang w:val="es-DO"/>
        </w:rPr>
      </w:pPr>
    </w:p>
    <w:p w14:paraId="598E7CF4" w14:textId="77777777" w:rsidR="00C83320" w:rsidRPr="00C83320" w:rsidRDefault="00C83320" w:rsidP="00C83320">
      <w:pPr>
        <w:rPr>
          <w:lang w:val="es-DO"/>
        </w:rPr>
      </w:pPr>
      <w:r w:rsidRPr="00C83320">
        <w:rPr>
          <w:lang w:val="es-DO"/>
        </w:rPr>
        <w:br w:type="page"/>
      </w:r>
    </w:p>
    <w:p w14:paraId="4A5C7EB9" w14:textId="77777777" w:rsidR="00C83320" w:rsidRPr="00C83320" w:rsidRDefault="00C83320" w:rsidP="00C83320">
      <w:pPr>
        <w:spacing w:after="0" w:line="360" w:lineRule="auto"/>
        <w:jc w:val="both"/>
        <w:rPr>
          <w:lang w:val="es-DO"/>
        </w:rPr>
      </w:pPr>
    </w:p>
    <w:p w14:paraId="59765021" w14:textId="77777777" w:rsidR="00C83320" w:rsidRPr="00C83320" w:rsidRDefault="00C83320" w:rsidP="00C83320">
      <w:pPr>
        <w:pStyle w:val="Ttulo2"/>
        <w:rPr>
          <w:rFonts w:eastAsia="Times New Roman" w:cs="Times New Roman"/>
          <w:b/>
          <w:bCs/>
          <w:color w:val="767171"/>
          <w:szCs w:val="24"/>
          <w:lang w:val="es-ES" w:eastAsia="es-DO"/>
        </w:rPr>
      </w:pPr>
      <w:bookmarkStart w:id="49" w:name="_Toc156233872"/>
      <w:r w:rsidRPr="00C83320">
        <w:rPr>
          <w:rFonts w:eastAsia="Times New Roman" w:cs="Times New Roman"/>
          <w:b/>
          <w:bCs/>
          <w:color w:val="767171"/>
          <w:szCs w:val="24"/>
          <w:lang w:val="es-ES" w:eastAsia="es-DO"/>
        </w:rPr>
        <w:t>4.6 Desempeño del Área Comunicaciones</w:t>
      </w:r>
      <w:bookmarkEnd w:id="49"/>
    </w:p>
    <w:p w14:paraId="2AECE26C" w14:textId="33ABAA94" w:rsidR="00C83320" w:rsidRPr="00C83320" w:rsidRDefault="00C83320" w:rsidP="00C83320">
      <w:pPr>
        <w:spacing w:after="0" w:line="360" w:lineRule="auto"/>
        <w:ind w:left="720"/>
        <w:rPr>
          <w:b/>
          <w:bCs/>
          <w:lang w:val="es-DO"/>
        </w:rPr>
      </w:pPr>
    </w:p>
    <w:p w14:paraId="5CB71A4E" w14:textId="77777777" w:rsidR="00C83320" w:rsidRPr="00C83320" w:rsidRDefault="00C83320" w:rsidP="00C83320">
      <w:pPr>
        <w:spacing w:after="0" w:line="360" w:lineRule="auto"/>
        <w:jc w:val="both"/>
        <w:rPr>
          <w:lang w:val="es-DO"/>
        </w:rPr>
      </w:pPr>
      <w:r w:rsidRPr="00C83320">
        <w:rPr>
          <w:lang w:val="es-DO"/>
        </w:rPr>
        <w:t xml:space="preserve">A través de la Gerencia de Comunicaciones de la Dirección General de Aduanas se coordinan y mantienen las relaciones institucionales, así como los vínculos de la DGA con los medios de comunicación social, sobre la base de la implementación de las políticas, estrategias e imagen que trace el director, para promover las acciones, programas y ejecutorias de la institución. </w:t>
      </w:r>
    </w:p>
    <w:p w14:paraId="777910B4" w14:textId="77777777" w:rsidR="00C83320" w:rsidRPr="00C83320" w:rsidRDefault="00C83320" w:rsidP="00C83320">
      <w:pPr>
        <w:spacing w:after="0" w:line="360" w:lineRule="auto"/>
        <w:jc w:val="both"/>
        <w:rPr>
          <w:lang w:val="es-DO"/>
        </w:rPr>
      </w:pPr>
      <w:r w:rsidRPr="00C83320">
        <w:rPr>
          <w:lang w:val="es-DO"/>
        </w:rPr>
        <w:t xml:space="preserve">La Gerencia de Comunicaciones es el área responsable de administrar todo lo relacionado con el manejo de la información interna que abarca desde Recursos Humanos hasta Servicios al Público.  </w:t>
      </w:r>
    </w:p>
    <w:p w14:paraId="7A82B895" w14:textId="77777777" w:rsidR="00C83320" w:rsidRPr="00C83320" w:rsidRDefault="00C83320" w:rsidP="00C83320">
      <w:pPr>
        <w:spacing w:after="0" w:line="360" w:lineRule="auto"/>
        <w:jc w:val="both"/>
        <w:rPr>
          <w:lang w:val="es-DO"/>
        </w:rPr>
      </w:pPr>
      <w:r w:rsidRPr="00C83320">
        <w:rPr>
          <w:lang w:val="es-DO"/>
        </w:rPr>
        <w:t>Contamos con un Plan Estratégico enmarcado dentro de la política general de comunicación de la organización. Además, se ha asumido una cultura participativa, en la que todos los actores se han involucrado en la creación de una inteligencia colectiva como motor de la organización.</w:t>
      </w:r>
    </w:p>
    <w:p w14:paraId="03F01B40" w14:textId="77777777" w:rsidR="00C83320" w:rsidRPr="00C83320" w:rsidRDefault="00C83320" w:rsidP="00C83320">
      <w:pPr>
        <w:spacing w:after="0" w:line="360" w:lineRule="auto"/>
        <w:jc w:val="both"/>
        <w:rPr>
          <w:lang w:val="es-DO"/>
        </w:rPr>
      </w:pPr>
      <w:r w:rsidRPr="00C83320">
        <w:rPr>
          <w:lang w:val="es-DO"/>
        </w:rPr>
        <w:t xml:space="preserve">En ese sentido, la comunicación interna ha cumplido un rol fundamental y ha contribuido a crear un clima laboral saludable que ha permitido el desarrollo de buenas ideas, además de potenciar la productividad de los colaboradores. </w:t>
      </w:r>
    </w:p>
    <w:p w14:paraId="2D52281D" w14:textId="77777777" w:rsidR="00C83320" w:rsidRPr="00C83320" w:rsidRDefault="00C83320" w:rsidP="00C83320">
      <w:pPr>
        <w:spacing w:after="0" w:line="360" w:lineRule="auto"/>
        <w:jc w:val="both"/>
        <w:rPr>
          <w:lang w:val="es-DO"/>
        </w:rPr>
      </w:pPr>
      <w:r w:rsidRPr="00C83320">
        <w:rPr>
          <w:lang w:val="es-DO"/>
        </w:rPr>
        <w:t>Desde aquí se han realizado varias campañas, entre ellas: la campaña Evaluación de desempeño, con el propósito de incentivar la buena práctica y debido proceso de la evaluación de desempeño de los colaboradores de la DGA. Consiste en una serie de artes informativos, plantillas para ser completadas y videos instructivos.</w:t>
      </w:r>
    </w:p>
    <w:p w14:paraId="43D9AD69" w14:textId="77777777" w:rsidR="00C83320" w:rsidRPr="00C83320" w:rsidRDefault="00C83320" w:rsidP="00C83320">
      <w:pPr>
        <w:spacing w:after="0" w:line="360" w:lineRule="auto"/>
        <w:jc w:val="both"/>
        <w:rPr>
          <w:lang w:val="es-DO"/>
        </w:rPr>
      </w:pPr>
      <w:r w:rsidRPr="00C83320">
        <w:rPr>
          <w:lang w:val="es-DO"/>
        </w:rPr>
        <w:t>Certificaciones ISO: Es una campaña que busca promover la buena conducta laboral, siguiendo los lineamientos requeridos por las normas ISO de Cumplimiento y Antisoborno. Consiste en acciones puntuales, artes informativos, documentos normativos, pestañas y otras informaciones en el portal, eventos y charlas.</w:t>
      </w:r>
    </w:p>
    <w:p w14:paraId="10DE7CEC" w14:textId="77777777" w:rsidR="00C83320" w:rsidRPr="00C83320" w:rsidRDefault="00C83320" w:rsidP="00C83320">
      <w:pPr>
        <w:spacing w:after="0" w:line="360" w:lineRule="auto"/>
        <w:jc w:val="both"/>
        <w:rPr>
          <w:lang w:val="es-DO"/>
        </w:rPr>
      </w:pPr>
    </w:p>
    <w:p w14:paraId="426B332A" w14:textId="77777777" w:rsidR="00C83320" w:rsidRPr="00C83320" w:rsidRDefault="00C83320" w:rsidP="00C83320">
      <w:pPr>
        <w:spacing w:after="0" w:line="360" w:lineRule="auto"/>
        <w:jc w:val="both"/>
        <w:rPr>
          <w:lang w:val="es-DO"/>
        </w:rPr>
      </w:pPr>
      <w:r w:rsidRPr="00C83320">
        <w:rPr>
          <w:lang w:val="es-DO"/>
        </w:rPr>
        <w:t>Mejoras SIGA: Con la finalidad de dar a conocer todas las mejoras que se realizan en SIGA. Consiste en acciones puntuales, artes informativos, pestañas y otras informaciones en el portal.</w:t>
      </w:r>
    </w:p>
    <w:p w14:paraId="2596AC66" w14:textId="77777777" w:rsidR="00C83320" w:rsidRPr="00C83320" w:rsidRDefault="00C83320" w:rsidP="00C83320">
      <w:pPr>
        <w:spacing w:after="0" w:line="360" w:lineRule="auto"/>
        <w:jc w:val="both"/>
        <w:rPr>
          <w:lang w:val="es-DO"/>
        </w:rPr>
      </w:pPr>
      <w:r w:rsidRPr="00C83320">
        <w:rPr>
          <w:lang w:val="es-DO"/>
        </w:rPr>
        <w:t>Se dio a conocer a nivel interno y externo para que los colaboradores y relacionados de la institución conozcan de la misma.</w:t>
      </w:r>
    </w:p>
    <w:p w14:paraId="20608C3D" w14:textId="77777777" w:rsidR="00C83320" w:rsidRPr="00C83320" w:rsidRDefault="00C83320" w:rsidP="00C83320">
      <w:pPr>
        <w:spacing w:after="0" w:line="360" w:lineRule="auto"/>
        <w:jc w:val="both"/>
        <w:rPr>
          <w:lang w:val="es-DO"/>
        </w:rPr>
      </w:pPr>
      <w:r w:rsidRPr="00C83320">
        <w:rPr>
          <w:lang w:val="es-DO"/>
        </w:rPr>
        <w:t>Semana de la ética: Campaña para refrescar entre todos los colaboradores de la DGA el significado de la ética laboral. Consiste en artes informativos, invitaciones y eventos.</w:t>
      </w:r>
    </w:p>
    <w:p w14:paraId="32F0C911" w14:textId="77777777" w:rsidR="00C83320" w:rsidRPr="00C83320" w:rsidRDefault="00C83320" w:rsidP="00C83320">
      <w:pPr>
        <w:spacing w:after="0" w:line="360" w:lineRule="auto"/>
        <w:jc w:val="both"/>
        <w:rPr>
          <w:lang w:val="es-DO"/>
        </w:rPr>
      </w:pPr>
    </w:p>
    <w:p w14:paraId="5A5E60E6" w14:textId="77777777" w:rsidR="00C83320" w:rsidRPr="00C83320" w:rsidRDefault="00C83320" w:rsidP="00C83320">
      <w:pPr>
        <w:spacing w:after="0" w:line="360" w:lineRule="auto"/>
        <w:jc w:val="both"/>
        <w:rPr>
          <w:lang w:val="es-DO"/>
        </w:rPr>
      </w:pPr>
      <w:r w:rsidRPr="00C83320">
        <w:rPr>
          <w:lang w:val="es-DO"/>
        </w:rPr>
        <w:t>Edad de Oro: Ideada para crear mecanismos, que permitan reconocer la labor y la entrega de colaboradores que han prestado servicios por más de 20 años en el Estado dominicano. Consiste en la elaboración de línea gráfica, logo y artes informativos.</w:t>
      </w:r>
    </w:p>
    <w:p w14:paraId="71B83B95" w14:textId="77777777" w:rsidR="00C83320" w:rsidRPr="00C83320" w:rsidRDefault="00C83320" w:rsidP="00C83320">
      <w:pPr>
        <w:spacing w:after="0" w:line="360" w:lineRule="auto"/>
        <w:jc w:val="both"/>
        <w:rPr>
          <w:lang w:val="es-DO"/>
        </w:rPr>
      </w:pPr>
    </w:p>
    <w:p w14:paraId="43D2AFC6" w14:textId="77777777" w:rsidR="00C83320" w:rsidRPr="00C83320" w:rsidRDefault="00C83320" w:rsidP="00C83320">
      <w:pPr>
        <w:spacing w:after="0" w:line="360" w:lineRule="auto"/>
        <w:jc w:val="both"/>
        <w:rPr>
          <w:lang w:val="es-DO"/>
        </w:rPr>
      </w:pPr>
      <w:r w:rsidRPr="00C83320">
        <w:rPr>
          <w:lang w:val="es-DO"/>
        </w:rPr>
        <w:t>HUBRD: Para dar a conocer el proyecto HUBRD, y para educar a la empleomanía sobre el tema. Consiste en artes informativos, glosarios, eventos, etc.</w:t>
      </w:r>
    </w:p>
    <w:p w14:paraId="04AE2775" w14:textId="77777777" w:rsidR="00C83320" w:rsidRPr="00C83320" w:rsidRDefault="00C83320" w:rsidP="00C83320">
      <w:pPr>
        <w:spacing w:after="0" w:line="360" w:lineRule="auto"/>
        <w:jc w:val="both"/>
        <w:rPr>
          <w:lang w:val="es-DO"/>
        </w:rPr>
      </w:pPr>
    </w:p>
    <w:p w14:paraId="282C75E4" w14:textId="77777777" w:rsidR="00C83320" w:rsidRPr="00C83320" w:rsidRDefault="00C83320" w:rsidP="00C83320">
      <w:pPr>
        <w:spacing w:after="0" w:line="360" w:lineRule="auto"/>
        <w:jc w:val="both"/>
        <w:rPr>
          <w:lang w:val="es-DO"/>
        </w:rPr>
      </w:pPr>
      <w:r w:rsidRPr="00C83320">
        <w:rPr>
          <w:lang w:val="es-DO"/>
        </w:rPr>
        <w:t>Temporada Ciclónica: Con esta campaña se busca alertar y concienciar a los colaboradores sobre los protocolos adecuados frente a la temporada ciclónica. Consiste en artes y avisos informativos.</w:t>
      </w:r>
    </w:p>
    <w:p w14:paraId="4CB3831E" w14:textId="77777777" w:rsidR="00C83320" w:rsidRPr="00C83320" w:rsidRDefault="00C83320" w:rsidP="00C83320">
      <w:pPr>
        <w:spacing w:after="0" w:line="360" w:lineRule="auto"/>
        <w:jc w:val="both"/>
        <w:rPr>
          <w:lang w:val="es-DO"/>
        </w:rPr>
      </w:pPr>
    </w:p>
    <w:p w14:paraId="1DBA0731" w14:textId="77777777" w:rsidR="00C83320" w:rsidRPr="00C83320" w:rsidRDefault="00C83320" w:rsidP="00C83320">
      <w:pPr>
        <w:spacing w:after="0" w:line="360" w:lineRule="auto"/>
        <w:jc w:val="both"/>
        <w:rPr>
          <w:lang w:val="es-DO"/>
        </w:rPr>
      </w:pPr>
      <w:r w:rsidRPr="00C83320">
        <w:rPr>
          <w:lang w:val="es-DO"/>
        </w:rPr>
        <w:t>Aduanas es más: Tiene como propósito comunicar y mantener al personal informado con respecto a las compensaciones, nuevos beneficios y descuentos que ofrece la DGA. Radica en la elaboración de línea gráfica, logo, artes informativos, etc.</w:t>
      </w:r>
    </w:p>
    <w:p w14:paraId="04B2AEDB" w14:textId="77777777" w:rsidR="00C83320" w:rsidRPr="00C83320" w:rsidRDefault="00C83320" w:rsidP="00C83320">
      <w:pPr>
        <w:spacing w:after="0" w:line="360" w:lineRule="auto"/>
        <w:jc w:val="both"/>
        <w:rPr>
          <w:lang w:val="es-DO"/>
        </w:rPr>
      </w:pPr>
    </w:p>
    <w:p w14:paraId="55EAC90B" w14:textId="77777777" w:rsidR="00C83320" w:rsidRPr="00C83320" w:rsidRDefault="00C83320" w:rsidP="00C83320">
      <w:pPr>
        <w:spacing w:after="0" w:line="360" w:lineRule="auto"/>
        <w:jc w:val="both"/>
        <w:rPr>
          <w:lang w:val="es-DO"/>
        </w:rPr>
      </w:pPr>
      <w:r w:rsidRPr="00C83320">
        <w:rPr>
          <w:lang w:val="es-DO"/>
        </w:rPr>
        <w:t>Capsula TI: Campaña sobre alertas de virus, “jaqueos” y bueno uso tecnológico en la institución. Consiste en artes informativos.</w:t>
      </w:r>
    </w:p>
    <w:p w14:paraId="2B2FA1C2" w14:textId="77777777" w:rsidR="00C83320" w:rsidRPr="00C83320" w:rsidRDefault="00C83320" w:rsidP="00C83320">
      <w:pPr>
        <w:spacing w:after="0" w:line="360" w:lineRule="auto"/>
        <w:jc w:val="both"/>
        <w:rPr>
          <w:lang w:val="es-DO"/>
        </w:rPr>
      </w:pPr>
    </w:p>
    <w:p w14:paraId="5D5D657E" w14:textId="77777777" w:rsidR="00C83320" w:rsidRPr="00C83320" w:rsidRDefault="00C83320" w:rsidP="00C83320">
      <w:pPr>
        <w:spacing w:after="0" w:line="360" w:lineRule="auto"/>
        <w:jc w:val="both"/>
        <w:rPr>
          <w:lang w:val="es-DO"/>
        </w:rPr>
      </w:pPr>
      <w:r w:rsidRPr="00C83320">
        <w:rPr>
          <w:lang w:val="es-DO"/>
        </w:rPr>
        <w:lastRenderedPageBreak/>
        <w:t>Sello Igualando RD: Esta campaña sobre proyecto de Gobierno “Sello Igualando RD” busca reducir la brecha entre hombres y mujeres en el ámbito laboral. Consiste en artes informativos, elaboración de guía de lenguaje con perspectiva de género, creación de comité, eventos y charlas.</w:t>
      </w:r>
    </w:p>
    <w:p w14:paraId="630B80B1" w14:textId="77777777" w:rsidR="00C83320" w:rsidRPr="00C83320" w:rsidRDefault="00C83320" w:rsidP="00C83320">
      <w:pPr>
        <w:spacing w:after="0" w:line="360" w:lineRule="auto"/>
        <w:jc w:val="both"/>
        <w:rPr>
          <w:lang w:val="es-DO"/>
        </w:rPr>
      </w:pPr>
    </w:p>
    <w:p w14:paraId="4B54F20C" w14:textId="77777777" w:rsidR="00C83320" w:rsidRPr="00C83320" w:rsidRDefault="00C83320" w:rsidP="00C83320">
      <w:pPr>
        <w:spacing w:after="0" w:line="360" w:lineRule="auto"/>
        <w:jc w:val="both"/>
        <w:rPr>
          <w:lang w:val="es-DO"/>
        </w:rPr>
      </w:pPr>
      <w:r w:rsidRPr="00C83320">
        <w:rPr>
          <w:lang w:val="es-DO"/>
        </w:rPr>
        <w:t>Viáticos exteriores: Campaña para educar al personal sobre el debido proceso para solicitar viáticos en caso de viaje. Consiste en artes informativos y formularios.</w:t>
      </w:r>
    </w:p>
    <w:p w14:paraId="14D697D8" w14:textId="77777777" w:rsidR="00C83320" w:rsidRPr="00C83320" w:rsidRDefault="00C83320" w:rsidP="00C83320">
      <w:pPr>
        <w:spacing w:after="0" w:line="360" w:lineRule="auto"/>
        <w:jc w:val="both"/>
        <w:rPr>
          <w:lang w:val="es-DO"/>
        </w:rPr>
      </w:pPr>
    </w:p>
    <w:p w14:paraId="078BF903" w14:textId="77777777" w:rsidR="00C83320" w:rsidRPr="00C83320" w:rsidRDefault="00C83320" w:rsidP="00C83320">
      <w:pPr>
        <w:spacing w:after="0" w:line="360" w:lineRule="auto"/>
        <w:jc w:val="both"/>
        <w:rPr>
          <w:lang w:val="es-DO"/>
        </w:rPr>
      </w:pPr>
      <w:r w:rsidRPr="00C83320">
        <w:rPr>
          <w:lang w:val="es-DO"/>
        </w:rPr>
        <w:t>Carta Compromiso: Campaña informativa sobre los requisitos de asumir la carta de compromiso. Consiste en artes informativos y eventos.</w:t>
      </w:r>
    </w:p>
    <w:p w14:paraId="1FDC9CC4" w14:textId="77777777" w:rsidR="00C83320" w:rsidRPr="00C83320" w:rsidRDefault="00C83320" w:rsidP="00C83320">
      <w:pPr>
        <w:spacing w:after="0" w:line="360" w:lineRule="auto"/>
        <w:jc w:val="both"/>
        <w:rPr>
          <w:lang w:val="es-DO"/>
        </w:rPr>
      </w:pPr>
    </w:p>
    <w:p w14:paraId="6D76D947" w14:textId="77777777" w:rsidR="00C83320" w:rsidRPr="00C83320" w:rsidRDefault="00C83320" w:rsidP="00C83320">
      <w:pPr>
        <w:spacing w:after="0" w:line="360" w:lineRule="auto"/>
        <w:jc w:val="both"/>
        <w:rPr>
          <w:lang w:val="es-DO"/>
        </w:rPr>
      </w:pPr>
      <w:bookmarkStart w:id="50" w:name="_Hlk120193271"/>
      <w:r w:rsidRPr="00C83320">
        <w:rPr>
          <w:lang w:val="es-DO"/>
        </w:rPr>
        <w:t xml:space="preserve">Desde aquí se rediseña, diagraman los boletines institucionales “Que pasó esta semana en DGA” y “Aduanas por dentro”.  </w:t>
      </w:r>
    </w:p>
    <w:p w14:paraId="037A5CFA" w14:textId="77777777" w:rsidR="00C83320" w:rsidRPr="00C83320" w:rsidRDefault="00C83320" w:rsidP="00C83320">
      <w:pPr>
        <w:spacing w:after="0" w:line="360" w:lineRule="auto"/>
        <w:jc w:val="both"/>
        <w:rPr>
          <w:lang w:val="es-DO"/>
        </w:rPr>
      </w:pPr>
      <w:r w:rsidRPr="00C83320">
        <w:rPr>
          <w:lang w:val="es-DO"/>
        </w:rPr>
        <w:t>Para estar acorde a los tiempos, la Gerencia de Comunicaciones ha implementado estrategias de marketing para el posicionamiento de esta institución que han dado resultados positivos. Ha servido como plataforma para la publicidad, difusión y ampliación entre los usuarios digitales que siguen la labor de la entidad recaudadora.</w:t>
      </w:r>
    </w:p>
    <w:bookmarkEnd w:id="50"/>
    <w:p w14:paraId="084D90C1" w14:textId="77777777" w:rsidR="00C83320" w:rsidRPr="00C83320" w:rsidRDefault="00C83320" w:rsidP="00C83320">
      <w:pPr>
        <w:spacing w:after="0" w:line="360" w:lineRule="auto"/>
        <w:jc w:val="both"/>
        <w:rPr>
          <w:lang w:val="es-DO"/>
        </w:rPr>
      </w:pPr>
      <w:r w:rsidRPr="00C83320">
        <w:rPr>
          <w:lang w:val="es-DO"/>
        </w:rPr>
        <w:t>Desde aquí, se han realizado las siguientes estrategias específicas: creación de una comunidad que se mantiene al tanto de todas nuestras publicaciones y se convierte en agentes difusores de los trabajos y actividades de la DGA. Creación de contenido propio, basado en las labores y naturaleza de la institución con un enfoque de transparencia, integridad, compromiso y trabajo en equipo.</w:t>
      </w:r>
    </w:p>
    <w:p w14:paraId="22B6FCDA" w14:textId="77777777" w:rsidR="00C83320" w:rsidRDefault="00C83320" w:rsidP="00C83320">
      <w:pPr>
        <w:spacing w:after="0" w:line="360" w:lineRule="auto"/>
        <w:jc w:val="both"/>
        <w:rPr>
          <w:lang w:val="es-DO"/>
        </w:rPr>
      </w:pPr>
    </w:p>
    <w:p w14:paraId="4E4136CE" w14:textId="77777777" w:rsidR="00CB510B" w:rsidRDefault="00CB510B" w:rsidP="00C83320">
      <w:pPr>
        <w:spacing w:after="0" w:line="360" w:lineRule="auto"/>
        <w:jc w:val="both"/>
        <w:rPr>
          <w:lang w:val="es-DO"/>
        </w:rPr>
      </w:pPr>
    </w:p>
    <w:p w14:paraId="583EB2F3" w14:textId="77777777" w:rsidR="00CB510B" w:rsidRPr="00C83320" w:rsidRDefault="00CB510B" w:rsidP="00C83320">
      <w:pPr>
        <w:spacing w:after="0" w:line="360" w:lineRule="auto"/>
        <w:jc w:val="both"/>
        <w:rPr>
          <w:lang w:val="es-DO"/>
        </w:rPr>
      </w:pPr>
    </w:p>
    <w:p w14:paraId="610F0EA3" w14:textId="77777777" w:rsidR="00C83320" w:rsidRPr="00C83320" w:rsidRDefault="00C83320" w:rsidP="00C83320">
      <w:pPr>
        <w:spacing w:after="0" w:line="360" w:lineRule="auto"/>
        <w:jc w:val="both"/>
        <w:rPr>
          <w:lang w:val="es-DO"/>
        </w:rPr>
      </w:pPr>
      <w:r w:rsidRPr="00C83320">
        <w:rPr>
          <w:lang w:val="es-DO"/>
        </w:rPr>
        <w:lastRenderedPageBreak/>
        <w:t>Objetivos: Comunicar a través de las redes sociales de la DGA, toda información pertinente a los productos y servicios de la institución, de manera clara y concisa, y que pueda ser utilizada para facilitar cualquier trámite que necesite el contribuyente en el bien de su desarrollo.</w:t>
      </w:r>
    </w:p>
    <w:p w14:paraId="44265570" w14:textId="451E75A9" w:rsidR="00C83320" w:rsidRPr="00B54475" w:rsidRDefault="00C83320" w:rsidP="00B54475">
      <w:pPr>
        <w:spacing w:after="0" w:line="360" w:lineRule="auto"/>
        <w:jc w:val="both"/>
        <w:rPr>
          <w:lang w:val="es-DO"/>
        </w:rPr>
      </w:pPr>
      <w:r w:rsidRPr="00C83320">
        <w:rPr>
          <w:lang w:val="es-DO"/>
        </w:rPr>
        <w:t>Estrategia:  Utilizar los diversos canales de social media de manera creativa con mensajes simples, explicativos y conceptuales que logren acercar la marca institucional a los contribuyentes y a la ciudadanía en general.</w:t>
      </w:r>
    </w:p>
    <w:p w14:paraId="0DA8924A" w14:textId="77777777" w:rsidR="00C83320" w:rsidRPr="00C83320" w:rsidRDefault="00C83320" w:rsidP="00C83320">
      <w:pPr>
        <w:spacing w:line="360" w:lineRule="auto"/>
        <w:jc w:val="both"/>
        <w:rPr>
          <w:b/>
          <w:bCs/>
          <w:color w:val="808080" w:themeColor="background1" w:themeShade="80"/>
          <w:lang w:val="es-DO"/>
        </w:rPr>
      </w:pPr>
      <w:r w:rsidRPr="00C83320">
        <w:rPr>
          <w:b/>
          <w:bCs/>
          <w:color w:val="808080" w:themeColor="background1" w:themeShade="80"/>
          <w:lang w:val="es-DO"/>
        </w:rPr>
        <w:t xml:space="preserve">Logros que han convertido al país en un referente. </w:t>
      </w:r>
    </w:p>
    <w:p w14:paraId="1700EA3E"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D24H</w:t>
      </w:r>
    </w:p>
    <w:p w14:paraId="1926F955"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HUB RD</w:t>
      </w:r>
    </w:p>
    <w:p w14:paraId="0737FD30"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Evento OMA</w:t>
      </w:r>
    </w:p>
    <w:p w14:paraId="09F8BC9C"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Comité finanzas OMA</w:t>
      </w:r>
    </w:p>
    <w:p w14:paraId="2668598E" w14:textId="152B204F" w:rsidR="00C83320" w:rsidRPr="00C83320" w:rsidRDefault="00C83320" w:rsidP="00C83320">
      <w:pPr>
        <w:spacing w:line="360" w:lineRule="auto"/>
        <w:jc w:val="both"/>
        <w:rPr>
          <w:b/>
          <w:bCs/>
          <w:color w:val="808080" w:themeColor="background1" w:themeShade="80"/>
          <w:lang w:val="es-DO"/>
        </w:rPr>
      </w:pPr>
      <w:r w:rsidRPr="00C83320">
        <w:rPr>
          <w:b/>
          <w:bCs/>
          <w:color w:val="808080" w:themeColor="background1" w:themeShade="80"/>
          <w:lang w:val="es-DO"/>
        </w:rPr>
        <w:t xml:space="preserve">Campañas desarrolladas durante </w:t>
      </w:r>
      <w:r w:rsidR="004A7EBD">
        <w:rPr>
          <w:b/>
          <w:bCs/>
          <w:color w:val="808080" w:themeColor="background1" w:themeShade="80"/>
          <w:lang w:val="es-DO"/>
        </w:rPr>
        <w:t>en el</w:t>
      </w:r>
      <w:r w:rsidRPr="00C83320">
        <w:rPr>
          <w:b/>
          <w:bCs/>
          <w:color w:val="808080" w:themeColor="background1" w:themeShade="80"/>
          <w:lang w:val="es-DO"/>
        </w:rPr>
        <w:t xml:space="preserve"> 2023 y su repercusión. </w:t>
      </w:r>
    </w:p>
    <w:p w14:paraId="0C406EDC"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Pasantía</w:t>
      </w:r>
    </w:p>
    <w:p w14:paraId="1EE9B255"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VUCE</w:t>
      </w:r>
    </w:p>
    <w:p w14:paraId="066B3A81"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Siga</w:t>
      </w:r>
    </w:p>
    <w:p w14:paraId="5AB00F40"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Reglamentos Ley de Aduanas</w:t>
      </w:r>
    </w:p>
    <w:p w14:paraId="2F45E06B"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Hub de Carga Aérea</w:t>
      </w:r>
    </w:p>
    <w:p w14:paraId="26BF3E5E"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Evento OMA</w:t>
      </w:r>
    </w:p>
    <w:p w14:paraId="11C8594B"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D24H</w:t>
      </w:r>
    </w:p>
    <w:p w14:paraId="4E164E1D"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CNFC</w:t>
      </w:r>
    </w:p>
    <w:p w14:paraId="48BF8D65"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Exporta+</w:t>
      </w:r>
    </w:p>
    <w:p w14:paraId="77A033E1"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VUCE</w:t>
      </w:r>
    </w:p>
    <w:p w14:paraId="57F336EC"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Reglamento de la Nueva Ley de Aduanas</w:t>
      </w:r>
    </w:p>
    <w:p w14:paraId="0CA9A2CD" w14:textId="2446A46B" w:rsidR="00C83320" w:rsidRPr="00B54475" w:rsidRDefault="00C83320" w:rsidP="00B54475">
      <w:pPr>
        <w:numPr>
          <w:ilvl w:val="0"/>
          <w:numId w:val="28"/>
        </w:numPr>
        <w:spacing w:line="360" w:lineRule="auto"/>
        <w:contextualSpacing/>
        <w:jc w:val="both"/>
        <w:rPr>
          <w:rFonts w:eastAsia="Calibri"/>
          <w:lang w:val="es-DO"/>
        </w:rPr>
      </w:pPr>
      <w:r w:rsidRPr="00C83320">
        <w:rPr>
          <w:rFonts w:eastAsia="Calibri"/>
          <w:lang w:val="es-DO"/>
        </w:rPr>
        <w:t>Plataforma de Servicios</w:t>
      </w:r>
    </w:p>
    <w:p w14:paraId="62D7389C"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APP DGA</w:t>
      </w:r>
    </w:p>
    <w:p w14:paraId="75A3A3F7"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Portal web DGA</w:t>
      </w:r>
    </w:p>
    <w:p w14:paraId="21D63F22" w14:textId="77777777" w:rsidR="00C83320" w:rsidRPr="00C83320" w:rsidRDefault="00C83320" w:rsidP="001959A2">
      <w:pPr>
        <w:numPr>
          <w:ilvl w:val="0"/>
          <w:numId w:val="28"/>
        </w:numPr>
        <w:spacing w:line="360" w:lineRule="auto"/>
        <w:contextualSpacing/>
        <w:jc w:val="both"/>
        <w:rPr>
          <w:rFonts w:eastAsia="Calibri"/>
          <w:lang w:val="es-DO"/>
        </w:rPr>
      </w:pPr>
      <w:r w:rsidRPr="00C83320">
        <w:rPr>
          <w:rFonts w:eastAsia="Calibri"/>
          <w:lang w:val="es-DO"/>
        </w:rPr>
        <w:t>Premio a la Excelencia</w:t>
      </w:r>
    </w:p>
    <w:p w14:paraId="3340AD54" w14:textId="77777777" w:rsidR="00C83320" w:rsidRPr="00C83320" w:rsidRDefault="00C83320" w:rsidP="00C83320">
      <w:pPr>
        <w:spacing w:line="360" w:lineRule="auto"/>
        <w:ind w:left="720"/>
        <w:contextualSpacing/>
        <w:jc w:val="both"/>
        <w:rPr>
          <w:rFonts w:eastAsia="Calibri"/>
          <w:lang w:val="es-DO"/>
        </w:rPr>
      </w:pPr>
    </w:p>
    <w:p w14:paraId="53464F46" w14:textId="77777777" w:rsidR="00C83320" w:rsidRPr="00C83320" w:rsidRDefault="00C83320" w:rsidP="00C83320">
      <w:pPr>
        <w:spacing w:line="360" w:lineRule="auto"/>
        <w:jc w:val="both"/>
        <w:rPr>
          <w:b/>
          <w:bCs/>
          <w:color w:val="808080" w:themeColor="background1" w:themeShade="80"/>
          <w:lang w:val="es-DO"/>
        </w:rPr>
      </w:pPr>
      <w:r w:rsidRPr="00C83320">
        <w:rPr>
          <w:b/>
          <w:bCs/>
          <w:color w:val="808080" w:themeColor="background1" w:themeShade="80"/>
          <w:lang w:val="es-DO"/>
        </w:rPr>
        <w:t>Impacto Campaña de Pasantes</w:t>
      </w:r>
    </w:p>
    <w:p w14:paraId="4B5C0F83" w14:textId="77777777" w:rsidR="00C83320" w:rsidRPr="00C83320" w:rsidRDefault="00C83320" w:rsidP="00C83320">
      <w:pPr>
        <w:spacing w:line="360" w:lineRule="auto"/>
        <w:jc w:val="both"/>
        <w:rPr>
          <w:color w:val="808080" w:themeColor="background1" w:themeShade="80"/>
          <w:lang w:val="es-DO"/>
        </w:rPr>
      </w:pPr>
      <w:r w:rsidRPr="00C83320">
        <w:rPr>
          <w:color w:val="808080" w:themeColor="background1" w:themeShade="80"/>
          <w:lang w:val="es-DO"/>
        </w:rPr>
        <w:t xml:space="preserve">En este reels, se lograron alcanzar 22,007cuentas. Esta campaña fue complementada con otros </w:t>
      </w:r>
      <w:r w:rsidRPr="00C83320">
        <w:rPr>
          <w:i/>
          <w:iCs/>
          <w:color w:val="808080" w:themeColor="background1" w:themeShade="80"/>
          <w:lang w:val="es-DO"/>
        </w:rPr>
        <w:t>posts</w:t>
      </w:r>
      <w:r w:rsidRPr="00C83320">
        <w:rPr>
          <w:color w:val="808080" w:themeColor="background1" w:themeShade="80"/>
          <w:lang w:val="es-DO"/>
        </w:rPr>
        <w:t xml:space="preserve"> de tipo carrusel, con 19,759 impresiones.</w:t>
      </w:r>
    </w:p>
    <w:p w14:paraId="25CC01B0" w14:textId="77777777" w:rsidR="00C83320" w:rsidRPr="00C83320" w:rsidRDefault="00C83320" w:rsidP="00C83320">
      <w:pPr>
        <w:spacing w:line="360" w:lineRule="auto"/>
        <w:jc w:val="both"/>
        <w:rPr>
          <w:b/>
          <w:bCs/>
          <w:color w:val="808080" w:themeColor="background1" w:themeShade="80"/>
          <w:lang w:val="es-DO"/>
        </w:rPr>
      </w:pPr>
      <w:r w:rsidRPr="00C83320">
        <w:rPr>
          <w:b/>
          <w:bCs/>
          <w:color w:val="808080" w:themeColor="background1" w:themeShade="80"/>
          <w:lang w:val="es-DO"/>
        </w:rPr>
        <w:t>Impacto campaña VUCE</w:t>
      </w:r>
    </w:p>
    <w:p w14:paraId="1E698266" w14:textId="77777777" w:rsidR="00C83320" w:rsidRPr="00C83320" w:rsidRDefault="00C83320" w:rsidP="00C83320">
      <w:pPr>
        <w:spacing w:line="360" w:lineRule="auto"/>
        <w:jc w:val="both"/>
        <w:rPr>
          <w:color w:val="808080" w:themeColor="background1" w:themeShade="80"/>
          <w:lang w:val="es-DO"/>
        </w:rPr>
      </w:pPr>
      <w:r w:rsidRPr="00C83320">
        <w:rPr>
          <w:color w:val="808080" w:themeColor="background1" w:themeShade="80"/>
          <w:lang w:val="es-DO"/>
        </w:rPr>
        <w:t xml:space="preserve">En este </w:t>
      </w:r>
      <w:r w:rsidRPr="00C83320">
        <w:rPr>
          <w:i/>
          <w:iCs/>
          <w:color w:val="808080" w:themeColor="background1" w:themeShade="80"/>
          <w:lang w:val="es-DO"/>
        </w:rPr>
        <w:t>post</w:t>
      </w:r>
      <w:r w:rsidRPr="00C83320">
        <w:rPr>
          <w:color w:val="808080" w:themeColor="background1" w:themeShade="80"/>
          <w:lang w:val="es-DO"/>
        </w:rPr>
        <w:t xml:space="preserve"> se lograron alcanzar 5,457 cuentas y 7,452 impresiones.</w:t>
      </w:r>
    </w:p>
    <w:p w14:paraId="50BC4524" w14:textId="77777777" w:rsidR="00C83320" w:rsidRPr="00C83320" w:rsidRDefault="00C83320" w:rsidP="00C83320">
      <w:pPr>
        <w:spacing w:line="360" w:lineRule="auto"/>
        <w:contextualSpacing/>
        <w:jc w:val="both"/>
        <w:rPr>
          <w:b/>
          <w:bCs/>
          <w:color w:val="808080" w:themeColor="background1" w:themeShade="80"/>
          <w:spacing w:val="0"/>
          <w:lang w:val="es-DO"/>
        </w:rPr>
      </w:pPr>
      <w:r w:rsidRPr="00C83320">
        <w:rPr>
          <w:b/>
          <w:bCs/>
          <w:color w:val="808080" w:themeColor="background1" w:themeShade="80"/>
          <w:spacing w:val="0"/>
          <w:lang w:val="es-DO"/>
        </w:rPr>
        <w:t>Impacto campaña SIGA</w:t>
      </w:r>
    </w:p>
    <w:p w14:paraId="61B557DC" w14:textId="77777777" w:rsidR="00C83320" w:rsidRPr="00C83320" w:rsidRDefault="00C83320" w:rsidP="00C83320">
      <w:pPr>
        <w:spacing w:line="360" w:lineRule="auto"/>
        <w:contextualSpacing/>
        <w:jc w:val="both"/>
        <w:rPr>
          <w:b/>
          <w:bCs/>
          <w:color w:val="808080" w:themeColor="background1" w:themeShade="80"/>
          <w:spacing w:val="0"/>
          <w:lang w:val="es-DO"/>
        </w:rPr>
      </w:pPr>
      <w:r w:rsidRPr="00C83320">
        <w:rPr>
          <w:color w:val="808080" w:themeColor="background1" w:themeShade="80"/>
          <w:spacing w:val="0"/>
          <w:lang w:val="es-DO"/>
        </w:rPr>
        <w:t xml:space="preserve">En este </w:t>
      </w:r>
      <w:r w:rsidRPr="00C83320">
        <w:rPr>
          <w:i/>
          <w:iCs/>
          <w:color w:val="808080" w:themeColor="background1" w:themeShade="80"/>
          <w:spacing w:val="0"/>
          <w:lang w:val="es-DO"/>
        </w:rPr>
        <w:t>post</w:t>
      </w:r>
      <w:r w:rsidRPr="00C83320">
        <w:rPr>
          <w:color w:val="808080" w:themeColor="background1" w:themeShade="80"/>
          <w:spacing w:val="0"/>
          <w:lang w:val="es-DO"/>
        </w:rPr>
        <w:t xml:space="preserve"> se lograron alcanzar 13,847 cuentas, y 14,858 impresiones. </w:t>
      </w:r>
    </w:p>
    <w:p w14:paraId="04F86E57" w14:textId="77777777" w:rsidR="00C83320" w:rsidRPr="00C83320" w:rsidRDefault="00C83320" w:rsidP="00C83320">
      <w:pPr>
        <w:jc w:val="both"/>
        <w:rPr>
          <w:b/>
          <w:bCs/>
          <w:color w:val="808080" w:themeColor="background1" w:themeShade="80"/>
          <w:u w:val="single"/>
          <w:lang w:val="es-DO"/>
        </w:rPr>
      </w:pPr>
    </w:p>
    <w:p w14:paraId="49ADA3CC" w14:textId="77777777" w:rsidR="00C83320" w:rsidRPr="00C83320" w:rsidRDefault="00C83320" w:rsidP="00C83320">
      <w:pPr>
        <w:jc w:val="both"/>
        <w:rPr>
          <w:b/>
          <w:bCs/>
          <w:color w:val="808080" w:themeColor="background1" w:themeShade="80"/>
          <w:lang w:val="es-DO"/>
        </w:rPr>
      </w:pPr>
      <w:r w:rsidRPr="00C83320">
        <w:rPr>
          <w:b/>
          <w:bCs/>
          <w:color w:val="808080" w:themeColor="background1" w:themeShade="80"/>
          <w:lang w:val="es-DO"/>
        </w:rPr>
        <w:t>Campaña Reglamentos Ley de Aduanas</w:t>
      </w:r>
    </w:p>
    <w:p w14:paraId="257198AF" w14:textId="77777777" w:rsidR="00C83320" w:rsidRPr="00C83320" w:rsidRDefault="00C83320" w:rsidP="00C83320">
      <w:pPr>
        <w:jc w:val="both"/>
        <w:rPr>
          <w:color w:val="808080" w:themeColor="background1" w:themeShade="80"/>
          <w:lang w:val="es-DO"/>
        </w:rPr>
      </w:pPr>
      <w:r w:rsidRPr="00C83320">
        <w:rPr>
          <w:color w:val="808080" w:themeColor="background1" w:themeShade="80"/>
          <w:lang w:val="es-DO"/>
        </w:rPr>
        <w:t>Con esta campaña, que aún está en desarrollo, se han logrado alcanzar 20,476 cuentas, y 21,295 impresión.</w:t>
      </w:r>
      <w:bookmarkStart w:id="51" w:name="_Hlk138863386"/>
    </w:p>
    <w:p w14:paraId="11FB47AC" w14:textId="77777777" w:rsidR="00C83320" w:rsidRPr="00C83320" w:rsidRDefault="00C83320" w:rsidP="00C83320">
      <w:pPr>
        <w:jc w:val="both"/>
        <w:rPr>
          <w:b/>
          <w:bCs/>
          <w:color w:val="808080" w:themeColor="background1" w:themeShade="80"/>
          <w:lang w:val="es-DO"/>
        </w:rPr>
      </w:pPr>
      <w:r w:rsidRPr="00C83320">
        <w:rPr>
          <w:b/>
          <w:bCs/>
          <w:color w:val="808080" w:themeColor="background1" w:themeShade="80"/>
          <w:lang w:val="es-DO"/>
        </w:rPr>
        <w:t xml:space="preserve">Campaña </w:t>
      </w:r>
      <w:r w:rsidRPr="00C83320">
        <w:rPr>
          <w:b/>
          <w:bCs/>
          <w:i/>
          <w:iCs/>
          <w:color w:val="808080" w:themeColor="background1" w:themeShade="80"/>
          <w:lang w:val="es-DO"/>
        </w:rPr>
        <w:t>Hub</w:t>
      </w:r>
      <w:r w:rsidRPr="00C83320">
        <w:rPr>
          <w:b/>
          <w:bCs/>
          <w:color w:val="808080" w:themeColor="background1" w:themeShade="80"/>
          <w:lang w:val="es-DO"/>
        </w:rPr>
        <w:t xml:space="preserve"> de Carga Aérea</w:t>
      </w:r>
    </w:p>
    <w:p w14:paraId="6FF939A5" w14:textId="77777777" w:rsidR="00C83320" w:rsidRPr="00C83320" w:rsidRDefault="00C83320" w:rsidP="00C83320">
      <w:pPr>
        <w:spacing w:line="360" w:lineRule="auto"/>
        <w:jc w:val="both"/>
        <w:rPr>
          <w:b/>
          <w:bCs/>
          <w:color w:val="808080" w:themeColor="background1" w:themeShade="80"/>
          <w:lang w:val="es-DO"/>
        </w:rPr>
      </w:pPr>
      <w:bookmarkStart w:id="52" w:name="_Hlk138863545"/>
      <w:bookmarkEnd w:id="51"/>
      <w:r w:rsidRPr="00C83320">
        <w:rPr>
          <w:color w:val="808080" w:themeColor="background1" w:themeShade="80"/>
          <w:lang w:val="es-DO"/>
        </w:rPr>
        <w:t xml:space="preserve">Con esta campaña, se han logrado alcanzar 24,478 cuentas, y 29,495 </w:t>
      </w:r>
      <w:bookmarkEnd w:id="52"/>
      <w:r w:rsidRPr="00C83320">
        <w:rPr>
          <w:color w:val="808080" w:themeColor="background1" w:themeShade="80"/>
          <w:lang w:val="es-DO"/>
        </w:rPr>
        <w:t>impresión.</w:t>
      </w:r>
    </w:p>
    <w:p w14:paraId="47255691" w14:textId="77777777" w:rsidR="00C83320" w:rsidRPr="00C83320" w:rsidRDefault="00C83320" w:rsidP="00C83320">
      <w:pPr>
        <w:jc w:val="both"/>
        <w:rPr>
          <w:b/>
          <w:bCs/>
          <w:color w:val="808080" w:themeColor="background1" w:themeShade="80"/>
          <w:lang w:val="es-DO"/>
        </w:rPr>
      </w:pPr>
      <w:r w:rsidRPr="00C83320">
        <w:rPr>
          <w:b/>
          <w:bCs/>
          <w:color w:val="808080" w:themeColor="background1" w:themeShade="80"/>
          <w:lang w:val="es-DO"/>
        </w:rPr>
        <w:t>Campaña Evento OMA</w:t>
      </w:r>
    </w:p>
    <w:p w14:paraId="7E76DA9B" w14:textId="77777777" w:rsidR="00C83320" w:rsidRPr="00C83320" w:rsidRDefault="00C83320" w:rsidP="00C83320">
      <w:pPr>
        <w:jc w:val="both"/>
        <w:rPr>
          <w:color w:val="808080" w:themeColor="background1" w:themeShade="80"/>
          <w:lang w:val="es-DO"/>
        </w:rPr>
      </w:pPr>
      <w:r w:rsidRPr="00C83320">
        <w:rPr>
          <w:color w:val="808080" w:themeColor="background1" w:themeShade="80"/>
          <w:lang w:val="es-DO"/>
        </w:rPr>
        <w:t xml:space="preserve">Con esta campaña, se han logrado alcanzar 16,000 </w:t>
      </w:r>
      <w:r w:rsidRPr="00C83320">
        <w:rPr>
          <w:i/>
          <w:iCs/>
          <w:color w:val="808080" w:themeColor="background1" w:themeShade="80"/>
          <w:lang w:val="es-DO"/>
        </w:rPr>
        <w:t>likes</w:t>
      </w:r>
      <w:r w:rsidRPr="00C83320">
        <w:rPr>
          <w:color w:val="808080" w:themeColor="background1" w:themeShade="80"/>
          <w:lang w:val="es-DO"/>
        </w:rPr>
        <w:t xml:space="preserve">, y 82,000 </w:t>
      </w:r>
      <w:r w:rsidRPr="00C83320">
        <w:rPr>
          <w:i/>
          <w:iCs/>
          <w:color w:val="808080" w:themeColor="background1" w:themeShade="80"/>
          <w:lang w:val="es-DO"/>
        </w:rPr>
        <w:t>views</w:t>
      </w:r>
      <w:r w:rsidRPr="00C83320">
        <w:rPr>
          <w:color w:val="808080" w:themeColor="background1" w:themeShade="80"/>
          <w:lang w:val="es-DO"/>
        </w:rPr>
        <w:t>.</w:t>
      </w:r>
    </w:p>
    <w:p w14:paraId="30AD55A9" w14:textId="77777777" w:rsidR="00C83320" w:rsidRPr="00C83320" w:rsidRDefault="00C83320" w:rsidP="00C83320">
      <w:pPr>
        <w:jc w:val="both"/>
        <w:rPr>
          <w:b/>
          <w:bCs/>
          <w:color w:val="808080" w:themeColor="background1" w:themeShade="80"/>
          <w:lang w:val="es-DO"/>
        </w:rPr>
      </w:pPr>
      <w:r w:rsidRPr="00C83320">
        <w:rPr>
          <w:b/>
          <w:bCs/>
          <w:color w:val="808080" w:themeColor="background1" w:themeShade="80"/>
          <w:lang w:val="es-DO"/>
        </w:rPr>
        <w:t>Campaña de premio a la excelencia</w:t>
      </w:r>
    </w:p>
    <w:p w14:paraId="04BBF6DC" w14:textId="77777777" w:rsidR="00C83320" w:rsidRPr="00C83320" w:rsidRDefault="00C83320" w:rsidP="00C83320">
      <w:pPr>
        <w:jc w:val="both"/>
        <w:rPr>
          <w:lang w:val="es-DO"/>
        </w:rPr>
      </w:pPr>
      <w:r w:rsidRPr="00C83320">
        <w:rPr>
          <w:lang w:val="es-DO"/>
        </w:rPr>
        <w:t>Con esta campaña, se han lograron alcanzar 16,000 likes, y 82,000 views.</w:t>
      </w:r>
    </w:p>
    <w:p w14:paraId="39FA0DD2" w14:textId="77777777" w:rsidR="00C83320" w:rsidRPr="00C83320" w:rsidRDefault="00C83320" w:rsidP="00C83320">
      <w:pPr>
        <w:jc w:val="both"/>
        <w:rPr>
          <w:lang w:val="es-DO"/>
        </w:rPr>
      </w:pPr>
    </w:p>
    <w:p w14:paraId="48F0F819" w14:textId="77777777" w:rsidR="00C83320" w:rsidRPr="00C83320" w:rsidRDefault="00C83320" w:rsidP="00C83320">
      <w:pPr>
        <w:jc w:val="both"/>
        <w:rPr>
          <w:lang w:val="es-DO"/>
        </w:rPr>
      </w:pPr>
    </w:p>
    <w:p w14:paraId="5F6AA382" w14:textId="77777777" w:rsidR="00C83320" w:rsidRPr="00C83320" w:rsidRDefault="00C83320" w:rsidP="00C83320">
      <w:pPr>
        <w:jc w:val="both"/>
        <w:rPr>
          <w:lang w:val="es-DO"/>
        </w:rPr>
      </w:pPr>
    </w:p>
    <w:p w14:paraId="190F968F" w14:textId="77777777" w:rsidR="00C83320" w:rsidRPr="00C83320" w:rsidRDefault="00C83320" w:rsidP="00C83320">
      <w:pPr>
        <w:jc w:val="both"/>
        <w:rPr>
          <w:lang w:val="es-DO"/>
        </w:rPr>
      </w:pPr>
    </w:p>
    <w:p w14:paraId="060FA7BF" w14:textId="7EF9C81B" w:rsidR="00C83320" w:rsidRPr="00C83320" w:rsidRDefault="004441C3" w:rsidP="00C83320">
      <w:pPr>
        <w:spacing w:line="360" w:lineRule="auto"/>
        <w:jc w:val="both"/>
        <w:rPr>
          <w:rFonts w:eastAsia="Calibri"/>
          <w:lang w:val="es-DO"/>
        </w:rPr>
      </w:pPr>
      <w:r>
        <w:rPr>
          <w:rFonts w:eastAsia="Calibri"/>
          <w:lang w:val="es-DO"/>
        </w:rPr>
        <w:t>En el</w:t>
      </w:r>
      <w:r w:rsidR="00C83320" w:rsidRPr="00C83320">
        <w:rPr>
          <w:rFonts w:eastAsia="Calibri"/>
          <w:lang w:val="es-DO"/>
        </w:rPr>
        <w:t xml:space="preserve"> 2023 se obtuvieron diversos logros a través de la Gerencia de Comunicaciones, desde aquí, se coordinan y mantienen las relaciones </w:t>
      </w:r>
      <w:r w:rsidR="00C83320" w:rsidRPr="00C83320">
        <w:rPr>
          <w:rFonts w:eastAsia="Calibri"/>
          <w:lang w:val="es-DO"/>
        </w:rPr>
        <w:lastRenderedPageBreak/>
        <w:t xml:space="preserve">institucionales, así como los vínculos de la DGA con los medios de comunicación social, sobre la base de la implementación de las políticas, estrategias e imagen que trace el director, para promover las acciones, programas y ejecutorias de la institución, los cuales se muestran a continuación: </w:t>
      </w:r>
    </w:p>
    <w:p w14:paraId="21A2FBEB" w14:textId="77777777" w:rsidR="00C83320" w:rsidRPr="00C83320" w:rsidRDefault="00C83320" w:rsidP="001959A2">
      <w:pPr>
        <w:numPr>
          <w:ilvl w:val="0"/>
          <w:numId w:val="58"/>
        </w:numPr>
        <w:spacing w:line="360" w:lineRule="auto"/>
        <w:contextualSpacing/>
        <w:jc w:val="both"/>
        <w:rPr>
          <w:rFonts w:eastAsia="Calibri"/>
          <w:lang w:val="es-DO"/>
        </w:rPr>
      </w:pPr>
      <w:r w:rsidRPr="00C83320">
        <w:rPr>
          <w:rFonts w:eastAsia="Calibri"/>
          <w:lang w:val="es-DO"/>
        </w:rPr>
        <w:t xml:space="preserve">Colocación de 450 informaciones diversas en la página web institucional </w:t>
      </w:r>
    </w:p>
    <w:p w14:paraId="04A71C53" w14:textId="77777777" w:rsidR="00C83320" w:rsidRPr="00C83320" w:rsidRDefault="00C83320" w:rsidP="001959A2">
      <w:pPr>
        <w:numPr>
          <w:ilvl w:val="0"/>
          <w:numId w:val="58"/>
        </w:numPr>
        <w:spacing w:line="360" w:lineRule="auto"/>
        <w:contextualSpacing/>
        <w:jc w:val="both"/>
        <w:rPr>
          <w:rFonts w:eastAsia="Calibri"/>
          <w:lang w:val="es-DO"/>
        </w:rPr>
      </w:pPr>
      <w:r w:rsidRPr="00C83320">
        <w:rPr>
          <w:rFonts w:eastAsia="Calibri"/>
          <w:lang w:val="es-DO"/>
        </w:rPr>
        <w:t>Difusión de 36 boletines internos semanal denominado “Que pasó esta semana en la DGA”</w:t>
      </w:r>
    </w:p>
    <w:p w14:paraId="19F6473D" w14:textId="77777777" w:rsidR="00C83320" w:rsidRPr="00C83320" w:rsidRDefault="00C83320" w:rsidP="001959A2">
      <w:pPr>
        <w:numPr>
          <w:ilvl w:val="0"/>
          <w:numId w:val="58"/>
        </w:numPr>
        <w:spacing w:line="360" w:lineRule="auto"/>
        <w:contextualSpacing/>
        <w:jc w:val="both"/>
        <w:rPr>
          <w:rFonts w:eastAsia="Calibri"/>
          <w:lang w:val="es-DO"/>
        </w:rPr>
      </w:pPr>
      <w:r w:rsidRPr="00C83320">
        <w:rPr>
          <w:rFonts w:eastAsia="Calibri"/>
          <w:lang w:val="es-DO"/>
        </w:rPr>
        <w:t xml:space="preserve">10 boletines “Aduanas por Dentro” </w:t>
      </w:r>
    </w:p>
    <w:p w14:paraId="1817B3A6" w14:textId="77777777" w:rsidR="00C83320" w:rsidRPr="00C83320" w:rsidRDefault="00C83320" w:rsidP="001959A2">
      <w:pPr>
        <w:numPr>
          <w:ilvl w:val="0"/>
          <w:numId w:val="58"/>
        </w:numPr>
        <w:spacing w:line="360" w:lineRule="auto"/>
        <w:contextualSpacing/>
        <w:jc w:val="both"/>
        <w:rPr>
          <w:rFonts w:eastAsia="Calibri"/>
          <w:lang w:val="es-DO"/>
        </w:rPr>
      </w:pPr>
      <w:r w:rsidRPr="00C83320">
        <w:rPr>
          <w:rFonts w:eastAsia="Calibri"/>
          <w:lang w:val="es-DO"/>
        </w:rPr>
        <w:t xml:space="preserve">Elaboración de 1,836 piezas de diseño gráfico </w:t>
      </w:r>
    </w:p>
    <w:p w14:paraId="60539B87" w14:textId="77777777" w:rsidR="00C83320" w:rsidRPr="00C83320" w:rsidRDefault="00C83320" w:rsidP="001959A2">
      <w:pPr>
        <w:numPr>
          <w:ilvl w:val="0"/>
          <w:numId w:val="58"/>
        </w:numPr>
        <w:spacing w:line="360" w:lineRule="auto"/>
        <w:contextualSpacing/>
        <w:jc w:val="both"/>
        <w:rPr>
          <w:rFonts w:eastAsia="Calibri"/>
          <w:lang w:val="es-DO"/>
        </w:rPr>
      </w:pPr>
      <w:r w:rsidRPr="00C83320">
        <w:rPr>
          <w:rFonts w:eastAsia="Calibri"/>
          <w:lang w:val="es-DO"/>
        </w:rPr>
        <w:t>925 publicaciones a través de comunicación interna</w:t>
      </w:r>
    </w:p>
    <w:p w14:paraId="02827B0A" w14:textId="77777777" w:rsidR="00C83320" w:rsidRPr="00C83320" w:rsidRDefault="00C83320" w:rsidP="001959A2">
      <w:pPr>
        <w:numPr>
          <w:ilvl w:val="0"/>
          <w:numId w:val="58"/>
        </w:numPr>
        <w:spacing w:line="360" w:lineRule="auto"/>
        <w:contextualSpacing/>
        <w:jc w:val="both"/>
        <w:rPr>
          <w:rFonts w:eastAsia="Calibri"/>
          <w:lang w:val="es-DO"/>
        </w:rPr>
      </w:pPr>
      <w:r w:rsidRPr="00C83320">
        <w:rPr>
          <w:rFonts w:eastAsia="Calibri"/>
          <w:lang w:val="es-DO"/>
        </w:rPr>
        <w:t>Publicación de 50 notas de prensas</w:t>
      </w:r>
    </w:p>
    <w:p w14:paraId="62B6DECF" w14:textId="77777777" w:rsidR="00C83320" w:rsidRPr="00C83320" w:rsidRDefault="00C83320" w:rsidP="001959A2">
      <w:pPr>
        <w:numPr>
          <w:ilvl w:val="0"/>
          <w:numId w:val="58"/>
        </w:numPr>
        <w:spacing w:line="360" w:lineRule="auto"/>
        <w:contextualSpacing/>
        <w:jc w:val="both"/>
        <w:rPr>
          <w:rFonts w:eastAsia="Calibri"/>
          <w:lang w:val="es-DO"/>
        </w:rPr>
      </w:pPr>
      <w:r w:rsidRPr="00C83320">
        <w:rPr>
          <w:rFonts w:eastAsia="Calibri"/>
          <w:lang w:val="es-DO"/>
        </w:rPr>
        <w:t>Creación de 111 videos en Facebook</w:t>
      </w:r>
    </w:p>
    <w:p w14:paraId="1C8EA38A" w14:textId="77777777" w:rsidR="00C83320" w:rsidRPr="00C83320" w:rsidRDefault="00C83320" w:rsidP="001959A2">
      <w:pPr>
        <w:numPr>
          <w:ilvl w:val="0"/>
          <w:numId w:val="58"/>
        </w:numPr>
        <w:spacing w:line="360" w:lineRule="auto"/>
        <w:contextualSpacing/>
        <w:jc w:val="both"/>
        <w:rPr>
          <w:rFonts w:eastAsia="Calibri"/>
          <w:lang w:val="es-DO"/>
        </w:rPr>
      </w:pPr>
      <w:r w:rsidRPr="00C83320">
        <w:rPr>
          <w:rFonts w:eastAsia="Calibri"/>
          <w:lang w:val="es-DO"/>
        </w:rPr>
        <w:t>En la red de Twitter 83 videos.</w:t>
      </w:r>
    </w:p>
    <w:p w14:paraId="2724A4AD" w14:textId="77777777" w:rsidR="00C83320" w:rsidRPr="00C83320" w:rsidRDefault="00C83320" w:rsidP="001959A2">
      <w:pPr>
        <w:numPr>
          <w:ilvl w:val="0"/>
          <w:numId w:val="58"/>
        </w:numPr>
        <w:spacing w:line="360" w:lineRule="auto"/>
        <w:contextualSpacing/>
        <w:jc w:val="both"/>
        <w:rPr>
          <w:rFonts w:eastAsia="Calibri"/>
          <w:lang w:val="es-DO"/>
        </w:rPr>
      </w:pPr>
      <w:r w:rsidRPr="00C83320">
        <w:rPr>
          <w:rFonts w:eastAsia="Calibri"/>
          <w:lang w:val="es-DO"/>
        </w:rPr>
        <w:t xml:space="preserve">Publicación de 25 videos en Youtube </w:t>
      </w:r>
    </w:p>
    <w:p w14:paraId="43CE3586" w14:textId="77777777" w:rsidR="00C83320" w:rsidRPr="00C83320" w:rsidRDefault="00C83320" w:rsidP="001959A2">
      <w:pPr>
        <w:numPr>
          <w:ilvl w:val="0"/>
          <w:numId w:val="58"/>
        </w:numPr>
        <w:spacing w:line="360" w:lineRule="auto"/>
        <w:contextualSpacing/>
        <w:jc w:val="both"/>
        <w:rPr>
          <w:rFonts w:eastAsia="Calibri"/>
          <w:lang w:val="es-DO"/>
        </w:rPr>
      </w:pPr>
      <w:r w:rsidRPr="00C83320">
        <w:rPr>
          <w:rFonts w:eastAsia="Calibri"/>
          <w:lang w:val="es-DO"/>
        </w:rPr>
        <w:t>En IG tenemos 405 publicaciones en redes sociales, con 128,992 seguidores a la fecha.</w:t>
      </w:r>
    </w:p>
    <w:p w14:paraId="58E823C1" w14:textId="77777777" w:rsidR="00C83320" w:rsidRPr="00C83320" w:rsidRDefault="00C83320" w:rsidP="001959A2">
      <w:pPr>
        <w:numPr>
          <w:ilvl w:val="0"/>
          <w:numId w:val="58"/>
        </w:numPr>
        <w:spacing w:line="360" w:lineRule="auto"/>
        <w:contextualSpacing/>
        <w:jc w:val="both"/>
        <w:rPr>
          <w:rFonts w:eastAsia="Calibri"/>
          <w:lang w:val="es-DO"/>
        </w:rPr>
      </w:pPr>
      <w:r w:rsidRPr="00C83320">
        <w:rPr>
          <w:rFonts w:eastAsia="Calibri"/>
          <w:lang w:val="es-DO"/>
        </w:rPr>
        <w:t xml:space="preserve">Facebook con un total de 32,527 seguidores. </w:t>
      </w:r>
    </w:p>
    <w:p w14:paraId="5CB0874A" w14:textId="77777777" w:rsidR="00C83320" w:rsidRPr="00C83320" w:rsidRDefault="00C83320" w:rsidP="001959A2">
      <w:pPr>
        <w:numPr>
          <w:ilvl w:val="0"/>
          <w:numId w:val="58"/>
        </w:numPr>
        <w:spacing w:line="360" w:lineRule="auto"/>
        <w:contextualSpacing/>
        <w:jc w:val="both"/>
        <w:rPr>
          <w:rFonts w:eastAsia="Calibri"/>
          <w:lang w:val="es-DO"/>
        </w:rPr>
      </w:pPr>
      <w:r w:rsidRPr="00C83320">
        <w:rPr>
          <w:rFonts w:eastAsia="Calibri"/>
          <w:lang w:val="es-DO"/>
        </w:rPr>
        <w:t xml:space="preserve">Twitter con un total de 48,655 seguidores. </w:t>
      </w:r>
    </w:p>
    <w:p w14:paraId="7B431C76" w14:textId="77777777" w:rsidR="00C83320" w:rsidRPr="00C83320" w:rsidRDefault="00C83320" w:rsidP="001959A2">
      <w:pPr>
        <w:numPr>
          <w:ilvl w:val="0"/>
          <w:numId w:val="58"/>
        </w:numPr>
        <w:spacing w:line="360" w:lineRule="auto"/>
        <w:contextualSpacing/>
        <w:jc w:val="both"/>
        <w:rPr>
          <w:rFonts w:eastAsia="Calibri"/>
          <w:lang w:val="es-DO"/>
        </w:rPr>
      </w:pPr>
      <w:r w:rsidRPr="00C83320">
        <w:rPr>
          <w:rFonts w:eastAsia="Calibri"/>
          <w:lang w:val="es-DO"/>
        </w:rPr>
        <w:t>Digitalización de 1,252 artes para comunicación interna</w:t>
      </w:r>
    </w:p>
    <w:p w14:paraId="583764A2" w14:textId="52369F69" w:rsidR="00425804" w:rsidRPr="00B54475" w:rsidRDefault="00C83320" w:rsidP="00C83320">
      <w:pPr>
        <w:numPr>
          <w:ilvl w:val="0"/>
          <w:numId w:val="58"/>
        </w:numPr>
        <w:spacing w:line="360" w:lineRule="auto"/>
        <w:contextualSpacing/>
        <w:jc w:val="both"/>
        <w:rPr>
          <w:rFonts w:eastAsia="Calibri"/>
          <w:lang w:val="es-DO"/>
        </w:rPr>
      </w:pPr>
      <w:r w:rsidRPr="00C83320">
        <w:rPr>
          <w:rFonts w:eastAsia="Calibri"/>
          <w:lang w:val="es-DO"/>
        </w:rPr>
        <w:t xml:space="preserve">Realización de 2, 005 publicaciones en redes sociales, con una audiencia de 20, 096 a la fecha. </w:t>
      </w:r>
    </w:p>
    <w:p w14:paraId="3B7D886C" w14:textId="4F7EBD3A" w:rsidR="00C83320" w:rsidRPr="00C83320" w:rsidRDefault="00C83320" w:rsidP="00C83320">
      <w:pPr>
        <w:spacing w:line="360" w:lineRule="auto"/>
        <w:jc w:val="both"/>
        <w:rPr>
          <w:b/>
          <w:bCs/>
          <w:lang w:val="es-DO"/>
        </w:rPr>
      </w:pPr>
      <w:r w:rsidRPr="00C83320">
        <w:rPr>
          <w:b/>
          <w:bCs/>
          <w:lang w:val="es-DO"/>
        </w:rPr>
        <w:t xml:space="preserve">Planes de Comunicación </w:t>
      </w:r>
    </w:p>
    <w:p w14:paraId="59E776B1" w14:textId="34942CDC" w:rsidR="00C83320" w:rsidRPr="00C83320" w:rsidRDefault="00C83320" w:rsidP="00C83320">
      <w:pPr>
        <w:spacing w:line="360" w:lineRule="auto"/>
        <w:jc w:val="both"/>
        <w:rPr>
          <w:lang w:val="es-DO"/>
        </w:rPr>
      </w:pPr>
      <w:r w:rsidRPr="00C83320">
        <w:rPr>
          <w:lang w:val="es-DO"/>
        </w:rPr>
        <w:t>En el periodo enero-</w:t>
      </w:r>
      <w:r w:rsidR="004441C3">
        <w:rPr>
          <w:lang w:val="es-DO"/>
        </w:rPr>
        <w:t xml:space="preserve"> diciembr</w:t>
      </w:r>
      <w:r w:rsidR="004441C3" w:rsidRPr="00C83320">
        <w:rPr>
          <w:lang w:val="es-DO"/>
        </w:rPr>
        <w:t>e</w:t>
      </w:r>
      <w:r w:rsidRPr="00C83320">
        <w:rPr>
          <w:lang w:val="es-DO"/>
        </w:rPr>
        <w:t xml:space="preserve"> sean realizado más de 13 planes de comunicación institucional y 19 campañas institucionales, para diferentes proyectos que mantienen al tanto de todas nuestras publicaciones a los colaboradores y se convierten en agentes difusores de los trabajos y actividades de la DGA.</w:t>
      </w:r>
    </w:p>
    <w:p w14:paraId="1FC14DE1" w14:textId="77777777" w:rsidR="00C83320" w:rsidRPr="00C83320" w:rsidRDefault="00C83320" w:rsidP="00C83320">
      <w:pPr>
        <w:spacing w:line="360" w:lineRule="auto"/>
        <w:jc w:val="both"/>
        <w:rPr>
          <w:b/>
          <w:bCs/>
          <w:lang w:val="es-DO"/>
        </w:rPr>
      </w:pPr>
      <w:r w:rsidRPr="00C83320">
        <w:rPr>
          <w:b/>
          <w:bCs/>
          <w:lang w:val="es-DO"/>
        </w:rPr>
        <w:lastRenderedPageBreak/>
        <w:t xml:space="preserve">Campañas internas y externas </w:t>
      </w:r>
    </w:p>
    <w:p w14:paraId="55D56197" w14:textId="77777777" w:rsidR="00C83320" w:rsidRDefault="00C83320" w:rsidP="00C83320">
      <w:pPr>
        <w:spacing w:line="360" w:lineRule="auto"/>
        <w:jc w:val="both"/>
        <w:rPr>
          <w:lang w:val="es-DO"/>
        </w:rPr>
      </w:pPr>
      <w:r w:rsidRPr="00C83320">
        <w:rPr>
          <w:lang w:val="es-DO"/>
        </w:rPr>
        <w:t>La comunicación interna ha cumplido un rol fundamental y ha contribuido a crear un clima laboral saludable que ha permitido el desarrollo de buenas ideas, además de potenciar la productividad de los colaboradores. Desde aquí se han realizado 16.</w:t>
      </w:r>
    </w:p>
    <w:p w14:paraId="1C01FA2A" w14:textId="77777777" w:rsidR="004441C3" w:rsidRPr="00C83320" w:rsidRDefault="004441C3" w:rsidP="00C83320">
      <w:pPr>
        <w:spacing w:line="360" w:lineRule="auto"/>
        <w:jc w:val="both"/>
        <w:rPr>
          <w:lang w:val="es-DO"/>
        </w:rPr>
      </w:pPr>
    </w:p>
    <w:p w14:paraId="09C55CE3" w14:textId="31F5B75E" w:rsidR="00C83320" w:rsidRPr="00C83320" w:rsidRDefault="004441C3" w:rsidP="004441C3">
      <w:pPr>
        <w:pStyle w:val="Ttulo2"/>
        <w:rPr>
          <w:rFonts w:eastAsiaTheme="minorHAnsi" w:cs="Times New Roman"/>
          <w:b/>
          <w:bCs/>
          <w:color w:val="767171"/>
          <w:szCs w:val="24"/>
          <w:lang w:val="es-DO"/>
        </w:rPr>
      </w:pPr>
      <w:bookmarkStart w:id="53" w:name="_Toc156233873"/>
      <w:r>
        <w:rPr>
          <w:rFonts w:eastAsiaTheme="minorHAnsi" w:cs="Times New Roman"/>
          <w:b/>
          <w:bCs/>
          <w:color w:val="767171"/>
          <w:szCs w:val="24"/>
          <w:lang w:val="es-DO"/>
        </w:rPr>
        <w:t xml:space="preserve">4.7 </w:t>
      </w:r>
      <w:r w:rsidR="00C83320" w:rsidRPr="00C83320">
        <w:rPr>
          <w:rFonts w:eastAsiaTheme="minorHAnsi" w:cs="Times New Roman"/>
          <w:b/>
          <w:bCs/>
          <w:color w:val="767171"/>
          <w:szCs w:val="24"/>
          <w:lang w:val="es-DO"/>
        </w:rPr>
        <w:t>Desempeño de la producción institucional</w:t>
      </w:r>
      <w:bookmarkEnd w:id="53"/>
    </w:p>
    <w:p w14:paraId="738931B9" w14:textId="41CF49CD" w:rsidR="00C83320" w:rsidRPr="00C83320" w:rsidRDefault="00C83320" w:rsidP="00C83320">
      <w:pPr>
        <w:spacing w:after="0" w:line="360" w:lineRule="auto"/>
        <w:ind w:left="720"/>
        <w:rPr>
          <w:b/>
          <w:bCs/>
          <w:lang w:val="es-DO"/>
        </w:rPr>
      </w:pPr>
    </w:p>
    <w:p w14:paraId="71458E6D" w14:textId="77777777" w:rsidR="00C83320" w:rsidRPr="00C83320" w:rsidRDefault="00C83320" w:rsidP="00C83320">
      <w:pPr>
        <w:spacing w:after="0" w:line="360" w:lineRule="auto"/>
        <w:jc w:val="both"/>
        <w:rPr>
          <w:lang w:val="es-DO"/>
        </w:rPr>
      </w:pPr>
      <w:r w:rsidRPr="00C83320">
        <w:rPr>
          <w:lang w:val="es-DO"/>
        </w:rPr>
        <w:t>La Dirección General de Aduanas cuenta con los siguientes productos físicos:</w:t>
      </w:r>
    </w:p>
    <w:p w14:paraId="1475CE22" w14:textId="77777777" w:rsidR="00C83320" w:rsidRPr="00C83320" w:rsidRDefault="00C83320" w:rsidP="001959A2">
      <w:pPr>
        <w:numPr>
          <w:ilvl w:val="0"/>
          <w:numId w:val="56"/>
        </w:numPr>
        <w:spacing w:after="0" w:line="360" w:lineRule="auto"/>
        <w:contextualSpacing/>
        <w:jc w:val="both"/>
        <w:rPr>
          <w:lang w:val="es-DO"/>
        </w:rPr>
      </w:pPr>
      <w:r w:rsidRPr="00C83320">
        <w:rPr>
          <w:lang w:val="es-DO"/>
        </w:rPr>
        <w:t>6143 - Personas físicas y jurídicas que reciben servicios de desaduanización de Mercancías: Declaraciones de importación y exportación a las que se les prestan los servicios de desaduanización durante el proceso de despacho.</w:t>
      </w:r>
    </w:p>
    <w:p w14:paraId="06719C70" w14:textId="77777777" w:rsidR="00C83320" w:rsidRPr="00C83320" w:rsidRDefault="00C83320" w:rsidP="00C83320">
      <w:pPr>
        <w:spacing w:after="0" w:line="360" w:lineRule="auto"/>
        <w:ind w:left="720"/>
        <w:contextualSpacing/>
        <w:jc w:val="both"/>
        <w:rPr>
          <w:lang w:val="es-DO"/>
        </w:rPr>
      </w:pPr>
    </w:p>
    <w:p w14:paraId="4F8B1D00" w14:textId="77777777" w:rsidR="00C83320" w:rsidRPr="00C83320" w:rsidRDefault="00C83320" w:rsidP="001959A2">
      <w:pPr>
        <w:numPr>
          <w:ilvl w:val="0"/>
          <w:numId w:val="56"/>
        </w:numPr>
        <w:spacing w:after="0" w:line="360" w:lineRule="auto"/>
        <w:contextualSpacing/>
        <w:jc w:val="both"/>
        <w:rPr>
          <w:lang w:val="es-DO"/>
        </w:rPr>
      </w:pPr>
      <w:r w:rsidRPr="00C83320">
        <w:rPr>
          <w:lang w:val="es-DO"/>
        </w:rPr>
        <w:t>6144 - Zonas Francas Comerciales que reciben autorización para operar: Otorgamiento y/o renovación de licencia a las empresas de Zonas Francas Comerciales, a los fines de que estas puedan operar bajo los lineamientos de la Ley 4315-55.</w:t>
      </w:r>
    </w:p>
    <w:p w14:paraId="26E45833" w14:textId="77777777" w:rsidR="00C83320" w:rsidRPr="00C83320" w:rsidRDefault="00C83320" w:rsidP="00C83320">
      <w:pPr>
        <w:spacing w:after="0" w:line="360" w:lineRule="auto"/>
        <w:jc w:val="both"/>
        <w:rPr>
          <w:lang w:val="es-DO"/>
        </w:rPr>
      </w:pPr>
    </w:p>
    <w:p w14:paraId="21187625" w14:textId="77777777" w:rsidR="00C83320" w:rsidRPr="00C83320" w:rsidRDefault="00C83320" w:rsidP="001959A2">
      <w:pPr>
        <w:numPr>
          <w:ilvl w:val="0"/>
          <w:numId w:val="56"/>
        </w:numPr>
        <w:spacing w:after="0" w:line="360" w:lineRule="auto"/>
        <w:contextualSpacing/>
        <w:jc w:val="both"/>
        <w:rPr>
          <w:lang w:val="es-DO"/>
        </w:rPr>
      </w:pPr>
      <w:r w:rsidRPr="00C83320">
        <w:rPr>
          <w:lang w:val="es-DO"/>
        </w:rPr>
        <w:t>6145 - Empresas certificadas como OEA de Exportación e Importación: La Certificación de Operador Económico Autorizado (OEA) es una acreditación global que se otorga a las empresas luego de una auditoria y análisis previo, para probar el cumplimiento de ciertas medidas relacionadas con la seguridad y buenas prácticas en la cadena de suministro internacional de mercancías. Los operadores económicos que cumplan los criterios para la obtención del estatus OEA se consideran socios fiables en la cadena de suministro.</w:t>
      </w:r>
    </w:p>
    <w:p w14:paraId="42792635" w14:textId="77777777" w:rsidR="00C83320" w:rsidRPr="00C83320" w:rsidRDefault="00C83320" w:rsidP="00C83320">
      <w:pPr>
        <w:spacing w:after="0" w:line="360" w:lineRule="auto"/>
        <w:jc w:val="both"/>
        <w:rPr>
          <w:lang w:val="es-DO"/>
        </w:rPr>
      </w:pPr>
    </w:p>
    <w:p w14:paraId="3CBBA502" w14:textId="77777777" w:rsidR="00C83320" w:rsidRPr="00C83320" w:rsidRDefault="00C83320" w:rsidP="001959A2">
      <w:pPr>
        <w:numPr>
          <w:ilvl w:val="0"/>
          <w:numId w:val="56"/>
        </w:numPr>
        <w:spacing w:after="0" w:line="360" w:lineRule="auto"/>
        <w:contextualSpacing/>
        <w:jc w:val="both"/>
        <w:rPr>
          <w:lang w:val="es-DO"/>
        </w:rPr>
      </w:pPr>
      <w:r w:rsidRPr="00C83320">
        <w:rPr>
          <w:lang w:val="es-DO"/>
        </w:rPr>
        <w:lastRenderedPageBreak/>
        <w:t>6146 - Personas físicas y jurídicas que reciben permisos de exoneración para la importación: Aplicación de exoneraciones parciales y/o totales concedidas en los casos en que proceda, sobre las importaciones directas.</w:t>
      </w:r>
    </w:p>
    <w:p w14:paraId="05B60AD5" w14:textId="77777777" w:rsidR="00C83320" w:rsidRPr="00C83320" w:rsidRDefault="00C83320" w:rsidP="00C83320">
      <w:pPr>
        <w:spacing w:line="256" w:lineRule="auto"/>
        <w:ind w:left="720"/>
        <w:contextualSpacing/>
        <w:rPr>
          <w:rFonts w:ascii="Calibri" w:eastAsia="Calibri" w:hAnsi="Calibri"/>
          <w:color w:val="auto"/>
          <w:spacing w:val="0"/>
          <w:sz w:val="22"/>
          <w:szCs w:val="22"/>
          <w:lang w:val="es-DO"/>
        </w:rPr>
      </w:pPr>
    </w:p>
    <w:p w14:paraId="709FC94E" w14:textId="77777777" w:rsidR="00C83320" w:rsidRPr="00C83320" w:rsidRDefault="00C83320" w:rsidP="004441C3">
      <w:pPr>
        <w:spacing w:after="0" w:line="360" w:lineRule="auto"/>
        <w:contextualSpacing/>
        <w:jc w:val="both"/>
        <w:rPr>
          <w:lang w:val="es-DO"/>
        </w:rPr>
      </w:pPr>
    </w:p>
    <w:p w14:paraId="3CFAB6F6" w14:textId="77777777" w:rsidR="00C83320" w:rsidRPr="00C83320" w:rsidRDefault="00C83320" w:rsidP="00C83320">
      <w:pPr>
        <w:spacing w:line="360" w:lineRule="auto"/>
        <w:rPr>
          <w:lang w:val="es-DO"/>
        </w:rPr>
      </w:pPr>
      <w:r w:rsidRPr="00C83320">
        <w:rPr>
          <w:lang w:val="es-DO"/>
        </w:rPr>
        <w:t>Ver a continuación el desempeño trimestral:</w:t>
      </w:r>
    </w:p>
    <w:tbl>
      <w:tblPr>
        <w:tblW w:w="0" w:type="auto"/>
        <w:jc w:val="center"/>
        <w:tblCellMar>
          <w:left w:w="70" w:type="dxa"/>
          <w:right w:w="70" w:type="dxa"/>
        </w:tblCellMar>
        <w:tblLook w:val="04A0" w:firstRow="1" w:lastRow="0" w:firstColumn="1" w:lastColumn="0" w:noHBand="0" w:noVBand="1"/>
      </w:tblPr>
      <w:tblGrid>
        <w:gridCol w:w="1168"/>
        <w:gridCol w:w="1895"/>
        <w:gridCol w:w="1918"/>
        <w:gridCol w:w="1249"/>
        <w:gridCol w:w="1680"/>
      </w:tblGrid>
      <w:tr w:rsidR="00C83320" w:rsidRPr="00C83320" w14:paraId="32DB6685" w14:textId="77777777" w:rsidTr="004441C3">
        <w:trPr>
          <w:trHeight w:val="255"/>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000000" w:fill="1F3864"/>
            <w:vAlign w:val="center"/>
            <w:hideMark/>
          </w:tcPr>
          <w:p w14:paraId="7949DE7F"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Producto</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1F3864"/>
            <w:vAlign w:val="center"/>
            <w:hideMark/>
          </w:tcPr>
          <w:p w14:paraId="21E993E4"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Indicador</w:t>
            </w:r>
          </w:p>
        </w:tc>
        <w:tc>
          <w:tcPr>
            <w:tcW w:w="0" w:type="auto"/>
            <w:gridSpan w:val="3"/>
            <w:tcBorders>
              <w:top w:val="single" w:sz="4" w:space="0" w:color="000000"/>
              <w:left w:val="nil"/>
              <w:bottom w:val="single" w:sz="4" w:space="0" w:color="000000"/>
              <w:right w:val="single" w:sz="4" w:space="0" w:color="000000"/>
            </w:tcBorders>
            <w:shd w:val="clear" w:color="000000" w:fill="1F3864"/>
            <w:vAlign w:val="center"/>
            <w:hideMark/>
          </w:tcPr>
          <w:p w14:paraId="18DB5F15"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Trimestre enero – marzo</w:t>
            </w:r>
          </w:p>
        </w:tc>
      </w:tr>
      <w:tr w:rsidR="00C83320" w:rsidRPr="00C83320" w14:paraId="10604C5B" w14:textId="77777777" w:rsidTr="004441C3">
        <w:trPr>
          <w:trHeight w:val="43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F8D782"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704BE0"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p>
        </w:tc>
        <w:tc>
          <w:tcPr>
            <w:tcW w:w="1918" w:type="dxa"/>
            <w:tcBorders>
              <w:top w:val="nil"/>
              <w:left w:val="nil"/>
              <w:bottom w:val="single" w:sz="4" w:space="0" w:color="000000"/>
              <w:right w:val="single" w:sz="4" w:space="0" w:color="000000"/>
            </w:tcBorders>
            <w:shd w:val="clear" w:color="000000" w:fill="1F3864"/>
            <w:vAlign w:val="center"/>
            <w:hideMark/>
          </w:tcPr>
          <w:p w14:paraId="2D1BAC50"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Programación</w:t>
            </w:r>
          </w:p>
        </w:tc>
        <w:tc>
          <w:tcPr>
            <w:tcW w:w="1213" w:type="dxa"/>
            <w:tcBorders>
              <w:top w:val="nil"/>
              <w:left w:val="nil"/>
              <w:bottom w:val="single" w:sz="4" w:space="0" w:color="000000"/>
              <w:right w:val="single" w:sz="4" w:space="0" w:color="000000"/>
            </w:tcBorders>
            <w:shd w:val="clear" w:color="000000" w:fill="1F3864"/>
            <w:vAlign w:val="center"/>
            <w:hideMark/>
          </w:tcPr>
          <w:p w14:paraId="19AE4E09"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Ejecución</w:t>
            </w:r>
          </w:p>
        </w:tc>
        <w:tc>
          <w:tcPr>
            <w:tcW w:w="0" w:type="auto"/>
            <w:vMerge w:val="restart"/>
            <w:tcBorders>
              <w:top w:val="nil"/>
              <w:left w:val="single" w:sz="4" w:space="0" w:color="000000"/>
              <w:bottom w:val="single" w:sz="4" w:space="0" w:color="000000"/>
              <w:right w:val="single" w:sz="4" w:space="0" w:color="000000"/>
            </w:tcBorders>
            <w:shd w:val="clear" w:color="000000" w:fill="1F3864"/>
            <w:vAlign w:val="center"/>
            <w:hideMark/>
          </w:tcPr>
          <w:p w14:paraId="4EF461FF"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Subindicador de eficacia</w:t>
            </w:r>
          </w:p>
        </w:tc>
      </w:tr>
      <w:tr w:rsidR="00C83320" w:rsidRPr="00C83320" w14:paraId="465876D8" w14:textId="77777777" w:rsidTr="004441C3">
        <w:trPr>
          <w:trHeight w:val="33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5DF4EE" w14:textId="77777777" w:rsidR="00C83320" w:rsidRPr="00C83320" w:rsidRDefault="00C83320" w:rsidP="004441C3">
            <w:pPr>
              <w:spacing w:after="0" w:line="240" w:lineRule="auto"/>
              <w:jc w:val="center"/>
              <w:rPr>
                <w:rFonts w:eastAsia="Times New Roman" w:cstheme="minorBidi"/>
                <w:b/>
                <w:bCs/>
                <w:color w:val="FFFFFF"/>
                <w:lang w:val="es-DO" w:eastAsia="es-DO"/>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8A3F4F" w14:textId="77777777" w:rsidR="00C83320" w:rsidRPr="00C83320" w:rsidRDefault="00C83320" w:rsidP="004441C3">
            <w:pPr>
              <w:spacing w:after="0" w:line="240" w:lineRule="auto"/>
              <w:jc w:val="center"/>
              <w:rPr>
                <w:rFonts w:eastAsia="Times New Roman" w:cstheme="minorBidi"/>
                <w:b/>
                <w:bCs/>
                <w:color w:val="FFFFFF"/>
                <w:lang w:val="es-DO" w:eastAsia="es-DO"/>
              </w:rPr>
            </w:pPr>
          </w:p>
        </w:tc>
        <w:tc>
          <w:tcPr>
            <w:tcW w:w="1918" w:type="dxa"/>
            <w:tcBorders>
              <w:top w:val="nil"/>
              <w:left w:val="nil"/>
              <w:bottom w:val="single" w:sz="4" w:space="0" w:color="000000"/>
              <w:right w:val="single" w:sz="4" w:space="0" w:color="000000"/>
            </w:tcBorders>
            <w:shd w:val="clear" w:color="000000" w:fill="1F3864"/>
            <w:vAlign w:val="center"/>
            <w:hideMark/>
          </w:tcPr>
          <w:p w14:paraId="46AB5BF1" w14:textId="77777777" w:rsidR="00C83320" w:rsidRPr="00C83320" w:rsidRDefault="00C83320" w:rsidP="004441C3">
            <w:pPr>
              <w:spacing w:after="0" w:line="240" w:lineRule="auto"/>
              <w:jc w:val="center"/>
              <w:rPr>
                <w:rFonts w:eastAsia="Times New Roman" w:cstheme="minorBidi"/>
                <w:b/>
                <w:bCs/>
                <w:color w:val="FFFFFF"/>
                <w:lang w:val="es-DO" w:eastAsia="es-DO"/>
              </w:rPr>
            </w:pPr>
            <w:r w:rsidRPr="00C83320">
              <w:rPr>
                <w:rFonts w:eastAsia="Times New Roman" w:cstheme="minorBidi"/>
                <w:b/>
                <w:bCs/>
                <w:color w:val="FFFFFF"/>
                <w:lang w:val="es-DO" w:eastAsia="es-DO"/>
              </w:rPr>
              <w:t>Física</w:t>
            </w:r>
          </w:p>
        </w:tc>
        <w:tc>
          <w:tcPr>
            <w:tcW w:w="1213" w:type="dxa"/>
            <w:tcBorders>
              <w:top w:val="nil"/>
              <w:left w:val="nil"/>
              <w:bottom w:val="single" w:sz="4" w:space="0" w:color="000000"/>
              <w:right w:val="single" w:sz="4" w:space="0" w:color="000000"/>
            </w:tcBorders>
            <w:shd w:val="clear" w:color="000000" w:fill="1F3864"/>
            <w:vAlign w:val="center"/>
            <w:hideMark/>
          </w:tcPr>
          <w:p w14:paraId="36F306C4" w14:textId="77777777" w:rsidR="00C83320" w:rsidRPr="00C83320" w:rsidRDefault="00C83320" w:rsidP="004441C3">
            <w:pPr>
              <w:spacing w:after="0" w:line="240" w:lineRule="auto"/>
              <w:jc w:val="center"/>
              <w:rPr>
                <w:rFonts w:eastAsia="Times New Roman" w:cstheme="minorBidi"/>
                <w:b/>
                <w:bCs/>
                <w:color w:val="FFFFFF"/>
                <w:lang w:val="es-DO" w:eastAsia="es-DO"/>
              </w:rPr>
            </w:pPr>
            <w:r w:rsidRPr="00C83320">
              <w:rPr>
                <w:rFonts w:eastAsia="Times New Roman" w:cstheme="minorBidi"/>
                <w:b/>
                <w:bCs/>
                <w:color w:val="FFFFFF"/>
                <w:lang w:val="es-DO" w:eastAsia="es-DO"/>
              </w:rPr>
              <w:t>Física</w:t>
            </w:r>
          </w:p>
        </w:tc>
        <w:tc>
          <w:tcPr>
            <w:tcW w:w="0" w:type="auto"/>
            <w:vMerge/>
            <w:tcBorders>
              <w:top w:val="nil"/>
              <w:left w:val="single" w:sz="4" w:space="0" w:color="000000"/>
              <w:bottom w:val="single" w:sz="4" w:space="0" w:color="000000"/>
              <w:right w:val="single" w:sz="4" w:space="0" w:color="000000"/>
            </w:tcBorders>
            <w:vAlign w:val="center"/>
            <w:hideMark/>
          </w:tcPr>
          <w:p w14:paraId="24575B5B" w14:textId="77777777" w:rsidR="00C83320" w:rsidRPr="00C83320" w:rsidRDefault="00C83320" w:rsidP="004441C3">
            <w:pPr>
              <w:spacing w:after="0" w:line="240" w:lineRule="auto"/>
              <w:jc w:val="center"/>
              <w:rPr>
                <w:rFonts w:eastAsia="Times New Roman" w:cstheme="minorBidi"/>
                <w:b/>
                <w:bCs/>
                <w:color w:val="FFFFFF"/>
                <w:lang w:val="es-DO" w:eastAsia="es-DO"/>
              </w:rPr>
            </w:pPr>
          </w:p>
        </w:tc>
      </w:tr>
      <w:tr w:rsidR="00C83320" w:rsidRPr="00C83320" w14:paraId="58DAA64E" w14:textId="77777777" w:rsidTr="004441C3">
        <w:trPr>
          <w:trHeight w:val="945"/>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AD40C91"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6143</w:t>
            </w:r>
          </w:p>
        </w:tc>
        <w:tc>
          <w:tcPr>
            <w:tcW w:w="0" w:type="auto"/>
            <w:tcBorders>
              <w:top w:val="nil"/>
              <w:left w:val="nil"/>
              <w:bottom w:val="single" w:sz="4" w:space="0" w:color="000000"/>
              <w:right w:val="single" w:sz="4" w:space="0" w:color="000000"/>
            </w:tcBorders>
            <w:shd w:val="clear" w:color="auto" w:fill="auto"/>
            <w:vAlign w:val="center"/>
            <w:hideMark/>
          </w:tcPr>
          <w:p w14:paraId="43F2F72F"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Cantidad de declaraciones</w:t>
            </w:r>
          </w:p>
        </w:tc>
        <w:tc>
          <w:tcPr>
            <w:tcW w:w="1918" w:type="dxa"/>
            <w:tcBorders>
              <w:top w:val="nil"/>
              <w:left w:val="nil"/>
              <w:bottom w:val="single" w:sz="4" w:space="0" w:color="000000"/>
              <w:right w:val="single" w:sz="4" w:space="0" w:color="000000"/>
            </w:tcBorders>
            <w:shd w:val="clear" w:color="auto" w:fill="auto"/>
            <w:vAlign w:val="center"/>
            <w:hideMark/>
          </w:tcPr>
          <w:p w14:paraId="5B019E1D"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186,385</w:t>
            </w:r>
          </w:p>
        </w:tc>
        <w:tc>
          <w:tcPr>
            <w:tcW w:w="1213" w:type="dxa"/>
            <w:tcBorders>
              <w:top w:val="nil"/>
              <w:left w:val="nil"/>
              <w:bottom w:val="single" w:sz="4" w:space="0" w:color="000000"/>
              <w:right w:val="single" w:sz="4" w:space="0" w:color="000000"/>
            </w:tcBorders>
            <w:shd w:val="clear" w:color="auto" w:fill="auto"/>
            <w:vAlign w:val="center"/>
            <w:hideMark/>
          </w:tcPr>
          <w:p w14:paraId="681BA8C8"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189,516</w:t>
            </w:r>
          </w:p>
        </w:tc>
        <w:tc>
          <w:tcPr>
            <w:tcW w:w="0" w:type="auto"/>
            <w:tcBorders>
              <w:top w:val="nil"/>
              <w:left w:val="nil"/>
              <w:bottom w:val="single" w:sz="4" w:space="0" w:color="000000"/>
              <w:right w:val="single" w:sz="4" w:space="0" w:color="000000"/>
            </w:tcBorders>
            <w:shd w:val="clear" w:color="auto" w:fill="auto"/>
            <w:vAlign w:val="center"/>
            <w:hideMark/>
          </w:tcPr>
          <w:p w14:paraId="0826F03A"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102 %</w:t>
            </w:r>
          </w:p>
        </w:tc>
      </w:tr>
      <w:tr w:rsidR="00C83320" w:rsidRPr="00C83320" w14:paraId="20CF2E87" w14:textId="77777777" w:rsidTr="004441C3">
        <w:trPr>
          <w:trHeight w:val="945"/>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72AD1E1"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6144</w:t>
            </w:r>
          </w:p>
        </w:tc>
        <w:tc>
          <w:tcPr>
            <w:tcW w:w="0" w:type="auto"/>
            <w:tcBorders>
              <w:top w:val="nil"/>
              <w:left w:val="nil"/>
              <w:bottom w:val="single" w:sz="4" w:space="0" w:color="000000"/>
              <w:right w:val="single" w:sz="4" w:space="0" w:color="000000"/>
            </w:tcBorders>
            <w:shd w:val="clear" w:color="auto" w:fill="auto"/>
            <w:vAlign w:val="center"/>
            <w:hideMark/>
          </w:tcPr>
          <w:p w14:paraId="20C292E3"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Cantidad de certificaciones emitidas</w:t>
            </w:r>
          </w:p>
        </w:tc>
        <w:tc>
          <w:tcPr>
            <w:tcW w:w="1918" w:type="dxa"/>
            <w:tcBorders>
              <w:top w:val="nil"/>
              <w:left w:val="nil"/>
              <w:bottom w:val="single" w:sz="4" w:space="0" w:color="000000"/>
              <w:right w:val="single" w:sz="4" w:space="0" w:color="000000"/>
            </w:tcBorders>
            <w:shd w:val="clear" w:color="auto" w:fill="auto"/>
            <w:vAlign w:val="center"/>
            <w:hideMark/>
          </w:tcPr>
          <w:p w14:paraId="6389C263"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70</w:t>
            </w:r>
          </w:p>
        </w:tc>
        <w:tc>
          <w:tcPr>
            <w:tcW w:w="1213" w:type="dxa"/>
            <w:tcBorders>
              <w:top w:val="nil"/>
              <w:left w:val="nil"/>
              <w:bottom w:val="single" w:sz="4" w:space="0" w:color="000000"/>
              <w:right w:val="single" w:sz="4" w:space="0" w:color="000000"/>
            </w:tcBorders>
            <w:shd w:val="clear" w:color="auto" w:fill="auto"/>
            <w:vAlign w:val="center"/>
            <w:hideMark/>
          </w:tcPr>
          <w:p w14:paraId="36F34B73"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87</w:t>
            </w:r>
          </w:p>
        </w:tc>
        <w:tc>
          <w:tcPr>
            <w:tcW w:w="0" w:type="auto"/>
            <w:tcBorders>
              <w:top w:val="nil"/>
              <w:left w:val="nil"/>
              <w:bottom w:val="single" w:sz="4" w:space="0" w:color="000000"/>
              <w:right w:val="single" w:sz="4" w:space="0" w:color="000000"/>
            </w:tcBorders>
            <w:shd w:val="clear" w:color="auto" w:fill="auto"/>
            <w:vAlign w:val="center"/>
            <w:hideMark/>
          </w:tcPr>
          <w:p w14:paraId="2EA23B71"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124 %</w:t>
            </w:r>
          </w:p>
        </w:tc>
      </w:tr>
      <w:tr w:rsidR="00C83320" w:rsidRPr="00C83320" w14:paraId="5DCB0135" w14:textId="77777777" w:rsidTr="004441C3">
        <w:trPr>
          <w:trHeight w:val="945"/>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738A7AA"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6145</w:t>
            </w:r>
          </w:p>
        </w:tc>
        <w:tc>
          <w:tcPr>
            <w:tcW w:w="0" w:type="auto"/>
            <w:tcBorders>
              <w:top w:val="nil"/>
              <w:left w:val="nil"/>
              <w:bottom w:val="single" w:sz="4" w:space="0" w:color="000000"/>
              <w:right w:val="single" w:sz="4" w:space="0" w:color="000000"/>
            </w:tcBorders>
            <w:shd w:val="clear" w:color="auto" w:fill="auto"/>
            <w:vAlign w:val="center"/>
            <w:hideMark/>
          </w:tcPr>
          <w:p w14:paraId="63850E8E"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Cantidad de certificaciones emitidas</w:t>
            </w:r>
          </w:p>
        </w:tc>
        <w:tc>
          <w:tcPr>
            <w:tcW w:w="1918" w:type="dxa"/>
            <w:tcBorders>
              <w:top w:val="nil"/>
              <w:left w:val="nil"/>
              <w:bottom w:val="single" w:sz="4" w:space="0" w:color="000000"/>
              <w:right w:val="single" w:sz="4" w:space="0" w:color="000000"/>
            </w:tcBorders>
            <w:shd w:val="clear" w:color="auto" w:fill="auto"/>
            <w:vAlign w:val="center"/>
            <w:hideMark/>
          </w:tcPr>
          <w:p w14:paraId="028C49B6"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20</w:t>
            </w:r>
          </w:p>
        </w:tc>
        <w:tc>
          <w:tcPr>
            <w:tcW w:w="1213" w:type="dxa"/>
            <w:tcBorders>
              <w:top w:val="nil"/>
              <w:left w:val="nil"/>
              <w:bottom w:val="single" w:sz="4" w:space="0" w:color="000000"/>
              <w:right w:val="single" w:sz="4" w:space="0" w:color="000000"/>
            </w:tcBorders>
            <w:shd w:val="clear" w:color="auto" w:fill="auto"/>
            <w:vAlign w:val="center"/>
            <w:hideMark/>
          </w:tcPr>
          <w:p w14:paraId="5AF482B6"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36</w:t>
            </w:r>
          </w:p>
        </w:tc>
        <w:tc>
          <w:tcPr>
            <w:tcW w:w="0" w:type="auto"/>
            <w:tcBorders>
              <w:top w:val="nil"/>
              <w:left w:val="nil"/>
              <w:bottom w:val="single" w:sz="4" w:space="0" w:color="000000"/>
              <w:right w:val="single" w:sz="4" w:space="0" w:color="000000"/>
            </w:tcBorders>
            <w:shd w:val="clear" w:color="auto" w:fill="auto"/>
            <w:vAlign w:val="center"/>
            <w:hideMark/>
          </w:tcPr>
          <w:p w14:paraId="714777C7"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180 %</w:t>
            </w:r>
          </w:p>
        </w:tc>
      </w:tr>
      <w:tr w:rsidR="00C83320" w:rsidRPr="00C83320" w14:paraId="75B4B339" w14:textId="77777777" w:rsidTr="004441C3">
        <w:trPr>
          <w:trHeight w:val="945"/>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FFA2818"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6146</w:t>
            </w:r>
          </w:p>
        </w:tc>
        <w:tc>
          <w:tcPr>
            <w:tcW w:w="0" w:type="auto"/>
            <w:tcBorders>
              <w:top w:val="nil"/>
              <w:left w:val="nil"/>
              <w:bottom w:val="single" w:sz="4" w:space="0" w:color="000000"/>
              <w:right w:val="single" w:sz="4" w:space="0" w:color="000000"/>
            </w:tcBorders>
            <w:shd w:val="clear" w:color="auto" w:fill="auto"/>
            <w:vAlign w:val="center"/>
            <w:hideMark/>
          </w:tcPr>
          <w:p w14:paraId="4AE0F264"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Cantidad de exoneraciones aplicadas</w:t>
            </w:r>
          </w:p>
        </w:tc>
        <w:tc>
          <w:tcPr>
            <w:tcW w:w="1918" w:type="dxa"/>
            <w:tcBorders>
              <w:top w:val="nil"/>
              <w:left w:val="nil"/>
              <w:bottom w:val="single" w:sz="4" w:space="0" w:color="000000"/>
              <w:right w:val="single" w:sz="4" w:space="0" w:color="000000"/>
            </w:tcBorders>
            <w:shd w:val="clear" w:color="auto" w:fill="auto"/>
            <w:vAlign w:val="center"/>
            <w:hideMark/>
          </w:tcPr>
          <w:p w14:paraId="32BFBFB8"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3,000</w:t>
            </w:r>
          </w:p>
        </w:tc>
        <w:tc>
          <w:tcPr>
            <w:tcW w:w="1213" w:type="dxa"/>
            <w:tcBorders>
              <w:top w:val="nil"/>
              <w:left w:val="nil"/>
              <w:bottom w:val="single" w:sz="4" w:space="0" w:color="000000"/>
              <w:right w:val="single" w:sz="4" w:space="0" w:color="000000"/>
            </w:tcBorders>
            <w:shd w:val="clear" w:color="auto" w:fill="auto"/>
            <w:vAlign w:val="center"/>
            <w:hideMark/>
          </w:tcPr>
          <w:p w14:paraId="012AC413"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2,746</w:t>
            </w:r>
          </w:p>
        </w:tc>
        <w:tc>
          <w:tcPr>
            <w:tcW w:w="0" w:type="auto"/>
            <w:tcBorders>
              <w:top w:val="nil"/>
              <w:left w:val="nil"/>
              <w:bottom w:val="single" w:sz="4" w:space="0" w:color="000000"/>
              <w:right w:val="single" w:sz="4" w:space="0" w:color="000000"/>
            </w:tcBorders>
            <w:shd w:val="clear" w:color="auto" w:fill="auto"/>
            <w:vAlign w:val="center"/>
            <w:hideMark/>
          </w:tcPr>
          <w:p w14:paraId="60B0B24A"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92 %</w:t>
            </w:r>
          </w:p>
        </w:tc>
      </w:tr>
      <w:tr w:rsidR="00C83320" w:rsidRPr="00C83320" w14:paraId="31311A5D" w14:textId="77777777" w:rsidTr="004441C3">
        <w:trPr>
          <w:trHeight w:val="300"/>
          <w:jc w:val="center"/>
        </w:trPr>
        <w:tc>
          <w:tcPr>
            <w:tcW w:w="0" w:type="auto"/>
            <w:gridSpan w:val="5"/>
            <w:tcBorders>
              <w:top w:val="nil"/>
              <w:left w:val="nil"/>
              <w:bottom w:val="nil"/>
              <w:right w:val="nil"/>
            </w:tcBorders>
            <w:shd w:val="clear" w:color="auto" w:fill="auto"/>
            <w:noWrap/>
            <w:vAlign w:val="center"/>
            <w:hideMark/>
          </w:tcPr>
          <w:p w14:paraId="304C7E0E" w14:textId="77777777" w:rsidR="00C83320" w:rsidRPr="00C83320" w:rsidRDefault="00C83320" w:rsidP="004441C3">
            <w:pPr>
              <w:spacing w:after="0" w:line="240" w:lineRule="auto"/>
              <w:jc w:val="center"/>
              <w:rPr>
                <w:rFonts w:eastAsia="Times New Roman" w:cstheme="minorBidi"/>
                <w:lang w:val="es-DO" w:eastAsia="es-DO"/>
              </w:rPr>
            </w:pPr>
          </w:p>
          <w:p w14:paraId="018CABBE" w14:textId="12E6ECAF" w:rsidR="00C83320" w:rsidRPr="00C83320" w:rsidRDefault="00C83320" w:rsidP="004441C3">
            <w:pPr>
              <w:spacing w:line="360" w:lineRule="auto"/>
              <w:rPr>
                <w:rFonts w:cstheme="minorBidi"/>
                <w:sz w:val="20"/>
                <w:szCs w:val="20"/>
                <w:lang w:val="es-DO"/>
              </w:rPr>
            </w:pPr>
            <w:r w:rsidRPr="00C83320">
              <w:rPr>
                <w:rFonts w:cstheme="minorBidi"/>
                <w:sz w:val="20"/>
                <w:szCs w:val="20"/>
                <w:lang w:val="es-DO"/>
              </w:rPr>
              <w:t>Fuente: Gerencia de Planificación</w:t>
            </w:r>
          </w:p>
          <w:p w14:paraId="0CA54489" w14:textId="77777777" w:rsidR="00C83320" w:rsidRPr="00C83320" w:rsidRDefault="00C83320" w:rsidP="004441C3">
            <w:pPr>
              <w:spacing w:after="0" w:line="240" w:lineRule="auto"/>
              <w:jc w:val="center"/>
              <w:rPr>
                <w:rFonts w:eastAsia="Times New Roman" w:cstheme="minorBidi"/>
                <w:color w:val="auto"/>
                <w:sz w:val="20"/>
                <w:szCs w:val="20"/>
                <w:lang w:val="es-DO" w:eastAsia="es-DO"/>
              </w:rPr>
            </w:pPr>
          </w:p>
          <w:p w14:paraId="3B42EB33" w14:textId="77777777" w:rsidR="00C83320" w:rsidRPr="00C83320" w:rsidRDefault="00C83320" w:rsidP="004441C3">
            <w:pPr>
              <w:spacing w:after="0" w:line="240" w:lineRule="auto"/>
              <w:jc w:val="center"/>
              <w:rPr>
                <w:rFonts w:eastAsia="Times New Roman" w:cstheme="minorBidi"/>
                <w:color w:val="auto"/>
                <w:sz w:val="20"/>
                <w:szCs w:val="20"/>
                <w:lang w:val="es-DO" w:eastAsia="es-DO"/>
              </w:rPr>
            </w:pPr>
          </w:p>
          <w:p w14:paraId="1145E80C" w14:textId="77777777" w:rsidR="00C83320" w:rsidRPr="00C83320" w:rsidRDefault="00C83320" w:rsidP="004441C3">
            <w:pPr>
              <w:spacing w:after="0" w:line="240" w:lineRule="auto"/>
              <w:jc w:val="center"/>
              <w:rPr>
                <w:rFonts w:eastAsia="Times New Roman" w:cstheme="minorBidi"/>
                <w:color w:val="auto"/>
                <w:sz w:val="20"/>
                <w:szCs w:val="20"/>
                <w:lang w:val="es-DO" w:eastAsia="es-DO"/>
              </w:rPr>
            </w:pPr>
          </w:p>
          <w:p w14:paraId="41E3CE5B" w14:textId="77777777" w:rsidR="00C83320" w:rsidRPr="00C83320" w:rsidRDefault="00C83320" w:rsidP="004441C3">
            <w:pPr>
              <w:spacing w:after="0" w:line="240" w:lineRule="auto"/>
              <w:jc w:val="center"/>
              <w:rPr>
                <w:rFonts w:eastAsia="Times New Roman" w:cstheme="minorBidi"/>
                <w:color w:val="auto"/>
                <w:sz w:val="20"/>
                <w:szCs w:val="20"/>
                <w:lang w:val="es-DO" w:eastAsia="es-DO"/>
              </w:rPr>
            </w:pPr>
          </w:p>
          <w:p w14:paraId="5B704329" w14:textId="77777777" w:rsidR="00C83320" w:rsidRPr="00C83320" w:rsidRDefault="00C83320" w:rsidP="004441C3">
            <w:pPr>
              <w:spacing w:after="0" w:line="240" w:lineRule="auto"/>
              <w:jc w:val="center"/>
              <w:rPr>
                <w:rFonts w:eastAsia="Times New Roman" w:cstheme="minorBidi"/>
                <w:color w:val="auto"/>
                <w:sz w:val="20"/>
                <w:szCs w:val="20"/>
                <w:lang w:val="es-DO" w:eastAsia="es-DO"/>
              </w:rPr>
            </w:pPr>
          </w:p>
          <w:p w14:paraId="7CCD6E62" w14:textId="77777777" w:rsidR="00C83320" w:rsidRDefault="00C83320" w:rsidP="004441C3">
            <w:pPr>
              <w:spacing w:after="0" w:line="240" w:lineRule="auto"/>
              <w:jc w:val="center"/>
              <w:rPr>
                <w:rFonts w:eastAsia="Times New Roman" w:cstheme="minorBidi"/>
                <w:color w:val="auto"/>
                <w:sz w:val="20"/>
                <w:szCs w:val="20"/>
                <w:lang w:val="es-DO" w:eastAsia="es-DO"/>
              </w:rPr>
            </w:pPr>
          </w:p>
          <w:p w14:paraId="36C72CE3" w14:textId="77777777" w:rsidR="00B54475" w:rsidRDefault="00B54475" w:rsidP="004441C3">
            <w:pPr>
              <w:spacing w:after="0" w:line="240" w:lineRule="auto"/>
              <w:jc w:val="center"/>
              <w:rPr>
                <w:rFonts w:eastAsia="Times New Roman" w:cstheme="minorBidi"/>
                <w:color w:val="auto"/>
                <w:sz w:val="20"/>
                <w:szCs w:val="20"/>
                <w:lang w:val="es-DO" w:eastAsia="es-DO"/>
              </w:rPr>
            </w:pPr>
          </w:p>
          <w:p w14:paraId="52B42B36" w14:textId="77777777" w:rsidR="00B54475" w:rsidRDefault="00B54475" w:rsidP="004441C3">
            <w:pPr>
              <w:spacing w:after="0" w:line="240" w:lineRule="auto"/>
              <w:jc w:val="center"/>
              <w:rPr>
                <w:rFonts w:eastAsia="Times New Roman" w:cstheme="minorBidi"/>
                <w:color w:val="auto"/>
                <w:sz w:val="20"/>
                <w:szCs w:val="20"/>
                <w:lang w:val="es-DO" w:eastAsia="es-DO"/>
              </w:rPr>
            </w:pPr>
          </w:p>
          <w:p w14:paraId="19A2BCEA" w14:textId="77777777" w:rsidR="00B54475" w:rsidRDefault="00B54475" w:rsidP="004441C3">
            <w:pPr>
              <w:spacing w:after="0" w:line="240" w:lineRule="auto"/>
              <w:jc w:val="center"/>
              <w:rPr>
                <w:rFonts w:eastAsia="Times New Roman" w:cstheme="minorBidi"/>
                <w:color w:val="auto"/>
                <w:sz w:val="20"/>
                <w:szCs w:val="20"/>
                <w:lang w:val="es-DO" w:eastAsia="es-DO"/>
              </w:rPr>
            </w:pPr>
          </w:p>
          <w:p w14:paraId="1E621CDB" w14:textId="77777777" w:rsidR="00B54475" w:rsidRDefault="00B54475" w:rsidP="004441C3">
            <w:pPr>
              <w:spacing w:after="0" w:line="240" w:lineRule="auto"/>
              <w:jc w:val="center"/>
              <w:rPr>
                <w:rFonts w:eastAsia="Times New Roman" w:cstheme="minorBidi"/>
                <w:color w:val="auto"/>
                <w:sz w:val="20"/>
                <w:szCs w:val="20"/>
                <w:lang w:val="es-DO" w:eastAsia="es-DO"/>
              </w:rPr>
            </w:pPr>
          </w:p>
          <w:p w14:paraId="6CEF1693" w14:textId="77777777" w:rsidR="00B54475" w:rsidRDefault="00B54475" w:rsidP="004441C3">
            <w:pPr>
              <w:spacing w:after="0" w:line="240" w:lineRule="auto"/>
              <w:jc w:val="center"/>
              <w:rPr>
                <w:rFonts w:eastAsia="Times New Roman" w:cstheme="minorBidi"/>
                <w:color w:val="auto"/>
                <w:sz w:val="20"/>
                <w:szCs w:val="20"/>
                <w:lang w:val="es-DO" w:eastAsia="es-DO"/>
              </w:rPr>
            </w:pPr>
          </w:p>
          <w:p w14:paraId="1AB08D2B" w14:textId="77777777" w:rsidR="00B54475" w:rsidRDefault="00B54475" w:rsidP="004441C3">
            <w:pPr>
              <w:spacing w:after="0" w:line="240" w:lineRule="auto"/>
              <w:jc w:val="center"/>
              <w:rPr>
                <w:rFonts w:eastAsia="Times New Roman" w:cstheme="minorBidi"/>
                <w:color w:val="auto"/>
                <w:sz w:val="20"/>
                <w:szCs w:val="20"/>
                <w:lang w:val="es-DO" w:eastAsia="es-DO"/>
              </w:rPr>
            </w:pPr>
          </w:p>
          <w:p w14:paraId="48FB4E17" w14:textId="77777777" w:rsidR="00B54475" w:rsidRPr="00C83320" w:rsidRDefault="00B54475" w:rsidP="004441C3">
            <w:pPr>
              <w:spacing w:after="0" w:line="240" w:lineRule="auto"/>
              <w:jc w:val="center"/>
              <w:rPr>
                <w:rFonts w:eastAsia="Times New Roman" w:cstheme="minorBidi"/>
                <w:color w:val="auto"/>
                <w:sz w:val="20"/>
                <w:szCs w:val="20"/>
                <w:lang w:val="es-DO" w:eastAsia="es-DO"/>
              </w:rPr>
            </w:pPr>
          </w:p>
          <w:p w14:paraId="7010946B" w14:textId="77777777" w:rsidR="00C83320" w:rsidRPr="00C83320" w:rsidRDefault="00C83320" w:rsidP="004441C3">
            <w:pPr>
              <w:spacing w:after="0" w:line="240" w:lineRule="auto"/>
              <w:jc w:val="center"/>
              <w:rPr>
                <w:rFonts w:eastAsia="Times New Roman" w:cstheme="minorBidi"/>
                <w:color w:val="auto"/>
                <w:sz w:val="20"/>
                <w:szCs w:val="20"/>
                <w:lang w:val="es-DO" w:eastAsia="es-DO"/>
              </w:rPr>
            </w:pPr>
          </w:p>
          <w:p w14:paraId="471ABF96" w14:textId="77777777" w:rsidR="00C83320" w:rsidRPr="00C83320" w:rsidRDefault="00C83320" w:rsidP="004441C3">
            <w:pPr>
              <w:spacing w:after="0" w:line="240" w:lineRule="auto"/>
              <w:jc w:val="center"/>
              <w:rPr>
                <w:rFonts w:eastAsia="Times New Roman" w:cstheme="minorBidi"/>
                <w:color w:val="auto"/>
                <w:sz w:val="20"/>
                <w:szCs w:val="20"/>
                <w:lang w:val="es-DO" w:eastAsia="es-DO"/>
              </w:rPr>
            </w:pPr>
          </w:p>
          <w:p w14:paraId="6834BAED" w14:textId="77777777" w:rsidR="00C83320" w:rsidRPr="00C83320" w:rsidRDefault="00C83320" w:rsidP="004441C3">
            <w:pPr>
              <w:spacing w:after="0" w:line="240" w:lineRule="auto"/>
              <w:jc w:val="center"/>
              <w:rPr>
                <w:rFonts w:eastAsia="Times New Roman" w:cstheme="minorBidi"/>
                <w:color w:val="auto"/>
                <w:sz w:val="20"/>
                <w:szCs w:val="20"/>
                <w:lang w:val="es-DO" w:eastAsia="es-DO"/>
              </w:rPr>
            </w:pPr>
          </w:p>
          <w:p w14:paraId="49F40358" w14:textId="77777777" w:rsidR="00C83320" w:rsidRPr="00C83320" w:rsidRDefault="00C83320" w:rsidP="004441C3">
            <w:pPr>
              <w:spacing w:after="0" w:line="240" w:lineRule="auto"/>
              <w:jc w:val="center"/>
              <w:rPr>
                <w:rFonts w:eastAsia="Times New Roman" w:cstheme="minorBidi"/>
                <w:color w:val="auto"/>
                <w:sz w:val="20"/>
                <w:szCs w:val="20"/>
                <w:lang w:val="es-DO" w:eastAsia="es-DO"/>
              </w:rPr>
            </w:pPr>
          </w:p>
        </w:tc>
      </w:tr>
      <w:tr w:rsidR="00C83320" w:rsidRPr="00C83320" w14:paraId="3CFB06F6" w14:textId="77777777" w:rsidTr="004441C3">
        <w:trPr>
          <w:trHeight w:val="450"/>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000000" w:fill="1F3864"/>
            <w:vAlign w:val="center"/>
            <w:hideMark/>
          </w:tcPr>
          <w:p w14:paraId="43CD41FE"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lastRenderedPageBreak/>
              <w:t>Producto</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1F3864"/>
            <w:vAlign w:val="center"/>
            <w:hideMark/>
          </w:tcPr>
          <w:p w14:paraId="34698FCE"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Indicador</w:t>
            </w:r>
          </w:p>
        </w:tc>
        <w:tc>
          <w:tcPr>
            <w:tcW w:w="0" w:type="auto"/>
            <w:gridSpan w:val="3"/>
            <w:tcBorders>
              <w:top w:val="single" w:sz="4" w:space="0" w:color="000000"/>
              <w:left w:val="nil"/>
              <w:bottom w:val="single" w:sz="4" w:space="0" w:color="000000"/>
              <w:right w:val="single" w:sz="4" w:space="0" w:color="000000"/>
            </w:tcBorders>
            <w:shd w:val="clear" w:color="000000" w:fill="1F3864"/>
            <w:vAlign w:val="center"/>
            <w:hideMark/>
          </w:tcPr>
          <w:p w14:paraId="50BEA634"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Trimestre abril – junio</w:t>
            </w:r>
          </w:p>
        </w:tc>
      </w:tr>
      <w:tr w:rsidR="00C83320" w:rsidRPr="00C83320" w14:paraId="74965635" w14:textId="77777777" w:rsidTr="004441C3">
        <w:trPr>
          <w:trHeight w:val="63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46DEB1"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D9DF2E"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p>
        </w:tc>
        <w:tc>
          <w:tcPr>
            <w:tcW w:w="1918" w:type="dxa"/>
            <w:tcBorders>
              <w:top w:val="nil"/>
              <w:left w:val="nil"/>
              <w:bottom w:val="single" w:sz="4" w:space="0" w:color="000000"/>
              <w:right w:val="single" w:sz="4" w:space="0" w:color="000000"/>
            </w:tcBorders>
            <w:shd w:val="clear" w:color="000000" w:fill="1F3864"/>
            <w:vAlign w:val="center"/>
            <w:hideMark/>
          </w:tcPr>
          <w:p w14:paraId="6353A7FF"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Programación</w:t>
            </w:r>
          </w:p>
        </w:tc>
        <w:tc>
          <w:tcPr>
            <w:tcW w:w="1213" w:type="dxa"/>
            <w:tcBorders>
              <w:top w:val="nil"/>
              <w:left w:val="nil"/>
              <w:bottom w:val="single" w:sz="4" w:space="0" w:color="000000"/>
              <w:right w:val="single" w:sz="4" w:space="0" w:color="000000"/>
            </w:tcBorders>
            <w:shd w:val="clear" w:color="000000" w:fill="1F3864"/>
            <w:vAlign w:val="center"/>
            <w:hideMark/>
          </w:tcPr>
          <w:p w14:paraId="1B60DBFF"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Ejecución</w:t>
            </w:r>
          </w:p>
        </w:tc>
        <w:tc>
          <w:tcPr>
            <w:tcW w:w="0" w:type="auto"/>
            <w:vMerge w:val="restart"/>
            <w:tcBorders>
              <w:top w:val="nil"/>
              <w:left w:val="single" w:sz="4" w:space="0" w:color="000000"/>
              <w:bottom w:val="single" w:sz="4" w:space="0" w:color="000000"/>
              <w:right w:val="single" w:sz="4" w:space="0" w:color="000000"/>
            </w:tcBorders>
            <w:shd w:val="clear" w:color="000000" w:fill="1F3864"/>
            <w:vAlign w:val="center"/>
            <w:hideMark/>
          </w:tcPr>
          <w:p w14:paraId="6DE490DD" w14:textId="77777777" w:rsidR="00C83320" w:rsidRPr="00C83320" w:rsidRDefault="00C83320" w:rsidP="004441C3">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Subindicador de eficacia</w:t>
            </w:r>
          </w:p>
        </w:tc>
      </w:tr>
      <w:tr w:rsidR="00C83320" w:rsidRPr="00C83320" w14:paraId="53FE4AAF" w14:textId="77777777" w:rsidTr="004441C3">
        <w:trPr>
          <w:trHeight w:val="31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762D0F" w14:textId="77777777" w:rsidR="00C83320" w:rsidRPr="00C83320" w:rsidRDefault="00C83320" w:rsidP="004441C3">
            <w:pPr>
              <w:spacing w:after="0" w:line="240" w:lineRule="auto"/>
              <w:jc w:val="center"/>
              <w:rPr>
                <w:rFonts w:eastAsia="Times New Roman" w:cstheme="minorBidi"/>
                <w:b/>
                <w:bCs/>
                <w:color w:val="FFFFFF"/>
                <w:lang w:val="es-DO" w:eastAsia="es-DO"/>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AB7164" w14:textId="77777777" w:rsidR="00C83320" w:rsidRPr="00C83320" w:rsidRDefault="00C83320" w:rsidP="004441C3">
            <w:pPr>
              <w:spacing w:after="0" w:line="240" w:lineRule="auto"/>
              <w:jc w:val="center"/>
              <w:rPr>
                <w:rFonts w:eastAsia="Times New Roman" w:cstheme="minorBidi"/>
                <w:b/>
                <w:bCs/>
                <w:color w:val="FFFFFF"/>
                <w:lang w:val="es-DO" w:eastAsia="es-DO"/>
              </w:rPr>
            </w:pPr>
          </w:p>
        </w:tc>
        <w:tc>
          <w:tcPr>
            <w:tcW w:w="1918" w:type="dxa"/>
            <w:tcBorders>
              <w:top w:val="nil"/>
              <w:left w:val="nil"/>
              <w:bottom w:val="single" w:sz="4" w:space="0" w:color="000000"/>
              <w:right w:val="single" w:sz="4" w:space="0" w:color="000000"/>
            </w:tcBorders>
            <w:shd w:val="clear" w:color="000000" w:fill="1F3864"/>
            <w:vAlign w:val="center"/>
            <w:hideMark/>
          </w:tcPr>
          <w:p w14:paraId="5229D41B" w14:textId="77777777" w:rsidR="00C83320" w:rsidRPr="00C83320" w:rsidRDefault="00C83320" w:rsidP="004441C3">
            <w:pPr>
              <w:spacing w:after="0" w:line="240" w:lineRule="auto"/>
              <w:jc w:val="center"/>
              <w:rPr>
                <w:rFonts w:eastAsia="Times New Roman" w:cstheme="minorBidi"/>
                <w:b/>
                <w:bCs/>
                <w:color w:val="FFFFFF"/>
                <w:lang w:val="es-DO" w:eastAsia="es-DO"/>
              </w:rPr>
            </w:pPr>
            <w:r w:rsidRPr="00C83320">
              <w:rPr>
                <w:rFonts w:eastAsia="Times New Roman" w:cstheme="minorBidi"/>
                <w:b/>
                <w:bCs/>
                <w:color w:val="FFFFFF"/>
                <w:lang w:val="es-DO" w:eastAsia="es-DO"/>
              </w:rPr>
              <w:t>Física</w:t>
            </w:r>
          </w:p>
        </w:tc>
        <w:tc>
          <w:tcPr>
            <w:tcW w:w="1213" w:type="dxa"/>
            <w:tcBorders>
              <w:top w:val="nil"/>
              <w:left w:val="nil"/>
              <w:bottom w:val="single" w:sz="4" w:space="0" w:color="000000"/>
              <w:right w:val="single" w:sz="4" w:space="0" w:color="000000"/>
            </w:tcBorders>
            <w:shd w:val="clear" w:color="000000" w:fill="1F3864"/>
            <w:vAlign w:val="center"/>
            <w:hideMark/>
          </w:tcPr>
          <w:p w14:paraId="29BAF44A" w14:textId="77777777" w:rsidR="00C83320" w:rsidRPr="00C83320" w:rsidRDefault="00C83320" w:rsidP="004441C3">
            <w:pPr>
              <w:spacing w:after="0" w:line="240" w:lineRule="auto"/>
              <w:jc w:val="center"/>
              <w:rPr>
                <w:rFonts w:eastAsia="Times New Roman" w:cstheme="minorBidi"/>
                <w:b/>
                <w:bCs/>
                <w:color w:val="FFFFFF"/>
                <w:lang w:val="es-DO" w:eastAsia="es-DO"/>
              </w:rPr>
            </w:pPr>
            <w:r w:rsidRPr="00C83320">
              <w:rPr>
                <w:rFonts w:eastAsia="Times New Roman" w:cstheme="minorBidi"/>
                <w:b/>
                <w:bCs/>
                <w:color w:val="FFFFFF"/>
                <w:lang w:val="es-DO" w:eastAsia="es-DO"/>
              </w:rPr>
              <w:t>Física</w:t>
            </w:r>
          </w:p>
        </w:tc>
        <w:tc>
          <w:tcPr>
            <w:tcW w:w="0" w:type="auto"/>
            <w:vMerge/>
            <w:tcBorders>
              <w:top w:val="nil"/>
              <w:left w:val="single" w:sz="4" w:space="0" w:color="000000"/>
              <w:bottom w:val="single" w:sz="4" w:space="0" w:color="000000"/>
              <w:right w:val="single" w:sz="4" w:space="0" w:color="000000"/>
            </w:tcBorders>
            <w:vAlign w:val="center"/>
            <w:hideMark/>
          </w:tcPr>
          <w:p w14:paraId="043A849E" w14:textId="77777777" w:rsidR="00C83320" w:rsidRPr="00C83320" w:rsidRDefault="00C83320" w:rsidP="004441C3">
            <w:pPr>
              <w:spacing w:after="0" w:line="240" w:lineRule="auto"/>
              <w:jc w:val="center"/>
              <w:rPr>
                <w:rFonts w:eastAsia="Times New Roman" w:cstheme="minorBidi"/>
                <w:b/>
                <w:bCs/>
                <w:color w:val="FFFFFF"/>
                <w:lang w:val="es-DO" w:eastAsia="es-DO"/>
              </w:rPr>
            </w:pPr>
          </w:p>
        </w:tc>
      </w:tr>
      <w:tr w:rsidR="00C83320" w:rsidRPr="00C83320" w14:paraId="39F93D1D" w14:textId="77777777" w:rsidTr="004441C3">
        <w:trPr>
          <w:trHeight w:val="945"/>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D83F8A2"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6143</w:t>
            </w:r>
          </w:p>
        </w:tc>
        <w:tc>
          <w:tcPr>
            <w:tcW w:w="0" w:type="auto"/>
            <w:tcBorders>
              <w:top w:val="nil"/>
              <w:left w:val="nil"/>
              <w:bottom w:val="single" w:sz="4" w:space="0" w:color="000000"/>
              <w:right w:val="single" w:sz="4" w:space="0" w:color="000000"/>
            </w:tcBorders>
            <w:shd w:val="clear" w:color="auto" w:fill="auto"/>
            <w:vAlign w:val="center"/>
            <w:hideMark/>
          </w:tcPr>
          <w:p w14:paraId="2AE64F9F"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Cantidad de declaraciones</w:t>
            </w:r>
          </w:p>
        </w:tc>
        <w:tc>
          <w:tcPr>
            <w:tcW w:w="1918" w:type="dxa"/>
            <w:tcBorders>
              <w:top w:val="nil"/>
              <w:left w:val="nil"/>
              <w:bottom w:val="single" w:sz="4" w:space="0" w:color="000000"/>
              <w:right w:val="single" w:sz="4" w:space="0" w:color="000000"/>
            </w:tcBorders>
            <w:shd w:val="clear" w:color="auto" w:fill="auto"/>
            <w:vAlign w:val="center"/>
            <w:hideMark/>
          </w:tcPr>
          <w:p w14:paraId="60894866"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190,977</w:t>
            </w:r>
          </w:p>
        </w:tc>
        <w:tc>
          <w:tcPr>
            <w:tcW w:w="1213" w:type="dxa"/>
            <w:tcBorders>
              <w:top w:val="nil"/>
              <w:left w:val="nil"/>
              <w:bottom w:val="single" w:sz="4" w:space="0" w:color="000000"/>
              <w:right w:val="single" w:sz="4" w:space="0" w:color="000000"/>
            </w:tcBorders>
            <w:shd w:val="clear" w:color="auto" w:fill="auto"/>
            <w:vAlign w:val="center"/>
            <w:hideMark/>
          </w:tcPr>
          <w:p w14:paraId="0DAB4F65"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200,485</w:t>
            </w:r>
          </w:p>
        </w:tc>
        <w:tc>
          <w:tcPr>
            <w:tcW w:w="0" w:type="auto"/>
            <w:tcBorders>
              <w:top w:val="nil"/>
              <w:left w:val="nil"/>
              <w:bottom w:val="single" w:sz="4" w:space="0" w:color="000000"/>
              <w:right w:val="single" w:sz="4" w:space="0" w:color="000000"/>
            </w:tcBorders>
            <w:shd w:val="clear" w:color="auto" w:fill="auto"/>
            <w:vAlign w:val="center"/>
            <w:hideMark/>
          </w:tcPr>
          <w:p w14:paraId="00117D1C"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105 %</w:t>
            </w:r>
          </w:p>
        </w:tc>
      </w:tr>
      <w:tr w:rsidR="00C83320" w:rsidRPr="00C83320" w14:paraId="3EB20F79" w14:textId="77777777" w:rsidTr="004441C3">
        <w:trPr>
          <w:trHeight w:val="945"/>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29AA663E"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6144</w:t>
            </w:r>
          </w:p>
        </w:tc>
        <w:tc>
          <w:tcPr>
            <w:tcW w:w="0" w:type="auto"/>
            <w:tcBorders>
              <w:top w:val="nil"/>
              <w:left w:val="nil"/>
              <w:bottom w:val="single" w:sz="4" w:space="0" w:color="000000"/>
              <w:right w:val="single" w:sz="4" w:space="0" w:color="000000"/>
            </w:tcBorders>
            <w:shd w:val="clear" w:color="auto" w:fill="auto"/>
            <w:vAlign w:val="center"/>
            <w:hideMark/>
          </w:tcPr>
          <w:p w14:paraId="09211E6F"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Cantidad de certificaciones emitidas</w:t>
            </w:r>
          </w:p>
        </w:tc>
        <w:tc>
          <w:tcPr>
            <w:tcW w:w="1918" w:type="dxa"/>
            <w:tcBorders>
              <w:top w:val="nil"/>
              <w:left w:val="nil"/>
              <w:bottom w:val="single" w:sz="4" w:space="0" w:color="000000"/>
              <w:right w:val="single" w:sz="4" w:space="0" w:color="000000"/>
            </w:tcBorders>
            <w:shd w:val="clear" w:color="auto" w:fill="auto"/>
            <w:vAlign w:val="center"/>
            <w:hideMark/>
          </w:tcPr>
          <w:p w14:paraId="56994DDB"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100</w:t>
            </w:r>
          </w:p>
        </w:tc>
        <w:tc>
          <w:tcPr>
            <w:tcW w:w="1213" w:type="dxa"/>
            <w:tcBorders>
              <w:top w:val="nil"/>
              <w:left w:val="nil"/>
              <w:bottom w:val="single" w:sz="4" w:space="0" w:color="000000"/>
              <w:right w:val="single" w:sz="4" w:space="0" w:color="000000"/>
            </w:tcBorders>
            <w:shd w:val="clear" w:color="auto" w:fill="auto"/>
            <w:vAlign w:val="center"/>
            <w:hideMark/>
          </w:tcPr>
          <w:p w14:paraId="524CB9FA"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85</w:t>
            </w:r>
          </w:p>
        </w:tc>
        <w:tc>
          <w:tcPr>
            <w:tcW w:w="0" w:type="auto"/>
            <w:tcBorders>
              <w:top w:val="nil"/>
              <w:left w:val="nil"/>
              <w:bottom w:val="single" w:sz="4" w:space="0" w:color="000000"/>
              <w:right w:val="single" w:sz="4" w:space="0" w:color="000000"/>
            </w:tcBorders>
            <w:shd w:val="clear" w:color="auto" w:fill="auto"/>
            <w:vAlign w:val="center"/>
            <w:hideMark/>
          </w:tcPr>
          <w:p w14:paraId="6487897B"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85 %</w:t>
            </w:r>
          </w:p>
        </w:tc>
      </w:tr>
      <w:tr w:rsidR="00C83320" w:rsidRPr="00C83320" w14:paraId="217C7200" w14:textId="77777777" w:rsidTr="004441C3">
        <w:trPr>
          <w:trHeight w:val="945"/>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0085BFD"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6145</w:t>
            </w:r>
          </w:p>
        </w:tc>
        <w:tc>
          <w:tcPr>
            <w:tcW w:w="0" w:type="auto"/>
            <w:tcBorders>
              <w:top w:val="nil"/>
              <w:left w:val="nil"/>
              <w:bottom w:val="single" w:sz="4" w:space="0" w:color="000000"/>
              <w:right w:val="single" w:sz="4" w:space="0" w:color="000000"/>
            </w:tcBorders>
            <w:shd w:val="clear" w:color="auto" w:fill="auto"/>
            <w:vAlign w:val="center"/>
            <w:hideMark/>
          </w:tcPr>
          <w:p w14:paraId="6BBDDA3D"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Cantidad de certificaciones emitidas</w:t>
            </w:r>
          </w:p>
        </w:tc>
        <w:tc>
          <w:tcPr>
            <w:tcW w:w="1918" w:type="dxa"/>
            <w:tcBorders>
              <w:top w:val="nil"/>
              <w:left w:val="nil"/>
              <w:bottom w:val="single" w:sz="4" w:space="0" w:color="000000"/>
              <w:right w:val="single" w:sz="4" w:space="0" w:color="000000"/>
            </w:tcBorders>
            <w:shd w:val="clear" w:color="auto" w:fill="auto"/>
            <w:vAlign w:val="center"/>
            <w:hideMark/>
          </w:tcPr>
          <w:p w14:paraId="6D6A547D"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20</w:t>
            </w:r>
          </w:p>
        </w:tc>
        <w:tc>
          <w:tcPr>
            <w:tcW w:w="1213" w:type="dxa"/>
            <w:tcBorders>
              <w:top w:val="nil"/>
              <w:left w:val="nil"/>
              <w:bottom w:val="single" w:sz="4" w:space="0" w:color="000000"/>
              <w:right w:val="single" w:sz="4" w:space="0" w:color="000000"/>
            </w:tcBorders>
            <w:shd w:val="clear" w:color="auto" w:fill="auto"/>
            <w:vAlign w:val="center"/>
            <w:hideMark/>
          </w:tcPr>
          <w:p w14:paraId="233822D8"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20</w:t>
            </w:r>
          </w:p>
        </w:tc>
        <w:tc>
          <w:tcPr>
            <w:tcW w:w="0" w:type="auto"/>
            <w:tcBorders>
              <w:top w:val="nil"/>
              <w:left w:val="nil"/>
              <w:bottom w:val="single" w:sz="4" w:space="0" w:color="000000"/>
              <w:right w:val="single" w:sz="4" w:space="0" w:color="000000"/>
            </w:tcBorders>
            <w:shd w:val="clear" w:color="auto" w:fill="auto"/>
            <w:vAlign w:val="center"/>
            <w:hideMark/>
          </w:tcPr>
          <w:p w14:paraId="3B9D6D72"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100 %</w:t>
            </w:r>
          </w:p>
        </w:tc>
      </w:tr>
      <w:tr w:rsidR="00C83320" w:rsidRPr="00C83320" w14:paraId="6A6338B8" w14:textId="77777777" w:rsidTr="004441C3">
        <w:trPr>
          <w:trHeight w:val="945"/>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E2E3DB2"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6146</w:t>
            </w:r>
          </w:p>
        </w:tc>
        <w:tc>
          <w:tcPr>
            <w:tcW w:w="0" w:type="auto"/>
            <w:tcBorders>
              <w:top w:val="nil"/>
              <w:left w:val="nil"/>
              <w:bottom w:val="single" w:sz="4" w:space="0" w:color="000000"/>
              <w:right w:val="single" w:sz="4" w:space="0" w:color="000000"/>
            </w:tcBorders>
            <w:shd w:val="clear" w:color="auto" w:fill="auto"/>
            <w:vAlign w:val="center"/>
            <w:hideMark/>
          </w:tcPr>
          <w:p w14:paraId="0F01AB63" w14:textId="77777777" w:rsidR="00C83320" w:rsidRPr="00C83320" w:rsidRDefault="00C83320" w:rsidP="004441C3">
            <w:pPr>
              <w:spacing w:after="0" w:line="240" w:lineRule="auto"/>
              <w:jc w:val="center"/>
              <w:rPr>
                <w:rFonts w:eastAsia="Times New Roman" w:cstheme="minorBidi"/>
                <w:lang w:val="es-DO" w:eastAsia="es-DO"/>
              </w:rPr>
            </w:pPr>
            <w:r w:rsidRPr="00C83320">
              <w:rPr>
                <w:rFonts w:eastAsia="Times New Roman" w:cstheme="minorBidi"/>
                <w:lang w:val="es-DO" w:eastAsia="es-DO"/>
              </w:rPr>
              <w:t>Cantidad de exoneraciones aplicadas</w:t>
            </w:r>
          </w:p>
        </w:tc>
        <w:tc>
          <w:tcPr>
            <w:tcW w:w="1918" w:type="dxa"/>
            <w:tcBorders>
              <w:top w:val="nil"/>
              <w:left w:val="nil"/>
              <w:bottom w:val="single" w:sz="4" w:space="0" w:color="000000"/>
              <w:right w:val="single" w:sz="4" w:space="0" w:color="000000"/>
            </w:tcBorders>
            <w:shd w:val="clear" w:color="auto" w:fill="auto"/>
            <w:vAlign w:val="center"/>
            <w:hideMark/>
          </w:tcPr>
          <w:p w14:paraId="4E18A0A6"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3,200</w:t>
            </w:r>
          </w:p>
        </w:tc>
        <w:tc>
          <w:tcPr>
            <w:tcW w:w="1213" w:type="dxa"/>
            <w:tcBorders>
              <w:top w:val="nil"/>
              <w:left w:val="nil"/>
              <w:bottom w:val="single" w:sz="4" w:space="0" w:color="000000"/>
              <w:right w:val="single" w:sz="4" w:space="0" w:color="000000"/>
            </w:tcBorders>
            <w:shd w:val="clear" w:color="auto" w:fill="auto"/>
            <w:vAlign w:val="center"/>
            <w:hideMark/>
          </w:tcPr>
          <w:p w14:paraId="21D7D62D"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4,308</w:t>
            </w:r>
          </w:p>
        </w:tc>
        <w:tc>
          <w:tcPr>
            <w:tcW w:w="0" w:type="auto"/>
            <w:tcBorders>
              <w:top w:val="nil"/>
              <w:left w:val="nil"/>
              <w:bottom w:val="single" w:sz="4" w:space="0" w:color="000000"/>
              <w:right w:val="single" w:sz="4" w:space="0" w:color="000000"/>
            </w:tcBorders>
            <w:shd w:val="clear" w:color="auto" w:fill="auto"/>
            <w:vAlign w:val="center"/>
            <w:hideMark/>
          </w:tcPr>
          <w:p w14:paraId="704035F7" w14:textId="77777777" w:rsidR="00C83320" w:rsidRPr="00C83320" w:rsidRDefault="00C83320" w:rsidP="004441C3">
            <w:pPr>
              <w:spacing w:after="0" w:line="240" w:lineRule="auto"/>
              <w:jc w:val="center"/>
              <w:rPr>
                <w:rFonts w:eastAsia="Times New Roman" w:cstheme="minorBidi"/>
                <w:lang w:val="es-DO" w:eastAsia="es-DO"/>
              </w:rPr>
            </w:pPr>
            <w:r w:rsidRPr="00C83320">
              <w:rPr>
                <w:lang w:val="es-DO"/>
              </w:rPr>
              <w:t>135 %</w:t>
            </w:r>
          </w:p>
        </w:tc>
      </w:tr>
    </w:tbl>
    <w:p w14:paraId="7B83CB93" w14:textId="77777777" w:rsidR="00C83320" w:rsidRPr="00C83320" w:rsidRDefault="00C83320" w:rsidP="00C83320">
      <w:pPr>
        <w:spacing w:line="360" w:lineRule="auto"/>
        <w:rPr>
          <w:rFonts w:cstheme="minorBidi"/>
          <w:sz w:val="20"/>
          <w:szCs w:val="20"/>
          <w:lang w:val="es-DO"/>
        </w:rPr>
      </w:pPr>
      <w:bookmarkStart w:id="54" w:name="_Hlk153811958"/>
      <w:r w:rsidRPr="00C83320">
        <w:rPr>
          <w:rFonts w:cstheme="minorBidi"/>
          <w:sz w:val="20"/>
          <w:szCs w:val="20"/>
          <w:lang w:val="es-DO"/>
        </w:rPr>
        <w:t xml:space="preserve">Fuente: Gerencia de Planificación </w:t>
      </w:r>
    </w:p>
    <w:bookmarkEnd w:id="54"/>
    <w:p w14:paraId="0A25B35A" w14:textId="77777777" w:rsidR="00C83320" w:rsidRPr="00C83320" w:rsidRDefault="00C83320" w:rsidP="00C83320">
      <w:pPr>
        <w:spacing w:line="360" w:lineRule="auto"/>
        <w:rPr>
          <w:rFonts w:cstheme="minorBidi"/>
          <w:sz w:val="20"/>
          <w:szCs w:val="20"/>
          <w:lang w:val="es-DO"/>
        </w:rPr>
      </w:pPr>
    </w:p>
    <w:tbl>
      <w:tblPr>
        <w:tblW w:w="0" w:type="auto"/>
        <w:jc w:val="center"/>
        <w:tblCellMar>
          <w:left w:w="70" w:type="dxa"/>
          <w:right w:w="70" w:type="dxa"/>
        </w:tblCellMar>
        <w:tblLook w:val="04A0" w:firstRow="1" w:lastRow="0" w:firstColumn="1" w:lastColumn="0" w:noHBand="0" w:noVBand="1"/>
      </w:tblPr>
      <w:tblGrid>
        <w:gridCol w:w="1168"/>
        <w:gridCol w:w="2024"/>
        <w:gridCol w:w="1725"/>
        <w:gridCol w:w="1249"/>
        <w:gridCol w:w="1744"/>
      </w:tblGrid>
      <w:tr w:rsidR="00C83320" w:rsidRPr="00C83320" w14:paraId="24143AD1" w14:textId="77777777" w:rsidTr="004441C3">
        <w:trPr>
          <w:trHeight w:val="450"/>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000000" w:fill="1F3864"/>
            <w:vAlign w:val="center"/>
            <w:hideMark/>
          </w:tcPr>
          <w:p w14:paraId="635E3B5D" w14:textId="77777777" w:rsidR="00C83320" w:rsidRPr="00C83320" w:rsidRDefault="00C83320" w:rsidP="00C83320">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Producto</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1F3864"/>
            <w:vAlign w:val="center"/>
            <w:hideMark/>
          </w:tcPr>
          <w:p w14:paraId="31185D6A" w14:textId="77777777" w:rsidR="00C83320" w:rsidRPr="00C83320" w:rsidRDefault="00C83320" w:rsidP="00C83320">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Indicador</w:t>
            </w:r>
          </w:p>
        </w:tc>
        <w:tc>
          <w:tcPr>
            <w:tcW w:w="0" w:type="auto"/>
            <w:gridSpan w:val="3"/>
            <w:tcBorders>
              <w:top w:val="single" w:sz="4" w:space="0" w:color="000000"/>
              <w:left w:val="nil"/>
              <w:bottom w:val="single" w:sz="4" w:space="0" w:color="000000"/>
              <w:right w:val="single" w:sz="4" w:space="0" w:color="000000"/>
            </w:tcBorders>
            <w:shd w:val="clear" w:color="000000" w:fill="1F3864"/>
            <w:vAlign w:val="center"/>
            <w:hideMark/>
          </w:tcPr>
          <w:p w14:paraId="0EC4844D" w14:textId="77777777" w:rsidR="00C83320" w:rsidRPr="00C83320" w:rsidRDefault="00C83320" w:rsidP="00C83320">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Trimestre julio – septiembre</w:t>
            </w:r>
          </w:p>
        </w:tc>
      </w:tr>
      <w:tr w:rsidR="00C83320" w:rsidRPr="00C83320" w14:paraId="07DA1FC9" w14:textId="77777777" w:rsidTr="004441C3">
        <w:trPr>
          <w:trHeight w:val="63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212A49" w14:textId="77777777" w:rsidR="00C83320" w:rsidRPr="00C83320" w:rsidRDefault="00C83320" w:rsidP="00C83320">
            <w:pPr>
              <w:spacing w:after="0" w:line="240" w:lineRule="auto"/>
              <w:rPr>
                <w:rFonts w:eastAsia="Times New Roman" w:cstheme="minorBidi"/>
                <w:b/>
                <w:bCs/>
                <w:color w:val="FFFFFF"/>
                <w:sz w:val="22"/>
                <w:szCs w:val="22"/>
                <w:lang w:val="es-DO" w:eastAsia="es-DO"/>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5FFB81" w14:textId="77777777" w:rsidR="00C83320" w:rsidRPr="00C83320" w:rsidRDefault="00C83320" w:rsidP="00C83320">
            <w:pPr>
              <w:spacing w:after="0" w:line="240" w:lineRule="auto"/>
              <w:rPr>
                <w:rFonts w:eastAsia="Times New Roman" w:cstheme="minorBidi"/>
                <w:b/>
                <w:bCs/>
                <w:color w:val="FFFFFF"/>
                <w:sz w:val="22"/>
                <w:szCs w:val="22"/>
                <w:lang w:val="es-DO" w:eastAsia="es-DO"/>
              </w:rPr>
            </w:pPr>
          </w:p>
        </w:tc>
        <w:tc>
          <w:tcPr>
            <w:tcW w:w="0" w:type="auto"/>
            <w:tcBorders>
              <w:top w:val="nil"/>
              <w:left w:val="nil"/>
              <w:bottom w:val="single" w:sz="4" w:space="0" w:color="000000"/>
              <w:right w:val="single" w:sz="4" w:space="0" w:color="000000"/>
            </w:tcBorders>
            <w:shd w:val="clear" w:color="000000" w:fill="1F3864"/>
            <w:vAlign w:val="center"/>
            <w:hideMark/>
          </w:tcPr>
          <w:p w14:paraId="13403432" w14:textId="77777777" w:rsidR="00C83320" w:rsidRPr="00C83320" w:rsidRDefault="00C83320" w:rsidP="00C83320">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Programación</w:t>
            </w:r>
          </w:p>
        </w:tc>
        <w:tc>
          <w:tcPr>
            <w:tcW w:w="0" w:type="auto"/>
            <w:tcBorders>
              <w:top w:val="nil"/>
              <w:left w:val="nil"/>
              <w:bottom w:val="single" w:sz="4" w:space="0" w:color="000000"/>
              <w:right w:val="single" w:sz="4" w:space="0" w:color="000000"/>
            </w:tcBorders>
            <w:shd w:val="clear" w:color="000000" w:fill="1F3864"/>
            <w:vAlign w:val="center"/>
            <w:hideMark/>
          </w:tcPr>
          <w:p w14:paraId="211F1BB6" w14:textId="77777777" w:rsidR="00C83320" w:rsidRPr="00C83320" w:rsidRDefault="00C83320" w:rsidP="00C83320">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Ejecución</w:t>
            </w:r>
          </w:p>
        </w:tc>
        <w:tc>
          <w:tcPr>
            <w:tcW w:w="0" w:type="auto"/>
            <w:vMerge w:val="restart"/>
            <w:tcBorders>
              <w:top w:val="nil"/>
              <w:left w:val="single" w:sz="4" w:space="0" w:color="000000"/>
              <w:bottom w:val="single" w:sz="4" w:space="0" w:color="000000"/>
              <w:right w:val="single" w:sz="4" w:space="0" w:color="000000"/>
            </w:tcBorders>
            <w:shd w:val="clear" w:color="000000" w:fill="1F3864"/>
            <w:vAlign w:val="center"/>
            <w:hideMark/>
          </w:tcPr>
          <w:p w14:paraId="4176DBC6" w14:textId="77777777" w:rsidR="00C83320" w:rsidRPr="00C83320" w:rsidRDefault="00C83320" w:rsidP="00C83320">
            <w:pPr>
              <w:spacing w:after="0" w:line="240" w:lineRule="auto"/>
              <w:jc w:val="center"/>
              <w:rPr>
                <w:rFonts w:eastAsia="Times New Roman" w:cstheme="minorBidi"/>
                <w:b/>
                <w:bCs/>
                <w:color w:val="FFFFFF"/>
                <w:sz w:val="22"/>
                <w:szCs w:val="22"/>
                <w:lang w:val="es-DO" w:eastAsia="es-DO"/>
              </w:rPr>
            </w:pPr>
            <w:r w:rsidRPr="00C83320">
              <w:rPr>
                <w:rFonts w:eastAsia="Times New Roman" w:cstheme="minorBidi"/>
                <w:b/>
                <w:bCs/>
                <w:color w:val="FFFFFF"/>
                <w:sz w:val="22"/>
                <w:szCs w:val="22"/>
                <w:lang w:val="es-DO" w:eastAsia="es-DO"/>
              </w:rPr>
              <w:t>Subindicador de eficacia</w:t>
            </w:r>
          </w:p>
        </w:tc>
      </w:tr>
      <w:tr w:rsidR="00C83320" w:rsidRPr="00C83320" w14:paraId="14427631" w14:textId="77777777" w:rsidTr="004441C3">
        <w:trPr>
          <w:trHeight w:val="31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02283A" w14:textId="77777777" w:rsidR="00C83320" w:rsidRPr="00C83320" w:rsidRDefault="00C83320" w:rsidP="00C83320">
            <w:pPr>
              <w:spacing w:after="0" w:line="240" w:lineRule="auto"/>
              <w:rPr>
                <w:rFonts w:eastAsia="Times New Roman" w:cstheme="minorBidi"/>
                <w:b/>
                <w:bCs/>
                <w:color w:val="FFFFFF"/>
                <w:lang w:val="es-DO" w:eastAsia="es-DO"/>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CE1A7B" w14:textId="77777777" w:rsidR="00C83320" w:rsidRPr="00C83320" w:rsidRDefault="00C83320" w:rsidP="00C83320">
            <w:pPr>
              <w:spacing w:after="0" w:line="240" w:lineRule="auto"/>
              <w:rPr>
                <w:rFonts w:eastAsia="Times New Roman" w:cstheme="minorBidi"/>
                <w:b/>
                <w:bCs/>
                <w:color w:val="FFFFFF"/>
                <w:lang w:val="es-DO" w:eastAsia="es-DO"/>
              </w:rPr>
            </w:pPr>
          </w:p>
        </w:tc>
        <w:tc>
          <w:tcPr>
            <w:tcW w:w="0" w:type="auto"/>
            <w:tcBorders>
              <w:top w:val="nil"/>
              <w:left w:val="nil"/>
              <w:bottom w:val="single" w:sz="4" w:space="0" w:color="000000"/>
              <w:right w:val="single" w:sz="4" w:space="0" w:color="000000"/>
            </w:tcBorders>
            <w:shd w:val="clear" w:color="000000" w:fill="1F3864"/>
            <w:vAlign w:val="center"/>
            <w:hideMark/>
          </w:tcPr>
          <w:p w14:paraId="1CDA9942" w14:textId="77777777" w:rsidR="00C83320" w:rsidRPr="00C83320" w:rsidRDefault="00C83320" w:rsidP="00C83320">
            <w:pPr>
              <w:spacing w:after="0" w:line="240" w:lineRule="auto"/>
              <w:jc w:val="center"/>
              <w:rPr>
                <w:rFonts w:eastAsia="Times New Roman" w:cstheme="minorBidi"/>
                <w:b/>
                <w:bCs/>
                <w:color w:val="FFFFFF"/>
                <w:lang w:val="es-DO" w:eastAsia="es-DO"/>
              </w:rPr>
            </w:pPr>
            <w:r w:rsidRPr="00C83320">
              <w:rPr>
                <w:rFonts w:eastAsia="Times New Roman" w:cstheme="minorBidi"/>
                <w:b/>
                <w:bCs/>
                <w:color w:val="FFFFFF"/>
                <w:lang w:val="es-DO" w:eastAsia="es-DO"/>
              </w:rPr>
              <w:t>Física</w:t>
            </w:r>
          </w:p>
        </w:tc>
        <w:tc>
          <w:tcPr>
            <w:tcW w:w="0" w:type="auto"/>
            <w:tcBorders>
              <w:top w:val="nil"/>
              <w:left w:val="nil"/>
              <w:bottom w:val="single" w:sz="4" w:space="0" w:color="000000"/>
              <w:right w:val="single" w:sz="4" w:space="0" w:color="000000"/>
            </w:tcBorders>
            <w:shd w:val="clear" w:color="000000" w:fill="1F3864"/>
            <w:vAlign w:val="center"/>
            <w:hideMark/>
          </w:tcPr>
          <w:p w14:paraId="093631C7" w14:textId="77777777" w:rsidR="00C83320" w:rsidRPr="00C83320" w:rsidRDefault="00C83320" w:rsidP="00C83320">
            <w:pPr>
              <w:spacing w:after="0" w:line="240" w:lineRule="auto"/>
              <w:jc w:val="center"/>
              <w:rPr>
                <w:rFonts w:eastAsia="Times New Roman" w:cstheme="minorBidi"/>
                <w:b/>
                <w:bCs/>
                <w:color w:val="FFFFFF"/>
                <w:lang w:val="es-DO" w:eastAsia="es-DO"/>
              </w:rPr>
            </w:pPr>
            <w:r w:rsidRPr="00C83320">
              <w:rPr>
                <w:rFonts w:eastAsia="Times New Roman" w:cstheme="minorBidi"/>
                <w:b/>
                <w:bCs/>
                <w:color w:val="FFFFFF"/>
                <w:lang w:val="es-DO" w:eastAsia="es-DO"/>
              </w:rPr>
              <w:t>Física</w:t>
            </w:r>
          </w:p>
        </w:tc>
        <w:tc>
          <w:tcPr>
            <w:tcW w:w="0" w:type="auto"/>
            <w:vMerge/>
            <w:tcBorders>
              <w:top w:val="nil"/>
              <w:left w:val="single" w:sz="4" w:space="0" w:color="000000"/>
              <w:bottom w:val="single" w:sz="4" w:space="0" w:color="000000"/>
              <w:right w:val="single" w:sz="4" w:space="0" w:color="000000"/>
            </w:tcBorders>
            <w:vAlign w:val="center"/>
            <w:hideMark/>
          </w:tcPr>
          <w:p w14:paraId="7F2046A0" w14:textId="77777777" w:rsidR="00C83320" w:rsidRPr="00C83320" w:rsidRDefault="00C83320" w:rsidP="00C83320">
            <w:pPr>
              <w:spacing w:after="0" w:line="240" w:lineRule="auto"/>
              <w:rPr>
                <w:rFonts w:eastAsia="Times New Roman" w:cstheme="minorBidi"/>
                <w:b/>
                <w:bCs/>
                <w:color w:val="FFFFFF"/>
                <w:lang w:val="es-DO" w:eastAsia="es-DO"/>
              </w:rPr>
            </w:pPr>
          </w:p>
        </w:tc>
      </w:tr>
      <w:tr w:rsidR="00C83320" w:rsidRPr="00C83320" w14:paraId="1EFF9EC9" w14:textId="77777777" w:rsidTr="004441C3">
        <w:trPr>
          <w:trHeight w:val="945"/>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4BCF843" w14:textId="77777777" w:rsidR="00C83320" w:rsidRPr="00C83320" w:rsidRDefault="00C83320" w:rsidP="00C83320">
            <w:pPr>
              <w:spacing w:after="0" w:line="240" w:lineRule="auto"/>
              <w:jc w:val="center"/>
              <w:rPr>
                <w:rFonts w:eastAsia="Times New Roman" w:cstheme="minorBidi"/>
                <w:lang w:val="es-DO" w:eastAsia="es-DO"/>
              </w:rPr>
            </w:pPr>
            <w:r w:rsidRPr="00C83320">
              <w:rPr>
                <w:rFonts w:eastAsia="Times New Roman" w:cstheme="minorBidi"/>
                <w:lang w:val="es-DO" w:eastAsia="es-DO"/>
              </w:rPr>
              <w:t>6143</w:t>
            </w:r>
          </w:p>
        </w:tc>
        <w:tc>
          <w:tcPr>
            <w:tcW w:w="0" w:type="auto"/>
            <w:tcBorders>
              <w:top w:val="nil"/>
              <w:left w:val="nil"/>
              <w:bottom w:val="single" w:sz="4" w:space="0" w:color="000000"/>
              <w:right w:val="single" w:sz="4" w:space="0" w:color="000000"/>
            </w:tcBorders>
            <w:shd w:val="clear" w:color="auto" w:fill="auto"/>
            <w:vAlign w:val="center"/>
            <w:hideMark/>
          </w:tcPr>
          <w:p w14:paraId="708D0099" w14:textId="77777777" w:rsidR="00C83320" w:rsidRPr="00C83320" w:rsidRDefault="00C83320" w:rsidP="00C83320">
            <w:pPr>
              <w:spacing w:after="0" w:line="240" w:lineRule="auto"/>
              <w:rPr>
                <w:rFonts w:eastAsia="Times New Roman" w:cstheme="minorBidi"/>
                <w:lang w:val="es-DO" w:eastAsia="es-DO"/>
              </w:rPr>
            </w:pPr>
            <w:r w:rsidRPr="00C83320">
              <w:rPr>
                <w:rFonts w:eastAsia="Times New Roman" w:cstheme="minorBidi"/>
                <w:lang w:val="es-DO" w:eastAsia="es-DO"/>
              </w:rPr>
              <w:t>Cantidad de declaraciones</w:t>
            </w:r>
          </w:p>
        </w:tc>
        <w:tc>
          <w:tcPr>
            <w:tcW w:w="0" w:type="auto"/>
            <w:tcBorders>
              <w:top w:val="nil"/>
              <w:left w:val="nil"/>
              <w:bottom w:val="single" w:sz="4" w:space="0" w:color="000000"/>
              <w:right w:val="single" w:sz="4" w:space="0" w:color="000000"/>
            </w:tcBorders>
            <w:shd w:val="clear" w:color="auto" w:fill="auto"/>
            <w:vAlign w:val="center"/>
            <w:hideMark/>
          </w:tcPr>
          <w:p w14:paraId="6C5CDAC0" w14:textId="77777777" w:rsidR="00C83320" w:rsidRPr="00C83320" w:rsidRDefault="00C83320" w:rsidP="00C83320">
            <w:pPr>
              <w:spacing w:after="0" w:line="240" w:lineRule="auto"/>
              <w:jc w:val="center"/>
              <w:rPr>
                <w:rFonts w:eastAsia="Times New Roman" w:cstheme="minorBidi"/>
                <w:lang w:val="es-DO" w:eastAsia="es-DO"/>
              </w:rPr>
            </w:pPr>
            <w:r w:rsidRPr="00C83320">
              <w:rPr>
                <w:lang w:val="es-DO"/>
              </w:rPr>
              <w:t>194,697</w:t>
            </w:r>
          </w:p>
        </w:tc>
        <w:tc>
          <w:tcPr>
            <w:tcW w:w="0" w:type="auto"/>
            <w:tcBorders>
              <w:top w:val="nil"/>
              <w:left w:val="nil"/>
              <w:bottom w:val="single" w:sz="4" w:space="0" w:color="000000"/>
              <w:right w:val="single" w:sz="4" w:space="0" w:color="000000"/>
            </w:tcBorders>
            <w:shd w:val="clear" w:color="auto" w:fill="auto"/>
            <w:vAlign w:val="center"/>
            <w:hideMark/>
          </w:tcPr>
          <w:p w14:paraId="4140EA9E" w14:textId="77777777" w:rsidR="00C83320" w:rsidRPr="00C83320" w:rsidRDefault="00C83320" w:rsidP="00C83320">
            <w:pPr>
              <w:spacing w:after="0" w:line="240" w:lineRule="auto"/>
              <w:jc w:val="center"/>
              <w:rPr>
                <w:rFonts w:eastAsia="Times New Roman" w:cstheme="minorBidi"/>
                <w:lang w:val="es-DO" w:eastAsia="es-DO"/>
              </w:rPr>
            </w:pPr>
            <w:r w:rsidRPr="00C83320">
              <w:rPr>
                <w:lang w:val="es-DO"/>
              </w:rPr>
              <w:t>196,125</w:t>
            </w:r>
          </w:p>
        </w:tc>
        <w:tc>
          <w:tcPr>
            <w:tcW w:w="0" w:type="auto"/>
            <w:tcBorders>
              <w:top w:val="nil"/>
              <w:left w:val="nil"/>
              <w:bottom w:val="single" w:sz="4" w:space="0" w:color="000000"/>
              <w:right w:val="single" w:sz="4" w:space="0" w:color="000000"/>
            </w:tcBorders>
            <w:shd w:val="clear" w:color="auto" w:fill="auto"/>
            <w:vAlign w:val="center"/>
            <w:hideMark/>
          </w:tcPr>
          <w:p w14:paraId="72757468" w14:textId="77777777" w:rsidR="00C83320" w:rsidRPr="00C83320" w:rsidRDefault="00C83320" w:rsidP="00C83320">
            <w:pPr>
              <w:spacing w:after="0" w:line="240" w:lineRule="auto"/>
              <w:jc w:val="center"/>
              <w:rPr>
                <w:rFonts w:eastAsia="Times New Roman" w:cstheme="minorBidi"/>
                <w:lang w:val="es-DO" w:eastAsia="es-DO"/>
              </w:rPr>
            </w:pPr>
            <w:r w:rsidRPr="00C83320">
              <w:rPr>
                <w:lang w:val="es-DO"/>
              </w:rPr>
              <w:t>101 %</w:t>
            </w:r>
          </w:p>
        </w:tc>
      </w:tr>
      <w:tr w:rsidR="00C83320" w:rsidRPr="00C83320" w14:paraId="636879C9" w14:textId="77777777" w:rsidTr="004441C3">
        <w:trPr>
          <w:trHeight w:val="945"/>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F7B592A" w14:textId="77777777" w:rsidR="00C83320" w:rsidRPr="00C83320" w:rsidRDefault="00C83320" w:rsidP="00C83320">
            <w:pPr>
              <w:spacing w:after="0" w:line="240" w:lineRule="auto"/>
              <w:jc w:val="center"/>
              <w:rPr>
                <w:rFonts w:eastAsia="Times New Roman" w:cstheme="minorBidi"/>
                <w:lang w:val="es-DO" w:eastAsia="es-DO"/>
              </w:rPr>
            </w:pPr>
            <w:r w:rsidRPr="00C83320">
              <w:rPr>
                <w:rFonts w:eastAsia="Times New Roman" w:cstheme="minorBidi"/>
                <w:lang w:val="es-DO" w:eastAsia="es-DO"/>
              </w:rPr>
              <w:t>6144</w:t>
            </w:r>
          </w:p>
        </w:tc>
        <w:tc>
          <w:tcPr>
            <w:tcW w:w="0" w:type="auto"/>
            <w:tcBorders>
              <w:top w:val="nil"/>
              <w:left w:val="nil"/>
              <w:bottom w:val="single" w:sz="4" w:space="0" w:color="000000"/>
              <w:right w:val="single" w:sz="4" w:space="0" w:color="000000"/>
            </w:tcBorders>
            <w:shd w:val="clear" w:color="auto" w:fill="auto"/>
            <w:vAlign w:val="center"/>
            <w:hideMark/>
          </w:tcPr>
          <w:p w14:paraId="4A18796C" w14:textId="77777777" w:rsidR="00C83320" w:rsidRPr="00C83320" w:rsidRDefault="00C83320" w:rsidP="00C83320">
            <w:pPr>
              <w:spacing w:after="0" w:line="240" w:lineRule="auto"/>
              <w:rPr>
                <w:rFonts w:eastAsia="Times New Roman" w:cstheme="minorBidi"/>
                <w:lang w:val="es-DO" w:eastAsia="es-DO"/>
              </w:rPr>
            </w:pPr>
            <w:r w:rsidRPr="00C83320">
              <w:rPr>
                <w:rFonts w:eastAsia="Times New Roman" w:cstheme="minorBidi"/>
                <w:lang w:val="es-DO" w:eastAsia="es-DO"/>
              </w:rPr>
              <w:t>Cantidad de certificaciones emitidas</w:t>
            </w:r>
          </w:p>
        </w:tc>
        <w:tc>
          <w:tcPr>
            <w:tcW w:w="0" w:type="auto"/>
            <w:tcBorders>
              <w:top w:val="nil"/>
              <w:left w:val="nil"/>
              <w:bottom w:val="single" w:sz="4" w:space="0" w:color="000000"/>
              <w:right w:val="single" w:sz="4" w:space="0" w:color="000000"/>
            </w:tcBorders>
            <w:shd w:val="clear" w:color="auto" w:fill="auto"/>
            <w:vAlign w:val="center"/>
            <w:hideMark/>
          </w:tcPr>
          <w:p w14:paraId="27F703EB" w14:textId="77777777" w:rsidR="00C83320" w:rsidRPr="00C83320" w:rsidRDefault="00C83320" w:rsidP="00C83320">
            <w:pPr>
              <w:spacing w:after="0" w:line="240" w:lineRule="auto"/>
              <w:jc w:val="center"/>
              <w:rPr>
                <w:rFonts w:eastAsia="Times New Roman" w:cstheme="minorBidi"/>
                <w:lang w:val="es-DO" w:eastAsia="es-DO"/>
              </w:rPr>
            </w:pPr>
            <w:r w:rsidRPr="00C83320">
              <w:rPr>
                <w:lang w:val="es-DO"/>
              </w:rPr>
              <w:t>97</w:t>
            </w:r>
          </w:p>
        </w:tc>
        <w:tc>
          <w:tcPr>
            <w:tcW w:w="0" w:type="auto"/>
            <w:tcBorders>
              <w:top w:val="nil"/>
              <w:left w:val="nil"/>
              <w:bottom w:val="single" w:sz="4" w:space="0" w:color="000000"/>
              <w:right w:val="single" w:sz="4" w:space="0" w:color="000000"/>
            </w:tcBorders>
            <w:shd w:val="clear" w:color="auto" w:fill="auto"/>
            <w:vAlign w:val="center"/>
            <w:hideMark/>
          </w:tcPr>
          <w:p w14:paraId="4A5E267D" w14:textId="77777777" w:rsidR="00C83320" w:rsidRPr="00C83320" w:rsidRDefault="00C83320" w:rsidP="00C83320">
            <w:pPr>
              <w:spacing w:after="0" w:line="240" w:lineRule="auto"/>
              <w:jc w:val="center"/>
              <w:rPr>
                <w:rFonts w:eastAsia="Times New Roman" w:cstheme="minorBidi"/>
                <w:lang w:val="es-DO" w:eastAsia="es-DO"/>
              </w:rPr>
            </w:pPr>
            <w:r w:rsidRPr="00C83320">
              <w:rPr>
                <w:lang w:val="es-DO"/>
              </w:rPr>
              <w:t>92</w:t>
            </w:r>
          </w:p>
        </w:tc>
        <w:tc>
          <w:tcPr>
            <w:tcW w:w="0" w:type="auto"/>
            <w:tcBorders>
              <w:top w:val="nil"/>
              <w:left w:val="nil"/>
              <w:bottom w:val="single" w:sz="4" w:space="0" w:color="000000"/>
              <w:right w:val="single" w:sz="4" w:space="0" w:color="000000"/>
            </w:tcBorders>
            <w:shd w:val="clear" w:color="auto" w:fill="auto"/>
            <w:vAlign w:val="center"/>
            <w:hideMark/>
          </w:tcPr>
          <w:p w14:paraId="18F75444" w14:textId="77777777" w:rsidR="00C83320" w:rsidRPr="00C83320" w:rsidRDefault="00C83320" w:rsidP="00C83320">
            <w:pPr>
              <w:spacing w:after="0" w:line="240" w:lineRule="auto"/>
              <w:jc w:val="center"/>
              <w:rPr>
                <w:rFonts w:eastAsia="Times New Roman" w:cstheme="minorBidi"/>
                <w:lang w:val="es-DO" w:eastAsia="es-DO"/>
              </w:rPr>
            </w:pPr>
            <w:r w:rsidRPr="00C83320">
              <w:rPr>
                <w:lang w:val="es-DO"/>
              </w:rPr>
              <w:t>95 %</w:t>
            </w:r>
          </w:p>
        </w:tc>
      </w:tr>
      <w:tr w:rsidR="00C83320" w:rsidRPr="00C83320" w14:paraId="799CF908" w14:textId="77777777" w:rsidTr="004441C3">
        <w:trPr>
          <w:trHeight w:val="945"/>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A14FFFE" w14:textId="77777777" w:rsidR="00C83320" w:rsidRPr="00C83320" w:rsidRDefault="00C83320" w:rsidP="00C83320">
            <w:pPr>
              <w:spacing w:after="0" w:line="240" w:lineRule="auto"/>
              <w:jc w:val="center"/>
              <w:rPr>
                <w:rFonts w:eastAsia="Times New Roman" w:cstheme="minorBidi"/>
                <w:lang w:val="es-DO" w:eastAsia="es-DO"/>
              </w:rPr>
            </w:pPr>
            <w:r w:rsidRPr="00C83320">
              <w:rPr>
                <w:rFonts w:eastAsia="Times New Roman" w:cstheme="minorBidi"/>
                <w:lang w:val="es-DO" w:eastAsia="es-DO"/>
              </w:rPr>
              <w:t>6145</w:t>
            </w:r>
          </w:p>
        </w:tc>
        <w:tc>
          <w:tcPr>
            <w:tcW w:w="0" w:type="auto"/>
            <w:tcBorders>
              <w:top w:val="nil"/>
              <w:left w:val="nil"/>
              <w:bottom w:val="single" w:sz="4" w:space="0" w:color="000000"/>
              <w:right w:val="single" w:sz="4" w:space="0" w:color="000000"/>
            </w:tcBorders>
            <w:shd w:val="clear" w:color="auto" w:fill="auto"/>
            <w:vAlign w:val="center"/>
            <w:hideMark/>
          </w:tcPr>
          <w:p w14:paraId="52AD834C" w14:textId="77777777" w:rsidR="00C83320" w:rsidRPr="00C83320" w:rsidRDefault="00C83320" w:rsidP="00C83320">
            <w:pPr>
              <w:spacing w:after="0" w:line="240" w:lineRule="auto"/>
              <w:rPr>
                <w:rFonts w:eastAsia="Times New Roman" w:cstheme="minorBidi"/>
                <w:lang w:val="es-DO" w:eastAsia="es-DO"/>
              </w:rPr>
            </w:pPr>
            <w:r w:rsidRPr="00C83320">
              <w:rPr>
                <w:rFonts w:eastAsia="Times New Roman" w:cstheme="minorBidi"/>
                <w:lang w:val="es-DO" w:eastAsia="es-DO"/>
              </w:rPr>
              <w:t>Cantidad de certificaciones emitidas</w:t>
            </w:r>
          </w:p>
        </w:tc>
        <w:tc>
          <w:tcPr>
            <w:tcW w:w="0" w:type="auto"/>
            <w:tcBorders>
              <w:top w:val="nil"/>
              <w:left w:val="nil"/>
              <w:bottom w:val="single" w:sz="4" w:space="0" w:color="000000"/>
              <w:right w:val="single" w:sz="4" w:space="0" w:color="000000"/>
            </w:tcBorders>
            <w:shd w:val="clear" w:color="auto" w:fill="auto"/>
            <w:vAlign w:val="center"/>
            <w:hideMark/>
          </w:tcPr>
          <w:p w14:paraId="6592D426" w14:textId="77777777" w:rsidR="00C83320" w:rsidRPr="00C83320" w:rsidRDefault="00C83320" w:rsidP="00C83320">
            <w:pPr>
              <w:spacing w:after="0" w:line="240" w:lineRule="auto"/>
              <w:jc w:val="center"/>
              <w:rPr>
                <w:rFonts w:eastAsia="Times New Roman" w:cstheme="minorBidi"/>
                <w:lang w:val="es-DO" w:eastAsia="es-DO"/>
              </w:rPr>
            </w:pPr>
            <w:r w:rsidRPr="00C83320">
              <w:rPr>
                <w:lang w:val="es-DO"/>
              </w:rPr>
              <w:t>20</w:t>
            </w:r>
          </w:p>
        </w:tc>
        <w:tc>
          <w:tcPr>
            <w:tcW w:w="0" w:type="auto"/>
            <w:tcBorders>
              <w:top w:val="nil"/>
              <w:left w:val="nil"/>
              <w:bottom w:val="single" w:sz="4" w:space="0" w:color="000000"/>
              <w:right w:val="single" w:sz="4" w:space="0" w:color="000000"/>
            </w:tcBorders>
            <w:shd w:val="clear" w:color="auto" w:fill="auto"/>
            <w:vAlign w:val="center"/>
            <w:hideMark/>
          </w:tcPr>
          <w:p w14:paraId="4CE191F7" w14:textId="77777777" w:rsidR="00C83320" w:rsidRPr="00C83320" w:rsidRDefault="00C83320" w:rsidP="00C83320">
            <w:pPr>
              <w:spacing w:after="0" w:line="240" w:lineRule="auto"/>
              <w:jc w:val="center"/>
              <w:rPr>
                <w:rFonts w:eastAsia="Times New Roman" w:cstheme="minorBidi"/>
                <w:lang w:val="es-DO" w:eastAsia="es-DO"/>
              </w:rPr>
            </w:pPr>
            <w:r w:rsidRPr="00C83320">
              <w:rPr>
                <w:lang w:val="es-DO"/>
              </w:rPr>
              <w:t>50</w:t>
            </w:r>
          </w:p>
        </w:tc>
        <w:tc>
          <w:tcPr>
            <w:tcW w:w="0" w:type="auto"/>
            <w:tcBorders>
              <w:top w:val="nil"/>
              <w:left w:val="nil"/>
              <w:bottom w:val="single" w:sz="4" w:space="0" w:color="000000"/>
              <w:right w:val="single" w:sz="4" w:space="0" w:color="000000"/>
            </w:tcBorders>
            <w:shd w:val="clear" w:color="auto" w:fill="auto"/>
            <w:vAlign w:val="center"/>
            <w:hideMark/>
          </w:tcPr>
          <w:p w14:paraId="04A99A9C" w14:textId="77777777" w:rsidR="00C83320" w:rsidRPr="00C83320" w:rsidRDefault="00C83320" w:rsidP="00C83320">
            <w:pPr>
              <w:spacing w:after="0" w:line="240" w:lineRule="auto"/>
              <w:jc w:val="center"/>
              <w:rPr>
                <w:rFonts w:eastAsia="Times New Roman" w:cstheme="minorBidi"/>
                <w:lang w:val="es-DO" w:eastAsia="es-DO"/>
              </w:rPr>
            </w:pPr>
            <w:r w:rsidRPr="00C83320">
              <w:rPr>
                <w:lang w:val="es-DO"/>
              </w:rPr>
              <w:t>250 %</w:t>
            </w:r>
          </w:p>
        </w:tc>
      </w:tr>
      <w:tr w:rsidR="00C83320" w:rsidRPr="00C83320" w14:paraId="7E59DE2A" w14:textId="77777777" w:rsidTr="004441C3">
        <w:trPr>
          <w:trHeight w:val="945"/>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60AA81D" w14:textId="77777777" w:rsidR="00C83320" w:rsidRPr="00C83320" w:rsidRDefault="00C83320" w:rsidP="00C83320">
            <w:pPr>
              <w:spacing w:after="0" w:line="240" w:lineRule="auto"/>
              <w:jc w:val="center"/>
              <w:rPr>
                <w:rFonts w:eastAsia="Times New Roman" w:cstheme="minorBidi"/>
                <w:lang w:val="es-DO" w:eastAsia="es-DO"/>
              </w:rPr>
            </w:pPr>
            <w:r w:rsidRPr="00C83320">
              <w:rPr>
                <w:rFonts w:eastAsia="Times New Roman" w:cstheme="minorBidi"/>
                <w:lang w:val="es-DO" w:eastAsia="es-DO"/>
              </w:rPr>
              <w:t>6146</w:t>
            </w:r>
          </w:p>
        </w:tc>
        <w:tc>
          <w:tcPr>
            <w:tcW w:w="0" w:type="auto"/>
            <w:tcBorders>
              <w:top w:val="nil"/>
              <w:left w:val="nil"/>
              <w:bottom w:val="single" w:sz="4" w:space="0" w:color="000000"/>
              <w:right w:val="single" w:sz="4" w:space="0" w:color="000000"/>
            </w:tcBorders>
            <w:shd w:val="clear" w:color="auto" w:fill="auto"/>
            <w:vAlign w:val="center"/>
            <w:hideMark/>
          </w:tcPr>
          <w:p w14:paraId="31E00BEB" w14:textId="77777777" w:rsidR="00C83320" w:rsidRPr="00C83320" w:rsidRDefault="00C83320" w:rsidP="00C83320">
            <w:pPr>
              <w:spacing w:after="0" w:line="240" w:lineRule="auto"/>
              <w:rPr>
                <w:rFonts w:eastAsia="Times New Roman" w:cstheme="minorBidi"/>
                <w:lang w:val="es-DO" w:eastAsia="es-DO"/>
              </w:rPr>
            </w:pPr>
            <w:r w:rsidRPr="00C83320">
              <w:rPr>
                <w:rFonts w:eastAsia="Times New Roman" w:cstheme="minorBidi"/>
                <w:lang w:val="es-DO" w:eastAsia="es-DO"/>
              </w:rPr>
              <w:t>Cantidad de exoneraciones aplicadas</w:t>
            </w:r>
          </w:p>
        </w:tc>
        <w:tc>
          <w:tcPr>
            <w:tcW w:w="0" w:type="auto"/>
            <w:tcBorders>
              <w:top w:val="nil"/>
              <w:left w:val="nil"/>
              <w:bottom w:val="single" w:sz="4" w:space="0" w:color="000000"/>
              <w:right w:val="single" w:sz="4" w:space="0" w:color="000000"/>
            </w:tcBorders>
            <w:shd w:val="clear" w:color="auto" w:fill="auto"/>
            <w:vAlign w:val="center"/>
            <w:hideMark/>
          </w:tcPr>
          <w:p w14:paraId="7B3616BA" w14:textId="77777777" w:rsidR="00C83320" w:rsidRPr="00C83320" w:rsidRDefault="00C83320" w:rsidP="00C83320">
            <w:pPr>
              <w:spacing w:after="0" w:line="240" w:lineRule="auto"/>
              <w:jc w:val="center"/>
              <w:rPr>
                <w:rFonts w:eastAsia="Times New Roman" w:cstheme="minorBidi"/>
                <w:lang w:val="es-DO" w:eastAsia="es-DO"/>
              </w:rPr>
            </w:pPr>
            <w:r w:rsidRPr="00C83320">
              <w:rPr>
                <w:lang w:val="es-DO"/>
              </w:rPr>
              <w:t>3,000</w:t>
            </w:r>
          </w:p>
        </w:tc>
        <w:tc>
          <w:tcPr>
            <w:tcW w:w="0" w:type="auto"/>
            <w:tcBorders>
              <w:top w:val="nil"/>
              <w:left w:val="nil"/>
              <w:bottom w:val="single" w:sz="4" w:space="0" w:color="000000"/>
              <w:right w:val="single" w:sz="4" w:space="0" w:color="000000"/>
            </w:tcBorders>
            <w:shd w:val="clear" w:color="auto" w:fill="auto"/>
            <w:vAlign w:val="center"/>
            <w:hideMark/>
          </w:tcPr>
          <w:p w14:paraId="6512CE09" w14:textId="77777777" w:rsidR="00C83320" w:rsidRPr="00C83320" w:rsidRDefault="00C83320" w:rsidP="00C83320">
            <w:pPr>
              <w:spacing w:after="0" w:line="240" w:lineRule="auto"/>
              <w:jc w:val="center"/>
              <w:rPr>
                <w:rFonts w:eastAsia="Times New Roman" w:cstheme="minorBidi"/>
                <w:lang w:val="es-DO" w:eastAsia="es-DO"/>
              </w:rPr>
            </w:pPr>
            <w:r w:rsidRPr="00C83320">
              <w:rPr>
                <w:lang w:val="es-DO"/>
              </w:rPr>
              <w:t>2,893</w:t>
            </w:r>
          </w:p>
        </w:tc>
        <w:tc>
          <w:tcPr>
            <w:tcW w:w="0" w:type="auto"/>
            <w:tcBorders>
              <w:top w:val="nil"/>
              <w:left w:val="nil"/>
              <w:bottom w:val="single" w:sz="4" w:space="0" w:color="000000"/>
              <w:right w:val="single" w:sz="4" w:space="0" w:color="000000"/>
            </w:tcBorders>
            <w:shd w:val="clear" w:color="auto" w:fill="auto"/>
            <w:vAlign w:val="center"/>
            <w:hideMark/>
          </w:tcPr>
          <w:p w14:paraId="1D7721D6" w14:textId="77777777" w:rsidR="00C83320" w:rsidRPr="00C83320" w:rsidRDefault="00C83320" w:rsidP="00C83320">
            <w:pPr>
              <w:spacing w:after="0" w:line="240" w:lineRule="auto"/>
              <w:jc w:val="center"/>
              <w:rPr>
                <w:rFonts w:eastAsia="Times New Roman" w:cstheme="minorBidi"/>
                <w:lang w:val="es-DO" w:eastAsia="es-DO"/>
              </w:rPr>
            </w:pPr>
            <w:r w:rsidRPr="00C83320">
              <w:rPr>
                <w:lang w:val="es-DO"/>
              </w:rPr>
              <w:t>96 %</w:t>
            </w:r>
          </w:p>
        </w:tc>
      </w:tr>
    </w:tbl>
    <w:p w14:paraId="31685A74" w14:textId="4134FFC1" w:rsidR="00AC2461" w:rsidRDefault="00C83320" w:rsidP="00ED4F8F">
      <w:pPr>
        <w:spacing w:line="360" w:lineRule="auto"/>
        <w:rPr>
          <w:rFonts w:cstheme="minorBidi"/>
          <w:sz w:val="20"/>
          <w:szCs w:val="20"/>
          <w:lang w:val="es-DO"/>
        </w:rPr>
      </w:pPr>
      <w:r w:rsidRPr="00C83320">
        <w:rPr>
          <w:rFonts w:cstheme="minorBidi"/>
          <w:sz w:val="20"/>
          <w:szCs w:val="20"/>
          <w:lang w:val="es-DO"/>
        </w:rPr>
        <w:t xml:space="preserve">Fuente: Gerencia de Planificación </w:t>
      </w:r>
    </w:p>
    <w:p w14:paraId="3C750C6B" w14:textId="77777777" w:rsidR="00ED4F8F" w:rsidRDefault="00ED4F8F" w:rsidP="00ED4F8F">
      <w:pPr>
        <w:spacing w:line="360" w:lineRule="auto"/>
        <w:rPr>
          <w:rFonts w:cstheme="minorBidi"/>
          <w:sz w:val="20"/>
          <w:szCs w:val="20"/>
          <w:lang w:val="es-DO"/>
        </w:rPr>
      </w:pPr>
    </w:p>
    <w:p w14:paraId="58F779EE" w14:textId="77777777" w:rsidR="00ED4F8F" w:rsidRPr="00ED4F8F" w:rsidRDefault="00ED4F8F" w:rsidP="00ED4F8F">
      <w:pPr>
        <w:spacing w:line="360" w:lineRule="auto"/>
        <w:rPr>
          <w:rFonts w:cstheme="minorBidi"/>
          <w:sz w:val="20"/>
          <w:szCs w:val="20"/>
          <w:lang w:val="es-DO"/>
        </w:rPr>
      </w:pPr>
    </w:p>
    <w:tbl>
      <w:tblPr>
        <w:tblW w:w="0" w:type="auto"/>
        <w:tblInd w:w="-5" w:type="dxa"/>
        <w:tblCellMar>
          <w:left w:w="70" w:type="dxa"/>
          <w:right w:w="70" w:type="dxa"/>
        </w:tblCellMar>
        <w:tblLook w:val="04A0" w:firstRow="1" w:lastRow="0" w:firstColumn="1" w:lastColumn="0" w:noHBand="0" w:noVBand="1"/>
      </w:tblPr>
      <w:tblGrid>
        <w:gridCol w:w="1168"/>
        <w:gridCol w:w="1840"/>
        <w:gridCol w:w="1847"/>
        <w:gridCol w:w="1249"/>
        <w:gridCol w:w="1811"/>
      </w:tblGrid>
      <w:tr w:rsidR="00ED4F8F" w:rsidRPr="004373B8" w14:paraId="205416D6" w14:textId="77777777" w:rsidTr="00ED4F8F">
        <w:trPr>
          <w:trHeight w:val="450"/>
        </w:trPr>
        <w:tc>
          <w:tcPr>
            <w:tcW w:w="1168" w:type="dxa"/>
            <w:vMerge w:val="restart"/>
            <w:tcBorders>
              <w:top w:val="single" w:sz="4" w:space="0" w:color="000000"/>
              <w:left w:val="single" w:sz="4" w:space="0" w:color="000000"/>
              <w:bottom w:val="single" w:sz="4" w:space="0" w:color="000000"/>
              <w:right w:val="single" w:sz="4" w:space="0" w:color="000000"/>
            </w:tcBorders>
            <w:shd w:val="clear" w:color="000000" w:fill="1F3864"/>
            <w:vAlign w:val="center"/>
            <w:hideMark/>
          </w:tcPr>
          <w:bookmarkEnd w:id="33"/>
          <w:p w14:paraId="7BE99FA7" w14:textId="77777777" w:rsidR="00ED4F8F" w:rsidRPr="00ED4F8F" w:rsidRDefault="00ED4F8F" w:rsidP="00ED4F8F">
            <w:pPr>
              <w:spacing w:after="0" w:line="240" w:lineRule="auto"/>
              <w:jc w:val="center"/>
              <w:rPr>
                <w:rFonts w:eastAsia="Times New Roman" w:cstheme="minorBidi"/>
                <w:b/>
                <w:bCs/>
                <w:color w:val="FFFFFF"/>
                <w:sz w:val="22"/>
                <w:szCs w:val="22"/>
                <w:lang w:val="es-DO" w:eastAsia="es-DO"/>
              </w:rPr>
            </w:pPr>
            <w:r w:rsidRPr="00ED4F8F">
              <w:rPr>
                <w:rFonts w:eastAsia="Times New Roman" w:cstheme="minorBidi"/>
                <w:b/>
                <w:bCs/>
                <w:color w:val="FFFFFF"/>
                <w:sz w:val="22"/>
                <w:szCs w:val="22"/>
                <w:lang w:val="es-DO" w:eastAsia="es-DO"/>
              </w:rPr>
              <w:lastRenderedPageBreak/>
              <w:t>Producto</w:t>
            </w:r>
          </w:p>
        </w:tc>
        <w:tc>
          <w:tcPr>
            <w:tcW w:w="1840" w:type="dxa"/>
            <w:vMerge w:val="restart"/>
            <w:tcBorders>
              <w:top w:val="single" w:sz="4" w:space="0" w:color="000000"/>
              <w:left w:val="single" w:sz="4" w:space="0" w:color="000000"/>
              <w:bottom w:val="single" w:sz="4" w:space="0" w:color="000000"/>
              <w:right w:val="single" w:sz="4" w:space="0" w:color="000000"/>
            </w:tcBorders>
            <w:shd w:val="clear" w:color="000000" w:fill="1F3864"/>
            <w:vAlign w:val="center"/>
            <w:hideMark/>
          </w:tcPr>
          <w:p w14:paraId="4C9EC513" w14:textId="77777777" w:rsidR="00ED4F8F" w:rsidRPr="00ED4F8F" w:rsidRDefault="00ED4F8F" w:rsidP="00ED4F8F">
            <w:pPr>
              <w:spacing w:after="0" w:line="240" w:lineRule="auto"/>
              <w:jc w:val="center"/>
              <w:rPr>
                <w:rFonts w:eastAsia="Times New Roman" w:cstheme="minorBidi"/>
                <w:b/>
                <w:bCs/>
                <w:color w:val="FFFFFF"/>
                <w:sz w:val="22"/>
                <w:szCs w:val="22"/>
                <w:lang w:val="es-DO" w:eastAsia="es-DO"/>
              </w:rPr>
            </w:pPr>
            <w:r w:rsidRPr="00ED4F8F">
              <w:rPr>
                <w:rFonts w:eastAsia="Times New Roman" w:cstheme="minorBidi"/>
                <w:b/>
                <w:bCs/>
                <w:color w:val="FFFFFF"/>
                <w:sz w:val="22"/>
                <w:szCs w:val="22"/>
                <w:lang w:val="es-DO" w:eastAsia="es-DO"/>
              </w:rPr>
              <w:t>Indicador</w:t>
            </w:r>
          </w:p>
        </w:tc>
        <w:tc>
          <w:tcPr>
            <w:tcW w:w="4907" w:type="dxa"/>
            <w:gridSpan w:val="3"/>
            <w:tcBorders>
              <w:top w:val="single" w:sz="4" w:space="0" w:color="000000"/>
              <w:left w:val="nil"/>
              <w:bottom w:val="single" w:sz="4" w:space="0" w:color="000000"/>
              <w:right w:val="single" w:sz="4" w:space="0" w:color="000000"/>
            </w:tcBorders>
            <w:shd w:val="clear" w:color="000000" w:fill="1F3864"/>
            <w:vAlign w:val="center"/>
            <w:hideMark/>
          </w:tcPr>
          <w:p w14:paraId="01FB4A0A" w14:textId="77777777" w:rsidR="00ED4F8F" w:rsidRPr="00ED4F8F" w:rsidRDefault="00ED4F8F" w:rsidP="00ED4F8F">
            <w:pPr>
              <w:spacing w:after="0" w:line="240" w:lineRule="auto"/>
              <w:jc w:val="center"/>
              <w:rPr>
                <w:rFonts w:eastAsia="Times New Roman" w:cstheme="minorBidi"/>
                <w:b/>
                <w:bCs/>
                <w:color w:val="FFFFFF"/>
                <w:sz w:val="22"/>
                <w:szCs w:val="22"/>
                <w:lang w:val="es-DO" w:eastAsia="es-DO"/>
              </w:rPr>
            </w:pPr>
            <w:r w:rsidRPr="00ED4F8F">
              <w:rPr>
                <w:rFonts w:eastAsia="Times New Roman" w:cstheme="minorBidi"/>
                <w:b/>
                <w:bCs/>
                <w:color w:val="FFFFFF"/>
                <w:sz w:val="22"/>
                <w:szCs w:val="22"/>
                <w:lang w:val="es-DO" w:eastAsia="es-DO"/>
              </w:rPr>
              <w:t>Trimestre octubre – diciembre</w:t>
            </w:r>
          </w:p>
        </w:tc>
      </w:tr>
      <w:tr w:rsidR="00ED4F8F" w:rsidRPr="004373B8" w14:paraId="4B083599" w14:textId="77777777" w:rsidTr="00ED4F8F">
        <w:trPr>
          <w:trHeight w:val="630"/>
        </w:trPr>
        <w:tc>
          <w:tcPr>
            <w:tcW w:w="1168" w:type="dxa"/>
            <w:vMerge/>
            <w:tcBorders>
              <w:top w:val="single" w:sz="4" w:space="0" w:color="000000"/>
              <w:left w:val="single" w:sz="4" w:space="0" w:color="000000"/>
              <w:bottom w:val="single" w:sz="4" w:space="0" w:color="000000"/>
              <w:right w:val="single" w:sz="4" w:space="0" w:color="000000"/>
            </w:tcBorders>
            <w:vAlign w:val="center"/>
            <w:hideMark/>
          </w:tcPr>
          <w:p w14:paraId="54FCC1DF" w14:textId="77777777" w:rsidR="00ED4F8F" w:rsidRPr="00ED4F8F" w:rsidRDefault="00ED4F8F" w:rsidP="00ED4F8F">
            <w:pPr>
              <w:spacing w:after="0" w:line="240" w:lineRule="auto"/>
              <w:jc w:val="center"/>
              <w:rPr>
                <w:rFonts w:eastAsia="Times New Roman" w:cstheme="minorBidi"/>
                <w:b/>
                <w:bCs/>
                <w:color w:val="FFFFFF"/>
                <w:sz w:val="22"/>
                <w:szCs w:val="22"/>
                <w:lang w:val="es-DO" w:eastAsia="es-DO"/>
              </w:rPr>
            </w:pPr>
          </w:p>
        </w:tc>
        <w:tc>
          <w:tcPr>
            <w:tcW w:w="1840" w:type="dxa"/>
            <w:vMerge/>
            <w:tcBorders>
              <w:top w:val="single" w:sz="4" w:space="0" w:color="000000"/>
              <w:left w:val="single" w:sz="4" w:space="0" w:color="000000"/>
              <w:bottom w:val="single" w:sz="4" w:space="0" w:color="000000"/>
              <w:right w:val="single" w:sz="4" w:space="0" w:color="000000"/>
            </w:tcBorders>
            <w:vAlign w:val="center"/>
            <w:hideMark/>
          </w:tcPr>
          <w:p w14:paraId="7FA66658" w14:textId="77777777" w:rsidR="00ED4F8F" w:rsidRPr="00ED4F8F" w:rsidRDefault="00ED4F8F" w:rsidP="00ED4F8F">
            <w:pPr>
              <w:spacing w:after="0" w:line="240" w:lineRule="auto"/>
              <w:jc w:val="center"/>
              <w:rPr>
                <w:rFonts w:eastAsia="Times New Roman" w:cstheme="minorBidi"/>
                <w:b/>
                <w:bCs/>
                <w:color w:val="FFFFFF"/>
                <w:sz w:val="22"/>
                <w:szCs w:val="22"/>
                <w:lang w:val="es-DO" w:eastAsia="es-DO"/>
              </w:rPr>
            </w:pPr>
          </w:p>
        </w:tc>
        <w:tc>
          <w:tcPr>
            <w:tcW w:w="1847" w:type="dxa"/>
            <w:tcBorders>
              <w:top w:val="nil"/>
              <w:left w:val="nil"/>
              <w:bottom w:val="single" w:sz="4" w:space="0" w:color="000000"/>
              <w:right w:val="single" w:sz="4" w:space="0" w:color="000000"/>
            </w:tcBorders>
            <w:shd w:val="clear" w:color="000000" w:fill="1F3864"/>
            <w:vAlign w:val="center"/>
            <w:hideMark/>
          </w:tcPr>
          <w:p w14:paraId="2DB1321C" w14:textId="77777777" w:rsidR="00ED4F8F" w:rsidRPr="00ED4F8F" w:rsidRDefault="00ED4F8F" w:rsidP="00ED4F8F">
            <w:pPr>
              <w:spacing w:after="0" w:line="240" w:lineRule="auto"/>
              <w:jc w:val="center"/>
              <w:rPr>
                <w:rFonts w:eastAsia="Times New Roman" w:cstheme="minorBidi"/>
                <w:b/>
                <w:bCs/>
                <w:color w:val="FFFFFF"/>
                <w:sz w:val="22"/>
                <w:szCs w:val="22"/>
                <w:lang w:val="es-DO" w:eastAsia="es-DO"/>
              </w:rPr>
            </w:pPr>
            <w:r w:rsidRPr="00ED4F8F">
              <w:rPr>
                <w:rFonts w:eastAsia="Times New Roman" w:cstheme="minorBidi"/>
                <w:b/>
                <w:bCs/>
                <w:color w:val="FFFFFF"/>
                <w:sz w:val="22"/>
                <w:szCs w:val="22"/>
                <w:lang w:val="es-DO" w:eastAsia="es-DO"/>
              </w:rPr>
              <w:t>Programación</w:t>
            </w:r>
          </w:p>
        </w:tc>
        <w:tc>
          <w:tcPr>
            <w:tcW w:w="0" w:type="auto"/>
            <w:tcBorders>
              <w:top w:val="nil"/>
              <w:left w:val="nil"/>
              <w:bottom w:val="single" w:sz="4" w:space="0" w:color="000000"/>
              <w:right w:val="single" w:sz="4" w:space="0" w:color="000000"/>
            </w:tcBorders>
            <w:shd w:val="clear" w:color="000000" w:fill="1F3864"/>
            <w:vAlign w:val="center"/>
            <w:hideMark/>
          </w:tcPr>
          <w:p w14:paraId="01DC24A2" w14:textId="77777777" w:rsidR="00ED4F8F" w:rsidRPr="00ED4F8F" w:rsidRDefault="00ED4F8F" w:rsidP="00ED4F8F">
            <w:pPr>
              <w:spacing w:after="0" w:line="240" w:lineRule="auto"/>
              <w:jc w:val="center"/>
              <w:rPr>
                <w:rFonts w:eastAsia="Times New Roman" w:cstheme="minorBidi"/>
                <w:b/>
                <w:bCs/>
                <w:color w:val="FFFFFF"/>
                <w:sz w:val="22"/>
                <w:szCs w:val="22"/>
                <w:lang w:val="es-DO" w:eastAsia="es-DO"/>
              </w:rPr>
            </w:pPr>
            <w:r w:rsidRPr="00ED4F8F">
              <w:rPr>
                <w:rFonts w:eastAsia="Times New Roman" w:cstheme="minorBidi"/>
                <w:b/>
                <w:bCs/>
                <w:color w:val="FFFFFF"/>
                <w:sz w:val="22"/>
                <w:szCs w:val="22"/>
                <w:lang w:val="es-DO" w:eastAsia="es-DO"/>
              </w:rPr>
              <w:t>Ejecución</w:t>
            </w:r>
          </w:p>
        </w:tc>
        <w:tc>
          <w:tcPr>
            <w:tcW w:w="0" w:type="auto"/>
            <w:vMerge w:val="restart"/>
            <w:tcBorders>
              <w:top w:val="nil"/>
              <w:left w:val="single" w:sz="4" w:space="0" w:color="000000"/>
              <w:bottom w:val="single" w:sz="4" w:space="0" w:color="000000"/>
              <w:right w:val="single" w:sz="4" w:space="0" w:color="000000"/>
            </w:tcBorders>
            <w:shd w:val="clear" w:color="000000" w:fill="1F3864"/>
            <w:vAlign w:val="center"/>
            <w:hideMark/>
          </w:tcPr>
          <w:p w14:paraId="757600C3" w14:textId="77777777" w:rsidR="00ED4F8F" w:rsidRPr="00ED4F8F" w:rsidRDefault="00ED4F8F" w:rsidP="00ED4F8F">
            <w:pPr>
              <w:spacing w:after="0" w:line="240" w:lineRule="auto"/>
              <w:jc w:val="center"/>
              <w:rPr>
                <w:rFonts w:eastAsia="Times New Roman" w:cstheme="minorBidi"/>
                <w:b/>
                <w:bCs/>
                <w:color w:val="FFFFFF"/>
                <w:sz w:val="22"/>
                <w:szCs w:val="22"/>
                <w:lang w:val="es-DO" w:eastAsia="es-DO"/>
              </w:rPr>
            </w:pPr>
            <w:r w:rsidRPr="00ED4F8F">
              <w:rPr>
                <w:rFonts w:eastAsia="Times New Roman" w:cstheme="minorBidi"/>
                <w:b/>
                <w:bCs/>
                <w:color w:val="FFFFFF"/>
                <w:sz w:val="22"/>
                <w:szCs w:val="22"/>
                <w:lang w:val="es-DO" w:eastAsia="es-DO"/>
              </w:rPr>
              <w:t>Subindicador de eficacia</w:t>
            </w:r>
          </w:p>
        </w:tc>
      </w:tr>
      <w:tr w:rsidR="00ED4F8F" w:rsidRPr="004373B8" w14:paraId="49983F7E" w14:textId="77777777" w:rsidTr="00ED4F8F">
        <w:trPr>
          <w:trHeight w:val="315"/>
        </w:trPr>
        <w:tc>
          <w:tcPr>
            <w:tcW w:w="1168" w:type="dxa"/>
            <w:vMerge/>
            <w:tcBorders>
              <w:top w:val="single" w:sz="4" w:space="0" w:color="000000"/>
              <w:left w:val="single" w:sz="4" w:space="0" w:color="000000"/>
              <w:bottom w:val="single" w:sz="4" w:space="0" w:color="000000"/>
              <w:right w:val="single" w:sz="4" w:space="0" w:color="000000"/>
            </w:tcBorders>
            <w:vAlign w:val="center"/>
            <w:hideMark/>
          </w:tcPr>
          <w:p w14:paraId="14FD099F" w14:textId="77777777" w:rsidR="00ED4F8F" w:rsidRPr="004373B8" w:rsidRDefault="00ED4F8F" w:rsidP="00ED4F8F">
            <w:pPr>
              <w:spacing w:after="0" w:line="240" w:lineRule="auto"/>
              <w:jc w:val="center"/>
              <w:rPr>
                <w:rFonts w:eastAsia="Times New Roman" w:cstheme="minorBidi"/>
                <w:b/>
                <w:bCs/>
                <w:color w:val="FFFFFF"/>
                <w:lang w:val="es-DO" w:eastAsia="es-DO"/>
              </w:rPr>
            </w:pPr>
          </w:p>
        </w:tc>
        <w:tc>
          <w:tcPr>
            <w:tcW w:w="1840" w:type="dxa"/>
            <w:vMerge/>
            <w:tcBorders>
              <w:top w:val="single" w:sz="4" w:space="0" w:color="000000"/>
              <w:left w:val="single" w:sz="4" w:space="0" w:color="000000"/>
              <w:bottom w:val="single" w:sz="4" w:space="0" w:color="000000"/>
              <w:right w:val="single" w:sz="4" w:space="0" w:color="000000"/>
            </w:tcBorders>
            <w:vAlign w:val="center"/>
            <w:hideMark/>
          </w:tcPr>
          <w:p w14:paraId="4A66E6D6" w14:textId="77777777" w:rsidR="00ED4F8F" w:rsidRPr="004373B8" w:rsidRDefault="00ED4F8F" w:rsidP="00ED4F8F">
            <w:pPr>
              <w:spacing w:after="0" w:line="240" w:lineRule="auto"/>
              <w:jc w:val="center"/>
              <w:rPr>
                <w:rFonts w:eastAsia="Times New Roman" w:cstheme="minorBidi"/>
                <w:b/>
                <w:bCs/>
                <w:color w:val="FFFFFF"/>
                <w:lang w:val="es-DO" w:eastAsia="es-DO"/>
              </w:rPr>
            </w:pPr>
          </w:p>
        </w:tc>
        <w:tc>
          <w:tcPr>
            <w:tcW w:w="1847" w:type="dxa"/>
            <w:tcBorders>
              <w:top w:val="nil"/>
              <w:left w:val="nil"/>
              <w:bottom w:val="single" w:sz="4" w:space="0" w:color="000000"/>
              <w:right w:val="single" w:sz="4" w:space="0" w:color="000000"/>
            </w:tcBorders>
            <w:shd w:val="clear" w:color="000000" w:fill="1F3864"/>
            <w:vAlign w:val="center"/>
            <w:hideMark/>
          </w:tcPr>
          <w:p w14:paraId="68B283EB" w14:textId="77777777" w:rsidR="00ED4F8F" w:rsidRPr="004373B8" w:rsidRDefault="00ED4F8F" w:rsidP="00ED4F8F">
            <w:pPr>
              <w:spacing w:after="0" w:line="240" w:lineRule="auto"/>
              <w:jc w:val="center"/>
              <w:rPr>
                <w:rFonts w:eastAsia="Times New Roman" w:cstheme="minorBidi"/>
                <w:b/>
                <w:bCs/>
                <w:color w:val="FFFFFF"/>
                <w:lang w:val="es-DO" w:eastAsia="es-DO"/>
              </w:rPr>
            </w:pPr>
            <w:r w:rsidRPr="004373B8">
              <w:rPr>
                <w:rFonts w:eastAsia="Times New Roman" w:cstheme="minorBidi"/>
                <w:b/>
                <w:bCs/>
                <w:color w:val="FFFFFF"/>
                <w:lang w:val="es-DO" w:eastAsia="es-DO"/>
              </w:rPr>
              <w:t>Física</w:t>
            </w:r>
          </w:p>
        </w:tc>
        <w:tc>
          <w:tcPr>
            <w:tcW w:w="0" w:type="auto"/>
            <w:tcBorders>
              <w:top w:val="nil"/>
              <w:left w:val="nil"/>
              <w:bottom w:val="single" w:sz="4" w:space="0" w:color="000000"/>
              <w:right w:val="single" w:sz="4" w:space="0" w:color="000000"/>
            </w:tcBorders>
            <w:shd w:val="clear" w:color="000000" w:fill="1F3864"/>
            <w:vAlign w:val="center"/>
            <w:hideMark/>
          </w:tcPr>
          <w:p w14:paraId="237BC8F5" w14:textId="77777777" w:rsidR="00ED4F8F" w:rsidRPr="004373B8" w:rsidRDefault="00ED4F8F" w:rsidP="00ED4F8F">
            <w:pPr>
              <w:spacing w:after="0" w:line="240" w:lineRule="auto"/>
              <w:jc w:val="center"/>
              <w:rPr>
                <w:rFonts w:eastAsia="Times New Roman" w:cstheme="minorBidi"/>
                <w:b/>
                <w:bCs/>
                <w:color w:val="FFFFFF"/>
                <w:lang w:val="es-DO" w:eastAsia="es-DO"/>
              </w:rPr>
            </w:pPr>
            <w:r w:rsidRPr="004373B8">
              <w:rPr>
                <w:rFonts w:eastAsia="Times New Roman" w:cstheme="minorBidi"/>
                <w:b/>
                <w:bCs/>
                <w:color w:val="FFFFFF"/>
                <w:lang w:val="es-DO" w:eastAsia="es-DO"/>
              </w:rPr>
              <w:t>Física</w:t>
            </w:r>
          </w:p>
        </w:tc>
        <w:tc>
          <w:tcPr>
            <w:tcW w:w="0" w:type="auto"/>
            <w:vMerge/>
            <w:tcBorders>
              <w:top w:val="nil"/>
              <w:left w:val="single" w:sz="4" w:space="0" w:color="000000"/>
              <w:bottom w:val="single" w:sz="4" w:space="0" w:color="000000"/>
              <w:right w:val="single" w:sz="4" w:space="0" w:color="000000"/>
            </w:tcBorders>
            <w:vAlign w:val="center"/>
            <w:hideMark/>
          </w:tcPr>
          <w:p w14:paraId="5ED918C6" w14:textId="77777777" w:rsidR="00ED4F8F" w:rsidRPr="004373B8" w:rsidRDefault="00ED4F8F" w:rsidP="00ED4F8F">
            <w:pPr>
              <w:spacing w:after="0" w:line="240" w:lineRule="auto"/>
              <w:jc w:val="center"/>
              <w:rPr>
                <w:rFonts w:eastAsia="Times New Roman" w:cstheme="minorBidi"/>
                <w:b/>
                <w:bCs/>
                <w:color w:val="FFFFFF"/>
                <w:lang w:val="es-DO" w:eastAsia="es-DO"/>
              </w:rPr>
            </w:pPr>
          </w:p>
        </w:tc>
      </w:tr>
      <w:tr w:rsidR="00ED4F8F" w:rsidRPr="004373B8" w14:paraId="3017640A" w14:textId="77777777" w:rsidTr="00ED4F8F">
        <w:trPr>
          <w:trHeight w:val="945"/>
        </w:trPr>
        <w:tc>
          <w:tcPr>
            <w:tcW w:w="1168" w:type="dxa"/>
            <w:tcBorders>
              <w:top w:val="nil"/>
              <w:left w:val="single" w:sz="4" w:space="0" w:color="000000"/>
              <w:bottom w:val="single" w:sz="4" w:space="0" w:color="000000"/>
              <w:right w:val="single" w:sz="4" w:space="0" w:color="000000"/>
            </w:tcBorders>
            <w:shd w:val="clear" w:color="auto" w:fill="auto"/>
            <w:vAlign w:val="center"/>
            <w:hideMark/>
          </w:tcPr>
          <w:p w14:paraId="70C89D43" w14:textId="77777777" w:rsidR="00ED4F8F" w:rsidRPr="004373B8" w:rsidRDefault="00ED4F8F" w:rsidP="00ED4F8F">
            <w:pPr>
              <w:spacing w:after="0" w:line="240" w:lineRule="auto"/>
              <w:jc w:val="center"/>
              <w:rPr>
                <w:rFonts w:eastAsia="Times New Roman" w:cstheme="minorBidi"/>
                <w:lang w:val="es-DO" w:eastAsia="es-DO"/>
              </w:rPr>
            </w:pPr>
            <w:r w:rsidRPr="004373B8">
              <w:rPr>
                <w:rFonts w:eastAsia="Times New Roman" w:cstheme="minorBidi"/>
                <w:lang w:val="es-DO" w:eastAsia="es-DO"/>
              </w:rPr>
              <w:t>6143</w:t>
            </w:r>
          </w:p>
        </w:tc>
        <w:tc>
          <w:tcPr>
            <w:tcW w:w="1840" w:type="dxa"/>
            <w:tcBorders>
              <w:top w:val="nil"/>
              <w:left w:val="nil"/>
              <w:bottom w:val="single" w:sz="4" w:space="0" w:color="000000"/>
              <w:right w:val="single" w:sz="4" w:space="0" w:color="000000"/>
            </w:tcBorders>
            <w:shd w:val="clear" w:color="auto" w:fill="auto"/>
            <w:vAlign w:val="center"/>
            <w:hideMark/>
          </w:tcPr>
          <w:p w14:paraId="5B460109" w14:textId="77777777" w:rsidR="00ED4F8F" w:rsidRPr="004373B8" w:rsidRDefault="00ED4F8F" w:rsidP="00ED4F8F">
            <w:pPr>
              <w:spacing w:after="0" w:line="240" w:lineRule="auto"/>
              <w:jc w:val="center"/>
              <w:rPr>
                <w:rFonts w:eastAsia="Times New Roman" w:cstheme="minorBidi"/>
                <w:lang w:val="es-DO" w:eastAsia="es-DO"/>
              </w:rPr>
            </w:pPr>
            <w:r w:rsidRPr="004373B8">
              <w:rPr>
                <w:rFonts w:eastAsia="Times New Roman" w:cstheme="minorBidi"/>
                <w:lang w:val="es-DO" w:eastAsia="es-DO"/>
              </w:rPr>
              <w:t>Cantidad de declaraciones</w:t>
            </w:r>
          </w:p>
        </w:tc>
        <w:tc>
          <w:tcPr>
            <w:tcW w:w="1847" w:type="dxa"/>
            <w:tcBorders>
              <w:top w:val="nil"/>
              <w:left w:val="nil"/>
              <w:bottom w:val="single" w:sz="4" w:space="0" w:color="000000"/>
              <w:right w:val="single" w:sz="4" w:space="0" w:color="000000"/>
            </w:tcBorders>
            <w:shd w:val="clear" w:color="auto" w:fill="auto"/>
            <w:vAlign w:val="center"/>
            <w:hideMark/>
          </w:tcPr>
          <w:p w14:paraId="27A28D1D" w14:textId="77777777" w:rsidR="00ED4F8F" w:rsidRPr="004373B8" w:rsidRDefault="00ED4F8F" w:rsidP="00ED4F8F">
            <w:pPr>
              <w:spacing w:after="0" w:line="240" w:lineRule="auto"/>
              <w:jc w:val="center"/>
              <w:rPr>
                <w:rFonts w:eastAsia="Times New Roman" w:cstheme="minorBidi"/>
                <w:lang w:val="es-DO" w:eastAsia="es-DO"/>
              </w:rPr>
            </w:pPr>
            <w:r w:rsidRPr="00F15D4E">
              <w:rPr>
                <w:lang w:val="es-DO"/>
              </w:rPr>
              <w:t>199,324</w:t>
            </w:r>
          </w:p>
        </w:tc>
        <w:tc>
          <w:tcPr>
            <w:tcW w:w="0" w:type="auto"/>
            <w:tcBorders>
              <w:top w:val="nil"/>
              <w:left w:val="nil"/>
              <w:bottom w:val="single" w:sz="4" w:space="0" w:color="000000"/>
              <w:right w:val="single" w:sz="4" w:space="0" w:color="000000"/>
            </w:tcBorders>
            <w:shd w:val="clear" w:color="auto" w:fill="auto"/>
            <w:vAlign w:val="center"/>
            <w:hideMark/>
          </w:tcPr>
          <w:p w14:paraId="220C5905" w14:textId="77777777" w:rsidR="00ED4F8F" w:rsidRPr="004373B8" w:rsidRDefault="00ED4F8F" w:rsidP="00ED4F8F">
            <w:pPr>
              <w:spacing w:after="0" w:line="240" w:lineRule="auto"/>
              <w:jc w:val="center"/>
              <w:rPr>
                <w:rFonts w:eastAsia="Times New Roman" w:cstheme="minorBidi"/>
                <w:lang w:val="es-DO" w:eastAsia="es-DO"/>
              </w:rPr>
            </w:pPr>
            <w:r w:rsidRPr="00F15D4E">
              <w:rPr>
                <w:lang w:val="es-DO"/>
              </w:rPr>
              <w:t>192,369</w:t>
            </w:r>
          </w:p>
        </w:tc>
        <w:tc>
          <w:tcPr>
            <w:tcW w:w="0" w:type="auto"/>
            <w:tcBorders>
              <w:top w:val="nil"/>
              <w:left w:val="nil"/>
              <w:bottom w:val="single" w:sz="4" w:space="0" w:color="000000"/>
              <w:right w:val="single" w:sz="4" w:space="0" w:color="000000"/>
            </w:tcBorders>
            <w:shd w:val="clear" w:color="auto" w:fill="auto"/>
            <w:vAlign w:val="center"/>
            <w:hideMark/>
          </w:tcPr>
          <w:p w14:paraId="4EBFD33B" w14:textId="77777777" w:rsidR="00ED4F8F" w:rsidRPr="00F15D4E" w:rsidRDefault="00ED4F8F" w:rsidP="00ED4F8F">
            <w:pPr>
              <w:spacing w:after="0" w:line="240" w:lineRule="auto"/>
              <w:jc w:val="center"/>
              <w:rPr>
                <w:lang w:val="es-DO"/>
              </w:rPr>
            </w:pPr>
            <w:r>
              <w:rPr>
                <w:lang w:val="es-DO"/>
              </w:rPr>
              <w:t>97</w:t>
            </w:r>
            <w:r w:rsidRPr="004373B8">
              <w:rPr>
                <w:lang w:val="es-DO"/>
              </w:rPr>
              <w:t>%</w:t>
            </w:r>
          </w:p>
        </w:tc>
      </w:tr>
      <w:tr w:rsidR="00ED4F8F" w:rsidRPr="004373B8" w14:paraId="75EB5F54" w14:textId="77777777" w:rsidTr="00ED4F8F">
        <w:trPr>
          <w:trHeight w:val="945"/>
        </w:trPr>
        <w:tc>
          <w:tcPr>
            <w:tcW w:w="1168" w:type="dxa"/>
            <w:tcBorders>
              <w:top w:val="nil"/>
              <w:left w:val="single" w:sz="4" w:space="0" w:color="000000"/>
              <w:bottom w:val="single" w:sz="4" w:space="0" w:color="000000"/>
              <w:right w:val="single" w:sz="4" w:space="0" w:color="000000"/>
            </w:tcBorders>
            <w:shd w:val="clear" w:color="auto" w:fill="auto"/>
            <w:vAlign w:val="center"/>
            <w:hideMark/>
          </w:tcPr>
          <w:p w14:paraId="0C6592CD" w14:textId="77777777" w:rsidR="00ED4F8F" w:rsidRPr="004373B8" w:rsidRDefault="00ED4F8F" w:rsidP="00ED4F8F">
            <w:pPr>
              <w:spacing w:after="0" w:line="240" w:lineRule="auto"/>
              <w:jc w:val="center"/>
              <w:rPr>
                <w:rFonts w:eastAsia="Times New Roman" w:cstheme="minorBidi"/>
                <w:lang w:val="es-DO" w:eastAsia="es-DO"/>
              </w:rPr>
            </w:pPr>
            <w:r w:rsidRPr="004373B8">
              <w:rPr>
                <w:rFonts w:eastAsia="Times New Roman" w:cstheme="minorBidi"/>
                <w:lang w:val="es-DO" w:eastAsia="es-DO"/>
              </w:rPr>
              <w:t>6144</w:t>
            </w:r>
          </w:p>
        </w:tc>
        <w:tc>
          <w:tcPr>
            <w:tcW w:w="1840" w:type="dxa"/>
            <w:tcBorders>
              <w:top w:val="nil"/>
              <w:left w:val="nil"/>
              <w:bottom w:val="single" w:sz="4" w:space="0" w:color="000000"/>
              <w:right w:val="single" w:sz="4" w:space="0" w:color="000000"/>
            </w:tcBorders>
            <w:shd w:val="clear" w:color="auto" w:fill="auto"/>
            <w:vAlign w:val="center"/>
            <w:hideMark/>
          </w:tcPr>
          <w:p w14:paraId="2FBD7AAC" w14:textId="77777777" w:rsidR="00ED4F8F" w:rsidRPr="004373B8" w:rsidRDefault="00ED4F8F" w:rsidP="00ED4F8F">
            <w:pPr>
              <w:spacing w:after="0" w:line="240" w:lineRule="auto"/>
              <w:jc w:val="center"/>
              <w:rPr>
                <w:rFonts w:eastAsia="Times New Roman" w:cstheme="minorBidi"/>
                <w:lang w:val="es-DO" w:eastAsia="es-DO"/>
              </w:rPr>
            </w:pPr>
            <w:r w:rsidRPr="004373B8">
              <w:rPr>
                <w:rFonts w:eastAsia="Times New Roman" w:cstheme="minorBidi"/>
                <w:lang w:val="es-DO" w:eastAsia="es-DO"/>
              </w:rPr>
              <w:t>Cantidad de certificaciones emitidas</w:t>
            </w:r>
          </w:p>
        </w:tc>
        <w:tc>
          <w:tcPr>
            <w:tcW w:w="1847" w:type="dxa"/>
            <w:tcBorders>
              <w:top w:val="nil"/>
              <w:left w:val="nil"/>
              <w:bottom w:val="single" w:sz="4" w:space="0" w:color="000000"/>
              <w:right w:val="single" w:sz="4" w:space="0" w:color="000000"/>
            </w:tcBorders>
            <w:shd w:val="clear" w:color="auto" w:fill="auto"/>
            <w:vAlign w:val="center"/>
            <w:hideMark/>
          </w:tcPr>
          <w:p w14:paraId="1317D4CE" w14:textId="77777777" w:rsidR="00ED4F8F" w:rsidRPr="004373B8" w:rsidRDefault="00ED4F8F" w:rsidP="00ED4F8F">
            <w:pPr>
              <w:spacing w:after="0" w:line="240" w:lineRule="auto"/>
              <w:jc w:val="center"/>
              <w:rPr>
                <w:rFonts w:eastAsia="Times New Roman" w:cstheme="minorBidi"/>
                <w:lang w:val="es-DO" w:eastAsia="es-DO"/>
              </w:rPr>
            </w:pPr>
            <w:r w:rsidRPr="00F15D4E">
              <w:rPr>
                <w:lang w:val="es-DO"/>
              </w:rPr>
              <w:t>98</w:t>
            </w:r>
          </w:p>
        </w:tc>
        <w:tc>
          <w:tcPr>
            <w:tcW w:w="0" w:type="auto"/>
            <w:tcBorders>
              <w:top w:val="nil"/>
              <w:left w:val="nil"/>
              <w:bottom w:val="single" w:sz="4" w:space="0" w:color="000000"/>
              <w:right w:val="single" w:sz="4" w:space="0" w:color="000000"/>
            </w:tcBorders>
            <w:shd w:val="clear" w:color="auto" w:fill="auto"/>
            <w:vAlign w:val="center"/>
            <w:hideMark/>
          </w:tcPr>
          <w:p w14:paraId="144B9EC8" w14:textId="77777777" w:rsidR="00ED4F8F" w:rsidRPr="004373B8" w:rsidRDefault="00ED4F8F" w:rsidP="00ED4F8F">
            <w:pPr>
              <w:spacing w:after="0" w:line="240" w:lineRule="auto"/>
              <w:jc w:val="center"/>
              <w:rPr>
                <w:rFonts w:eastAsia="Times New Roman" w:cstheme="minorBidi"/>
                <w:lang w:val="es-DO" w:eastAsia="es-DO"/>
              </w:rPr>
            </w:pPr>
            <w:r>
              <w:rPr>
                <w:lang w:val="es-DO"/>
              </w:rPr>
              <w:t>98</w:t>
            </w:r>
          </w:p>
        </w:tc>
        <w:tc>
          <w:tcPr>
            <w:tcW w:w="0" w:type="auto"/>
            <w:tcBorders>
              <w:top w:val="nil"/>
              <w:left w:val="nil"/>
              <w:bottom w:val="single" w:sz="4" w:space="0" w:color="000000"/>
              <w:right w:val="single" w:sz="4" w:space="0" w:color="000000"/>
            </w:tcBorders>
            <w:shd w:val="clear" w:color="auto" w:fill="auto"/>
            <w:vAlign w:val="center"/>
            <w:hideMark/>
          </w:tcPr>
          <w:p w14:paraId="34171E1F" w14:textId="77777777" w:rsidR="00ED4F8F" w:rsidRPr="004373B8" w:rsidRDefault="00ED4F8F" w:rsidP="00ED4F8F">
            <w:pPr>
              <w:spacing w:after="0" w:line="240" w:lineRule="auto"/>
              <w:jc w:val="center"/>
              <w:rPr>
                <w:rFonts w:eastAsia="Times New Roman" w:cstheme="minorBidi"/>
                <w:lang w:val="es-DO" w:eastAsia="es-DO"/>
              </w:rPr>
            </w:pPr>
            <w:r>
              <w:rPr>
                <w:lang w:val="es-DO"/>
              </w:rPr>
              <w:t>100</w:t>
            </w:r>
            <w:r w:rsidRPr="004373B8">
              <w:rPr>
                <w:lang w:val="es-DO"/>
              </w:rPr>
              <w:t>%</w:t>
            </w:r>
          </w:p>
        </w:tc>
      </w:tr>
      <w:tr w:rsidR="00ED4F8F" w:rsidRPr="004373B8" w14:paraId="31DA1343" w14:textId="77777777" w:rsidTr="00ED4F8F">
        <w:trPr>
          <w:trHeight w:val="945"/>
        </w:trPr>
        <w:tc>
          <w:tcPr>
            <w:tcW w:w="1168" w:type="dxa"/>
            <w:tcBorders>
              <w:top w:val="nil"/>
              <w:left w:val="single" w:sz="4" w:space="0" w:color="000000"/>
              <w:bottom w:val="single" w:sz="4" w:space="0" w:color="000000"/>
              <w:right w:val="single" w:sz="4" w:space="0" w:color="000000"/>
            </w:tcBorders>
            <w:shd w:val="clear" w:color="auto" w:fill="auto"/>
            <w:vAlign w:val="center"/>
            <w:hideMark/>
          </w:tcPr>
          <w:p w14:paraId="61B51213" w14:textId="77777777" w:rsidR="00ED4F8F" w:rsidRPr="004373B8" w:rsidRDefault="00ED4F8F" w:rsidP="00ED4F8F">
            <w:pPr>
              <w:spacing w:after="0" w:line="240" w:lineRule="auto"/>
              <w:jc w:val="center"/>
              <w:rPr>
                <w:rFonts w:eastAsia="Times New Roman" w:cstheme="minorBidi"/>
                <w:lang w:val="es-DO" w:eastAsia="es-DO"/>
              </w:rPr>
            </w:pPr>
            <w:r w:rsidRPr="004373B8">
              <w:rPr>
                <w:rFonts w:eastAsia="Times New Roman" w:cstheme="minorBidi"/>
                <w:lang w:val="es-DO" w:eastAsia="es-DO"/>
              </w:rPr>
              <w:t>6145</w:t>
            </w:r>
          </w:p>
        </w:tc>
        <w:tc>
          <w:tcPr>
            <w:tcW w:w="1840" w:type="dxa"/>
            <w:tcBorders>
              <w:top w:val="nil"/>
              <w:left w:val="nil"/>
              <w:bottom w:val="single" w:sz="4" w:space="0" w:color="000000"/>
              <w:right w:val="single" w:sz="4" w:space="0" w:color="000000"/>
            </w:tcBorders>
            <w:shd w:val="clear" w:color="auto" w:fill="auto"/>
            <w:vAlign w:val="center"/>
            <w:hideMark/>
          </w:tcPr>
          <w:p w14:paraId="7A8346C7" w14:textId="77777777" w:rsidR="00ED4F8F" w:rsidRPr="004373B8" w:rsidRDefault="00ED4F8F" w:rsidP="00ED4F8F">
            <w:pPr>
              <w:spacing w:after="0" w:line="240" w:lineRule="auto"/>
              <w:jc w:val="center"/>
              <w:rPr>
                <w:rFonts w:eastAsia="Times New Roman" w:cstheme="minorBidi"/>
                <w:lang w:val="es-DO" w:eastAsia="es-DO"/>
              </w:rPr>
            </w:pPr>
            <w:r w:rsidRPr="004373B8">
              <w:rPr>
                <w:rFonts w:eastAsia="Times New Roman" w:cstheme="minorBidi"/>
                <w:lang w:val="es-DO" w:eastAsia="es-DO"/>
              </w:rPr>
              <w:t>Cantidad de certificaciones emitidas</w:t>
            </w:r>
          </w:p>
        </w:tc>
        <w:tc>
          <w:tcPr>
            <w:tcW w:w="1847" w:type="dxa"/>
            <w:tcBorders>
              <w:top w:val="nil"/>
              <w:left w:val="nil"/>
              <w:bottom w:val="single" w:sz="4" w:space="0" w:color="000000"/>
              <w:right w:val="single" w:sz="4" w:space="0" w:color="000000"/>
            </w:tcBorders>
            <w:shd w:val="clear" w:color="auto" w:fill="auto"/>
            <w:vAlign w:val="center"/>
            <w:hideMark/>
          </w:tcPr>
          <w:p w14:paraId="193F455E" w14:textId="77777777" w:rsidR="00ED4F8F" w:rsidRPr="004373B8" w:rsidRDefault="00ED4F8F" w:rsidP="00ED4F8F">
            <w:pPr>
              <w:spacing w:after="0" w:line="240" w:lineRule="auto"/>
              <w:jc w:val="center"/>
              <w:rPr>
                <w:rFonts w:eastAsia="Times New Roman" w:cstheme="minorBidi"/>
                <w:lang w:val="es-DO" w:eastAsia="es-DO"/>
              </w:rPr>
            </w:pPr>
            <w:r>
              <w:rPr>
                <w:lang w:val="es-DO"/>
              </w:rPr>
              <w:t>20</w:t>
            </w:r>
          </w:p>
        </w:tc>
        <w:tc>
          <w:tcPr>
            <w:tcW w:w="0" w:type="auto"/>
            <w:tcBorders>
              <w:top w:val="nil"/>
              <w:left w:val="nil"/>
              <w:bottom w:val="single" w:sz="4" w:space="0" w:color="000000"/>
              <w:right w:val="single" w:sz="4" w:space="0" w:color="000000"/>
            </w:tcBorders>
            <w:shd w:val="clear" w:color="auto" w:fill="auto"/>
            <w:vAlign w:val="center"/>
            <w:hideMark/>
          </w:tcPr>
          <w:p w14:paraId="2B54F167" w14:textId="77777777" w:rsidR="00ED4F8F" w:rsidRPr="004373B8" w:rsidRDefault="00ED4F8F" w:rsidP="00ED4F8F">
            <w:pPr>
              <w:spacing w:after="0" w:line="240" w:lineRule="auto"/>
              <w:jc w:val="center"/>
              <w:rPr>
                <w:rFonts w:eastAsia="Times New Roman" w:cstheme="minorBidi"/>
                <w:lang w:val="es-DO" w:eastAsia="es-DO"/>
              </w:rPr>
            </w:pPr>
            <w:r>
              <w:rPr>
                <w:lang w:val="es-DO"/>
              </w:rPr>
              <w:t>37</w:t>
            </w:r>
          </w:p>
        </w:tc>
        <w:tc>
          <w:tcPr>
            <w:tcW w:w="0" w:type="auto"/>
            <w:tcBorders>
              <w:top w:val="nil"/>
              <w:left w:val="nil"/>
              <w:bottom w:val="single" w:sz="4" w:space="0" w:color="000000"/>
              <w:right w:val="single" w:sz="4" w:space="0" w:color="000000"/>
            </w:tcBorders>
            <w:shd w:val="clear" w:color="auto" w:fill="auto"/>
            <w:vAlign w:val="center"/>
            <w:hideMark/>
          </w:tcPr>
          <w:p w14:paraId="74BDD67B" w14:textId="77777777" w:rsidR="00ED4F8F" w:rsidRPr="004373B8" w:rsidRDefault="00ED4F8F" w:rsidP="00ED4F8F">
            <w:pPr>
              <w:spacing w:after="0" w:line="240" w:lineRule="auto"/>
              <w:jc w:val="center"/>
              <w:rPr>
                <w:rFonts w:eastAsia="Times New Roman" w:cstheme="minorBidi"/>
                <w:lang w:val="es-DO" w:eastAsia="es-DO"/>
              </w:rPr>
            </w:pPr>
            <w:r>
              <w:rPr>
                <w:lang w:val="es-DO"/>
              </w:rPr>
              <w:t>185</w:t>
            </w:r>
            <w:r w:rsidRPr="004373B8">
              <w:rPr>
                <w:lang w:val="es-DO"/>
              </w:rPr>
              <w:t>%</w:t>
            </w:r>
          </w:p>
        </w:tc>
      </w:tr>
      <w:tr w:rsidR="00ED4F8F" w:rsidRPr="004373B8" w14:paraId="5F3C283C" w14:textId="77777777" w:rsidTr="00ED4F8F">
        <w:trPr>
          <w:trHeight w:val="945"/>
        </w:trPr>
        <w:tc>
          <w:tcPr>
            <w:tcW w:w="1168" w:type="dxa"/>
            <w:tcBorders>
              <w:top w:val="nil"/>
              <w:left w:val="single" w:sz="4" w:space="0" w:color="000000"/>
              <w:bottom w:val="single" w:sz="4" w:space="0" w:color="000000"/>
              <w:right w:val="single" w:sz="4" w:space="0" w:color="000000"/>
            </w:tcBorders>
            <w:shd w:val="clear" w:color="auto" w:fill="auto"/>
            <w:vAlign w:val="center"/>
            <w:hideMark/>
          </w:tcPr>
          <w:p w14:paraId="1621BE72" w14:textId="77777777" w:rsidR="00ED4F8F" w:rsidRPr="004373B8" w:rsidRDefault="00ED4F8F" w:rsidP="00ED4F8F">
            <w:pPr>
              <w:spacing w:after="0" w:line="240" w:lineRule="auto"/>
              <w:jc w:val="center"/>
              <w:rPr>
                <w:rFonts w:eastAsia="Times New Roman" w:cstheme="minorBidi"/>
                <w:lang w:val="es-DO" w:eastAsia="es-DO"/>
              </w:rPr>
            </w:pPr>
            <w:r w:rsidRPr="004373B8">
              <w:rPr>
                <w:rFonts w:eastAsia="Times New Roman" w:cstheme="minorBidi"/>
                <w:lang w:val="es-DO" w:eastAsia="es-DO"/>
              </w:rPr>
              <w:t>6146</w:t>
            </w:r>
          </w:p>
        </w:tc>
        <w:tc>
          <w:tcPr>
            <w:tcW w:w="1840" w:type="dxa"/>
            <w:tcBorders>
              <w:top w:val="nil"/>
              <w:left w:val="nil"/>
              <w:bottom w:val="single" w:sz="4" w:space="0" w:color="000000"/>
              <w:right w:val="single" w:sz="4" w:space="0" w:color="000000"/>
            </w:tcBorders>
            <w:shd w:val="clear" w:color="auto" w:fill="auto"/>
            <w:vAlign w:val="center"/>
            <w:hideMark/>
          </w:tcPr>
          <w:p w14:paraId="2793CB5F" w14:textId="77777777" w:rsidR="00ED4F8F" w:rsidRPr="004373B8" w:rsidRDefault="00ED4F8F" w:rsidP="00ED4F8F">
            <w:pPr>
              <w:spacing w:after="0" w:line="240" w:lineRule="auto"/>
              <w:jc w:val="center"/>
              <w:rPr>
                <w:rFonts w:eastAsia="Times New Roman" w:cstheme="minorBidi"/>
                <w:lang w:val="es-DO" w:eastAsia="es-DO"/>
              </w:rPr>
            </w:pPr>
            <w:r w:rsidRPr="004373B8">
              <w:rPr>
                <w:rFonts w:eastAsia="Times New Roman" w:cstheme="minorBidi"/>
                <w:lang w:val="es-DO" w:eastAsia="es-DO"/>
              </w:rPr>
              <w:t>Cantidad de exoneraciones aplicadas</w:t>
            </w:r>
          </w:p>
        </w:tc>
        <w:tc>
          <w:tcPr>
            <w:tcW w:w="1847" w:type="dxa"/>
            <w:tcBorders>
              <w:top w:val="nil"/>
              <w:left w:val="nil"/>
              <w:bottom w:val="single" w:sz="4" w:space="0" w:color="000000"/>
              <w:right w:val="single" w:sz="4" w:space="0" w:color="000000"/>
            </w:tcBorders>
            <w:shd w:val="clear" w:color="auto" w:fill="auto"/>
            <w:vAlign w:val="center"/>
            <w:hideMark/>
          </w:tcPr>
          <w:p w14:paraId="6BEDB893" w14:textId="77777777" w:rsidR="00ED4F8F" w:rsidRPr="004373B8" w:rsidRDefault="00ED4F8F" w:rsidP="00ED4F8F">
            <w:pPr>
              <w:spacing w:after="0" w:line="240" w:lineRule="auto"/>
              <w:jc w:val="center"/>
              <w:rPr>
                <w:rFonts w:eastAsia="Times New Roman" w:cstheme="minorBidi"/>
                <w:lang w:val="es-DO" w:eastAsia="es-DO"/>
              </w:rPr>
            </w:pPr>
            <w:r w:rsidRPr="004373B8">
              <w:rPr>
                <w:lang w:val="es-DO"/>
              </w:rPr>
              <w:t>3,</w:t>
            </w:r>
            <w:r>
              <w:rPr>
                <w:lang w:val="es-DO"/>
              </w:rPr>
              <w:t>300</w:t>
            </w:r>
          </w:p>
        </w:tc>
        <w:tc>
          <w:tcPr>
            <w:tcW w:w="0" w:type="auto"/>
            <w:tcBorders>
              <w:top w:val="nil"/>
              <w:left w:val="nil"/>
              <w:bottom w:val="single" w:sz="4" w:space="0" w:color="000000"/>
              <w:right w:val="single" w:sz="4" w:space="0" w:color="000000"/>
            </w:tcBorders>
            <w:shd w:val="clear" w:color="auto" w:fill="auto"/>
            <w:vAlign w:val="center"/>
            <w:hideMark/>
          </w:tcPr>
          <w:p w14:paraId="19CEE108" w14:textId="77777777" w:rsidR="00ED4F8F" w:rsidRPr="004373B8" w:rsidRDefault="00ED4F8F" w:rsidP="00ED4F8F">
            <w:pPr>
              <w:spacing w:after="0" w:line="240" w:lineRule="auto"/>
              <w:jc w:val="center"/>
              <w:rPr>
                <w:rFonts w:eastAsia="Times New Roman" w:cstheme="minorBidi"/>
                <w:lang w:val="es-DO" w:eastAsia="es-DO"/>
              </w:rPr>
            </w:pPr>
            <w:r w:rsidRPr="00F15D4E">
              <w:rPr>
                <w:lang w:val="es-DO"/>
              </w:rPr>
              <w:t>2,63</w:t>
            </w:r>
            <w:r>
              <w:rPr>
                <w:lang w:val="es-DO"/>
              </w:rPr>
              <w:t>2</w:t>
            </w:r>
          </w:p>
        </w:tc>
        <w:tc>
          <w:tcPr>
            <w:tcW w:w="0" w:type="auto"/>
            <w:tcBorders>
              <w:top w:val="nil"/>
              <w:left w:val="nil"/>
              <w:bottom w:val="single" w:sz="4" w:space="0" w:color="000000"/>
              <w:right w:val="single" w:sz="4" w:space="0" w:color="000000"/>
            </w:tcBorders>
            <w:shd w:val="clear" w:color="auto" w:fill="auto"/>
            <w:vAlign w:val="center"/>
            <w:hideMark/>
          </w:tcPr>
          <w:p w14:paraId="309BACAD" w14:textId="77777777" w:rsidR="00ED4F8F" w:rsidRPr="004373B8" w:rsidRDefault="00ED4F8F" w:rsidP="00ED4F8F">
            <w:pPr>
              <w:spacing w:after="0" w:line="240" w:lineRule="auto"/>
              <w:jc w:val="center"/>
              <w:rPr>
                <w:rFonts w:eastAsia="Times New Roman" w:cstheme="minorBidi"/>
                <w:lang w:val="es-DO" w:eastAsia="es-DO"/>
              </w:rPr>
            </w:pPr>
            <w:r>
              <w:rPr>
                <w:lang w:val="es-DO"/>
              </w:rPr>
              <w:t>80</w:t>
            </w:r>
            <w:r w:rsidRPr="004373B8">
              <w:rPr>
                <w:lang w:val="es-DO"/>
              </w:rPr>
              <w:t>%</w:t>
            </w:r>
          </w:p>
        </w:tc>
      </w:tr>
    </w:tbl>
    <w:p w14:paraId="20CA91DC" w14:textId="77777777" w:rsidR="00ED4F8F" w:rsidRPr="004373B8" w:rsidRDefault="00ED4F8F" w:rsidP="00ED4F8F">
      <w:pPr>
        <w:spacing w:line="360" w:lineRule="auto"/>
        <w:rPr>
          <w:rFonts w:cstheme="minorBidi"/>
          <w:sz w:val="20"/>
          <w:szCs w:val="20"/>
          <w:lang w:val="es-DO"/>
        </w:rPr>
      </w:pPr>
      <w:r w:rsidRPr="004373B8">
        <w:rPr>
          <w:rFonts w:cstheme="minorBidi"/>
          <w:sz w:val="20"/>
          <w:szCs w:val="20"/>
          <w:lang w:val="es-DO"/>
        </w:rPr>
        <w:t xml:space="preserve">Fuente: Gerencia de Planificación </w:t>
      </w:r>
    </w:p>
    <w:p w14:paraId="51210C42" w14:textId="77777777" w:rsidR="00AC2461" w:rsidRDefault="00AC2461" w:rsidP="00682F75">
      <w:pPr>
        <w:spacing w:line="360" w:lineRule="auto"/>
        <w:jc w:val="both"/>
        <w:rPr>
          <w:lang w:val="es-DO"/>
        </w:rPr>
      </w:pPr>
    </w:p>
    <w:p w14:paraId="5DD2A98A" w14:textId="77777777" w:rsidR="00AC2461" w:rsidRPr="00AC2461" w:rsidRDefault="00AC2461" w:rsidP="00682F75">
      <w:pPr>
        <w:spacing w:line="360" w:lineRule="auto"/>
        <w:jc w:val="both"/>
        <w:rPr>
          <w:lang w:val="es-DO"/>
        </w:rPr>
      </w:pPr>
    </w:p>
    <w:p w14:paraId="6489C24B" w14:textId="77777777" w:rsidR="00CF098C" w:rsidRDefault="00CF098C" w:rsidP="00BA2267">
      <w:pPr>
        <w:spacing w:line="360" w:lineRule="auto"/>
        <w:jc w:val="both"/>
        <w:rPr>
          <w:rFonts w:eastAsia="Calibri"/>
          <w:noProof/>
          <w:lang w:val="es-DO"/>
        </w:rPr>
      </w:pPr>
    </w:p>
    <w:p w14:paraId="6B86492B" w14:textId="77777777" w:rsidR="00CF098C" w:rsidRDefault="00CF098C" w:rsidP="00BA2267">
      <w:pPr>
        <w:spacing w:line="360" w:lineRule="auto"/>
        <w:jc w:val="both"/>
        <w:rPr>
          <w:rFonts w:eastAsia="Calibri"/>
          <w:noProof/>
          <w:lang w:val="es-DO"/>
        </w:rPr>
      </w:pPr>
    </w:p>
    <w:p w14:paraId="32867B66" w14:textId="77777777" w:rsidR="00CF098C" w:rsidRDefault="00CF098C" w:rsidP="00BA2267">
      <w:pPr>
        <w:spacing w:line="360" w:lineRule="auto"/>
        <w:jc w:val="both"/>
        <w:rPr>
          <w:rFonts w:eastAsia="Calibri"/>
          <w:noProof/>
          <w:lang w:val="es-DO"/>
        </w:rPr>
      </w:pPr>
    </w:p>
    <w:p w14:paraId="25D0E67C" w14:textId="66018B17" w:rsidR="00CF098C" w:rsidRPr="00FA32FD" w:rsidRDefault="004441C3" w:rsidP="004441C3">
      <w:pPr>
        <w:rPr>
          <w:rFonts w:eastAsia="Calibri"/>
          <w:noProof/>
          <w:lang w:val="es-DO"/>
        </w:rPr>
      </w:pPr>
      <w:r>
        <w:rPr>
          <w:rFonts w:eastAsia="Calibri"/>
          <w:noProof/>
          <w:lang w:val="es-DO"/>
        </w:rPr>
        <w:br w:type="page"/>
      </w:r>
    </w:p>
    <w:p w14:paraId="6D690888" w14:textId="09968AD1" w:rsidR="0035429F" w:rsidRPr="00485B71" w:rsidRDefault="00967739" w:rsidP="001959A2">
      <w:pPr>
        <w:pStyle w:val="Ttulo1"/>
        <w:numPr>
          <w:ilvl w:val="0"/>
          <w:numId w:val="25"/>
        </w:numPr>
        <w:rPr>
          <w:lang w:val="es-DO"/>
        </w:rPr>
      </w:pPr>
      <w:bookmarkStart w:id="55" w:name="_Toc156233874"/>
      <w:r w:rsidRPr="00485B71">
        <w:rPr>
          <w:lang w:val="es-DO"/>
        </w:rPr>
        <w:lastRenderedPageBreak/>
        <w:t xml:space="preserve">SERVICIO AL CIUDADANO Y </w:t>
      </w:r>
      <w:r w:rsidR="00485B71" w:rsidRPr="00485B71">
        <w:rPr>
          <w:lang w:val="es-DO"/>
        </w:rPr>
        <w:t>T</w:t>
      </w:r>
      <w:r w:rsidR="00485B71">
        <w:rPr>
          <w:lang w:val="es-DO"/>
        </w:rPr>
        <w:t>RANSPARENCIA INSTITUCIONAL</w:t>
      </w:r>
      <w:bookmarkEnd w:id="55"/>
    </w:p>
    <w:p w14:paraId="7179426A" w14:textId="77777777" w:rsidR="0035429F" w:rsidRPr="00485B71" w:rsidRDefault="0035429F" w:rsidP="0035429F">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ABAC7B1" w:rsidR="0035429F" w:rsidRPr="004A7EBD" w:rsidRDefault="0035429F" w:rsidP="0035429F">
      <w:pPr>
        <w:jc w:val="center"/>
        <w:rPr>
          <w:rFonts w:eastAsia="Calibri"/>
          <w:szCs w:val="36"/>
          <w:lang w:val="es-DO"/>
        </w:rPr>
      </w:pPr>
      <w:r w:rsidRPr="004A7EBD">
        <w:rPr>
          <w:rFonts w:eastAsia="Calibri"/>
          <w:szCs w:val="36"/>
          <w:lang w:val="es-DO"/>
        </w:rPr>
        <w:t xml:space="preserve">Memoria </w:t>
      </w:r>
      <w:r w:rsidR="009547F0" w:rsidRPr="004A7EBD">
        <w:rPr>
          <w:rFonts w:eastAsia="Calibri"/>
          <w:szCs w:val="36"/>
          <w:lang w:val="es-DO"/>
        </w:rPr>
        <w:t>I</w:t>
      </w:r>
      <w:r w:rsidRPr="004A7EBD">
        <w:rPr>
          <w:rFonts w:eastAsia="Calibri"/>
          <w:szCs w:val="36"/>
          <w:lang w:val="es-DO"/>
        </w:rPr>
        <w:t>nstitucional 202</w:t>
      </w:r>
      <w:r w:rsidR="009547F0" w:rsidRPr="004A7EBD">
        <w:rPr>
          <w:rFonts w:eastAsia="Calibri"/>
          <w:szCs w:val="36"/>
          <w:lang w:val="es-DO"/>
        </w:rPr>
        <w:t>3</w:t>
      </w:r>
    </w:p>
    <w:p w14:paraId="1666AECE" w14:textId="77777777" w:rsidR="0035429F" w:rsidRPr="004A7EBD" w:rsidRDefault="0035429F" w:rsidP="0035429F">
      <w:pPr>
        <w:spacing w:line="360" w:lineRule="auto"/>
        <w:jc w:val="both"/>
        <w:rPr>
          <w:rFonts w:eastAsia="Calibri"/>
          <w:lang w:val="es-DO"/>
        </w:rPr>
      </w:pPr>
    </w:p>
    <w:p w14:paraId="308E68AF" w14:textId="5D6CC96D" w:rsidR="00843B39" w:rsidRPr="00843B39" w:rsidRDefault="00843B39" w:rsidP="00843B39">
      <w:pPr>
        <w:pStyle w:val="Ttulo2"/>
        <w:rPr>
          <w:b/>
          <w:bCs/>
          <w:lang w:val="es-DO"/>
        </w:rPr>
      </w:pPr>
      <w:bookmarkStart w:id="56" w:name="_Toc156233875"/>
      <w:r>
        <w:rPr>
          <w:b/>
          <w:bCs/>
          <w:lang w:val="es-DO"/>
        </w:rPr>
        <w:t xml:space="preserve">5.1 </w:t>
      </w:r>
      <w:r w:rsidRPr="00843B39">
        <w:rPr>
          <w:b/>
          <w:bCs/>
          <w:lang w:val="es-DO"/>
        </w:rPr>
        <w:t>Nivel de la satisfacción con el servicio</w:t>
      </w:r>
      <w:bookmarkEnd w:id="56"/>
    </w:p>
    <w:p w14:paraId="6252DB7D" w14:textId="25CFFF0A" w:rsidR="00843B39" w:rsidRPr="00DB5611" w:rsidRDefault="00843B39" w:rsidP="00843B39">
      <w:pPr>
        <w:spacing w:line="360" w:lineRule="auto"/>
        <w:jc w:val="both"/>
        <w:rPr>
          <w:rFonts w:eastAsia="Calibri"/>
          <w:lang w:val="es-DO"/>
        </w:rPr>
      </w:pPr>
    </w:p>
    <w:p w14:paraId="1FBB230D" w14:textId="7DBB2D5F" w:rsidR="00843B39" w:rsidRPr="006565BF" w:rsidRDefault="00843B39" w:rsidP="00843B39">
      <w:pPr>
        <w:spacing w:after="0" w:line="360" w:lineRule="auto"/>
        <w:jc w:val="both"/>
        <w:rPr>
          <w:lang w:val="es-DO"/>
        </w:rPr>
      </w:pPr>
      <w:r w:rsidRPr="006565BF">
        <w:rPr>
          <w:lang w:val="es-DO"/>
        </w:rPr>
        <w:t>La Dirección General de Aduanas, con el objetivo de desarrollar una gestión eficiente y teniendo en cuenta las expectativas de los contribuyentes, ha obtenido un nivel de cumplimiento del 99 % en la Carta Compromiso al Ciudadano en nuestra evaluación anual realizada por el MAP correspondiente al período</w:t>
      </w:r>
      <w:r w:rsidRPr="00D13AAA">
        <w:rPr>
          <w:lang w:val="es-DO"/>
        </w:rPr>
        <w:t xml:space="preserve"> 2022</w:t>
      </w:r>
      <w:r>
        <w:rPr>
          <w:lang w:val="es-DO"/>
        </w:rPr>
        <w:t xml:space="preserve">- </w:t>
      </w:r>
      <w:r w:rsidRPr="00D13AAA">
        <w:rPr>
          <w:lang w:val="es-DO"/>
        </w:rPr>
        <w:t>2023. Esto demuestra nuestro compromiso</w:t>
      </w:r>
      <w:r w:rsidRPr="006565BF">
        <w:rPr>
          <w:lang w:val="es-DO"/>
        </w:rPr>
        <w:t xml:space="preserve"> y la confiabilidad de las informaciones que publicamos.</w:t>
      </w:r>
    </w:p>
    <w:p w14:paraId="693C7EFD" w14:textId="77777777" w:rsidR="00843B39" w:rsidRPr="006565BF" w:rsidRDefault="00843B39" w:rsidP="00843B39">
      <w:pPr>
        <w:spacing w:after="0" w:line="360" w:lineRule="auto"/>
        <w:jc w:val="both"/>
        <w:rPr>
          <w:lang w:val="es-DO"/>
        </w:rPr>
      </w:pPr>
    </w:p>
    <w:p w14:paraId="50E0A4DF" w14:textId="77777777" w:rsidR="00843B39" w:rsidRPr="006565BF" w:rsidRDefault="00843B39" w:rsidP="00843B39">
      <w:pPr>
        <w:spacing w:line="360" w:lineRule="auto"/>
        <w:jc w:val="both"/>
        <w:rPr>
          <w:lang w:val="es-DO"/>
        </w:rPr>
      </w:pPr>
      <w:r w:rsidRPr="006565BF">
        <w:rPr>
          <w:lang w:val="es-DO"/>
        </w:rPr>
        <w:t>Además, a través de esta, la institución asume compromisos de mejoras continuas que respondan a las necesidades reales con profesionalidad y credibilidad</w:t>
      </w:r>
      <w:r>
        <w:rPr>
          <w:lang w:val="es-DO"/>
        </w:rPr>
        <w:t>.</w:t>
      </w:r>
      <w:r w:rsidRPr="006565BF">
        <w:rPr>
          <w:lang w:val="es-DO"/>
        </w:rPr>
        <w:t xml:space="preserve"> </w:t>
      </w:r>
      <w:r>
        <w:rPr>
          <w:lang w:val="es-DO"/>
        </w:rPr>
        <w:t>E</w:t>
      </w:r>
      <w:r w:rsidRPr="006565BF">
        <w:rPr>
          <w:lang w:val="es-DO"/>
        </w:rPr>
        <w:t>n las mismas se han definido estándares de calidad a los servicios más demandados en la institución, los cuales son:</w:t>
      </w:r>
    </w:p>
    <w:p w14:paraId="5521ED9B" w14:textId="77777777" w:rsidR="00843B39" w:rsidRPr="006565BF" w:rsidRDefault="00843B39" w:rsidP="001959A2">
      <w:pPr>
        <w:numPr>
          <w:ilvl w:val="0"/>
          <w:numId w:val="28"/>
        </w:numPr>
        <w:spacing w:line="360" w:lineRule="auto"/>
        <w:contextualSpacing/>
        <w:jc w:val="both"/>
        <w:rPr>
          <w:rFonts w:eastAsia="Calibri"/>
          <w:lang w:val="es-DO"/>
        </w:rPr>
      </w:pPr>
      <w:r w:rsidRPr="006565BF">
        <w:rPr>
          <w:rFonts w:eastAsia="Calibri"/>
          <w:lang w:val="es-DO"/>
        </w:rPr>
        <w:t>Registro de Importador / Exportador</w:t>
      </w:r>
    </w:p>
    <w:p w14:paraId="11A5310C" w14:textId="77777777" w:rsidR="00843B39" w:rsidRPr="006565BF" w:rsidRDefault="00843B39" w:rsidP="001959A2">
      <w:pPr>
        <w:numPr>
          <w:ilvl w:val="0"/>
          <w:numId w:val="28"/>
        </w:numPr>
        <w:spacing w:line="360" w:lineRule="auto"/>
        <w:contextualSpacing/>
        <w:jc w:val="both"/>
        <w:rPr>
          <w:rFonts w:eastAsia="Calibri"/>
          <w:lang w:val="es-DO"/>
        </w:rPr>
      </w:pPr>
      <w:r w:rsidRPr="006565BF">
        <w:rPr>
          <w:rFonts w:eastAsia="Calibri"/>
          <w:lang w:val="es-DO"/>
        </w:rPr>
        <w:t>Solicitud de Certificado de Autentificación (Firma Digital)</w:t>
      </w:r>
    </w:p>
    <w:p w14:paraId="095755C1" w14:textId="77777777" w:rsidR="00843B39" w:rsidRPr="006565BF" w:rsidRDefault="00843B39" w:rsidP="001959A2">
      <w:pPr>
        <w:numPr>
          <w:ilvl w:val="0"/>
          <w:numId w:val="28"/>
        </w:numPr>
        <w:spacing w:line="360" w:lineRule="auto"/>
        <w:contextualSpacing/>
        <w:jc w:val="both"/>
        <w:rPr>
          <w:rFonts w:eastAsia="Calibri"/>
          <w:lang w:val="es-DO"/>
        </w:rPr>
      </w:pPr>
      <w:r w:rsidRPr="006565BF">
        <w:rPr>
          <w:rFonts w:eastAsia="Calibri"/>
          <w:lang w:val="es-DO"/>
        </w:rPr>
        <w:t>Registro de Cédula de Identidad en SIGA</w:t>
      </w:r>
    </w:p>
    <w:p w14:paraId="76819005" w14:textId="77777777" w:rsidR="00843B39" w:rsidRPr="006565BF" w:rsidRDefault="00843B39" w:rsidP="001959A2">
      <w:pPr>
        <w:numPr>
          <w:ilvl w:val="0"/>
          <w:numId w:val="28"/>
        </w:numPr>
        <w:spacing w:line="360" w:lineRule="auto"/>
        <w:contextualSpacing/>
        <w:jc w:val="both"/>
        <w:rPr>
          <w:rFonts w:eastAsia="Calibri"/>
          <w:lang w:val="es-DO"/>
        </w:rPr>
      </w:pPr>
      <w:r w:rsidRPr="006565BF">
        <w:rPr>
          <w:rFonts w:eastAsia="Calibri"/>
          <w:lang w:val="es-DO"/>
        </w:rPr>
        <w:t>Exportación General</w:t>
      </w:r>
    </w:p>
    <w:p w14:paraId="637F17E2" w14:textId="77777777" w:rsidR="00843B39" w:rsidRPr="006565BF" w:rsidRDefault="00843B39" w:rsidP="001959A2">
      <w:pPr>
        <w:numPr>
          <w:ilvl w:val="0"/>
          <w:numId w:val="28"/>
        </w:numPr>
        <w:spacing w:line="360" w:lineRule="auto"/>
        <w:contextualSpacing/>
        <w:jc w:val="both"/>
        <w:rPr>
          <w:rFonts w:eastAsia="Calibri"/>
          <w:lang w:val="es-DO"/>
        </w:rPr>
      </w:pPr>
      <w:r w:rsidRPr="006565BF">
        <w:rPr>
          <w:rFonts w:eastAsia="Calibri"/>
          <w:lang w:val="es-DO"/>
        </w:rPr>
        <w:t>Registro de Pasaporte en SIGA</w:t>
      </w:r>
    </w:p>
    <w:p w14:paraId="1DC433E9" w14:textId="77777777" w:rsidR="00843B39" w:rsidRPr="006565BF" w:rsidRDefault="00843B39" w:rsidP="001959A2">
      <w:pPr>
        <w:numPr>
          <w:ilvl w:val="0"/>
          <w:numId w:val="28"/>
        </w:numPr>
        <w:spacing w:line="360" w:lineRule="auto"/>
        <w:contextualSpacing/>
        <w:jc w:val="both"/>
        <w:rPr>
          <w:rFonts w:eastAsia="Calibri"/>
          <w:lang w:val="es-DO"/>
        </w:rPr>
      </w:pPr>
      <w:r w:rsidRPr="006565BF">
        <w:rPr>
          <w:rFonts w:eastAsia="Calibri"/>
          <w:lang w:val="es-DO"/>
        </w:rPr>
        <w:t>Autorización de Contingentes OMC (Rectificación Técnica)</w:t>
      </w:r>
    </w:p>
    <w:p w14:paraId="0B084053" w14:textId="77777777" w:rsidR="00843B39" w:rsidRPr="006565BF" w:rsidRDefault="00843B39" w:rsidP="001959A2">
      <w:pPr>
        <w:numPr>
          <w:ilvl w:val="0"/>
          <w:numId w:val="28"/>
        </w:numPr>
        <w:spacing w:line="360" w:lineRule="auto"/>
        <w:contextualSpacing/>
        <w:jc w:val="both"/>
        <w:rPr>
          <w:rFonts w:eastAsia="Calibri"/>
          <w:lang w:val="es-DO"/>
        </w:rPr>
      </w:pPr>
      <w:r w:rsidRPr="006565BF">
        <w:rPr>
          <w:rFonts w:eastAsia="Calibri"/>
          <w:lang w:val="es-DO"/>
        </w:rPr>
        <w:t>Exención de Mercancías de Uso Exclusivo de Aerolíneas y Sector Agropecuario</w:t>
      </w:r>
    </w:p>
    <w:p w14:paraId="569858FD" w14:textId="77777777" w:rsidR="00843B39" w:rsidRPr="006565BF" w:rsidRDefault="00843B39" w:rsidP="001959A2">
      <w:pPr>
        <w:numPr>
          <w:ilvl w:val="0"/>
          <w:numId w:val="28"/>
        </w:numPr>
        <w:spacing w:line="360" w:lineRule="auto"/>
        <w:contextualSpacing/>
        <w:jc w:val="both"/>
        <w:rPr>
          <w:rFonts w:eastAsia="Calibri"/>
          <w:lang w:val="es-DO"/>
        </w:rPr>
      </w:pPr>
      <w:r w:rsidRPr="006565BF">
        <w:rPr>
          <w:rFonts w:eastAsia="Calibri"/>
          <w:lang w:val="es-DO"/>
        </w:rPr>
        <w:lastRenderedPageBreak/>
        <w:t>Registro de Enlace del Agente Aduanal en el SIGA como Gestor de Desaduanización</w:t>
      </w:r>
    </w:p>
    <w:p w14:paraId="2D9ABB87" w14:textId="77777777" w:rsidR="00843B39" w:rsidRPr="006565BF" w:rsidRDefault="00843B39" w:rsidP="00843B39">
      <w:pPr>
        <w:spacing w:after="0" w:line="360" w:lineRule="auto"/>
        <w:ind w:left="1428"/>
        <w:contextualSpacing/>
        <w:jc w:val="both"/>
        <w:rPr>
          <w:rFonts w:eastAsia="Calibri"/>
          <w:lang w:val="es-DO"/>
        </w:rPr>
      </w:pPr>
    </w:p>
    <w:p w14:paraId="2418E6D0" w14:textId="77777777" w:rsidR="00843B39" w:rsidRPr="006565BF" w:rsidRDefault="00843B39" w:rsidP="00843B39">
      <w:pPr>
        <w:spacing w:after="0" w:line="360" w:lineRule="auto"/>
        <w:jc w:val="both"/>
        <w:rPr>
          <w:lang w:val="es-DO"/>
        </w:rPr>
      </w:pPr>
      <w:r w:rsidRPr="006565BF">
        <w:rPr>
          <w:noProof/>
          <w:lang w:val="es-DO" w:eastAsia="es-DO"/>
        </w:rPr>
        <w:drawing>
          <wp:anchor distT="0" distB="0" distL="114300" distR="114300" simplePos="0" relativeHeight="251754496" behindDoc="0" locked="0" layoutInCell="1" allowOverlap="1" wp14:anchorId="71BC86AC" wp14:editId="688769BF">
            <wp:simplePos x="0" y="0"/>
            <wp:positionH relativeFrom="margin">
              <wp:posOffset>365760</wp:posOffset>
            </wp:positionH>
            <wp:positionV relativeFrom="margin">
              <wp:posOffset>2247900</wp:posOffset>
            </wp:positionV>
            <wp:extent cx="4333875" cy="1695450"/>
            <wp:effectExtent l="0" t="0" r="9525" b="0"/>
            <wp:wrapTopAndBottom/>
            <wp:docPr id="841043959" name="Diagrama 841043959">
              <a:extLst xmlns:a="http://schemas.openxmlformats.org/drawingml/2006/main">
                <a:ext uri="{FF2B5EF4-FFF2-40B4-BE49-F238E27FC236}">
                  <a16:creationId xmlns:a16="http://schemas.microsoft.com/office/drawing/2014/main" id="{4C02B0D9-D5C6-01CF-CD30-301BB78D783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anchor>
        </w:drawing>
      </w:r>
      <w:r w:rsidRPr="006565BF">
        <w:rPr>
          <w:lang w:val="es-DO"/>
        </w:rPr>
        <w:t>En ese mismo orden, la institución aplica anualmente encuestas bajo la metodología de SERVQUAL, la cual le permite mantener información actualizada sobre cómo evoluciona el comportamiento social de los contribuyentes, permitiendo así poder eficientizar, automatizar y eliminar procesos, según las exigencias identificadas. A continuación, se presenta un gráfico para mostrar los principales hallazgos de la encuesta:</w:t>
      </w:r>
    </w:p>
    <w:p w14:paraId="6A5B78F3" w14:textId="77777777" w:rsidR="00843B39" w:rsidRPr="006565BF" w:rsidRDefault="00843B39" w:rsidP="00843B39">
      <w:pPr>
        <w:spacing w:line="360" w:lineRule="auto"/>
        <w:jc w:val="both"/>
        <w:rPr>
          <w:lang w:val="es-DO"/>
        </w:rPr>
      </w:pPr>
    </w:p>
    <w:p w14:paraId="523BF5BE" w14:textId="77777777" w:rsidR="00843B39" w:rsidRPr="006565BF" w:rsidRDefault="00843B39" w:rsidP="00843B39">
      <w:pPr>
        <w:spacing w:line="360" w:lineRule="auto"/>
        <w:rPr>
          <w:sz w:val="18"/>
          <w:szCs w:val="18"/>
          <w:lang w:val="es-DO"/>
        </w:rPr>
      </w:pPr>
      <w:r w:rsidRPr="006565BF">
        <w:rPr>
          <w:sz w:val="18"/>
          <w:szCs w:val="18"/>
          <w:lang w:val="es-DO"/>
        </w:rPr>
        <w:t>Fuente: Encuesta SERVQUAL.</w:t>
      </w:r>
    </w:p>
    <w:p w14:paraId="614F5057" w14:textId="77777777" w:rsidR="00843B39" w:rsidRPr="006565BF" w:rsidRDefault="00843B39" w:rsidP="00843B39">
      <w:pPr>
        <w:spacing w:line="360" w:lineRule="auto"/>
        <w:rPr>
          <w:sz w:val="18"/>
          <w:szCs w:val="18"/>
          <w:lang w:val="es-DO"/>
        </w:rPr>
      </w:pPr>
    </w:p>
    <w:p w14:paraId="3AC9FD09" w14:textId="77777777" w:rsidR="00843B39" w:rsidRDefault="00843B39" w:rsidP="00843B39">
      <w:pPr>
        <w:spacing w:line="360" w:lineRule="auto"/>
        <w:jc w:val="both"/>
        <w:rPr>
          <w:lang w:val="es-DO"/>
        </w:rPr>
      </w:pPr>
      <w:r w:rsidRPr="006565BF">
        <w:rPr>
          <w:lang w:val="es-DO"/>
        </w:rPr>
        <w:t xml:space="preserve">Aplicación de encuesta donde para el 2023 la institución presenta un incremento en sus resultados de satisfacción </w:t>
      </w:r>
      <w:r w:rsidRPr="006565BF">
        <w:rPr>
          <w:i/>
          <w:iCs/>
          <w:lang w:val="es-DO"/>
        </w:rPr>
        <w:t>VS</w:t>
      </w:r>
      <w:r w:rsidRPr="006565BF">
        <w:rPr>
          <w:lang w:val="es-DO"/>
        </w:rPr>
        <w:t xml:space="preserve"> 2022, que el resultado fue 91 %.</w:t>
      </w:r>
    </w:p>
    <w:p w14:paraId="71FD1D88" w14:textId="77777777" w:rsidR="00843B39" w:rsidRDefault="00843B39" w:rsidP="00843B39">
      <w:pPr>
        <w:spacing w:line="360" w:lineRule="auto"/>
        <w:jc w:val="both"/>
        <w:rPr>
          <w:lang w:val="es-DO"/>
        </w:rPr>
      </w:pPr>
    </w:p>
    <w:p w14:paraId="1662CD64" w14:textId="77777777" w:rsidR="00843B39" w:rsidRDefault="00843B39" w:rsidP="00843B39">
      <w:pPr>
        <w:spacing w:line="360" w:lineRule="auto"/>
        <w:jc w:val="both"/>
        <w:rPr>
          <w:lang w:val="es-DO"/>
        </w:rPr>
      </w:pPr>
    </w:p>
    <w:p w14:paraId="676E26DB" w14:textId="77777777" w:rsidR="00843B39" w:rsidRDefault="00843B39" w:rsidP="00843B39">
      <w:pPr>
        <w:spacing w:line="360" w:lineRule="auto"/>
        <w:jc w:val="both"/>
        <w:rPr>
          <w:lang w:val="es-DO"/>
        </w:rPr>
      </w:pPr>
    </w:p>
    <w:p w14:paraId="07D57BE0" w14:textId="77777777" w:rsidR="00843B39" w:rsidRDefault="00843B39" w:rsidP="00843B39">
      <w:pPr>
        <w:spacing w:line="360" w:lineRule="auto"/>
        <w:jc w:val="both"/>
        <w:rPr>
          <w:lang w:val="es-DO"/>
        </w:rPr>
      </w:pPr>
    </w:p>
    <w:p w14:paraId="23FDEB76" w14:textId="77777777" w:rsidR="00843B39" w:rsidRDefault="00843B39" w:rsidP="00843B39">
      <w:pPr>
        <w:spacing w:line="360" w:lineRule="auto"/>
        <w:jc w:val="both"/>
        <w:rPr>
          <w:lang w:val="es-DO"/>
        </w:rPr>
      </w:pPr>
    </w:p>
    <w:p w14:paraId="33F03826" w14:textId="66D4CA8D" w:rsidR="00843B39" w:rsidRPr="00843B39" w:rsidRDefault="00843B39" w:rsidP="00843B39">
      <w:pPr>
        <w:pStyle w:val="Ttulo2"/>
        <w:rPr>
          <w:rFonts w:eastAsiaTheme="minorHAnsi" w:cs="Times New Roman"/>
          <w:b/>
          <w:bCs/>
          <w:color w:val="767171"/>
          <w:szCs w:val="24"/>
          <w:lang w:val="es-DO"/>
        </w:rPr>
      </w:pPr>
      <w:bookmarkStart w:id="57" w:name="_Toc156233876"/>
      <w:r w:rsidRPr="00843B39">
        <w:rPr>
          <w:rFonts w:eastAsiaTheme="minorHAnsi" w:cs="Times New Roman"/>
          <w:b/>
          <w:bCs/>
          <w:color w:val="767171"/>
          <w:szCs w:val="24"/>
          <w:lang w:val="es-DO"/>
        </w:rPr>
        <w:lastRenderedPageBreak/>
        <w:t>5.2 Nivel de cumplimiento acceso a la información</w:t>
      </w:r>
      <w:bookmarkEnd w:id="57"/>
    </w:p>
    <w:p w14:paraId="21A6E059" w14:textId="04925100" w:rsidR="00843B39" w:rsidRPr="006565BF" w:rsidRDefault="00843B39" w:rsidP="00843B39">
      <w:pPr>
        <w:spacing w:after="0" w:line="360" w:lineRule="auto"/>
        <w:ind w:left="720"/>
        <w:rPr>
          <w:b/>
          <w:bCs/>
          <w:lang w:val="es-DO"/>
        </w:rPr>
      </w:pPr>
    </w:p>
    <w:p w14:paraId="14EEE73D" w14:textId="5CA30EF8" w:rsidR="00843B39" w:rsidRDefault="00843B39" w:rsidP="00843B39">
      <w:pPr>
        <w:spacing w:after="0" w:line="360" w:lineRule="auto"/>
        <w:jc w:val="both"/>
        <w:rPr>
          <w:lang w:val="es-DO"/>
        </w:rPr>
      </w:pPr>
      <w:r w:rsidRPr="006565BF">
        <w:rPr>
          <w:lang w:val="es-DO"/>
        </w:rPr>
        <w:t>Con relación a las solicitudes de información, en el período enero-</w:t>
      </w:r>
      <w:r>
        <w:rPr>
          <w:lang w:val="es-DO"/>
        </w:rPr>
        <w:t>diciembre</w:t>
      </w:r>
      <w:r w:rsidRPr="006565BF">
        <w:rPr>
          <w:lang w:val="es-DO"/>
        </w:rPr>
        <w:t xml:space="preserve"> 2023, la Oficina de Acceso a la Información Pública de la DGA recibió </w:t>
      </w:r>
      <w:r>
        <w:rPr>
          <w:b/>
          <w:bCs/>
          <w:lang w:val="es-DO"/>
        </w:rPr>
        <w:t>1144</w:t>
      </w:r>
      <w:r w:rsidRPr="006565BF">
        <w:rPr>
          <w:b/>
          <w:bCs/>
          <w:lang w:val="es-DO"/>
        </w:rPr>
        <w:t xml:space="preserve"> solicitudes</w:t>
      </w:r>
      <w:r w:rsidRPr="006565BF">
        <w:rPr>
          <w:lang w:val="es-DO"/>
        </w:rPr>
        <w:t xml:space="preserve">, </w:t>
      </w:r>
      <w:r w:rsidRPr="00D936FE">
        <w:rPr>
          <w:lang w:val="es-DO"/>
        </w:rPr>
        <w:t xml:space="preserve">las cuales </w:t>
      </w:r>
      <w:r>
        <w:rPr>
          <w:lang w:val="es-DO"/>
        </w:rPr>
        <w:t xml:space="preserve">ya </w:t>
      </w:r>
      <w:r w:rsidRPr="00D936FE">
        <w:rPr>
          <w:lang w:val="es-DO"/>
        </w:rPr>
        <w:t>fueron respondidas</w:t>
      </w:r>
      <w:r>
        <w:rPr>
          <w:lang w:val="es-DO"/>
        </w:rPr>
        <w:t xml:space="preserve"> en su totalidad</w:t>
      </w:r>
      <w:r w:rsidRPr="00D936FE">
        <w:rPr>
          <w:lang w:val="es-DO"/>
        </w:rPr>
        <w:t xml:space="preserve"> </w:t>
      </w:r>
      <w:r>
        <w:rPr>
          <w:lang w:val="es-DO"/>
        </w:rPr>
        <w:t>en tiempo oportuno, dentro de los plazos establecidos en la Ley General de Libre Acceso a la Información Pública, No. 200-04</w:t>
      </w:r>
      <w:r w:rsidRPr="00D936FE">
        <w:rPr>
          <w:lang w:val="es-DO"/>
        </w:rPr>
        <w:t xml:space="preserve">. </w:t>
      </w:r>
      <w:r w:rsidRPr="006565BF">
        <w:rPr>
          <w:lang w:val="es-DO"/>
        </w:rPr>
        <w:t>Esto ha sido posible gracias al constante seguimiento a las áreas responsables de suministrarnos las informaciones requeridas</w:t>
      </w:r>
      <w:r>
        <w:rPr>
          <w:lang w:val="es-DO"/>
        </w:rPr>
        <w:t>.</w:t>
      </w:r>
    </w:p>
    <w:p w14:paraId="7A519EAA" w14:textId="77777777" w:rsidR="00843B39" w:rsidRPr="006565BF" w:rsidRDefault="00843B39" w:rsidP="00843B39">
      <w:pPr>
        <w:spacing w:after="0" w:line="360" w:lineRule="auto"/>
        <w:jc w:val="both"/>
        <w:rPr>
          <w:lang w:val="es-DO"/>
        </w:rPr>
      </w:pPr>
    </w:p>
    <w:p w14:paraId="2C29CCE7" w14:textId="70B50A0A" w:rsidR="00843B39" w:rsidRPr="00843B39" w:rsidRDefault="00843B39" w:rsidP="001959A2">
      <w:pPr>
        <w:pStyle w:val="Prrafodelista"/>
        <w:numPr>
          <w:ilvl w:val="1"/>
          <w:numId w:val="61"/>
        </w:numPr>
        <w:spacing w:after="0" w:line="360" w:lineRule="auto"/>
        <w:outlineLvl w:val="1"/>
        <w:rPr>
          <w:b/>
          <w:bCs/>
          <w:lang w:val="es-DO"/>
        </w:rPr>
      </w:pPr>
      <w:r>
        <w:rPr>
          <w:b/>
          <w:bCs/>
          <w:lang w:val="es-DO"/>
        </w:rPr>
        <w:t xml:space="preserve"> </w:t>
      </w:r>
      <w:bookmarkStart w:id="58" w:name="_Toc156233877"/>
      <w:r w:rsidRPr="00843B39">
        <w:rPr>
          <w:b/>
          <w:bCs/>
          <w:lang w:val="es-DO"/>
        </w:rPr>
        <w:t>Resultado Sistema de Quejas, Reclamos y Sugerencias</w:t>
      </w:r>
      <w:bookmarkEnd w:id="58"/>
    </w:p>
    <w:p w14:paraId="5AA6872B" w14:textId="139DE925" w:rsidR="00843B39" w:rsidRPr="006565BF" w:rsidRDefault="00843B39" w:rsidP="00843B39">
      <w:pPr>
        <w:spacing w:after="0" w:line="360" w:lineRule="auto"/>
        <w:ind w:left="720"/>
        <w:rPr>
          <w:b/>
          <w:bCs/>
          <w:lang w:val="es-DO"/>
        </w:rPr>
      </w:pPr>
    </w:p>
    <w:p w14:paraId="63EBEBAD" w14:textId="77777777" w:rsidR="00843B39" w:rsidRDefault="00843B39" w:rsidP="00843B39">
      <w:pPr>
        <w:spacing w:after="0" w:line="360" w:lineRule="auto"/>
        <w:jc w:val="both"/>
        <w:rPr>
          <w:lang w:val="es-DO"/>
        </w:rPr>
      </w:pPr>
      <w:r w:rsidRPr="006565BF">
        <w:rPr>
          <w:lang w:val="es-DO"/>
        </w:rPr>
        <w:t xml:space="preserve">Durante el año 2023 se han recibido, vía el Sistema de quejas, reclamos y sugerencias (Línea 3-1-1), </w:t>
      </w:r>
      <w:r>
        <w:rPr>
          <w:lang w:val="es-DO"/>
        </w:rPr>
        <w:t>nueve</w:t>
      </w:r>
      <w:r w:rsidRPr="006565BF">
        <w:rPr>
          <w:lang w:val="es-DO"/>
        </w:rPr>
        <w:t xml:space="preserve"> (</w:t>
      </w:r>
      <w:r>
        <w:rPr>
          <w:lang w:val="es-DO"/>
        </w:rPr>
        <w:t>9</w:t>
      </w:r>
      <w:r w:rsidRPr="009D1CE6">
        <w:rPr>
          <w:lang w:val="es-DO"/>
        </w:rPr>
        <w:t>)</w:t>
      </w:r>
      <w:r w:rsidRPr="006565BF">
        <w:rPr>
          <w:lang w:val="es-DO"/>
        </w:rPr>
        <w:t xml:space="preserve"> quejas, una (</w:t>
      </w:r>
      <w:r w:rsidRPr="009D1CE6">
        <w:rPr>
          <w:lang w:val="es-DO"/>
        </w:rPr>
        <w:t>1)</w:t>
      </w:r>
      <w:r w:rsidRPr="006565BF">
        <w:rPr>
          <w:lang w:val="es-DO"/>
        </w:rPr>
        <w:t xml:space="preserve"> reclamación y una (</w:t>
      </w:r>
      <w:r w:rsidRPr="009D1CE6">
        <w:rPr>
          <w:lang w:val="es-DO"/>
        </w:rPr>
        <w:t>1)</w:t>
      </w:r>
      <w:r w:rsidRPr="006565BF">
        <w:rPr>
          <w:lang w:val="es-DO"/>
        </w:rPr>
        <w:t xml:space="preserve"> sugerencia. Los motivos principales han sido con relación a</w:t>
      </w:r>
      <w:r>
        <w:rPr>
          <w:lang w:val="es-DO"/>
        </w:rPr>
        <w:t>l</w:t>
      </w:r>
      <w:r w:rsidRPr="006565BF">
        <w:rPr>
          <w:lang w:val="es-DO"/>
        </w:rPr>
        <w:t xml:space="preserve"> impuesto aplicado por compras por internet, mercancías retenidas y el servicio dado</w:t>
      </w:r>
      <w:r>
        <w:rPr>
          <w:lang w:val="es-DO"/>
        </w:rPr>
        <w:t>.</w:t>
      </w:r>
      <w:r w:rsidRPr="00D936FE">
        <w:rPr>
          <w:lang w:val="es-DO"/>
        </w:rPr>
        <w:t xml:space="preserve"> En total 1</w:t>
      </w:r>
      <w:r>
        <w:rPr>
          <w:lang w:val="es-DO"/>
        </w:rPr>
        <w:t>1</w:t>
      </w:r>
      <w:r w:rsidRPr="00D936FE">
        <w:rPr>
          <w:lang w:val="es-DO"/>
        </w:rPr>
        <w:t xml:space="preserve"> casos, los cuales han sido atendidos oportunamente en un 100%. En este momento no tenemos ningún plan de acción establecido, solo canalizar y dar seguimiento a las quejas, reclamaciones o sugerencias recibidas</w:t>
      </w:r>
      <w:r>
        <w:rPr>
          <w:lang w:val="es-DO"/>
        </w:rPr>
        <w:t>.</w:t>
      </w:r>
    </w:p>
    <w:p w14:paraId="6CBD43CE" w14:textId="77777777" w:rsidR="00843B39" w:rsidRPr="006565BF" w:rsidRDefault="00843B39" w:rsidP="00843B39">
      <w:pPr>
        <w:spacing w:after="0" w:line="360" w:lineRule="auto"/>
        <w:jc w:val="both"/>
        <w:rPr>
          <w:lang w:val="es-DO"/>
        </w:rPr>
      </w:pPr>
    </w:p>
    <w:p w14:paraId="0CDF61BB" w14:textId="15B9532B" w:rsidR="00843B39" w:rsidRDefault="00843B39" w:rsidP="00843B39">
      <w:pPr>
        <w:spacing w:after="0" w:line="360" w:lineRule="auto"/>
        <w:jc w:val="both"/>
        <w:rPr>
          <w:lang w:val="es-DO"/>
        </w:rPr>
      </w:pPr>
      <w:r w:rsidRPr="006565BF">
        <w:rPr>
          <w:lang w:val="es-DO"/>
        </w:rPr>
        <w:t xml:space="preserve">Asimismo, la institución ha establecido procesos de gestión de quejas, sugerencias y denuncias de servicios, con el objetivo de recoger las opiniones de los contribuyentes, depositadas por los distintos canales, los cuales son: buzones físicos ubicados en todas las administraciones, a través del correo electrónico: servicioalciudadano@aduanas.gob.do, el Portal 311 y las Redes Sociales. Para esto se ha documentado el Procedimiento de Quejas y Sugerencias de Servicios, el Procedimiento de Recepción y Respuestas de Casos a través del Portal 311 y el Procedimiento de Recepción de Irregularidades y Denuncias Internas y Externas, que </w:t>
      </w:r>
      <w:r w:rsidRPr="006565BF">
        <w:rPr>
          <w:lang w:val="es-DO"/>
        </w:rPr>
        <w:lastRenderedPageBreak/>
        <w:t>establecen los lineamientos y actividades que ejecuta la institución, con miras a gestionar de manera eficiente las quejas, sugerencias y denuncias</w:t>
      </w:r>
      <w:r>
        <w:rPr>
          <w:lang w:val="es-DO"/>
        </w:rPr>
        <w:t>.</w:t>
      </w:r>
    </w:p>
    <w:p w14:paraId="1A6DFD2A" w14:textId="77777777" w:rsidR="00843B39" w:rsidRPr="00843B39" w:rsidRDefault="00843B39" w:rsidP="00843B39">
      <w:pPr>
        <w:spacing w:after="0" w:line="360" w:lineRule="auto"/>
        <w:jc w:val="both"/>
        <w:rPr>
          <w:lang w:val="es-DO"/>
        </w:rPr>
      </w:pPr>
    </w:p>
    <w:p w14:paraId="5A9CC29D" w14:textId="77777777" w:rsidR="00843B39" w:rsidRPr="00843B39" w:rsidRDefault="00843B39" w:rsidP="00843B39">
      <w:pPr>
        <w:pStyle w:val="Ttulo2"/>
        <w:rPr>
          <w:rFonts w:eastAsiaTheme="minorHAnsi" w:cs="Times New Roman"/>
          <w:b/>
          <w:bCs/>
          <w:color w:val="767171"/>
          <w:szCs w:val="24"/>
          <w:lang w:val="es-DO"/>
        </w:rPr>
      </w:pPr>
      <w:bookmarkStart w:id="59" w:name="_Toc156233878"/>
      <w:r w:rsidRPr="00843B39">
        <w:rPr>
          <w:rFonts w:eastAsiaTheme="minorHAnsi" w:cs="Times New Roman"/>
          <w:b/>
          <w:bCs/>
          <w:color w:val="767171"/>
          <w:szCs w:val="24"/>
          <w:lang w:val="es-DO"/>
        </w:rPr>
        <w:t>5.4 Resultado mediciones del portal de transparencia</w:t>
      </w:r>
      <w:bookmarkEnd w:id="59"/>
    </w:p>
    <w:p w14:paraId="4AE2F387" w14:textId="763AF3B9" w:rsidR="00843B39" w:rsidRPr="006565BF" w:rsidRDefault="00843B39" w:rsidP="00843B39">
      <w:pPr>
        <w:spacing w:after="0" w:line="360" w:lineRule="auto"/>
        <w:ind w:left="720"/>
        <w:rPr>
          <w:b/>
          <w:bCs/>
          <w:lang w:val="es-DO"/>
        </w:rPr>
      </w:pPr>
    </w:p>
    <w:p w14:paraId="7FA56180" w14:textId="304BEE4E" w:rsidR="00843B39" w:rsidRPr="006565BF" w:rsidRDefault="00843B39" w:rsidP="00843B39">
      <w:pPr>
        <w:spacing w:after="0" w:line="360" w:lineRule="auto"/>
        <w:jc w:val="both"/>
        <w:rPr>
          <w:lang w:val="es-DO"/>
        </w:rPr>
      </w:pPr>
      <w:r w:rsidRPr="006565BF">
        <w:rPr>
          <w:lang w:val="es-DO"/>
        </w:rPr>
        <w:t>A continuación, se presentan los resultados de las evaluaciones del portal de transparencia realizados por la DIGEIG hasta la fecha</w:t>
      </w:r>
      <w:r>
        <w:rPr>
          <w:lang w:val="es-DO"/>
        </w:rPr>
        <w:t>, un promedio de 90.60% durante el año</w:t>
      </w:r>
      <w:r w:rsidRPr="006565BF">
        <w:rPr>
          <w:lang w:val="es-DO"/>
        </w:rPr>
        <w:t xml:space="preserve">: </w:t>
      </w:r>
    </w:p>
    <w:p w14:paraId="069A5514" w14:textId="77777777" w:rsidR="00843B39" w:rsidRPr="006565BF" w:rsidRDefault="00843B39" w:rsidP="00843B39">
      <w:pPr>
        <w:spacing w:after="0" w:line="360" w:lineRule="auto"/>
        <w:jc w:val="both"/>
        <w:rPr>
          <w:lang w:val="es-DO"/>
        </w:rPr>
      </w:pPr>
    </w:p>
    <w:tbl>
      <w:tblPr>
        <w:tblW w:w="3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4"/>
        <w:gridCol w:w="1730"/>
      </w:tblGrid>
      <w:tr w:rsidR="00843B39" w:rsidRPr="006565BF" w14:paraId="5AF1C2C5" w14:textId="77777777" w:rsidTr="008519F2">
        <w:trPr>
          <w:cantSplit/>
          <w:trHeight w:val="386"/>
          <w:tblHeader/>
          <w:jc w:val="center"/>
        </w:trPr>
        <w:tc>
          <w:tcPr>
            <w:tcW w:w="1434" w:type="dxa"/>
            <w:shd w:val="clear" w:color="000000" w:fill="1F3864"/>
            <w:vAlign w:val="center"/>
            <w:hideMark/>
          </w:tcPr>
          <w:p w14:paraId="69BE9131" w14:textId="77777777" w:rsidR="00843B39" w:rsidRPr="006565BF" w:rsidRDefault="00843B39" w:rsidP="008519F2">
            <w:pPr>
              <w:spacing w:after="0" w:line="360" w:lineRule="auto"/>
              <w:jc w:val="center"/>
              <w:rPr>
                <w:rFonts w:eastAsia="Times New Roman"/>
                <w:color w:val="FFFFFF"/>
                <w:lang w:val="es-DO" w:eastAsia="es-DO"/>
              </w:rPr>
            </w:pPr>
            <w:r w:rsidRPr="006565BF">
              <w:rPr>
                <w:rFonts w:eastAsia="Times New Roman"/>
                <w:color w:val="FFFFFF"/>
                <w:lang w:val="es-DO" w:eastAsia="es-DO"/>
              </w:rPr>
              <w:t>Mes</w:t>
            </w:r>
          </w:p>
        </w:tc>
        <w:tc>
          <w:tcPr>
            <w:tcW w:w="1730" w:type="dxa"/>
            <w:shd w:val="clear" w:color="000000" w:fill="1F3864"/>
            <w:vAlign w:val="center"/>
            <w:hideMark/>
          </w:tcPr>
          <w:p w14:paraId="4ED4F617" w14:textId="77777777" w:rsidR="00843B39" w:rsidRPr="006565BF" w:rsidRDefault="00843B39" w:rsidP="008519F2">
            <w:pPr>
              <w:spacing w:after="0" w:line="360" w:lineRule="auto"/>
              <w:jc w:val="center"/>
              <w:rPr>
                <w:rFonts w:eastAsia="Times New Roman"/>
                <w:color w:val="FFFFFF"/>
                <w:lang w:val="es-DO" w:eastAsia="es-DO"/>
              </w:rPr>
            </w:pPr>
            <w:r w:rsidRPr="006565BF">
              <w:rPr>
                <w:rFonts w:eastAsia="Times New Roman"/>
                <w:color w:val="FFFFFF"/>
                <w:lang w:val="es-DO" w:eastAsia="es-DO"/>
              </w:rPr>
              <w:t>Calificación</w:t>
            </w:r>
          </w:p>
        </w:tc>
      </w:tr>
      <w:tr w:rsidR="00843B39" w:rsidRPr="006565BF" w14:paraId="42D96116" w14:textId="77777777" w:rsidTr="008519F2">
        <w:trPr>
          <w:trHeight w:val="386"/>
          <w:jc w:val="center"/>
        </w:trPr>
        <w:tc>
          <w:tcPr>
            <w:tcW w:w="1434" w:type="dxa"/>
            <w:shd w:val="clear" w:color="auto" w:fill="auto"/>
            <w:vAlign w:val="center"/>
            <w:hideMark/>
          </w:tcPr>
          <w:p w14:paraId="07C9E76C" w14:textId="77777777" w:rsidR="00843B39" w:rsidRPr="006565BF" w:rsidRDefault="00843B39" w:rsidP="008519F2">
            <w:pPr>
              <w:spacing w:after="0" w:line="360" w:lineRule="auto"/>
              <w:rPr>
                <w:rFonts w:eastAsia="Times New Roman"/>
                <w:lang w:val="es-DO" w:eastAsia="es-DO"/>
              </w:rPr>
            </w:pPr>
            <w:r w:rsidRPr="006565BF">
              <w:rPr>
                <w:rFonts w:eastAsia="Times New Roman"/>
                <w:lang w:val="es-DO" w:eastAsia="es-DO"/>
              </w:rPr>
              <w:t>Enero</w:t>
            </w:r>
          </w:p>
        </w:tc>
        <w:tc>
          <w:tcPr>
            <w:tcW w:w="1730" w:type="dxa"/>
            <w:shd w:val="clear" w:color="auto" w:fill="auto"/>
            <w:vAlign w:val="center"/>
            <w:hideMark/>
          </w:tcPr>
          <w:p w14:paraId="67BFC444" w14:textId="77777777" w:rsidR="00843B39" w:rsidRPr="006565BF" w:rsidRDefault="00843B39" w:rsidP="008519F2">
            <w:pPr>
              <w:spacing w:after="0" w:line="360" w:lineRule="auto"/>
              <w:jc w:val="center"/>
              <w:rPr>
                <w:rFonts w:eastAsia="Times New Roman"/>
                <w:lang w:val="es-DO" w:eastAsia="es-DO"/>
              </w:rPr>
            </w:pPr>
            <w:r w:rsidRPr="006565BF">
              <w:rPr>
                <w:rFonts w:eastAsia="Times New Roman"/>
                <w:lang w:val="es-DO" w:eastAsia="es-DO"/>
              </w:rPr>
              <w:t>92.14</w:t>
            </w:r>
          </w:p>
        </w:tc>
      </w:tr>
      <w:tr w:rsidR="00843B39" w:rsidRPr="006565BF" w14:paraId="5E4579CA" w14:textId="77777777" w:rsidTr="008519F2">
        <w:trPr>
          <w:trHeight w:val="386"/>
          <w:jc w:val="center"/>
        </w:trPr>
        <w:tc>
          <w:tcPr>
            <w:tcW w:w="1434" w:type="dxa"/>
            <w:shd w:val="clear" w:color="auto" w:fill="auto"/>
            <w:vAlign w:val="center"/>
            <w:hideMark/>
          </w:tcPr>
          <w:p w14:paraId="286E508D" w14:textId="77777777" w:rsidR="00843B39" w:rsidRPr="006565BF" w:rsidRDefault="00843B39" w:rsidP="008519F2">
            <w:pPr>
              <w:spacing w:after="0" w:line="360" w:lineRule="auto"/>
              <w:rPr>
                <w:rFonts w:eastAsia="Times New Roman"/>
                <w:lang w:val="es-DO" w:eastAsia="es-DO"/>
              </w:rPr>
            </w:pPr>
            <w:r w:rsidRPr="006565BF">
              <w:rPr>
                <w:rFonts w:eastAsia="Times New Roman"/>
                <w:lang w:val="es-DO" w:eastAsia="es-DO"/>
              </w:rPr>
              <w:t>Febrero</w:t>
            </w:r>
          </w:p>
        </w:tc>
        <w:tc>
          <w:tcPr>
            <w:tcW w:w="1730" w:type="dxa"/>
            <w:shd w:val="clear" w:color="auto" w:fill="auto"/>
            <w:vAlign w:val="center"/>
            <w:hideMark/>
          </w:tcPr>
          <w:p w14:paraId="2B14F69C" w14:textId="77777777" w:rsidR="00843B39" w:rsidRPr="006565BF" w:rsidRDefault="00843B39" w:rsidP="008519F2">
            <w:pPr>
              <w:spacing w:after="0" w:line="360" w:lineRule="auto"/>
              <w:jc w:val="center"/>
              <w:rPr>
                <w:rFonts w:eastAsia="Times New Roman"/>
                <w:lang w:val="es-DO" w:eastAsia="es-DO"/>
              </w:rPr>
            </w:pPr>
            <w:r w:rsidRPr="006565BF">
              <w:rPr>
                <w:rFonts w:eastAsia="Times New Roman"/>
                <w:lang w:val="es-DO" w:eastAsia="es-DO"/>
              </w:rPr>
              <w:t>93.63</w:t>
            </w:r>
          </w:p>
        </w:tc>
      </w:tr>
      <w:tr w:rsidR="00843B39" w:rsidRPr="006565BF" w14:paraId="1C701B07" w14:textId="77777777" w:rsidTr="008519F2">
        <w:trPr>
          <w:trHeight w:val="386"/>
          <w:jc w:val="center"/>
        </w:trPr>
        <w:tc>
          <w:tcPr>
            <w:tcW w:w="1434" w:type="dxa"/>
            <w:shd w:val="clear" w:color="auto" w:fill="auto"/>
            <w:vAlign w:val="center"/>
            <w:hideMark/>
          </w:tcPr>
          <w:p w14:paraId="2A5E2049" w14:textId="77777777" w:rsidR="00843B39" w:rsidRPr="006565BF" w:rsidRDefault="00843B39" w:rsidP="008519F2">
            <w:pPr>
              <w:spacing w:after="0" w:line="360" w:lineRule="auto"/>
              <w:rPr>
                <w:rFonts w:eastAsia="Times New Roman"/>
                <w:lang w:val="es-DO" w:eastAsia="es-DO"/>
              </w:rPr>
            </w:pPr>
            <w:r w:rsidRPr="006565BF">
              <w:rPr>
                <w:rFonts w:eastAsia="Times New Roman"/>
                <w:lang w:val="es-DO" w:eastAsia="es-DO"/>
              </w:rPr>
              <w:t>Marzo</w:t>
            </w:r>
          </w:p>
        </w:tc>
        <w:tc>
          <w:tcPr>
            <w:tcW w:w="1730" w:type="dxa"/>
            <w:shd w:val="clear" w:color="auto" w:fill="auto"/>
            <w:vAlign w:val="center"/>
            <w:hideMark/>
          </w:tcPr>
          <w:p w14:paraId="78096B8E" w14:textId="77777777" w:rsidR="00843B39" w:rsidRPr="006565BF" w:rsidRDefault="00843B39" w:rsidP="008519F2">
            <w:pPr>
              <w:spacing w:after="0" w:line="360" w:lineRule="auto"/>
              <w:jc w:val="center"/>
              <w:rPr>
                <w:rFonts w:eastAsia="Times New Roman"/>
                <w:lang w:val="es-DO" w:eastAsia="es-DO"/>
              </w:rPr>
            </w:pPr>
            <w:r w:rsidRPr="006565BF">
              <w:rPr>
                <w:rFonts w:eastAsia="Times New Roman"/>
                <w:lang w:val="es-DO" w:eastAsia="es-DO"/>
              </w:rPr>
              <w:t>89.11</w:t>
            </w:r>
          </w:p>
        </w:tc>
      </w:tr>
      <w:tr w:rsidR="00843B39" w:rsidRPr="006565BF" w14:paraId="49E9717E" w14:textId="77777777" w:rsidTr="008519F2">
        <w:trPr>
          <w:trHeight w:val="386"/>
          <w:jc w:val="center"/>
        </w:trPr>
        <w:tc>
          <w:tcPr>
            <w:tcW w:w="1434" w:type="dxa"/>
            <w:shd w:val="clear" w:color="auto" w:fill="auto"/>
            <w:vAlign w:val="center"/>
            <w:hideMark/>
          </w:tcPr>
          <w:p w14:paraId="13C99983" w14:textId="77777777" w:rsidR="00843B39" w:rsidRPr="006565BF" w:rsidRDefault="00843B39" w:rsidP="008519F2">
            <w:pPr>
              <w:spacing w:after="0" w:line="360" w:lineRule="auto"/>
              <w:rPr>
                <w:rFonts w:eastAsia="Times New Roman"/>
                <w:lang w:val="es-DO" w:eastAsia="es-DO"/>
              </w:rPr>
            </w:pPr>
            <w:r w:rsidRPr="006565BF">
              <w:rPr>
                <w:rFonts w:eastAsia="Times New Roman"/>
                <w:lang w:val="es-DO" w:eastAsia="es-DO"/>
              </w:rPr>
              <w:t>Abril</w:t>
            </w:r>
          </w:p>
        </w:tc>
        <w:tc>
          <w:tcPr>
            <w:tcW w:w="1730" w:type="dxa"/>
            <w:shd w:val="clear" w:color="auto" w:fill="auto"/>
            <w:vAlign w:val="center"/>
            <w:hideMark/>
          </w:tcPr>
          <w:p w14:paraId="3812F262" w14:textId="77777777" w:rsidR="00843B39" w:rsidRPr="006565BF" w:rsidRDefault="00843B39" w:rsidP="008519F2">
            <w:pPr>
              <w:spacing w:after="0" w:line="360" w:lineRule="auto"/>
              <w:jc w:val="center"/>
              <w:rPr>
                <w:rFonts w:eastAsia="Times New Roman"/>
                <w:lang w:val="es-DO" w:eastAsia="es-DO"/>
              </w:rPr>
            </w:pPr>
            <w:r w:rsidRPr="006565BF">
              <w:rPr>
                <w:rFonts w:eastAsia="Times New Roman"/>
                <w:lang w:val="es-DO" w:eastAsia="es-DO"/>
              </w:rPr>
              <w:t>84.49</w:t>
            </w:r>
          </w:p>
        </w:tc>
      </w:tr>
      <w:tr w:rsidR="00843B39" w:rsidRPr="006565BF" w14:paraId="464F9F89" w14:textId="77777777" w:rsidTr="008519F2">
        <w:trPr>
          <w:trHeight w:val="386"/>
          <w:jc w:val="center"/>
        </w:trPr>
        <w:tc>
          <w:tcPr>
            <w:tcW w:w="1434" w:type="dxa"/>
            <w:shd w:val="clear" w:color="auto" w:fill="auto"/>
            <w:vAlign w:val="center"/>
          </w:tcPr>
          <w:p w14:paraId="1BB3CB16" w14:textId="77777777" w:rsidR="00843B39" w:rsidRPr="006565BF" w:rsidRDefault="00843B39" w:rsidP="008519F2">
            <w:pPr>
              <w:spacing w:after="0" w:line="360" w:lineRule="auto"/>
              <w:rPr>
                <w:rFonts w:eastAsia="Times New Roman"/>
                <w:lang w:val="es-DO" w:eastAsia="es-DO"/>
              </w:rPr>
            </w:pPr>
            <w:r>
              <w:rPr>
                <w:rFonts w:eastAsia="Times New Roman"/>
                <w:lang w:val="es-DO" w:eastAsia="es-DO"/>
              </w:rPr>
              <w:t>Mayo</w:t>
            </w:r>
          </w:p>
        </w:tc>
        <w:tc>
          <w:tcPr>
            <w:tcW w:w="1730" w:type="dxa"/>
            <w:shd w:val="clear" w:color="auto" w:fill="auto"/>
            <w:vAlign w:val="center"/>
          </w:tcPr>
          <w:p w14:paraId="5B82DC70" w14:textId="77777777" w:rsidR="00843B39" w:rsidRPr="006565BF" w:rsidRDefault="00843B39" w:rsidP="008519F2">
            <w:pPr>
              <w:spacing w:after="0" w:line="360" w:lineRule="auto"/>
              <w:jc w:val="center"/>
              <w:rPr>
                <w:rFonts w:eastAsia="Times New Roman"/>
                <w:lang w:val="es-DO" w:eastAsia="es-DO"/>
              </w:rPr>
            </w:pPr>
            <w:r>
              <w:rPr>
                <w:rFonts w:eastAsia="Times New Roman"/>
                <w:lang w:val="es-DO" w:eastAsia="es-DO"/>
              </w:rPr>
              <w:t>90.26</w:t>
            </w:r>
          </w:p>
        </w:tc>
      </w:tr>
      <w:tr w:rsidR="00843B39" w:rsidRPr="006565BF" w14:paraId="17049A45" w14:textId="77777777" w:rsidTr="008519F2">
        <w:trPr>
          <w:trHeight w:val="386"/>
          <w:jc w:val="center"/>
        </w:trPr>
        <w:tc>
          <w:tcPr>
            <w:tcW w:w="1434" w:type="dxa"/>
            <w:shd w:val="clear" w:color="auto" w:fill="auto"/>
            <w:vAlign w:val="center"/>
          </w:tcPr>
          <w:p w14:paraId="77A8255B" w14:textId="77777777" w:rsidR="00843B39" w:rsidRDefault="00843B39" w:rsidP="008519F2">
            <w:pPr>
              <w:spacing w:after="0" w:line="360" w:lineRule="auto"/>
              <w:rPr>
                <w:rFonts w:eastAsia="Times New Roman"/>
                <w:lang w:val="es-DO" w:eastAsia="es-DO"/>
              </w:rPr>
            </w:pPr>
            <w:r>
              <w:rPr>
                <w:rFonts w:eastAsia="Times New Roman"/>
                <w:lang w:val="es-DO" w:eastAsia="es-DO"/>
              </w:rPr>
              <w:t>Junio</w:t>
            </w:r>
          </w:p>
        </w:tc>
        <w:tc>
          <w:tcPr>
            <w:tcW w:w="1730" w:type="dxa"/>
            <w:shd w:val="clear" w:color="auto" w:fill="auto"/>
            <w:vAlign w:val="center"/>
          </w:tcPr>
          <w:p w14:paraId="08AE050E" w14:textId="77777777" w:rsidR="00843B39" w:rsidRPr="006565BF" w:rsidRDefault="00843B39" w:rsidP="008519F2">
            <w:pPr>
              <w:spacing w:after="0" w:line="360" w:lineRule="auto"/>
              <w:jc w:val="center"/>
              <w:rPr>
                <w:rFonts w:eastAsia="Times New Roman"/>
                <w:lang w:val="es-DO" w:eastAsia="es-DO"/>
              </w:rPr>
            </w:pPr>
            <w:r>
              <w:rPr>
                <w:rFonts w:eastAsia="Times New Roman"/>
                <w:lang w:val="es-DO" w:eastAsia="es-DO"/>
              </w:rPr>
              <w:t>92.43</w:t>
            </w:r>
          </w:p>
        </w:tc>
      </w:tr>
      <w:tr w:rsidR="00843B39" w:rsidRPr="006565BF" w14:paraId="70EF067D" w14:textId="77777777" w:rsidTr="008519F2">
        <w:trPr>
          <w:trHeight w:val="386"/>
          <w:jc w:val="center"/>
        </w:trPr>
        <w:tc>
          <w:tcPr>
            <w:tcW w:w="1434" w:type="dxa"/>
            <w:shd w:val="clear" w:color="auto" w:fill="auto"/>
            <w:vAlign w:val="center"/>
          </w:tcPr>
          <w:p w14:paraId="269EF4AD" w14:textId="77777777" w:rsidR="00843B39" w:rsidRDefault="00843B39" w:rsidP="008519F2">
            <w:pPr>
              <w:spacing w:after="0" w:line="360" w:lineRule="auto"/>
              <w:rPr>
                <w:rFonts w:eastAsia="Times New Roman"/>
                <w:lang w:val="es-DO" w:eastAsia="es-DO"/>
              </w:rPr>
            </w:pPr>
            <w:r>
              <w:rPr>
                <w:rFonts w:eastAsia="Times New Roman"/>
                <w:lang w:val="es-DO" w:eastAsia="es-DO"/>
              </w:rPr>
              <w:t>Julio</w:t>
            </w:r>
          </w:p>
        </w:tc>
        <w:tc>
          <w:tcPr>
            <w:tcW w:w="1730" w:type="dxa"/>
            <w:shd w:val="clear" w:color="auto" w:fill="auto"/>
            <w:vAlign w:val="center"/>
          </w:tcPr>
          <w:p w14:paraId="3B1D5FBF" w14:textId="77777777" w:rsidR="00843B39" w:rsidRPr="006565BF" w:rsidRDefault="00843B39" w:rsidP="008519F2">
            <w:pPr>
              <w:spacing w:after="0" w:line="360" w:lineRule="auto"/>
              <w:jc w:val="center"/>
              <w:rPr>
                <w:rFonts w:eastAsia="Times New Roman"/>
                <w:lang w:val="es-DO" w:eastAsia="es-DO"/>
              </w:rPr>
            </w:pPr>
            <w:r>
              <w:rPr>
                <w:rFonts w:eastAsia="Times New Roman"/>
                <w:lang w:val="es-DO" w:eastAsia="es-DO"/>
              </w:rPr>
              <w:t>92.87</w:t>
            </w:r>
          </w:p>
        </w:tc>
      </w:tr>
      <w:tr w:rsidR="00843B39" w:rsidRPr="006565BF" w14:paraId="1F8D4463" w14:textId="77777777" w:rsidTr="008519F2">
        <w:trPr>
          <w:trHeight w:val="386"/>
          <w:jc w:val="center"/>
        </w:trPr>
        <w:tc>
          <w:tcPr>
            <w:tcW w:w="1434" w:type="dxa"/>
            <w:shd w:val="clear" w:color="auto" w:fill="auto"/>
            <w:vAlign w:val="center"/>
          </w:tcPr>
          <w:p w14:paraId="1CD8DD07" w14:textId="77777777" w:rsidR="00843B39" w:rsidRDefault="00843B39" w:rsidP="008519F2">
            <w:pPr>
              <w:spacing w:after="0" w:line="360" w:lineRule="auto"/>
              <w:rPr>
                <w:rFonts w:eastAsia="Times New Roman"/>
                <w:lang w:val="es-DO" w:eastAsia="es-DO"/>
              </w:rPr>
            </w:pPr>
            <w:r>
              <w:rPr>
                <w:rFonts w:eastAsia="Times New Roman"/>
                <w:lang w:val="es-DO" w:eastAsia="es-DO"/>
              </w:rPr>
              <w:t>Agosto</w:t>
            </w:r>
          </w:p>
        </w:tc>
        <w:tc>
          <w:tcPr>
            <w:tcW w:w="1730" w:type="dxa"/>
            <w:shd w:val="clear" w:color="auto" w:fill="auto"/>
            <w:vAlign w:val="center"/>
          </w:tcPr>
          <w:p w14:paraId="46A41382" w14:textId="77777777" w:rsidR="00843B39" w:rsidRPr="006565BF" w:rsidRDefault="00843B39" w:rsidP="008519F2">
            <w:pPr>
              <w:spacing w:after="0" w:line="360" w:lineRule="auto"/>
              <w:jc w:val="center"/>
              <w:rPr>
                <w:rFonts w:eastAsia="Times New Roman"/>
                <w:lang w:val="es-DO" w:eastAsia="es-DO"/>
              </w:rPr>
            </w:pPr>
            <w:r>
              <w:rPr>
                <w:rFonts w:eastAsia="Times New Roman"/>
                <w:lang w:val="es-DO" w:eastAsia="es-DO"/>
              </w:rPr>
              <w:t>89.94</w:t>
            </w:r>
          </w:p>
        </w:tc>
      </w:tr>
      <w:tr w:rsidR="00843B39" w:rsidRPr="006565BF" w14:paraId="06F67671" w14:textId="77777777" w:rsidTr="008519F2">
        <w:trPr>
          <w:trHeight w:val="386"/>
          <w:jc w:val="center"/>
        </w:trPr>
        <w:tc>
          <w:tcPr>
            <w:tcW w:w="1434" w:type="dxa"/>
            <w:shd w:val="clear" w:color="auto" w:fill="auto"/>
            <w:vAlign w:val="center"/>
          </w:tcPr>
          <w:p w14:paraId="09853B7F" w14:textId="77777777" w:rsidR="00843B39" w:rsidRDefault="00843B39" w:rsidP="008519F2">
            <w:pPr>
              <w:spacing w:after="0" w:line="360" w:lineRule="auto"/>
              <w:rPr>
                <w:rFonts w:eastAsia="Times New Roman"/>
                <w:lang w:val="es-DO" w:eastAsia="es-DO"/>
              </w:rPr>
            </w:pPr>
            <w:r>
              <w:rPr>
                <w:rFonts w:eastAsia="Times New Roman"/>
                <w:lang w:val="es-DO" w:eastAsia="es-DO"/>
              </w:rPr>
              <w:t>Septiembre</w:t>
            </w:r>
          </w:p>
        </w:tc>
        <w:tc>
          <w:tcPr>
            <w:tcW w:w="1730" w:type="dxa"/>
            <w:shd w:val="clear" w:color="auto" w:fill="auto"/>
            <w:vAlign w:val="center"/>
          </w:tcPr>
          <w:p w14:paraId="57482D16" w14:textId="77777777" w:rsidR="00843B39" w:rsidRPr="006565BF" w:rsidRDefault="00843B39" w:rsidP="008519F2">
            <w:pPr>
              <w:spacing w:after="0" w:line="360" w:lineRule="auto"/>
              <w:jc w:val="center"/>
              <w:rPr>
                <w:rFonts w:eastAsia="Times New Roman"/>
                <w:lang w:val="es-DO" w:eastAsia="es-DO"/>
              </w:rPr>
            </w:pPr>
            <w:r>
              <w:rPr>
                <w:rFonts w:eastAsia="Times New Roman"/>
                <w:lang w:val="es-DO" w:eastAsia="es-DO"/>
              </w:rPr>
              <w:t>90.16</w:t>
            </w:r>
          </w:p>
        </w:tc>
      </w:tr>
      <w:tr w:rsidR="00843B39" w:rsidRPr="006565BF" w14:paraId="0FC182F6" w14:textId="77777777" w:rsidTr="008519F2">
        <w:trPr>
          <w:trHeight w:val="386"/>
          <w:jc w:val="center"/>
        </w:trPr>
        <w:tc>
          <w:tcPr>
            <w:tcW w:w="1434" w:type="dxa"/>
            <w:shd w:val="clear" w:color="auto" w:fill="auto"/>
            <w:vAlign w:val="center"/>
          </w:tcPr>
          <w:p w14:paraId="681A179E" w14:textId="1AFC8DB4" w:rsidR="00843B39" w:rsidRDefault="00843B39" w:rsidP="008519F2">
            <w:pPr>
              <w:spacing w:after="0" w:line="360" w:lineRule="auto"/>
              <w:rPr>
                <w:rFonts w:eastAsia="Times New Roman"/>
                <w:lang w:val="es-DO" w:eastAsia="es-DO"/>
              </w:rPr>
            </w:pPr>
            <w:r>
              <w:rPr>
                <w:rFonts w:eastAsia="Times New Roman"/>
                <w:lang w:val="es-DO" w:eastAsia="es-DO"/>
              </w:rPr>
              <w:t>Octubre</w:t>
            </w:r>
          </w:p>
        </w:tc>
        <w:tc>
          <w:tcPr>
            <w:tcW w:w="1730" w:type="dxa"/>
            <w:shd w:val="clear" w:color="auto" w:fill="auto"/>
            <w:vAlign w:val="center"/>
          </w:tcPr>
          <w:p w14:paraId="4C08FC3D" w14:textId="16D63284" w:rsidR="00843B39" w:rsidRDefault="00843B39" w:rsidP="008519F2">
            <w:pPr>
              <w:spacing w:after="0" w:line="360" w:lineRule="auto"/>
              <w:jc w:val="center"/>
              <w:rPr>
                <w:rFonts w:eastAsia="Times New Roman"/>
                <w:lang w:val="es-DO" w:eastAsia="es-DO"/>
              </w:rPr>
            </w:pPr>
            <w:r>
              <w:rPr>
                <w:rFonts w:eastAsia="Times New Roman"/>
                <w:lang w:val="es-DO" w:eastAsia="es-DO"/>
              </w:rPr>
              <w:t>91.04</w:t>
            </w:r>
          </w:p>
        </w:tc>
      </w:tr>
      <w:tr w:rsidR="00425804" w:rsidRPr="006565BF" w14:paraId="560FF84D" w14:textId="77777777" w:rsidTr="008519F2">
        <w:trPr>
          <w:trHeight w:val="386"/>
          <w:jc w:val="center"/>
        </w:trPr>
        <w:tc>
          <w:tcPr>
            <w:tcW w:w="1434" w:type="dxa"/>
            <w:shd w:val="clear" w:color="auto" w:fill="auto"/>
            <w:vAlign w:val="center"/>
          </w:tcPr>
          <w:p w14:paraId="09D9EDB5" w14:textId="358D793D" w:rsidR="00425804" w:rsidRDefault="00425804" w:rsidP="008519F2">
            <w:pPr>
              <w:spacing w:after="0" w:line="360" w:lineRule="auto"/>
              <w:rPr>
                <w:rFonts w:eastAsia="Times New Roman"/>
                <w:lang w:val="es-DO" w:eastAsia="es-DO"/>
              </w:rPr>
            </w:pPr>
            <w:r>
              <w:rPr>
                <w:rFonts w:eastAsia="Times New Roman"/>
                <w:lang w:val="es-DO" w:eastAsia="es-DO"/>
              </w:rPr>
              <w:t>Noviembre</w:t>
            </w:r>
          </w:p>
        </w:tc>
        <w:tc>
          <w:tcPr>
            <w:tcW w:w="1730" w:type="dxa"/>
            <w:shd w:val="clear" w:color="auto" w:fill="auto"/>
            <w:vAlign w:val="center"/>
          </w:tcPr>
          <w:p w14:paraId="0880F3A7" w14:textId="274DAF88" w:rsidR="00425804" w:rsidRDefault="00B54F7D" w:rsidP="008519F2">
            <w:pPr>
              <w:spacing w:after="0" w:line="360" w:lineRule="auto"/>
              <w:jc w:val="center"/>
              <w:rPr>
                <w:rFonts w:eastAsia="Times New Roman"/>
                <w:lang w:val="es-DO" w:eastAsia="es-DO"/>
              </w:rPr>
            </w:pPr>
            <w:r>
              <w:rPr>
                <w:rFonts w:eastAsia="Times New Roman"/>
                <w:lang w:val="es-DO" w:eastAsia="es-DO"/>
              </w:rPr>
              <w:t>-</w:t>
            </w:r>
          </w:p>
        </w:tc>
      </w:tr>
      <w:tr w:rsidR="00425804" w:rsidRPr="006565BF" w14:paraId="180D190B" w14:textId="77777777" w:rsidTr="008519F2">
        <w:trPr>
          <w:trHeight w:val="386"/>
          <w:jc w:val="center"/>
        </w:trPr>
        <w:tc>
          <w:tcPr>
            <w:tcW w:w="1434" w:type="dxa"/>
            <w:shd w:val="clear" w:color="auto" w:fill="auto"/>
            <w:vAlign w:val="center"/>
          </w:tcPr>
          <w:p w14:paraId="2DB43166" w14:textId="6B5E37F7" w:rsidR="00425804" w:rsidRDefault="00425804" w:rsidP="008519F2">
            <w:pPr>
              <w:spacing w:after="0" w:line="360" w:lineRule="auto"/>
              <w:rPr>
                <w:rFonts w:eastAsia="Times New Roman"/>
                <w:lang w:val="es-DO" w:eastAsia="es-DO"/>
              </w:rPr>
            </w:pPr>
            <w:r>
              <w:rPr>
                <w:rFonts w:eastAsia="Times New Roman"/>
                <w:lang w:val="es-DO" w:eastAsia="es-DO"/>
              </w:rPr>
              <w:t>Diciembre</w:t>
            </w:r>
          </w:p>
        </w:tc>
        <w:tc>
          <w:tcPr>
            <w:tcW w:w="1730" w:type="dxa"/>
            <w:shd w:val="clear" w:color="auto" w:fill="auto"/>
            <w:vAlign w:val="center"/>
          </w:tcPr>
          <w:p w14:paraId="74D7DB83" w14:textId="56C6CAFA" w:rsidR="00425804" w:rsidRDefault="00B54F7D" w:rsidP="008519F2">
            <w:pPr>
              <w:spacing w:after="0" w:line="360" w:lineRule="auto"/>
              <w:jc w:val="center"/>
              <w:rPr>
                <w:rFonts w:eastAsia="Times New Roman"/>
                <w:lang w:val="es-DO" w:eastAsia="es-DO"/>
              </w:rPr>
            </w:pPr>
            <w:r>
              <w:rPr>
                <w:rFonts w:eastAsia="Times New Roman"/>
                <w:lang w:val="es-DO" w:eastAsia="es-DO"/>
              </w:rPr>
              <w:t>-</w:t>
            </w:r>
          </w:p>
        </w:tc>
      </w:tr>
    </w:tbl>
    <w:p w14:paraId="382A9189" w14:textId="77777777" w:rsidR="00843B39" w:rsidRPr="006565BF" w:rsidRDefault="00843B39" w:rsidP="00843B39">
      <w:pPr>
        <w:spacing w:line="360" w:lineRule="auto"/>
        <w:rPr>
          <w:sz w:val="18"/>
          <w:szCs w:val="18"/>
          <w:lang w:val="es-DO"/>
        </w:rPr>
      </w:pPr>
    </w:p>
    <w:p w14:paraId="541E0F5B" w14:textId="77777777" w:rsidR="00843B39" w:rsidRPr="006565BF" w:rsidRDefault="00843B39" w:rsidP="00843B39">
      <w:pPr>
        <w:spacing w:line="360" w:lineRule="auto"/>
        <w:rPr>
          <w:sz w:val="18"/>
          <w:szCs w:val="18"/>
          <w:lang w:val="es-DO"/>
        </w:rPr>
      </w:pPr>
      <w:r w:rsidRPr="006565BF">
        <w:rPr>
          <w:sz w:val="18"/>
          <w:szCs w:val="18"/>
          <w:lang w:val="es-DO"/>
        </w:rPr>
        <w:t xml:space="preserve">Fuente: Departamento Acceso a la Información  </w:t>
      </w:r>
    </w:p>
    <w:p w14:paraId="6798D993" w14:textId="77777777" w:rsidR="0035429F" w:rsidRDefault="0035429F" w:rsidP="0035429F">
      <w:pPr>
        <w:spacing w:line="360" w:lineRule="auto"/>
        <w:jc w:val="both"/>
        <w:rPr>
          <w:rFonts w:eastAsia="Calibri"/>
          <w:noProof/>
          <w:lang w:val="es-DO"/>
        </w:rPr>
      </w:pPr>
    </w:p>
    <w:p w14:paraId="27BED913" w14:textId="77777777" w:rsidR="00843B39" w:rsidRDefault="00843B39" w:rsidP="0035429F">
      <w:pPr>
        <w:spacing w:line="360" w:lineRule="auto"/>
        <w:jc w:val="both"/>
        <w:rPr>
          <w:rFonts w:eastAsia="Calibri"/>
          <w:noProof/>
          <w:lang w:val="es-DO"/>
        </w:rPr>
      </w:pPr>
    </w:p>
    <w:p w14:paraId="42B5DF78" w14:textId="77777777" w:rsidR="00843B39" w:rsidRDefault="00843B39" w:rsidP="0035429F">
      <w:pPr>
        <w:spacing w:line="360" w:lineRule="auto"/>
        <w:jc w:val="both"/>
        <w:rPr>
          <w:rFonts w:eastAsia="Calibri"/>
          <w:noProof/>
          <w:lang w:val="es-DO"/>
        </w:rPr>
      </w:pPr>
    </w:p>
    <w:p w14:paraId="32BC37E9" w14:textId="77777777" w:rsidR="00843B39" w:rsidRDefault="00843B39" w:rsidP="0035429F">
      <w:pPr>
        <w:spacing w:line="360" w:lineRule="auto"/>
        <w:jc w:val="both"/>
        <w:rPr>
          <w:rFonts w:eastAsia="Calibri"/>
          <w:noProof/>
          <w:lang w:val="es-DO"/>
        </w:rPr>
      </w:pPr>
    </w:p>
    <w:p w14:paraId="6DBFEA79" w14:textId="77777777" w:rsidR="00843B39" w:rsidRPr="00843B39" w:rsidRDefault="00843B39" w:rsidP="0035429F">
      <w:pPr>
        <w:spacing w:line="360" w:lineRule="auto"/>
        <w:jc w:val="both"/>
        <w:rPr>
          <w:rFonts w:eastAsia="Calibri"/>
          <w:noProof/>
          <w:lang w:val="es-DO"/>
        </w:rPr>
      </w:pPr>
    </w:p>
    <w:p w14:paraId="06A827E3" w14:textId="2BFE7480" w:rsidR="00485B71" w:rsidRPr="00485B71" w:rsidRDefault="00485B71" w:rsidP="001959A2">
      <w:pPr>
        <w:pStyle w:val="Ttulo1"/>
        <w:numPr>
          <w:ilvl w:val="0"/>
          <w:numId w:val="25"/>
        </w:numPr>
        <w:jc w:val="left"/>
        <w:rPr>
          <w:lang w:val="es-DO"/>
        </w:rPr>
      </w:pPr>
      <w:bookmarkStart w:id="60" w:name="_Toc156233879"/>
      <w:r w:rsidRPr="00485B71">
        <w:rPr>
          <w:lang w:val="es-DO"/>
        </w:rPr>
        <w:t>PROYECCIONES AL PRÓXIMO AÑO</w:t>
      </w:r>
      <w:bookmarkEnd w:id="60"/>
    </w:p>
    <w:p w14:paraId="7C0ED659" w14:textId="77777777" w:rsidR="00485B71" w:rsidRPr="00485B71" w:rsidRDefault="00485B71" w:rsidP="00485B71">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29767E42" w:rsidR="00485B71" w:rsidRPr="00485B71" w:rsidRDefault="00485B71" w:rsidP="00485B71">
      <w:pPr>
        <w:jc w:val="center"/>
        <w:rPr>
          <w:rFonts w:eastAsia="Calibri"/>
          <w:szCs w:val="36"/>
          <w:lang w:val="es-DO"/>
        </w:rPr>
      </w:pPr>
      <w:r w:rsidRPr="00485B71">
        <w:rPr>
          <w:rFonts w:eastAsia="Calibri"/>
          <w:szCs w:val="36"/>
          <w:lang w:val="es-DO"/>
        </w:rPr>
        <w:t xml:space="preserve">Memoria </w:t>
      </w:r>
      <w:r w:rsidR="009547F0">
        <w:rPr>
          <w:rFonts w:eastAsia="Calibri"/>
          <w:szCs w:val="36"/>
          <w:lang w:val="es-DO"/>
        </w:rPr>
        <w:t>I</w:t>
      </w:r>
      <w:r w:rsidRPr="00485B71">
        <w:rPr>
          <w:rFonts w:eastAsia="Calibri"/>
          <w:szCs w:val="36"/>
          <w:lang w:val="es-DO"/>
        </w:rPr>
        <w:t>nstitucional 202</w:t>
      </w:r>
      <w:r w:rsidR="009547F0">
        <w:rPr>
          <w:rFonts w:eastAsia="Calibri"/>
          <w:szCs w:val="36"/>
          <w:lang w:val="es-DO"/>
        </w:rPr>
        <w:t>3</w:t>
      </w:r>
    </w:p>
    <w:p w14:paraId="63AA2B9D" w14:textId="77777777" w:rsidR="00485B71" w:rsidRPr="00485B71" w:rsidRDefault="00485B71" w:rsidP="00485B71">
      <w:pPr>
        <w:spacing w:line="360" w:lineRule="auto"/>
        <w:jc w:val="both"/>
        <w:rPr>
          <w:rFonts w:eastAsia="Calibri"/>
          <w:lang w:val="es-DO"/>
        </w:rPr>
      </w:pPr>
    </w:p>
    <w:p w14:paraId="5E6D7E8B" w14:textId="77777777" w:rsidR="00843B39" w:rsidRPr="00D13AAA" w:rsidRDefault="00843B39" w:rsidP="00843B39">
      <w:pPr>
        <w:spacing w:after="0" w:line="360" w:lineRule="auto"/>
        <w:jc w:val="both"/>
        <w:rPr>
          <w:lang w:val="es-DO"/>
        </w:rPr>
      </w:pPr>
      <w:r w:rsidRPr="00D13AAA">
        <w:rPr>
          <w:lang w:val="es-DO"/>
        </w:rPr>
        <w:t>Estos son los proyectos contemplados en el portafolio de proyectos de la DGA.</w:t>
      </w:r>
    </w:p>
    <w:tbl>
      <w:tblPr>
        <w:tblW w:w="8341" w:type="dxa"/>
        <w:tblCellMar>
          <w:left w:w="70" w:type="dxa"/>
          <w:right w:w="70" w:type="dxa"/>
        </w:tblCellMar>
        <w:tblLook w:val="04A0" w:firstRow="1" w:lastRow="0" w:firstColumn="1" w:lastColumn="0" w:noHBand="0" w:noVBand="1"/>
      </w:tblPr>
      <w:tblGrid>
        <w:gridCol w:w="420"/>
        <w:gridCol w:w="640"/>
        <w:gridCol w:w="720"/>
        <w:gridCol w:w="4027"/>
        <w:gridCol w:w="2534"/>
      </w:tblGrid>
      <w:tr w:rsidR="00843B39" w:rsidRPr="00AF1E08" w14:paraId="01DAEBC1" w14:textId="77777777" w:rsidTr="008519F2">
        <w:trPr>
          <w:trHeight w:val="475"/>
          <w:tblHeader/>
        </w:trPr>
        <w:tc>
          <w:tcPr>
            <w:tcW w:w="0" w:type="auto"/>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299C89EB" w14:textId="77777777" w:rsidR="00843B39" w:rsidRPr="002364A6" w:rsidRDefault="00843B39" w:rsidP="008519F2">
            <w:pPr>
              <w:spacing w:after="0" w:line="240" w:lineRule="auto"/>
              <w:jc w:val="center"/>
              <w:rPr>
                <w:rFonts w:eastAsia="Times New Roman"/>
                <w:b/>
                <w:bCs/>
                <w:color w:val="FFFFFF" w:themeColor="background1"/>
                <w:spacing w:val="0"/>
                <w:lang w:val="es-DO" w:eastAsia="ko-KR"/>
              </w:rPr>
            </w:pPr>
            <w:r w:rsidRPr="002364A6">
              <w:rPr>
                <w:rFonts w:eastAsia="Times New Roman"/>
                <w:b/>
                <w:bCs/>
                <w:color w:val="FFFFFF" w:themeColor="background1"/>
                <w:spacing w:val="0"/>
                <w:lang w:val="es-DO" w:eastAsia="ko-KR"/>
              </w:rPr>
              <w:t>#</w:t>
            </w:r>
          </w:p>
        </w:tc>
        <w:tc>
          <w:tcPr>
            <w:tcW w:w="5387" w:type="dxa"/>
            <w:gridSpan w:val="3"/>
            <w:tcBorders>
              <w:top w:val="single" w:sz="4" w:space="0" w:color="auto"/>
              <w:left w:val="nil"/>
              <w:bottom w:val="single" w:sz="4" w:space="0" w:color="auto"/>
              <w:right w:val="single" w:sz="4" w:space="0" w:color="auto"/>
            </w:tcBorders>
            <w:shd w:val="clear" w:color="000000" w:fill="203764"/>
            <w:noWrap/>
            <w:vAlign w:val="center"/>
            <w:hideMark/>
          </w:tcPr>
          <w:p w14:paraId="7563B3AA" w14:textId="77777777" w:rsidR="00843B39" w:rsidRPr="002364A6" w:rsidRDefault="00843B39" w:rsidP="008519F2">
            <w:pPr>
              <w:spacing w:after="0" w:line="240" w:lineRule="auto"/>
              <w:jc w:val="center"/>
              <w:rPr>
                <w:rFonts w:eastAsia="Times New Roman"/>
                <w:b/>
                <w:bCs/>
                <w:color w:val="FFFFFF" w:themeColor="background1"/>
                <w:spacing w:val="0"/>
                <w:lang w:val="es-DO" w:eastAsia="ko-KR"/>
              </w:rPr>
            </w:pPr>
            <w:r w:rsidRPr="002364A6">
              <w:rPr>
                <w:rFonts w:eastAsia="Times New Roman"/>
                <w:b/>
                <w:bCs/>
                <w:color w:val="FFFFFF" w:themeColor="background1"/>
                <w:spacing w:val="0"/>
                <w:lang w:val="es-DO" w:eastAsia="ko-KR"/>
              </w:rPr>
              <w:t>Proyecto</w:t>
            </w:r>
          </w:p>
        </w:tc>
        <w:tc>
          <w:tcPr>
            <w:tcW w:w="2534" w:type="dxa"/>
            <w:tcBorders>
              <w:top w:val="single" w:sz="4" w:space="0" w:color="auto"/>
              <w:left w:val="nil"/>
              <w:bottom w:val="single" w:sz="4" w:space="0" w:color="auto"/>
              <w:right w:val="single" w:sz="4" w:space="0" w:color="auto"/>
            </w:tcBorders>
            <w:shd w:val="clear" w:color="000000" w:fill="203764"/>
            <w:vAlign w:val="center"/>
            <w:hideMark/>
          </w:tcPr>
          <w:p w14:paraId="0CF082E9" w14:textId="77777777" w:rsidR="00843B39" w:rsidRPr="002364A6" w:rsidRDefault="00843B39" w:rsidP="008519F2">
            <w:pPr>
              <w:spacing w:after="0" w:line="240" w:lineRule="auto"/>
              <w:jc w:val="center"/>
              <w:rPr>
                <w:rFonts w:eastAsia="Times New Roman"/>
                <w:b/>
                <w:bCs/>
                <w:color w:val="FFFFFF" w:themeColor="background1"/>
                <w:spacing w:val="0"/>
                <w:lang w:val="es-DO" w:eastAsia="ko-KR"/>
              </w:rPr>
            </w:pPr>
            <w:r w:rsidRPr="002364A6">
              <w:rPr>
                <w:rFonts w:eastAsia="Times New Roman"/>
                <w:b/>
                <w:bCs/>
                <w:color w:val="FFFFFF" w:themeColor="background1"/>
                <w:spacing w:val="0"/>
                <w:lang w:val="es-DO" w:eastAsia="ko-KR"/>
              </w:rPr>
              <w:t>Responsable</w:t>
            </w:r>
          </w:p>
        </w:tc>
      </w:tr>
      <w:tr w:rsidR="00843B39" w:rsidRPr="00AF1E08" w14:paraId="78621BFA" w14:textId="77777777" w:rsidTr="008519F2">
        <w:trPr>
          <w:trHeight w:val="828"/>
        </w:trPr>
        <w:tc>
          <w:tcPr>
            <w:tcW w:w="0" w:type="auto"/>
            <w:tcBorders>
              <w:top w:val="nil"/>
              <w:left w:val="single" w:sz="4" w:space="0" w:color="auto"/>
              <w:bottom w:val="single" w:sz="4" w:space="0" w:color="auto"/>
              <w:right w:val="single" w:sz="4" w:space="0" w:color="auto"/>
            </w:tcBorders>
            <w:shd w:val="clear" w:color="000000" w:fill="DDEBF7"/>
            <w:noWrap/>
            <w:vAlign w:val="center"/>
            <w:hideMark/>
          </w:tcPr>
          <w:p w14:paraId="46930D0D" w14:textId="77777777" w:rsidR="00843B39" w:rsidRPr="002364A6" w:rsidRDefault="00843B39" w:rsidP="008519F2">
            <w:pPr>
              <w:spacing w:after="0" w:line="240" w:lineRule="auto"/>
              <w:jc w:val="center"/>
              <w:rPr>
                <w:rFonts w:eastAsia="Times New Roman"/>
                <w:b/>
                <w:bCs/>
                <w:color w:val="595959" w:themeColor="text1" w:themeTint="A6"/>
                <w:spacing w:val="0"/>
                <w:lang w:val="es-DO" w:eastAsia="ko-KR"/>
              </w:rPr>
            </w:pPr>
            <w:r w:rsidRPr="002364A6">
              <w:rPr>
                <w:rFonts w:eastAsia="Times New Roman"/>
                <w:b/>
                <w:bCs/>
                <w:color w:val="595959" w:themeColor="text1" w:themeTint="A6"/>
                <w:spacing w:val="0"/>
                <w:lang w:val="es-DO" w:eastAsia="ko-KR"/>
              </w:rPr>
              <w:t>1</w:t>
            </w:r>
          </w:p>
        </w:tc>
        <w:tc>
          <w:tcPr>
            <w:tcW w:w="5387" w:type="dxa"/>
            <w:gridSpan w:val="3"/>
            <w:tcBorders>
              <w:top w:val="single" w:sz="4" w:space="0" w:color="auto"/>
              <w:left w:val="nil"/>
              <w:bottom w:val="single" w:sz="4" w:space="0" w:color="auto"/>
              <w:right w:val="single" w:sz="4" w:space="0" w:color="auto"/>
            </w:tcBorders>
            <w:shd w:val="clear" w:color="000000" w:fill="DDEBF7"/>
            <w:vAlign w:val="center"/>
            <w:hideMark/>
          </w:tcPr>
          <w:p w14:paraId="12687F93" w14:textId="77777777" w:rsidR="00843B39" w:rsidRPr="002364A6" w:rsidRDefault="00843B39" w:rsidP="008519F2">
            <w:pPr>
              <w:spacing w:after="0" w:line="240" w:lineRule="auto"/>
              <w:rPr>
                <w:rFonts w:eastAsia="Times New Roman"/>
                <w:b/>
                <w:bCs/>
                <w:i/>
                <w:iCs/>
                <w:color w:val="595959" w:themeColor="text1" w:themeTint="A6"/>
                <w:spacing w:val="0"/>
                <w:lang w:val="es-DO" w:eastAsia="ko-KR"/>
              </w:rPr>
            </w:pPr>
            <w:r w:rsidRPr="002364A6">
              <w:rPr>
                <w:rFonts w:eastAsia="Times New Roman"/>
                <w:b/>
                <w:bCs/>
                <w:i/>
                <w:iCs/>
                <w:color w:val="595959" w:themeColor="text1" w:themeTint="A6"/>
                <w:spacing w:val="0"/>
                <w:lang w:val="es-DO" w:eastAsia="ko-KR"/>
              </w:rPr>
              <w:t xml:space="preserve">HUB </w:t>
            </w:r>
            <w:r w:rsidRPr="002364A6">
              <w:rPr>
                <w:rFonts w:eastAsia="Times New Roman"/>
                <w:b/>
                <w:bCs/>
                <w:color w:val="595959" w:themeColor="text1" w:themeTint="A6"/>
                <w:spacing w:val="0"/>
                <w:lang w:val="es-DO" w:eastAsia="ko-KR"/>
              </w:rPr>
              <w:t>Logístico</w:t>
            </w:r>
          </w:p>
        </w:tc>
        <w:tc>
          <w:tcPr>
            <w:tcW w:w="2534" w:type="dxa"/>
            <w:tcBorders>
              <w:top w:val="nil"/>
              <w:left w:val="nil"/>
              <w:bottom w:val="single" w:sz="4" w:space="0" w:color="auto"/>
              <w:right w:val="single" w:sz="4" w:space="0" w:color="auto"/>
            </w:tcBorders>
            <w:shd w:val="clear" w:color="000000" w:fill="DDEBF7"/>
            <w:vAlign w:val="center"/>
            <w:hideMark/>
          </w:tcPr>
          <w:p w14:paraId="4DF2D855" w14:textId="77777777" w:rsidR="00843B39" w:rsidRPr="002364A6" w:rsidRDefault="00843B39" w:rsidP="008519F2">
            <w:pPr>
              <w:spacing w:after="0" w:line="360" w:lineRule="auto"/>
              <w:jc w:val="center"/>
              <w:rPr>
                <w:rFonts w:eastAsia="Times New Roman"/>
                <w:color w:val="595959" w:themeColor="text1" w:themeTint="A6"/>
                <w:spacing w:val="0"/>
                <w:lang w:val="es-DO" w:eastAsia="ko-KR"/>
              </w:rPr>
            </w:pPr>
            <w:r w:rsidRPr="002364A6">
              <w:rPr>
                <w:lang w:val="es-DO"/>
              </w:rPr>
              <w:t>Subdirección General</w:t>
            </w:r>
          </w:p>
        </w:tc>
      </w:tr>
      <w:tr w:rsidR="00843B39" w:rsidRPr="00AF1E08" w14:paraId="52C9AD1E" w14:textId="77777777" w:rsidTr="008519F2">
        <w:trPr>
          <w:trHeight w:val="828"/>
        </w:trPr>
        <w:tc>
          <w:tcPr>
            <w:tcW w:w="0" w:type="auto"/>
            <w:tcBorders>
              <w:top w:val="nil"/>
              <w:left w:val="single" w:sz="4" w:space="0" w:color="auto"/>
              <w:bottom w:val="single" w:sz="4" w:space="0" w:color="auto"/>
              <w:right w:val="single" w:sz="4" w:space="0" w:color="auto"/>
            </w:tcBorders>
            <w:shd w:val="clear" w:color="auto" w:fill="E7E6E6" w:themeFill="background2"/>
            <w:noWrap/>
            <w:vAlign w:val="center"/>
            <w:hideMark/>
          </w:tcPr>
          <w:p w14:paraId="66D8439F" w14:textId="77777777" w:rsidR="00843B39" w:rsidRPr="002364A6" w:rsidRDefault="00843B39" w:rsidP="008519F2">
            <w:pPr>
              <w:spacing w:after="0" w:line="360" w:lineRule="auto"/>
              <w:jc w:val="both"/>
              <w:rPr>
                <w:b/>
                <w:bCs/>
                <w:lang w:val="es-DO"/>
              </w:rPr>
            </w:pPr>
            <w:r w:rsidRPr="002364A6">
              <w:rPr>
                <w:b/>
                <w:bCs/>
                <w:lang w:val="es-DO"/>
              </w:rPr>
              <w:t>2</w:t>
            </w:r>
          </w:p>
        </w:tc>
        <w:tc>
          <w:tcPr>
            <w:tcW w:w="5387" w:type="dxa"/>
            <w:gridSpan w:val="3"/>
            <w:tcBorders>
              <w:top w:val="single" w:sz="4" w:space="0" w:color="auto"/>
              <w:left w:val="nil"/>
              <w:bottom w:val="single" w:sz="4" w:space="0" w:color="auto"/>
              <w:right w:val="single" w:sz="4" w:space="0" w:color="auto"/>
            </w:tcBorders>
            <w:shd w:val="clear" w:color="auto" w:fill="E7E6E6" w:themeFill="background2"/>
            <w:vAlign w:val="center"/>
            <w:hideMark/>
          </w:tcPr>
          <w:p w14:paraId="11A72A11" w14:textId="77777777" w:rsidR="00843B39" w:rsidRPr="002364A6" w:rsidRDefault="00843B39" w:rsidP="008519F2">
            <w:pPr>
              <w:spacing w:after="0" w:line="360" w:lineRule="auto"/>
              <w:jc w:val="both"/>
              <w:rPr>
                <w:b/>
                <w:bCs/>
                <w:lang w:val="es-DO"/>
              </w:rPr>
            </w:pPr>
            <w:r w:rsidRPr="002364A6">
              <w:rPr>
                <w:b/>
                <w:bCs/>
                <w:lang w:val="es-DO"/>
              </w:rPr>
              <w:t xml:space="preserve"> Programa Despacho en 24 Horas (D24H)</w:t>
            </w:r>
          </w:p>
        </w:tc>
        <w:tc>
          <w:tcPr>
            <w:tcW w:w="2534" w:type="dxa"/>
            <w:tcBorders>
              <w:top w:val="nil"/>
              <w:left w:val="nil"/>
              <w:bottom w:val="single" w:sz="4" w:space="0" w:color="auto"/>
              <w:right w:val="single" w:sz="4" w:space="0" w:color="auto"/>
            </w:tcBorders>
            <w:shd w:val="clear" w:color="auto" w:fill="E7E6E6" w:themeFill="background2"/>
            <w:vAlign w:val="center"/>
            <w:hideMark/>
          </w:tcPr>
          <w:p w14:paraId="550598F4" w14:textId="77777777" w:rsidR="00843B39" w:rsidRPr="002364A6" w:rsidRDefault="00843B39" w:rsidP="008519F2">
            <w:pPr>
              <w:spacing w:after="0" w:line="360" w:lineRule="auto"/>
              <w:jc w:val="center"/>
              <w:rPr>
                <w:b/>
                <w:bCs/>
                <w:lang w:val="es-DO"/>
              </w:rPr>
            </w:pPr>
            <w:r w:rsidRPr="002364A6">
              <w:rPr>
                <w:b/>
                <w:bCs/>
                <w:lang w:val="es-DO"/>
              </w:rPr>
              <w:t>Gerencia de Planificación</w:t>
            </w:r>
          </w:p>
        </w:tc>
      </w:tr>
      <w:tr w:rsidR="00843B39" w:rsidRPr="00AF1E08" w14:paraId="68B29168" w14:textId="77777777" w:rsidTr="008519F2">
        <w:trPr>
          <w:trHeight w:val="828"/>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E0347FE" w14:textId="77777777" w:rsidR="00843B39" w:rsidRPr="002364A6" w:rsidRDefault="00843B39" w:rsidP="008519F2">
            <w:pPr>
              <w:spacing w:after="0" w:line="240" w:lineRule="auto"/>
              <w:jc w:val="center"/>
              <w:rPr>
                <w:rFonts w:eastAsia="Times New Roman"/>
                <w:b/>
                <w:bCs/>
                <w:color w:val="595959" w:themeColor="text1" w:themeTint="A6"/>
                <w:spacing w:val="0"/>
                <w:lang w:val="es-DO" w:eastAsia="ko-KR"/>
              </w:rPr>
            </w:pPr>
            <w:r w:rsidRPr="002364A6">
              <w:rPr>
                <w:rFonts w:eastAsia="Times New Roman"/>
                <w:b/>
                <w:bCs/>
                <w:color w:val="595959" w:themeColor="text1" w:themeTint="A6"/>
                <w:spacing w:val="0"/>
                <w:lang w:val="es-DO" w:eastAsia="ko-KR"/>
              </w:rPr>
              <w:t> </w:t>
            </w:r>
          </w:p>
        </w:tc>
        <w:tc>
          <w:tcPr>
            <w:tcW w:w="0" w:type="auto"/>
            <w:tcBorders>
              <w:top w:val="nil"/>
              <w:left w:val="nil"/>
              <w:bottom w:val="single" w:sz="4" w:space="0" w:color="auto"/>
              <w:right w:val="single" w:sz="4" w:space="0" w:color="auto"/>
            </w:tcBorders>
            <w:shd w:val="clear" w:color="auto" w:fill="auto"/>
            <w:noWrap/>
            <w:vAlign w:val="center"/>
            <w:hideMark/>
          </w:tcPr>
          <w:p w14:paraId="7EEDAAEB" w14:textId="77777777" w:rsidR="00843B39" w:rsidRPr="002364A6" w:rsidRDefault="00843B39" w:rsidP="008519F2">
            <w:pPr>
              <w:spacing w:after="0" w:line="360" w:lineRule="auto"/>
              <w:jc w:val="both"/>
              <w:rPr>
                <w:b/>
                <w:bCs/>
                <w:lang w:val="es-DO"/>
              </w:rPr>
            </w:pPr>
            <w:r w:rsidRPr="002364A6">
              <w:rPr>
                <w:b/>
                <w:bCs/>
                <w:lang w:val="es-DO"/>
              </w:rPr>
              <w:t>2.1</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7EC2FCCB" w14:textId="77777777" w:rsidR="00843B39" w:rsidRPr="002364A6" w:rsidRDefault="00843B39" w:rsidP="008519F2">
            <w:pPr>
              <w:spacing w:after="0" w:line="360" w:lineRule="auto"/>
              <w:jc w:val="both"/>
              <w:rPr>
                <w:lang w:val="es-DO"/>
              </w:rPr>
            </w:pPr>
            <w:r w:rsidRPr="002364A6">
              <w:rPr>
                <w:lang w:val="es-DO"/>
              </w:rPr>
              <w:t>Exporta Más</w:t>
            </w:r>
          </w:p>
        </w:tc>
        <w:tc>
          <w:tcPr>
            <w:tcW w:w="2534" w:type="dxa"/>
            <w:tcBorders>
              <w:top w:val="nil"/>
              <w:left w:val="nil"/>
              <w:bottom w:val="single" w:sz="4" w:space="0" w:color="auto"/>
              <w:right w:val="single" w:sz="4" w:space="0" w:color="auto"/>
            </w:tcBorders>
            <w:shd w:val="clear" w:color="auto" w:fill="auto"/>
            <w:vAlign w:val="center"/>
            <w:hideMark/>
          </w:tcPr>
          <w:p w14:paraId="1968E8AA" w14:textId="77777777" w:rsidR="00843B39" w:rsidRPr="002364A6" w:rsidRDefault="00843B39" w:rsidP="008519F2">
            <w:pPr>
              <w:spacing w:after="0" w:line="360" w:lineRule="auto"/>
              <w:jc w:val="center"/>
              <w:rPr>
                <w:lang w:val="es-DO"/>
              </w:rPr>
            </w:pPr>
            <w:r w:rsidRPr="002364A6">
              <w:rPr>
                <w:lang w:val="es-DO"/>
              </w:rPr>
              <w:t>Departamento de Exportación</w:t>
            </w:r>
          </w:p>
        </w:tc>
      </w:tr>
      <w:tr w:rsidR="00843B39" w:rsidRPr="00AF1E08" w14:paraId="19A4D260" w14:textId="77777777" w:rsidTr="008519F2">
        <w:trPr>
          <w:trHeight w:val="828"/>
        </w:trPr>
        <w:tc>
          <w:tcPr>
            <w:tcW w:w="0" w:type="auto"/>
            <w:vMerge/>
            <w:tcBorders>
              <w:top w:val="nil"/>
              <w:left w:val="single" w:sz="4" w:space="0" w:color="auto"/>
              <w:bottom w:val="single" w:sz="4" w:space="0" w:color="auto"/>
              <w:right w:val="single" w:sz="4" w:space="0" w:color="auto"/>
            </w:tcBorders>
            <w:vAlign w:val="center"/>
            <w:hideMark/>
          </w:tcPr>
          <w:p w14:paraId="25811FD8" w14:textId="77777777" w:rsidR="00843B39" w:rsidRPr="002364A6" w:rsidRDefault="00843B39" w:rsidP="008519F2">
            <w:pPr>
              <w:spacing w:after="0" w:line="240" w:lineRule="auto"/>
              <w:rPr>
                <w:rFonts w:eastAsia="Times New Roman"/>
                <w:b/>
                <w:bCs/>
                <w:color w:val="595959" w:themeColor="text1" w:themeTint="A6"/>
                <w:spacing w:val="0"/>
                <w:lang w:val="es-DO" w:eastAsia="ko-KR"/>
              </w:rPr>
            </w:pPr>
          </w:p>
        </w:tc>
        <w:tc>
          <w:tcPr>
            <w:tcW w:w="0" w:type="auto"/>
            <w:tcBorders>
              <w:top w:val="nil"/>
              <w:left w:val="nil"/>
              <w:bottom w:val="single" w:sz="4" w:space="0" w:color="auto"/>
              <w:right w:val="single" w:sz="4" w:space="0" w:color="auto"/>
            </w:tcBorders>
            <w:shd w:val="clear" w:color="auto" w:fill="auto"/>
            <w:noWrap/>
            <w:vAlign w:val="center"/>
            <w:hideMark/>
          </w:tcPr>
          <w:p w14:paraId="65AF6BDF" w14:textId="77777777" w:rsidR="00843B39" w:rsidRPr="002364A6" w:rsidRDefault="00843B39" w:rsidP="008519F2">
            <w:pPr>
              <w:spacing w:after="0" w:line="360" w:lineRule="auto"/>
              <w:jc w:val="both"/>
              <w:rPr>
                <w:b/>
                <w:bCs/>
                <w:lang w:val="es-DO"/>
              </w:rPr>
            </w:pPr>
            <w:r w:rsidRPr="002364A6">
              <w:rPr>
                <w:b/>
                <w:bCs/>
                <w:lang w:val="es-DO"/>
              </w:rPr>
              <w:t>2.4</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15CA3204" w14:textId="77777777" w:rsidR="00843B39" w:rsidRPr="002364A6" w:rsidRDefault="00843B39" w:rsidP="008519F2">
            <w:pPr>
              <w:spacing w:after="0" w:line="360" w:lineRule="auto"/>
              <w:jc w:val="both"/>
              <w:rPr>
                <w:lang w:val="es-DO"/>
              </w:rPr>
            </w:pPr>
            <w:r w:rsidRPr="002364A6">
              <w:rPr>
                <w:lang w:val="es-DO"/>
              </w:rPr>
              <w:t>D24H en Correo Expreso</w:t>
            </w:r>
          </w:p>
        </w:tc>
        <w:tc>
          <w:tcPr>
            <w:tcW w:w="2534" w:type="dxa"/>
            <w:tcBorders>
              <w:top w:val="nil"/>
              <w:left w:val="nil"/>
              <w:bottom w:val="single" w:sz="4" w:space="0" w:color="auto"/>
              <w:right w:val="single" w:sz="4" w:space="0" w:color="auto"/>
            </w:tcBorders>
            <w:shd w:val="clear" w:color="auto" w:fill="auto"/>
            <w:vAlign w:val="center"/>
            <w:hideMark/>
          </w:tcPr>
          <w:p w14:paraId="08ED7B6E" w14:textId="77777777" w:rsidR="00843B39" w:rsidRPr="002364A6" w:rsidRDefault="00843B39" w:rsidP="008519F2">
            <w:pPr>
              <w:spacing w:after="0" w:line="360" w:lineRule="auto"/>
              <w:jc w:val="center"/>
              <w:rPr>
                <w:lang w:val="es-DO"/>
              </w:rPr>
            </w:pPr>
            <w:r w:rsidRPr="002364A6">
              <w:rPr>
                <w:lang w:val="es-DO"/>
              </w:rPr>
              <w:t>Subdirección Operativa</w:t>
            </w:r>
          </w:p>
        </w:tc>
      </w:tr>
      <w:tr w:rsidR="00843B39" w:rsidRPr="00AF1E08" w14:paraId="462AEEA0" w14:textId="77777777" w:rsidTr="008519F2">
        <w:trPr>
          <w:trHeight w:val="828"/>
        </w:trPr>
        <w:tc>
          <w:tcPr>
            <w:tcW w:w="0" w:type="auto"/>
            <w:vMerge/>
            <w:tcBorders>
              <w:top w:val="nil"/>
              <w:left w:val="single" w:sz="4" w:space="0" w:color="auto"/>
              <w:bottom w:val="single" w:sz="4" w:space="0" w:color="auto"/>
              <w:right w:val="single" w:sz="4" w:space="0" w:color="auto"/>
            </w:tcBorders>
            <w:vAlign w:val="center"/>
            <w:hideMark/>
          </w:tcPr>
          <w:p w14:paraId="6327752E" w14:textId="77777777" w:rsidR="00843B39" w:rsidRPr="002364A6" w:rsidRDefault="00843B39" w:rsidP="008519F2">
            <w:pPr>
              <w:spacing w:after="0" w:line="240" w:lineRule="auto"/>
              <w:rPr>
                <w:rFonts w:eastAsia="Times New Roman"/>
                <w:b/>
                <w:bCs/>
                <w:color w:val="595959" w:themeColor="text1" w:themeTint="A6"/>
                <w:spacing w:val="0"/>
                <w:lang w:val="es-DO" w:eastAsia="ko-KR"/>
              </w:rPr>
            </w:pPr>
          </w:p>
        </w:tc>
        <w:tc>
          <w:tcPr>
            <w:tcW w:w="0" w:type="auto"/>
            <w:tcBorders>
              <w:top w:val="nil"/>
              <w:left w:val="nil"/>
              <w:bottom w:val="single" w:sz="4" w:space="0" w:color="auto"/>
              <w:right w:val="single" w:sz="4" w:space="0" w:color="auto"/>
            </w:tcBorders>
            <w:shd w:val="clear" w:color="auto" w:fill="auto"/>
            <w:noWrap/>
            <w:vAlign w:val="center"/>
            <w:hideMark/>
          </w:tcPr>
          <w:p w14:paraId="7BC74A69" w14:textId="77777777" w:rsidR="00843B39" w:rsidRPr="002364A6" w:rsidRDefault="00843B39" w:rsidP="008519F2">
            <w:pPr>
              <w:spacing w:after="0" w:line="360" w:lineRule="auto"/>
              <w:jc w:val="both"/>
              <w:rPr>
                <w:b/>
                <w:bCs/>
                <w:lang w:val="es-DO"/>
              </w:rPr>
            </w:pPr>
            <w:r w:rsidRPr="002364A6">
              <w:rPr>
                <w:b/>
                <w:bCs/>
                <w:lang w:val="es-DO"/>
              </w:rPr>
              <w:t>2.5</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277EA325" w14:textId="77777777" w:rsidR="00843B39" w:rsidRPr="002364A6" w:rsidRDefault="00843B39" w:rsidP="008519F2">
            <w:pPr>
              <w:spacing w:after="0" w:line="360" w:lineRule="auto"/>
              <w:jc w:val="both"/>
              <w:rPr>
                <w:lang w:val="es-DO"/>
              </w:rPr>
            </w:pPr>
            <w:r w:rsidRPr="002364A6">
              <w:rPr>
                <w:lang w:val="es-DO"/>
              </w:rPr>
              <w:t>RUA - D24H</w:t>
            </w:r>
          </w:p>
        </w:tc>
        <w:tc>
          <w:tcPr>
            <w:tcW w:w="2534" w:type="dxa"/>
            <w:tcBorders>
              <w:top w:val="nil"/>
              <w:left w:val="nil"/>
              <w:bottom w:val="single" w:sz="4" w:space="0" w:color="auto"/>
              <w:right w:val="single" w:sz="4" w:space="0" w:color="auto"/>
            </w:tcBorders>
            <w:shd w:val="clear" w:color="auto" w:fill="auto"/>
            <w:vAlign w:val="center"/>
            <w:hideMark/>
          </w:tcPr>
          <w:p w14:paraId="404585CD" w14:textId="77777777" w:rsidR="00843B39" w:rsidRPr="002364A6" w:rsidRDefault="00843B39" w:rsidP="008519F2">
            <w:pPr>
              <w:spacing w:after="0" w:line="360" w:lineRule="auto"/>
              <w:jc w:val="center"/>
              <w:rPr>
                <w:lang w:val="es-DO"/>
              </w:rPr>
            </w:pPr>
            <w:r w:rsidRPr="002364A6">
              <w:rPr>
                <w:lang w:val="es-DO"/>
              </w:rPr>
              <w:t>Gerencia de Planificación</w:t>
            </w:r>
          </w:p>
        </w:tc>
      </w:tr>
      <w:tr w:rsidR="00843B39" w:rsidRPr="00AF1E08" w14:paraId="56B09CF0" w14:textId="77777777" w:rsidTr="008519F2">
        <w:trPr>
          <w:trHeight w:val="828"/>
        </w:trPr>
        <w:tc>
          <w:tcPr>
            <w:tcW w:w="0" w:type="auto"/>
            <w:vMerge/>
            <w:tcBorders>
              <w:top w:val="nil"/>
              <w:left w:val="single" w:sz="4" w:space="0" w:color="auto"/>
              <w:bottom w:val="single" w:sz="4" w:space="0" w:color="auto"/>
              <w:right w:val="single" w:sz="4" w:space="0" w:color="auto"/>
            </w:tcBorders>
            <w:vAlign w:val="center"/>
            <w:hideMark/>
          </w:tcPr>
          <w:p w14:paraId="78115234" w14:textId="77777777" w:rsidR="00843B39" w:rsidRPr="002364A6" w:rsidRDefault="00843B39" w:rsidP="008519F2">
            <w:pPr>
              <w:spacing w:after="0" w:line="240" w:lineRule="auto"/>
              <w:rPr>
                <w:rFonts w:eastAsia="Times New Roman"/>
                <w:b/>
                <w:bCs/>
                <w:color w:val="595959" w:themeColor="text1" w:themeTint="A6"/>
                <w:spacing w:val="0"/>
                <w:lang w:val="es-DO" w:eastAsia="ko-KR"/>
              </w:rPr>
            </w:pPr>
          </w:p>
        </w:tc>
        <w:tc>
          <w:tcPr>
            <w:tcW w:w="0" w:type="auto"/>
            <w:tcBorders>
              <w:top w:val="nil"/>
              <w:left w:val="nil"/>
              <w:bottom w:val="single" w:sz="4" w:space="0" w:color="auto"/>
              <w:right w:val="single" w:sz="4" w:space="0" w:color="auto"/>
            </w:tcBorders>
            <w:shd w:val="clear" w:color="auto" w:fill="auto"/>
            <w:noWrap/>
            <w:vAlign w:val="center"/>
            <w:hideMark/>
          </w:tcPr>
          <w:p w14:paraId="4B8B8C2D" w14:textId="77777777" w:rsidR="00843B39" w:rsidRPr="002364A6" w:rsidRDefault="00843B39" w:rsidP="008519F2">
            <w:pPr>
              <w:spacing w:after="0" w:line="360" w:lineRule="auto"/>
              <w:jc w:val="both"/>
              <w:rPr>
                <w:b/>
                <w:bCs/>
                <w:lang w:val="es-DO"/>
              </w:rPr>
            </w:pPr>
            <w:r w:rsidRPr="002364A6">
              <w:rPr>
                <w:b/>
                <w:bCs/>
                <w:lang w:val="es-DO"/>
              </w:rPr>
              <w:t>2.6</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438D7AC8" w14:textId="77777777" w:rsidR="00843B39" w:rsidRPr="002364A6" w:rsidRDefault="00843B39" w:rsidP="008519F2">
            <w:pPr>
              <w:spacing w:after="0" w:line="360" w:lineRule="auto"/>
              <w:rPr>
                <w:lang w:val="es-DO"/>
              </w:rPr>
            </w:pPr>
            <w:r w:rsidRPr="002364A6">
              <w:rPr>
                <w:lang w:val="es-DO"/>
              </w:rPr>
              <w:t>Declaración previa: Procesos anticipados</w:t>
            </w:r>
          </w:p>
        </w:tc>
        <w:tc>
          <w:tcPr>
            <w:tcW w:w="2534" w:type="dxa"/>
            <w:tcBorders>
              <w:top w:val="nil"/>
              <w:left w:val="nil"/>
              <w:bottom w:val="single" w:sz="4" w:space="0" w:color="auto"/>
              <w:right w:val="single" w:sz="4" w:space="0" w:color="auto"/>
            </w:tcBorders>
            <w:shd w:val="clear" w:color="auto" w:fill="auto"/>
            <w:vAlign w:val="center"/>
            <w:hideMark/>
          </w:tcPr>
          <w:p w14:paraId="25AC1BBB" w14:textId="77777777" w:rsidR="00843B39" w:rsidRPr="002364A6" w:rsidRDefault="00843B39" w:rsidP="008519F2">
            <w:pPr>
              <w:spacing w:after="0" w:line="360" w:lineRule="auto"/>
              <w:jc w:val="center"/>
              <w:rPr>
                <w:lang w:val="es-DO"/>
              </w:rPr>
            </w:pPr>
            <w:r w:rsidRPr="002364A6">
              <w:rPr>
                <w:lang w:val="es-DO"/>
              </w:rPr>
              <w:t>Gerencia Centros Logísticos</w:t>
            </w:r>
          </w:p>
        </w:tc>
      </w:tr>
      <w:tr w:rsidR="00843B39" w:rsidRPr="00AF1E08" w14:paraId="20C8F694" w14:textId="77777777" w:rsidTr="008519F2">
        <w:trPr>
          <w:trHeight w:val="828"/>
        </w:trPr>
        <w:tc>
          <w:tcPr>
            <w:tcW w:w="0" w:type="auto"/>
            <w:vMerge/>
            <w:tcBorders>
              <w:top w:val="nil"/>
              <w:left w:val="single" w:sz="4" w:space="0" w:color="auto"/>
              <w:bottom w:val="single" w:sz="4" w:space="0" w:color="auto"/>
              <w:right w:val="single" w:sz="4" w:space="0" w:color="auto"/>
            </w:tcBorders>
            <w:vAlign w:val="center"/>
            <w:hideMark/>
          </w:tcPr>
          <w:p w14:paraId="50819261" w14:textId="77777777" w:rsidR="00843B39" w:rsidRPr="002364A6" w:rsidRDefault="00843B39" w:rsidP="008519F2">
            <w:pPr>
              <w:spacing w:after="0" w:line="240" w:lineRule="auto"/>
              <w:rPr>
                <w:rFonts w:eastAsia="Times New Roman"/>
                <w:b/>
                <w:bCs/>
                <w:color w:val="595959" w:themeColor="text1" w:themeTint="A6"/>
                <w:spacing w:val="0"/>
                <w:lang w:val="es-DO" w:eastAsia="ko-KR"/>
              </w:rPr>
            </w:pPr>
          </w:p>
        </w:tc>
        <w:tc>
          <w:tcPr>
            <w:tcW w:w="0" w:type="auto"/>
            <w:tcBorders>
              <w:top w:val="nil"/>
              <w:left w:val="nil"/>
              <w:bottom w:val="single" w:sz="4" w:space="0" w:color="auto"/>
              <w:right w:val="single" w:sz="4" w:space="0" w:color="auto"/>
            </w:tcBorders>
            <w:shd w:val="clear" w:color="auto" w:fill="auto"/>
            <w:noWrap/>
            <w:vAlign w:val="center"/>
            <w:hideMark/>
          </w:tcPr>
          <w:p w14:paraId="15D9825C" w14:textId="77777777" w:rsidR="00843B39" w:rsidRPr="002364A6" w:rsidRDefault="00843B39" w:rsidP="008519F2">
            <w:pPr>
              <w:spacing w:after="0" w:line="360" w:lineRule="auto"/>
              <w:jc w:val="both"/>
              <w:rPr>
                <w:b/>
                <w:bCs/>
                <w:lang w:val="es-DO"/>
              </w:rPr>
            </w:pPr>
            <w:r w:rsidRPr="002364A6">
              <w:rPr>
                <w:b/>
                <w:bCs/>
                <w:lang w:val="es-DO"/>
              </w:rPr>
              <w:t>2.8</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546AC535" w14:textId="77777777" w:rsidR="00843B39" w:rsidRPr="002364A6" w:rsidRDefault="00843B39" w:rsidP="008519F2">
            <w:pPr>
              <w:spacing w:after="0" w:line="360" w:lineRule="auto"/>
              <w:jc w:val="both"/>
              <w:rPr>
                <w:lang w:val="es-DO"/>
              </w:rPr>
            </w:pPr>
            <w:r w:rsidRPr="002364A6">
              <w:rPr>
                <w:lang w:val="es-DO"/>
              </w:rPr>
              <w:t>7 Horas</w:t>
            </w:r>
          </w:p>
        </w:tc>
        <w:tc>
          <w:tcPr>
            <w:tcW w:w="2534" w:type="dxa"/>
            <w:tcBorders>
              <w:top w:val="nil"/>
              <w:left w:val="nil"/>
              <w:bottom w:val="single" w:sz="4" w:space="0" w:color="auto"/>
              <w:right w:val="single" w:sz="4" w:space="0" w:color="auto"/>
            </w:tcBorders>
            <w:shd w:val="clear" w:color="auto" w:fill="auto"/>
            <w:noWrap/>
            <w:vAlign w:val="center"/>
            <w:hideMark/>
          </w:tcPr>
          <w:p w14:paraId="1F1C6E87" w14:textId="77777777" w:rsidR="00843B39" w:rsidRPr="002364A6" w:rsidRDefault="00843B39" w:rsidP="008519F2">
            <w:pPr>
              <w:spacing w:after="0" w:line="360" w:lineRule="auto"/>
              <w:jc w:val="center"/>
              <w:rPr>
                <w:lang w:val="es-DO"/>
              </w:rPr>
            </w:pPr>
            <w:r w:rsidRPr="002364A6">
              <w:rPr>
                <w:lang w:val="es-DO"/>
              </w:rPr>
              <w:t>Gerencia de Recursos Humanos</w:t>
            </w:r>
          </w:p>
        </w:tc>
      </w:tr>
      <w:tr w:rsidR="00843B39" w:rsidRPr="00AF1E08" w14:paraId="7ED42C95" w14:textId="77777777" w:rsidTr="008519F2">
        <w:trPr>
          <w:trHeight w:val="828"/>
        </w:trPr>
        <w:tc>
          <w:tcPr>
            <w:tcW w:w="0" w:type="auto"/>
            <w:vMerge/>
            <w:tcBorders>
              <w:top w:val="nil"/>
              <w:left w:val="single" w:sz="4" w:space="0" w:color="auto"/>
              <w:bottom w:val="single" w:sz="4" w:space="0" w:color="auto"/>
              <w:right w:val="single" w:sz="4" w:space="0" w:color="auto"/>
            </w:tcBorders>
            <w:vAlign w:val="center"/>
            <w:hideMark/>
          </w:tcPr>
          <w:p w14:paraId="58A854D2" w14:textId="77777777" w:rsidR="00843B39" w:rsidRPr="002364A6" w:rsidRDefault="00843B39" w:rsidP="008519F2">
            <w:pPr>
              <w:spacing w:after="0" w:line="240" w:lineRule="auto"/>
              <w:rPr>
                <w:rFonts w:eastAsia="Times New Roman"/>
                <w:b/>
                <w:bCs/>
                <w:color w:val="595959" w:themeColor="text1" w:themeTint="A6"/>
                <w:spacing w:val="0"/>
                <w:lang w:val="es-DO" w:eastAsia="ko-KR"/>
              </w:rPr>
            </w:pPr>
          </w:p>
        </w:tc>
        <w:tc>
          <w:tcPr>
            <w:tcW w:w="0" w:type="auto"/>
            <w:tcBorders>
              <w:top w:val="nil"/>
              <w:left w:val="nil"/>
              <w:bottom w:val="single" w:sz="4" w:space="0" w:color="auto"/>
              <w:right w:val="single" w:sz="4" w:space="0" w:color="auto"/>
            </w:tcBorders>
            <w:shd w:val="clear" w:color="auto" w:fill="auto"/>
            <w:noWrap/>
            <w:vAlign w:val="center"/>
            <w:hideMark/>
          </w:tcPr>
          <w:p w14:paraId="4CCAD9F3" w14:textId="77777777" w:rsidR="00843B39" w:rsidRPr="002364A6" w:rsidRDefault="00843B39" w:rsidP="008519F2">
            <w:pPr>
              <w:spacing w:after="0" w:line="360" w:lineRule="auto"/>
              <w:jc w:val="both"/>
              <w:rPr>
                <w:b/>
                <w:bCs/>
                <w:lang w:val="es-DO"/>
              </w:rPr>
            </w:pPr>
            <w:r w:rsidRPr="002364A6">
              <w:rPr>
                <w:b/>
                <w:bCs/>
                <w:lang w:val="es-DO"/>
              </w:rPr>
              <w:t>2.9</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1D181B11" w14:textId="77777777" w:rsidR="00843B39" w:rsidRPr="002364A6" w:rsidRDefault="00843B39" w:rsidP="008519F2">
            <w:pPr>
              <w:spacing w:after="0" w:line="360" w:lineRule="auto"/>
              <w:jc w:val="both"/>
              <w:rPr>
                <w:lang w:val="es-DO"/>
              </w:rPr>
            </w:pPr>
            <w:r w:rsidRPr="002364A6">
              <w:rPr>
                <w:lang w:val="es-DO"/>
              </w:rPr>
              <w:t>Régimen 11 de Zonas Francas en D24H</w:t>
            </w:r>
          </w:p>
        </w:tc>
        <w:tc>
          <w:tcPr>
            <w:tcW w:w="2534" w:type="dxa"/>
            <w:tcBorders>
              <w:top w:val="nil"/>
              <w:left w:val="nil"/>
              <w:bottom w:val="single" w:sz="4" w:space="0" w:color="auto"/>
              <w:right w:val="single" w:sz="4" w:space="0" w:color="auto"/>
            </w:tcBorders>
            <w:shd w:val="clear" w:color="auto" w:fill="auto"/>
            <w:vAlign w:val="center"/>
            <w:hideMark/>
          </w:tcPr>
          <w:p w14:paraId="40D32235" w14:textId="77777777" w:rsidR="00843B39" w:rsidRPr="002364A6" w:rsidRDefault="00843B39" w:rsidP="008519F2">
            <w:pPr>
              <w:spacing w:after="0" w:line="360" w:lineRule="auto"/>
              <w:jc w:val="center"/>
              <w:rPr>
                <w:lang w:val="es-DO"/>
              </w:rPr>
            </w:pPr>
            <w:r w:rsidRPr="002364A6">
              <w:rPr>
                <w:lang w:val="es-DO"/>
              </w:rPr>
              <w:t>Subdirección de Zonas Francas</w:t>
            </w:r>
          </w:p>
        </w:tc>
      </w:tr>
      <w:tr w:rsidR="00843B39" w:rsidRPr="00C030E6" w14:paraId="68D433F8" w14:textId="77777777" w:rsidTr="008519F2">
        <w:trPr>
          <w:trHeight w:val="828"/>
        </w:trPr>
        <w:tc>
          <w:tcPr>
            <w:tcW w:w="0" w:type="auto"/>
            <w:tcBorders>
              <w:top w:val="nil"/>
              <w:left w:val="single" w:sz="4" w:space="0" w:color="auto"/>
              <w:bottom w:val="single" w:sz="4" w:space="0" w:color="auto"/>
              <w:right w:val="single" w:sz="4" w:space="0" w:color="auto"/>
            </w:tcBorders>
            <w:shd w:val="clear" w:color="000000" w:fill="DDEBF7"/>
            <w:noWrap/>
            <w:vAlign w:val="center"/>
            <w:hideMark/>
          </w:tcPr>
          <w:p w14:paraId="2CBF4E76" w14:textId="77777777" w:rsidR="00843B39" w:rsidRPr="002364A6" w:rsidRDefault="00843B39" w:rsidP="008519F2">
            <w:pPr>
              <w:spacing w:after="0" w:line="360" w:lineRule="auto"/>
              <w:jc w:val="both"/>
              <w:rPr>
                <w:rFonts w:eastAsia="Times New Roman"/>
                <w:b/>
                <w:bCs/>
                <w:color w:val="595959" w:themeColor="text1" w:themeTint="A6"/>
                <w:spacing w:val="0"/>
                <w:lang w:val="es-DO" w:eastAsia="ko-KR"/>
              </w:rPr>
            </w:pPr>
            <w:r w:rsidRPr="002364A6">
              <w:rPr>
                <w:b/>
                <w:bCs/>
                <w:lang w:val="es-DO"/>
              </w:rPr>
              <w:t>3</w:t>
            </w:r>
          </w:p>
        </w:tc>
        <w:tc>
          <w:tcPr>
            <w:tcW w:w="5387" w:type="dxa"/>
            <w:gridSpan w:val="3"/>
            <w:tcBorders>
              <w:top w:val="single" w:sz="4" w:space="0" w:color="auto"/>
              <w:left w:val="nil"/>
              <w:bottom w:val="single" w:sz="4" w:space="0" w:color="auto"/>
              <w:right w:val="single" w:sz="4" w:space="0" w:color="auto"/>
            </w:tcBorders>
            <w:shd w:val="clear" w:color="000000" w:fill="DDEBF7"/>
            <w:vAlign w:val="center"/>
            <w:hideMark/>
          </w:tcPr>
          <w:p w14:paraId="4231C1EF" w14:textId="77777777" w:rsidR="00843B39" w:rsidRPr="002364A6" w:rsidRDefault="00843B39" w:rsidP="008519F2">
            <w:pPr>
              <w:spacing w:after="0" w:line="360" w:lineRule="auto"/>
              <w:jc w:val="both"/>
              <w:rPr>
                <w:b/>
                <w:bCs/>
                <w:lang w:val="es-DO"/>
              </w:rPr>
            </w:pPr>
            <w:r w:rsidRPr="002364A6">
              <w:rPr>
                <w:b/>
                <w:bCs/>
                <w:lang w:val="es-DO"/>
              </w:rPr>
              <w:t>Programa Implementación de estructura de servicios DGA</w:t>
            </w:r>
          </w:p>
        </w:tc>
        <w:tc>
          <w:tcPr>
            <w:tcW w:w="2534" w:type="dxa"/>
            <w:tcBorders>
              <w:top w:val="nil"/>
              <w:left w:val="nil"/>
              <w:bottom w:val="single" w:sz="4" w:space="0" w:color="auto"/>
              <w:right w:val="single" w:sz="4" w:space="0" w:color="auto"/>
            </w:tcBorders>
            <w:shd w:val="clear" w:color="000000" w:fill="DDEBF7"/>
            <w:vAlign w:val="center"/>
            <w:hideMark/>
          </w:tcPr>
          <w:p w14:paraId="09E9C917" w14:textId="77777777" w:rsidR="00843B39" w:rsidRPr="002364A6" w:rsidRDefault="00843B39" w:rsidP="008519F2">
            <w:pPr>
              <w:spacing w:after="0" w:line="360" w:lineRule="auto"/>
              <w:jc w:val="center"/>
              <w:rPr>
                <w:b/>
                <w:bCs/>
                <w:lang w:val="es-DO"/>
              </w:rPr>
            </w:pPr>
            <w:r w:rsidRPr="002364A6">
              <w:rPr>
                <w:b/>
                <w:bCs/>
                <w:lang w:val="es-DO"/>
              </w:rPr>
              <w:t>Gerencia de Gestión de Servicio al Contribuyente.</w:t>
            </w:r>
          </w:p>
        </w:tc>
      </w:tr>
      <w:tr w:rsidR="00843B39" w:rsidRPr="00C030E6" w14:paraId="6BC3AA99" w14:textId="77777777" w:rsidTr="008519F2">
        <w:trPr>
          <w:trHeight w:val="1476"/>
        </w:trPr>
        <w:tc>
          <w:tcPr>
            <w:tcW w:w="0" w:type="auto"/>
            <w:vMerge w:val="restart"/>
            <w:tcBorders>
              <w:top w:val="nil"/>
              <w:left w:val="single" w:sz="4" w:space="0" w:color="auto"/>
              <w:bottom w:val="nil"/>
              <w:right w:val="single" w:sz="4" w:space="0" w:color="auto"/>
            </w:tcBorders>
            <w:shd w:val="clear" w:color="auto" w:fill="auto"/>
            <w:noWrap/>
            <w:vAlign w:val="center"/>
            <w:hideMark/>
          </w:tcPr>
          <w:p w14:paraId="2FDAAF46" w14:textId="77777777" w:rsidR="00843B39" w:rsidRPr="002364A6" w:rsidRDefault="00843B39" w:rsidP="008519F2">
            <w:pPr>
              <w:spacing w:after="0" w:line="360" w:lineRule="auto"/>
              <w:jc w:val="both"/>
              <w:rPr>
                <w:lang w:val="es-DO"/>
              </w:rPr>
            </w:pPr>
            <w:r w:rsidRPr="002364A6">
              <w:rPr>
                <w:lang w:val="es-DO"/>
              </w:rPr>
              <w:lastRenderedPageBreak/>
              <w:t> </w:t>
            </w:r>
          </w:p>
        </w:tc>
        <w:tc>
          <w:tcPr>
            <w:tcW w:w="0" w:type="auto"/>
            <w:tcBorders>
              <w:top w:val="nil"/>
              <w:left w:val="nil"/>
              <w:bottom w:val="single" w:sz="4" w:space="0" w:color="auto"/>
              <w:right w:val="single" w:sz="4" w:space="0" w:color="auto"/>
            </w:tcBorders>
            <w:shd w:val="clear" w:color="auto" w:fill="auto"/>
            <w:noWrap/>
            <w:vAlign w:val="center"/>
            <w:hideMark/>
          </w:tcPr>
          <w:p w14:paraId="7382E5C5" w14:textId="77777777" w:rsidR="00843B39" w:rsidRPr="002364A6" w:rsidRDefault="00843B39" w:rsidP="008519F2">
            <w:pPr>
              <w:spacing w:after="0" w:line="360" w:lineRule="auto"/>
              <w:jc w:val="both"/>
              <w:rPr>
                <w:b/>
                <w:bCs/>
                <w:lang w:val="es-DO"/>
              </w:rPr>
            </w:pPr>
            <w:r w:rsidRPr="002364A6">
              <w:rPr>
                <w:b/>
                <w:bCs/>
                <w:lang w:val="es-DO"/>
              </w:rPr>
              <w:t>3.1</w:t>
            </w:r>
          </w:p>
        </w:tc>
        <w:tc>
          <w:tcPr>
            <w:tcW w:w="4747" w:type="dxa"/>
            <w:gridSpan w:val="2"/>
            <w:tcBorders>
              <w:top w:val="single" w:sz="4" w:space="0" w:color="auto"/>
              <w:left w:val="nil"/>
              <w:bottom w:val="single" w:sz="4" w:space="0" w:color="auto"/>
              <w:right w:val="single" w:sz="4" w:space="0" w:color="auto"/>
            </w:tcBorders>
            <w:shd w:val="clear" w:color="auto" w:fill="auto"/>
            <w:vAlign w:val="center"/>
            <w:hideMark/>
          </w:tcPr>
          <w:p w14:paraId="7FB5B27F" w14:textId="77777777" w:rsidR="00843B39" w:rsidRPr="002364A6" w:rsidRDefault="00843B39" w:rsidP="008519F2">
            <w:pPr>
              <w:spacing w:after="0" w:line="360" w:lineRule="auto"/>
              <w:jc w:val="both"/>
              <w:rPr>
                <w:lang w:val="es-DO"/>
              </w:rPr>
            </w:pPr>
            <w:r w:rsidRPr="002364A6">
              <w:rPr>
                <w:lang w:val="es-DO"/>
              </w:rPr>
              <w:t xml:space="preserve">Quiosco de servicio / Reforma de servicio DGA: Consiste en impulsar una atención personalizada de manera presencial de cara a los contribuyentes, Iniciando en la SEDE Central y continuando en las Administraciones Haina y Caucedo. Estarán ubicados en la primera planta, antes de recepción. </w:t>
            </w:r>
          </w:p>
        </w:tc>
        <w:tc>
          <w:tcPr>
            <w:tcW w:w="2534" w:type="dxa"/>
            <w:tcBorders>
              <w:top w:val="nil"/>
              <w:left w:val="nil"/>
              <w:bottom w:val="single" w:sz="4" w:space="0" w:color="auto"/>
              <w:right w:val="single" w:sz="4" w:space="0" w:color="auto"/>
            </w:tcBorders>
            <w:shd w:val="clear" w:color="auto" w:fill="auto"/>
            <w:vAlign w:val="center"/>
            <w:hideMark/>
          </w:tcPr>
          <w:p w14:paraId="788D9CC2" w14:textId="77777777" w:rsidR="00843B39" w:rsidRPr="002364A6" w:rsidRDefault="00843B39" w:rsidP="008519F2">
            <w:pPr>
              <w:spacing w:after="0" w:line="360" w:lineRule="auto"/>
              <w:jc w:val="center"/>
              <w:rPr>
                <w:lang w:val="es-DO"/>
              </w:rPr>
            </w:pPr>
            <w:r w:rsidRPr="002364A6">
              <w:rPr>
                <w:lang w:val="es-DO"/>
              </w:rPr>
              <w:t>Gerencia de Gestión de Servicio al Contribuyente.</w:t>
            </w:r>
          </w:p>
        </w:tc>
      </w:tr>
      <w:tr w:rsidR="00843B39" w:rsidRPr="00C030E6" w14:paraId="68BE60BC" w14:textId="77777777" w:rsidTr="008519F2">
        <w:trPr>
          <w:trHeight w:val="1488"/>
        </w:trPr>
        <w:tc>
          <w:tcPr>
            <w:tcW w:w="0" w:type="auto"/>
            <w:vMerge/>
            <w:tcBorders>
              <w:top w:val="nil"/>
              <w:left w:val="single" w:sz="4" w:space="0" w:color="auto"/>
              <w:bottom w:val="nil"/>
              <w:right w:val="single" w:sz="4" w:space="0" w:color="auto"/>
            </w:tcBorders>
            <w:vAlign w:val="center"/>
            <w:hideMark/>
          </w:tcPr>
          <w:p w14:paraId="4C748D9E"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2E69BEBE" w14:textId="77777777" w:rsidR="00843B39" w:rsidRPr="002364A6" w:rsidRDefault="00843B39" w:rsidP="008519F2">
            <w:pPr>
              <w:spacing w:after="0" w:line="360" w:lineRule="auto"/>
              <w:jc w:val="both"/>
              <w:rPr>
                <w:b/>
                <w:bCs/>
                <w:lang w:val="es-DO"/>
              </w:rPr>
            </w:pPr>
            <w:r w:rsidRPr="002364A6">
              <w:rPr>
                <w:b/>
                <w:bCs/>
                <w:lang w:val="es-DO"/>
              </w:rPr>
              <w:t>3.2</w:t>
            </w:r>
          </w:p>
        </w:tc>
        <w:tc>
          <w:tcPr>
            <w:tcW w:w="4747" w:type="dxa"/>
            <w:gridSpan w:val="2"/>
            <w:tcBorders>
              <w:top w:val="single" w:sz="4" w:space="0" w:color="auto"/>
              <w:left w:val="nil"/>
              <w:bottom w:val="single" w:sz="4" w:space="0" w:color="auto"/>
              <w:right w:val="single" w:sz="4" w:space="0" w:color="auto"/>
            </w:tcBorders>
            <w:shd w:val="clear" w:color="auto" w:fill="auto"/>
            <w:vAlign w:val="center"/>
            <w:hideMark/>
          </w:tcPr>
          <w:p w14:paraId="29C7386C" w14:textId="77777777" w:rsidR="00843B39" w:rsidRPr="002364A6" w:rsidRDefault="00843B39" w:rsidP="008519F2">
            <w:pPr>
              <w:spacing w:after="0" w:line="360" w:lineRule="auto"/>
              <w:jc w:val="both"/>
              <w:rPr>
                <w:lang w:val="es-DO"/>
              </w:rPr>
            </w:pPr>
            <w:r w:rsidRPr="002364A6">
              <w:rPr>
                <w:lang w:val="es-DO"/>
              </w:rPr>
              <w:t xml:space="preserve">Desarrollo Central Telefónica (CCOD) como oficiales de servicio: Consiste en un equipo capacitado para responder bajo el mismo lineamiento de la Gerencia de Servicio, dando información actualizada de los procesos, orientando e indicando las mejoras de la DGA. Apoyando a la agilización de las solicitudes o situaciones que se presentan en sus importaciones. </w:t>
            </w:r>
          </w:p>
        </w:tc>
        <w:tc>
          <w:tcPr>
            <w:tcW w:w="2534" w:type="dxa"/>
            <w:tcBorders>
              <w:top w:val="nil"/>
              <w:left w:val="nil"/>
              <w:bottom w:val="single" w:sz="4" w:space="0" w:color="auto"/>
              <w:right w:val="single" w:sz="4" w:space="0" w:color="auto"/>
            </w:tcBorders>
            <w:shd w:val="clear" w:color="auto" w:fill="auto"/>
            <w:vAlign w:val="center"/>
            <w:hideMark/>
          </w:tcPr>
          <w:p w14:paraId="5ACC3FF4" w14:textId="77777777" w:rsidR="00843B39" w:rsidRPr="002364A6" w:rsidRDefault="00843B39" w:rsidP="008519F2">
            <w:pPr>
              <w:spacing w:after="0" w:line="360" w:lineRule="auto"/>
              <w:jc w:val="center"/>
              <w:rPr>
                <w:lang w:val="es-DO"/>
              </w:rPr>
            </w:pPr>
            <w:r w:rsidRPr="002364A6">
              <w:rPr>
                <w:lang w:val="es-DO"/>
              </w:rPr>
              <w:t>Gerencia de Gestión de Servicio al Contribuyente.</w:t>
            </w:r>
          </w:p>
        </w:tc>
      </w:tr>
      <w:tr w:rsidR="00843B39" w:rsidRPr="00AF1E08" w14:paraId="29B60EC7" w14:textId="77777777" w:rsidTr="008519F2">
        <w:trPr>
          <w:trHeight w:val="828"/>
        </w:trPr>
        <w:tc>
          <w:tcPr>
            <w:tcW w:w="0" w:type="auto"/>
            <w:vMerge/>
            <w:tcBorders>
              <w:top w:val="nil"/>
              <w:left w:val="single" w:sz="4" w:space="0" w:color="auto"/>
              <w:bottom w:val="nil"/>
              <w:right w:val="single" w:sz="4" w:space="0" w:color="auto"/>
            </w:tcBorders>
            <w:vAlign w:val="center"/>
            <w:hideMark/>
          </w:tcPr>
          <w:p w14:paraId="6A91F81E"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7CE87F58" w14:textId="77777777" w:rsidR="00843B39" w:rsidRPr="002364A6" w:rsidRDefault="00843B39" w:rsidP="008519F2">
            <w:pPr>
              <w:spacing w:after="0" w:line="360" w:lineRule="auto"/>
              <w:jc w:val="both"/>
              <w:rPr>
                <w:b/>
                <w:bCs/>
                <w:lang w:val="es-DO"/>
              </w:rPr>
            </w:pPr>
            <w:r w:rsidRPr="002364A6">
              <w:rPr>
                <w:b/>
                <w:bCs/>
                <w:lang w:val="es-DO"/>
              </w:rPr>
              <w:t>3.3</w:t>
            </w:r>
          </w:p>
        </w:tc>
        <w:tc>
          <w:tcPr>
            <w:tcW w:w="4747" w:type="dxa"/>
            <w:gridSpan w:val="2"/>
            <w:tcBorders>
              <w:top w:val="single" w:sz="4" w:space="0" w:color="auto"/>
              <w:left w:val="nil"/>
              <w:bottom w:val="single" w:sz="4" w:space="0" w:color="auto"/>
              <w:right w:val="single" w:sz="4" w:space="0" w:color="auto"/>
            </w:tcBorders>
            <w:shd w:val="clear" w:color="auto" w:fill="auto"/>
            <w:vAlign w:val="center"/>
            <w:hideMark/>
          </w:tcPr>
          <w:p w14:paraId="7E6A5B1C" w14:textId="77777777" w:rsidR="00843B39" w:rsidRPr="002364A6" w:rsidRDefault="00843B39" w:rsidP="008519F2">
            <w:pPr>
              <w:spacing w:after="0" w:line="360" w:lineRule="auto"/>
              <w:jc w:val="both"/>
              <w:rPr>
                <w:lang w:val="es-DO"/>
              </w:rPr>
            </w:pPr>
            <w:r w:rsidRPr="002364A6">
              <w:rPr>
                <w:lang w:val="es-DO"/>
              </w:rPr>
              <w:t>Automatización 36 servicios o procesos internos/externos de DGA.</w:t>
            </w:r>
          </w:p>
        </w:tc>
        <w:tc>
          <w:tcPr>
            <w:tcW w:w="2534" w:type="dxa"/>
            <w:tcBorders>
              <w:top w:val="nil"/>
              <w:left w:val="nil"/>
              <w:bottom w:val="single" w:sz="4" w:space="0" w:color="auto"/>
              <w:right w:val="single" w:sz="4" w:space="0" w:color="auto"/>
            </w:tcBorders>
            <w:shd w:val="clear" w:color="auto" w:fill="auto"/>
            <w:vAlign w:val="center"/>
            <w:hideMark/>
          </w:tcPr>
          <w:p w14:paraId="51364306" w14:textId="77777777" w:rsidR="00843B39" w:rsidRPr="002364A6" w:rsidRDefault="00843B39" w:rsidP="008519F2">
            <w:pPr>
              <w:spacing w:after="0" w:line="360" w:lineRule="auto"/>
              <w:jc w:val="center"/>
              <w:rPr>
                <w:lang w:val="es-DO"/>
              </w:rPr>
            </w:pPr>
            <w:r w:rsidRPr="002364A6">
              <w:rPr>
                <w:lang w:val="es-DO"/>
              </w:rPr>
              <w:t>Subdirección Tecnología</w:t>
            </w:r>
          </w:p>
        </w:tc>
      </w:tr>
      <w:tr w:rsidR="00843B39" w:rsidRPr="00AF1E08" w14:paraId="024C30EE" w14:textId="77777777" w:rsidTr="008519F2">
        <w:trPr>
          <w:trHeight w:val="828"/>
        </w:trPr>
        <w:tc>
          <w:tcPr>
            <w:tcW w:w="0" w:type="auto"/>
            <w:vMerge/>
            <w:tcBorders>
              <w:top w:val="nil"/>
              <w:left w:val="single" w:sz="4" w:space="0" w:color="auto"/>
              <w:bottom w:val="nil"/>
              <w:right w:val="single" w:sz="4" w:space="0" w:color="auto"/>
            </w:tcBorders>
            <w:vAlign w:val="center"/>
            <w:hideMark/>
          </w:tcPr>
          <w:p w14:paraId="4861BAB7"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6844D0D3" w14:textId="77777777" w:rsidR="00843B39" w:rsidRPr="002364A6" w:rsidRDefault="00843B39" w:rsidP="008519F2">
            <w:pPr>
              <w:spacing w:after="0" w:line="360" w:lineRule="auto"/>
              <w:jc w:val="both"/>
              <w:rPr>
                <w:b/>
                <w:bCs/>
                <w:lang w:val="es-DO"/>
              </w:rPr>
            </w:pPr>
            <w:r w:rsidRPr="002364A6">
              <w:rPr>
                <w:b/>
                <w:bCs/>
                <w:lang w:val="es-DO"/>
              </w:rPr>
              <w:t>3.4</w:t>
            </w:r>
          </w:p>
        </w:tc>
        <w:tc>
          <w:tcPr>
            <w:tcW w:w="4747" w:type="dxa"/>
            <w:gridSpan w:val="2"/>
            <w:tcBorders>
              <w:top w:val="single" w:sz="4" w:space="0" w:color="auto"/>
              <w:left w:val="nil"/>
              <w:bottom w:val="single" w:sz="4" w:space="0" w:color="auto"/>
              <w:right w:val="single" w:sz="4" w:space="0" w:color="auto"/>
            </w:tcBorders>
            <w:shd w:val="clear" w:color="auto" w:fill="auto"/>
            <w:vAlign w:val="center"/>
            <w:hideMark/>
          </w:tcPr>
          <w:p w14:paraId="330C2065" w14:textId="77777777" w:rsidR="00843B39" w:rsidRPr="002364A6" w:rsidRDefault="00843B39" w:rsidP="008519F2">
            <w:pPr>
              <w:spacing w:after="0" w:line="360" w:lineRule="auto"/>
              <w:jc w:val="both"/>
              <w:rPr>
                <w:lang w:val="es-DO"/>
              </w:rPr>
            </w:pPr>
            <w:r w:rsidRPr="002364A6">
              <w:rPr>
                <w:lang w:val="es-DO"/>
              </w:rPr>
              <w:t>Automatización de las solicitudes de clasificación arancelaria</w:t>
            </w:r>
          </w:p>
        </w:tc>
        <w:tc>
          <w:tcPr>
            <w:tcW w:w="2534" w:type="dxa"/>
            <w:tcBorders>
              <w:top w:val="nil"/>
              <w:left w:val="nil"/>
              <w:bottom w:val="single" w:sz="4" w:space="0" w:color="auto"/>
              <w:right w:val="single" w:sz="4" w:space="0" w:color="auto"/>
            </w:tcBorders>
            <w:shd w:val="clear" w:color="auto" w:fill="auto"/>
            <w:vAlign w:val="center"/>
            <w:hideMark/>
          </w:tcPr>
          <w:p w14:paraId="73439230" w14:textId="77777777" w:rsidR="00843B39" w:rsidRPr="002364A6" w:rsidRDefault="00843B39" w:rsidP="008519F2">
            <w:pPr>
              <w:spacing w:after="0" w:line="360" w:lineRule="auto"/>
              <w:jc w:val="center"/>
              <w:rPr>
                <w:lang w:val="es-DO"/>
              </w:rPr>
            </w:pPr>
            <w:r w:rsidRPr="002364A6">
              <w:rPr>
                <w:lang w:val="es-DO"/>
              </w:rPr>
              <w:t>Subdirección Técnica</w:t>
            </w:r>
          </w:p>
        </w:tc>
      </w:tr>
      <w:tr w:rsidR="00843B39" w:rsidRPr="00AF1E08" w14:paraId="22AA261F" w14:textId="77777777" w:rsidTr="008519F2">
        <w:trPr>
          <w:trHeight w:val="828"/>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FFDC6BE" w14:textId="77777777" w:rsidR="00843B39" w:rsidRPr="002364A6" w:rsidRDefault="00843B39" w:rsidP="008519F2">
            <w:pPr>
              <w:spacing w:after="0" w:line="360" w:lineRule="auto"/>
              <w:jc w:val="both"/>
              <w:rPr>
                <w:b/>
                <w:bCs/>
                <w:lang w:val="es-DO"/>
              </w:rPr>
            </w:pPr>
            <w:r w:rsidRPr="002364A6">
              <w:rPr>
                <w:b/>
                <w:bCs/>
                <w:lang w:val="es-DO"/>
              </w:rPr>
              <w:t>4</w:t>
            </w:r>
          </w:p>
        </w:tc>
        <w:tc>
          <w:tcPr>
            <w:tcW w:w="5387" w:type="dxa"/>
            <w:gridSpan w:val="3"/>
            <w:tcBorders>
              <w:top w:val="single" w:sz="4" w:space="0" w:color="auto"/>
              <w:left w:val="nil"/>
              <w:bottom w:val="single" w:sz="4" w:space="0" w:color="auto"/>
              <w:right w:val="single" w:sz="4" w:space="0" w:color="auto"/>
            </w:tcBorders>
            <w:shd w:val="clear" w:color="auto" w:fill="E7E6E6" w:themeFill="background2"/>
            <w:vAlign w:val="center"/>
            <w:hideMark/>
          </w:tcPr>
          <w:p w14:paraId="05BE4E48" w14:textId="77777777" w:rsidR="00843B39" w:rsidRPr="002364A6" w:rsidRDefault="00843B39" w:rsidP="008519F2">
            <w:pPr>
              <w:spacing w:after="0" w:line="360" w:lineRule="auto"/>
              <w:jc w:val="both"/>
              <w:rPr>
                <w:b/>
                <w:bCs/>
                <w:lang w:val="es-DO"/>
              </w:rPr>
            </w:pPr>
            <w:r w:rsidRPr="002364A6">
              <w:rPr>
                <w:b/>
                <w:bCs/>
                <w:lang w:val="es-DO"/>
              </w:rPr>
              <w:t>Programa Modernización de la Normativa Aduanera</w:t>
            </w:r>
          </w:p>
        </w:tc>
        <w:tc>
          <w:tcPr>
            <w:tcW w:w="2534" w:type="dxa"/>
            <w:tcBorders>
              <w:top w:val="nil"/>
              <w:left w:val="nil"/>
              <w:bottom w:val="single" w:sz="4" w:space="0" w:color="auto"/>
              <w:right w:val="single" w:sz="4" w:space="0" w:color="auto"/>
            </w:tcBorders>
            <w:shd w:val="clear" w:color="auto" w:fill="E7E6E6" w:themeFill="background2"/>
            <w:vAlign w:val="center"/>
            <w:hideMark/>
          </w:tcPr>
          <w:p w14:paraId="70CDCFCF" w14:textId="77777777" w:rsidR="00843B39" w:rsidRPr="002364A6" w:rsidRDefault="00843B39" w:rsidP="008519F2">
            <w:pPr>
              <w:spacing w:after="0" w:line="360" w:lineRule="auto"/>
              <w:jc w:val="center"/>
              <w:rPr>
                <w:b/>
                <w:bCs/>
                <w:lang w:val="es-DO"/>
              </w:rPr>
            </w:pPr>
            <w:r w:rsidRPr="002364A6">
              <w:rPr>
                <w:b/>
                <w:bCs/>
                <w:lang w:val="es-DO"/>
              </w:rPr>
              <w:t>Jurídica /Asesoría General</w:t>
            </w:r>
          </w:p>
        </w:tc>
      </w:tr>
      <w:tr w:rsidR="00843B39" w:rsidRPr="00C030E6" w14:paraId="5515B657" w14:textId="77777777" w:rsidTr="008519F2">
        <w:trPr>
          <w:trHeight w:val="82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8538B8" w14:textId="77777777" w:rsidR="00843B39" w:rsidRPr="002364A6" w:rsidRDefault="00843B39" w:rsidP="008519F2">
            <w:pPr>
              <w:spacing w:after="0" w:line="360" w:lineRule="auto"/>
              <w:jc w:val="both"/>
              <w:rPr>
                <w:lang w:val="es-DO"/>
              </w:rPr>
            </w:pPr>
            <w:r w:rsidRPr="002364A6">
              <w:rPr>
                <w:lang w:val="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35DDD34B" w14:textId="77777777" w:rsidR="00843B39" w:rsidRPr="002364A6" w:rsidRDefault="00843B39" w:rsidP="008519F2">
            <w:pPr>
              <w:spacing w:after="0" w:line="360" w:lineRule="auto"/>
              <w:jc w:val="both"/>
              <w:rPr>
                <w:b/>
                <w:bCs/>
                <w:lang w:val="es-DO"/>
              </w:rPr>
            </w:pPr>
            <w:r w:rsidRPr="002364A6">
              <w:rPr>
                <w:b/>
                <w:bCs/>
                <w:lang w:val="es-DO"/>
              </w:rPr>
              <w:t>4.1</w:t>
            </w:r>
          </w:p>
        </w:tc>
        <w:tc>
          <w:tcPr>
            <w:tcW w:w="4747" w:type="dxa"/>
            <w:gridSpan w:val="2"/>
            <w:tcBorders>
              <w:top w:val="single" w:sz="4" w:space="0" w:color="auto"/>
              <w:left w:val="nil"/>
              <w:bottom w:val="single" w:sz="4" w:space="0" w:color="auto"/>
              <w:right w:val="single" w:sz="4" w:space="0" w:color="auto"/>
            </w:tcBorders>
            <w:shd w:val="clear" w:color="auto" w:fill="auto"/>
            <w:vAlign w:val="center"/>
            <w:hideMark/>
          </w:tcPr>
          <w:p w14:paraId="19FFC62E" w14:textId="77777777" w:rsidR="00843B39" w:rsidRPr="002364A6" w:rsidRDefault="00843B39" w:rsidP="008519F2">
            <w:pPr>
              <w:spacing w:after="0" w:line="360" w:lineRule="auto"/>
              <w:jc w:val="both"/>
              <w:rPr>
                <w:lang w:val="es-DO"/>
              </w:rPr>
            </w:pPr>
            <w:r w:rsidRPr="002364A6">
              <w:rPr>
                <w:lang w:val="es-DO"/>
              </w:rPr>
              <w:t>Ley de Aduanas 168-21 y sus reglamentos de aplicación.</w:t>
            </w:r>
          </w:p>
        </w:tc>
        <w:tc>
          <w:tcPr>
            <w:tcW w:w="2534" w:type="dxa"/>
            <w:tcBorders>
              <w:top w:val="nil"/>
              <w:left w:val="nil"/>
              <w:bottom w:val="single" w:sz="4" w:space="0" w:color="auto"/>
              <w:right w:val="single" w:sz="4" w:space="0" w:color="auto"/>
            </w:tcBorders>
            <w:shd w:val="clear" w:color="auto" w:fill="auto"/>
            <w:vAlign w:val="center"/>
            <w:hideMark/>
          </w:tcPr>
          <w:p w14:paraId="046295B3" w14:textId="77777777" w:rsidR="00843B39" w:rsidRPr="002364A6" w:rsidRDefault="00843B39" w:rsidP="008519F2">
            <w:pPr>
              <w:spacing w:after="0" w:line="360" w:lineRule="auto"/>
              <w:jc w:val="center"/>
              <w:rPr>
                <w:lang w:val="es-DO"/>
              </w:rPr>
            </w:pPr>
            <w:r w:rsidRPr="002364A6">
              <w:rPr>
                <w:lang w:val="es-DO"/>
              </w:rPr>
              <w:t>Jurídica /Asesoría General/Gerencia de Planificación</w:t>
            </w:r>
          </w:p>
        </w:tc>
      </w:tr>
      <w:tr w:rsidR="00843B39" w:rsidRPr="00AF1E08" w14:paraId="171AD26E" w14:textId="77777777" w:rsidTr="008519F2">
        <w:trPr>
          <w:trHeight w:val="82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3D00F7EE" w14:textId="77777777" w:rsidR="00843B39" w:rsidRPr="002364A6" w:rsidRDefault="00843B39" w:rsidP="008519F2">
            <w:pPr>
              <w:spacing w:after="0" w:line="360" w:lineRule="auto"/>
              <w:jc w:val="both"/>
              <w:rPr>
                <w:lang w:val="es-DO"/>
              </w:rPr>
            </w:pPr>
            <w:r w:rsidRPr="002364A6">
              <w:rPr>
                <w:lang w:val="es-DO"/>
              </w:rPr>
              <w:lastRenderedPageBreak/>
              <w:t>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9343482" w14:textId="77777777" w:rsidR="00843B39" w:rsidRPr="002364A6" w:rsidRDefault="00843B39" w:rsidP="008519F2">
            <w:pPr>
              <w:spacing w:after="0" w:line="360" w:lineRule="auto"/>
              <w:jc w:val="both"/>
              <w:rPr>
                <w:lang w:val="es-DO"/>
              </w:rPr>
            </w:pPr>
            <w:r w:rsidRPr="002364A6">
              <w:rPr>
                <w:lang w:val="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12CF5145" w14:textId="77777777" w:rsidR="00843B39" w:rsidRPr="002364A6" w:rsidRDefault="00843B39" w:rsidP="008519F2">
            <w:pPr>
              <w:spacing w:after="0" w:line="360" w:lineRule="auto"/>
              <w:jc w:val="both"/>
              <w:rPr>
                <w:b/>
                <w:bCs/>
                <w:lang w:val="es-DO"/>
              </w:rPr>
            </w:pPr>
            <w:r w:rsidRPr="002364A6">
              <w:rPr>
                <w:b/>
                <w:bCs/>
                <w:lang w:val="es-DO"/>
              </w:rPr>
              <w:t>4.1.1</w:t>
            </w:r>
          </w:p>
        </w:tc>
        <w:tc>
          <w:tcPr>
            <w:tcW w:w="4027" w:type="dxa"/>
            <w:tcBorders>
              <w:top w:val="nil"/>
              <w:left w:val="nil"/>
              <w:bottom w:val="single" w:sz="4" w:space="0" w:color="auto"/>
              <w:right w:val="single" w:sz="4" w:space="0" w:color="auto"/>
            </w:tcBorders>
            <w:shd w:val="clear" w:color="auto" w:fill="auto"/>
            <w:vAlign w:val="center"/>
            <w:hideMark/>
          </w:tcPr>
          <w:p w14:paraId="366D8914" w14:textId="77777777" w:rsidR="00843B39" w:rsidRPr="002364A6" w:rsidRDefault="00843B39" w:rsidP="008519F2">
            <w:pPr>
              <w:spacing w:after="0" w:line="360" w:lineRule="auto"/>
              <w:jc w:val="both"/>
              <w:rPr>
                <w:lang w:val="es-DO"/>
              </w:rPr>
            </w:pPr>
            <w:r w:rsidRPr="002364A6">
              <w:rPr>
                <w:lang w:val="es-DO"/>
              </w:rPr>
              <w:t>Implementación del régimen sancionador</w:t>
            </w:r>
          </w:p>
        </w:tc>
        <w:tc>
          <w:tcPr>
            <w:tcW w:w="2534" w:type="dxa"/>
            <w:tcBorders>
              <w:top w:val="nil"/>
              <w:left w:val="nil"/>
              <w:bottom w:val="single" w:sz="4" w:space="0" w:color="auto"/>
              <w:right w:val="single" w:sz="4" w:space="0" w:color="auto"/>
            </w:tcBorders>
            <w:shd w:val="clear" w:color="auto" w:fill="auto"/>
            <w:vAlign w:val="center"/>
            <w:hideMark/>
          </w:tcPr>
          <w:p w14:paraId="233082E8" w14:textId="77777777" w:rsidR="00843B39" w:rsidRPr="002364A6" w:rsidRDefault="00843B39" w:rsidP="008519F2">
            <w:pPr>
              <w:spacing w:after="0" w:line="360" w:lineRule="auto"/>
              <w:jc w:val="both"/>
              <w:rPr>
                <w:lang w:val="es-DO"/>
              </w:rPr>
            </w:pPr>
            <w:r w:rsidRPr="002364A6">
              <w:rPr>
                <w:lang w:val="es-DO"/>
              </w:rPr>
              <w:t>Jurídica /Asesoría General</w:t>
            </w:r>
          </w:p>
        </w:tc>
      </w:tr>
      <w:tr w:rsidR="00843B39" w:rsidRPr="00AF1E08" w14:paraId="324997BD"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7B0778C2" w14:textId="77777777" w:rsidR="00843B39" w:rsidRPr="002364A6" w:rsidRDefault="00843B39" w:rsidP="008519F2">
            <w:pPr>
              <w:spacing w:after="0" w:line="360" w:lineRule="auto"/>
              <w:jc w:val="both"/>
              <w:rPr>
                <w:lang w:val="es-DO"/>
              </w:rPr>
            </w:pPr>
          </w:p>
        </w:tc>
        <w:tc>
          <w:tcPr>
            <w:tcW w:w="0" w:type="auto"/>
            <w:vMerge/>
            <w:tcBorders>
              <w:top w:val="nil"/>
              <w:left w:val="single" w:sz="4" w:space="0" w:color="auto"/>
              <w:bottom w:val="single" w:sz="4" w:space="0" w:color="000000"/>
              <w:right w:val="single" w:sz="4" w:space="0" w:color="auto"/>
            </w:tcBorders>
            <w:vAlign w:val="center"/>
            <w:hideMark/>
          </w:tcPr>
          <w:p w14:paraId="68B0B085"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5D70DCDE" w14:textId="77777777" w:rsidR="00843B39" w:rsidRPr="002364A6" w:rsidRDefault="00843B39" w:rsidP="008519F2">
            <w:pPr>
              <w:spacing w:after="0" w:line="360" w:lineRule="auto"/>
              <w:jc w:val="both"/>
              <w:rPr>
                <w:b/>
                <w:bCs/>
                <w:lang w:val="es-DO"/>
              </w:rPr>
            </w:pPr>
            <w:r w:rsidRPr="002364A6">
              <w:rPr>
                <w:b/>
                <w:bCs/>
                <w:lang w:val="es-DO"/>
              </w:rPr>
              <w:t>4.1.2</w:t>
            </w:r>
          </w:p>
        </w:tc>
        <w:tc>
          <w:tcPr>
            <w:tcW w:w="4027" w:type="dxa"/>
            <w:tcBorders>
              <w:top w:val="nil"/>
              <w:left w:val="nil"/>
              <w:bottom w:val="single" w:sz="4" w:space="0" w:color="auto"/>
              <w:right w:val="single" w:sz="4" w:space="0" w:color="auto"/>
            </w:tcBorders>
            <w:shd w:val="clear" w:color="000000" w:fill="FFFFFF"/>
            <w:vAlign w:val="center"/>
            <w:hideMark/>
          </w:tcPr>
          <w:p w14:paraId="4DD628D5" w14:textId="77777777" w:rsidR="00843B39" w:rsidRPr="002364A6" w:rsidRDefault="00843B39" w:rsidP="008519F2">
            <w:pPr>
              <w:spacing w:after="0" w:line="360" w:lineRule="auto"/>
              <w:jc w:val="both"/>
              <w:rPr>
                <w:lang w:val="es-DO"/>
              </w:rPr>
            </w:pPr>
            <w:r w:rsidRPr="002364A6">
              <w:rPr>
                <w:lang w:val="es-DO"/>
              </w:rPr>
              <w:t>Reapertura de Procesos de Licenciamiento DGA</w:t>
            </w:r>
          </w:p>
        </w:tc>
        <w:tc>
          <w:tcPr>
            <w:tcW w:w="2534" w:type="dxa"/>
            <w:tcBorders>
              <w:top w:val="nil"/>
              <w:left w:val="nil"/>
              <w:bottom w:val="single" w:sz="4" w:space="0" w:color="auto"/>
              <w:right w:val="single" w:sz="4" w:space="0" w:color="auto"/>
            </w:tcBorders>
            <w:shd w:val="clear" w:color="auto" w:fill="auto"/>
            <w:vAlign w:val="center"/>
            <w:hideMark/>
          </w:tcPr>
          <w:p w14:paraId="2BE95AB5" w14:textId="77777777" w:rsidR="00843B39" w:rsidRPr="002364A6" w:rsidRDefault="00843B39" w:rsidP="008519F2">
            <w:pPr>
              <w:spacing w:after="0" w:line="360" w:lineRule="auto"/>
              <w:jc w:val="both"/>
              <w:rPr>
                <w:lang w:val="es-DO"/>
              </w:rPr>
            </w:pPr>
            <w:r w:rsidRPr="002364A6">
              <w:rPr>
                <w:lang w:val="es-DO"/>
              </w:rPr>
              <w:t>Asesoría Estratégica</w:t>
            </w:r>
          </w:p>
        </w:tc>
      </w:tr>
      <w:tr w:rsidR="00843B39" w:rsidRPr="00AF1E08" w14:paraId="4DED613C"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4C4EFA29" w14:textId="77777777" w:rsidR="00843B39" w:rsidRPr="002364A6" w:rsidRDefault="00843B39" w:rsidP="008519F2">
            <w:pPr>
              <w:spacing w:after="0" w:line="360" w:lineRule="auto"/>
              <w:jc w:val="both"/>
              <w:rPr>
                <w:lang w:val="es-DO"/>
              </w:rPr>
            </w:pPr>
          </w:p>
        </w:tc>
        <w:tc>
          <w:tcPr>
            <w:tcW w:w="0" w:type="auto"/>
            <w:vMerge/>
            <w:tcBorders>
              <w:top w:val="nil"/>
              <w:left w:val="single" w:sz="4" w:space="0" w:color="auto"/>
              <w:bottom w:val="single" w:sz="4" w:space="0" w:color="000000"/>
              <w:right w:val="single" w:sz="4" w:space="0" w:color="auto"/>
            </w:tcBorders>
            <w:vAlign w:val="center"/>
            <w:hideMark/>
          </w:tcPr>
          <w:p w14:paraId="0CDFE232"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03F54FD7" w14:textId="77777777" w:rsidR="00843B39" w:rsidRPr="002364A6" w:rsidRDefault="00843B39" w:rsidP="008519F2">
            <w:pPr>
              <w:spacing w:after="0" w:line="360" w:lineRule="auto"/>
              <w:jc w:val="both"/>
              <w:rPr>
                <w:b/>
                <w:bCs/>
                <w:lang w:val="es-DO"/>
              </w:rPr>
            </w:pPr>
            <w:r w:rsidRPr="002364A6">
              <w:rPr>
                <w:b/>
                <w:bCs/>
                <w:lang w:val="es-DO"/>
              </w:rPr>
              <w:t>4.1.3</w:t>
            </w:r>
          </w:p>
        </w:tc>
        <w:tc>
          <w:tcPr>
            <w:tcW w:w="4027" w:type="dxa"/>
            <w:tcBorders>
              <w:top w:val="nil"/>
              <w:left w:val="nil"/>
              <w:bottom w:val="single" w:sz="4" w:space="0" w:color="auto"/>
              <w:right w:val="single" w:sz="4" w:space="0" w:color="auto"/>
            </w:tcBorders>
            <w:shd w:val="clear" w:color="auto" w:fill="auto"/>
            <w:vAlign w:val="center"/>
            <w:hideMark/>
          </w:tcPr>
          <w:p w14:paraId="75049D01" w14:textId="77777777" w:rsidR="00843B39" w:rsidRPr="002364A6" w:rsidRDefault="00843B39" w:rsidP="008519F2">
            <w:pPr>
              <w:spacing w:after="0" w:line="360" w:lineRule="auto"/>
              <w:jc w:val="both"/>
              <w:rPr>
                <w:lang w:val="es-DO"/>
              </w:rPr>
            </w:pPr>
            <w:r w:rsidRPr="002364A6">
              <w:rPr>
                <w:lang w:val="es-DO"/>
              </w:rPr>
              <w:t>Revisión de reglamento de aplicación de la Ley 168-21 que corresponde a la modalidad logísticas.</w:t>
            </w:r>
          </w:p>
        </w:tc>
        <w:tc>
          <w:tcPr>
            <w:tcW w:w="2534" w:type="dxa"/>
            <w:tcBorders>
              <w:top w:val="nil"/>
              <w:left w:val="nil"/>
              <w:bottom w:val="single" w:sz="4" w:space="0" w:color="auto"/>
              <w:right w:val="single" w:sz="4" w:space="0" w:color="auto"/>
            </w:tcBorders>
            <w:shd w:val="clear" w:color="auto" w:fill="auto"/>
            <w:vAlign w:val="center"/>
            <w:hideMark/>
          </w:tcPr>
          <w:p w14:paraId="4D082E84" w14:textId="77777777" w:rsidR="00843B39" w:rsidRPr="002364A6" w:rsidRDefault="00843B39" w:rsidP="008519F2">
            <w:pPr>
              <w:spacing w:after="0" w:line="360" w:lineRule="auto"/>
              <w:jc w:val="both"/>
              <w:rPr>
                <w:lang w:val="es-DO"/>
              </w:rPr>
            </w:pPr>
            <w:r w:rsidRPr="002364A6">
              <w:rPr>
                <w:lang w:val="es-DO"/>
              </w:rPr>
              <w:t>Gerencia Centros Logísticos</w:t>
            </w:r>
          </w:p>
        </w:tc>
      </w:tr>
      <w:tr w:rsidR="00843B39" w:rsidRPr="00AF1E08" w14:paraId="708FF24F"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26B80820" w14:textId="77777777" w:rsidR="00843B39" w:rsidRPr="002364A6" w:rsidRDefault="00843B39" w:rsidP="008519F2">
            <w:pPr>
              <w:spacing w:after="0" w:line="360" w:lineRule="auto"/>
              <w:jc w:val="both"/>
              <w:rPr>
                <w:lang w:val="es-DO"/>
              </w:rPr>
            </w:pPr>
          </w:p>
        </w:tc>
        <w:tc>
          <w:tcPr>
            <w:tcW w:w="0" w:type="auto"/>
            <w:vMerge/>
            <w:tcBorders>
              <w:top w:val="nil"/>
              <w:left w:val="single" w:sz="4" w:space="0" w:color="auto"/>
              <w:bottom w:val="single" w:sz="4" w:space="0" w:color="000000"/>
              <w:right w:val="single" w:sz="4" w:space="0" w:color="auto"/>
            </w:tcBorders>
            <w:vAlign w:val="center"/>
            <w:hideMark/>
          </w:tcPr>
          <w:p w14:paraId="7D1C787B"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4847041D" w14:textId="77777777" w:rsidR="00843B39" w:rsidRPr="002364A6" w:rsidRDefault="00843B39" w:rsidP="008519F2">
            <w:pPr>
              <w:spacing w:after="0" w:line="360" w:lineRule="auto"/>
              <w:jc w:val="both"/>
              <w:rPr>
                <w:b/>
                <w:bCs/>
                <w:lang w:val="es-DO"/>
              </w:rPr>
            </w:pPr>
            <w:r w:rsidRPr="002364A6">
              <w:rPr>
                <w:b/>
                <w:bCs/>
                <w:lang w:val="es-DO"/>
              </w:rPr>
              <w:t>4.1.4</w:t>
            </w:r>
          </w:p>
        </w:tc>
        <w:tc>
          <w:tcPr>
            <w:tcW w:w="4027" w:type="dxa"/>
            <w:tcBorders>
              <w:top w:val="nil"/>
              <w:left w:val="nil"/>
              <w:bottom w:val="single" w:sz="4" w:space="0" w:color="auto"/>
              <w:right w:val="single" w:sz="4" w:space="0" w:color="auto"/>
            </w:tcBorders>
            <w:shd w:val="clear" w:color="auto" w:fill="auto"/>
            <w:vAlign w:val="center"/>
            <w:hideMark/>
          </w:tcPr>
          <w:p w14:paraId="6775A912" w14:textId="77777777" w:rsidR="00843B39" w:rsidRPr="002364A6" w:rsidRDefault="00843B39" w:rsidP="008519F2">
            <w:pPr>
              <w:spacing w:after="0" w:line="360" w:lineRule="auto"/>
              <w:jc w:val="both"/>
              <w:rPr>
                <w:lang w:val="es-DO"/>
              </w:rPr>
            </w:pPr>
            <w:r w:rsidRPr="002364A6">
              <w:rPr>
                <w:lang w:val="es-DO"/>
              </w:rPr>
              <w:t>Reglamento de los Operadores Aduaneros en proceso para su aprobación y aplicación.</w:t>
            </w:r>
          </w:p>
        </w:tc>
        <w:tc>
          <w:tcPr>
            <w:tcW w:w="2534" w:type="dxa"/>
            <w:tcBorders>
              <w:top w:val="nil"/>
              <w:left w:val="nil"/>
              <w:bottom w:val="single" w:sz="4" w:space="0" w:color="auto"/>
              <w:right w:val="single" w:sz="4" w:space="0" w:color="auto"/>
            </w:tcBorders>
            <w:shd w:val="clear" w:color="auto" w:fill="auto"/>
            <w:vAlign w:val="center"/>
            <w:hideMark/>
          </w:tcPr>
          <w:p w14:paraId="27E3FDE5" w14:textId="77777777" w:rsidR="00843B39" w:rsidRPr="002364A6" w:rsidRDefault="00843B39" w:rsidP="008519F2">
            <w:pPr>
              <w:spacing w:after="0" w:line="360" w:lineRule="auto"/>
              <w:jc w:val="both"/>
              <w:rPr>
                <w:lang w:val="es-DO"/>
              </w:rPr>
            </w:pPr>
            <w:r w:rsidRPr="002364A6">
              <w:rPr>
                <w:lang w:val="es-DO"/>
              </w:rPr>
              <w:t>Jurídica /Asesoría General</w:t>
            </w:r>
          </w:p>
        </w:tc>
      </w:tr>
      <w:tr w:rsidR="00843B39" w:rsidRPr="00AF1E08" w14:paraId="27D9B786"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5D4FC2C6" w14:textId="77777777" w:rsidR="00843B39" w:rsidRPr="002364A6" w:rsidRDefault="00843B39" w:rsidP="008519F2">
            <w:pPr>
              <w:spacing w:after="0" w:line="360" w:lineRule="auto"/>
              <w:jc w:val="both"/>
              <w:rPr>
                <w:lang w:val="es-DO"/>
              </w:rPr>
            </w:pPr>
          </w:p>
        </w:tc>
        <w:tc>
          <w:tcPr>
            <w:tcW w:w="0" w:type="auto"/>
            <w:vMerge/>
            <w:tcBorders>
              <w:top w:val="nil"/>
              <w:left w:val="single" w:sz="4" w:space="0" w:color="auto"/>
              <w:bottom w:val="single" w:sz="4" w:space="0" w:color="000000"/>
              <w:right w:val="single" w:sz="4" w:space="0" w:color="auto"/>
            </w:tcBorders>
            <w:vAlign w:val="center"/>
            <w:hideMark/>
          </w:tcPr>
          <w:p w14:paraId="57F00C5B"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2F16E483" w14:textId="77777777" w:rsidR="00843B39" w:rsidRPr="002364A6" w:rsidRDefault="00843B39" w:rsidP="008519F2">
            <w:pPr>
              <w:spacing w:after="0" w:line="360" w:lineRule="auto"/>
              <w:jc w:val="both"/>
              <w:rPr>
                <w:b/>
                <w:bCs/>
                <w:lang w:val="es-DO"/>
              </w:rPr>
            </w:pPr>
            <w:r w:rsidRPr="002364A6">
              <w:rPr>
                <w:b/>
                <w:bCs/>
                <w:lang w:val="es-DO"/>
              </w:rPr>
              <w:t>4.1.5</w:t>
            </w:r>
          </w:p>
        </w:tc>
        <w:tc>
          <w:tcPr>
            <w:tcW w:w="4027" w:type="dxa"/>
            <w:tcBorders>
              <w:top w:val="nil"/>
              <w:left w:val="nil"/>
              <w:bottom w:val="single" w:sz="4" w:space="0" w:color="auto"/>
              <w:right w:val="single" w:sz="4" w:space="0" w:color="auto"/>
            </w:tcBorders>
            <w:shd w:val="clear" w:color="auto" w:fill="auto"/>
            <w:vAlign w:val="center"/>
            <w:hideMark/>
          </w:tcPr>
          <w:p w14:paraId="1C494D2F" w14:textId="77777777" w:rsidR="00843B39" w:rsidRPr="002364A6" w:rsidRDefault="00843B39" w:rsidP="008519F2">
            <w:pPr>
              <w:spacing w:after="0" w:line="360" w:lineRule="auto"/>
              <w:jc w:val="both"/>
              <w:rPr>
                <w:lang w:val="es-DO"/>
              </w:rPr>
            </w:pPr>
            <w:r w:rsidRPr="002364A6">
              <w:rPr>
                <w:lang w:val="es-DO"/>
              </w:rPr>
              <w:t>Reglamento Regímenes Aduaneros</w:t>
            </w:r>
          </w:p>
        </w:tc>
        <w:tc>
          <w:tcPr>
            <w:tcW w:w="2534" w:type="dxa"/>
            <w:tcBorders>
              <w:top w:val="nil"/>
              <w:left w:val="nil"/>
              <w:bottom w:val="single" w:sz="4" w:space="0" w:color="auto"/>
              <w:right w:val="single" w:sz="4" w:space="0" w:color="auto"/>
            </w:tcBorders>
            <w:shd w:val="clear" w:color="auto" w:fill="auto"/>
            <w:vAlign w:val="center"/>
            <w:hideMark/>
          </w:tcPr>
          <w:p w14:paraId="4322C483" w14:textId="77777777" w:rsidR="00843B39" w:rsidRPr="002364A6" w:rsidRDefault="00843B39" w:rsidP="008519F2">
            <w:pPr>
              <w:spacing w:after="0" w:line="360" w:lineRule="auto"/>
              <w:jc w:val="both"/>
              <w:rPr>
                <w:lang w:val="es-DO"/>
              </w:rPr>
            </w:pPr>
            <w:r w:rsidRPr="002364A6">
              <w:rPr>
                <w:lang w:val="es-DO"/>
              </w:rPr>
              <w:t>Asesoría General</w:t>
            </w:r>
          </w:p>
        </w:tc>
      </w:tr>
      <w:tr w:rsidR="00843B39" w:rsidRPr="00AF1E08" w14:paraId="27859AD2"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666252AA" w14:textId="77777777" w:rsidR="00843B39" w:rsidRPr="002364A6" w:rsidRDefault="00843B39" w:rsidP="008519F2">
            <w:pPr>
              <w:spacing w:after="0" w:line="360" w:lineRule="auto"/>
              <w:jc w:val="both"/>
              <w:rPr>
                <w:lang w:val="es-DO"/>
              </w:rPr>
            </w:pPr>
          </w:p>
        </w:tc>
        <w:tc>
          <w:tcPr>
            <w:tcW w:w="0" w:type="auto"/>
            <w:vMerge/>
            <w:tcBorders>
              <w:top w:val="nil"/>
              <w:left w:val="single" w:sz="4" w:space="0" w:color="auto"/>
              <w:bottom w:val="single" w:sz="4" w:space="0" w:color="000000"/>
              <w:right w:val="single" w:sz="4" w:space="0" w:color="auto"/>
            </w:tcBorders>
            <w:vAlign w:val="center"/>
            <w:hideMark/>
          </w:tcPr>
          <w:p w14:paraId="650A2C6E"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52576EA6" w14:textId="77777777" w:rsidR="00843B39" w:rsidRPr="002364A6" w:rsidRDefault="00843B39" w:rsidP="008519F2">
            <w:pPr>
              <w:spacing w:after="0" w:line="360" w:lineRule="auto"/>
              <w:jc w:val="both"/>
              <w:rPr>
                <w:b/>
                <w:bCs/>
                <w:lang w:val="es-DO"/>
              </w:rPr>
            </w:pPr>
            <w:r w:rsidRPr="002364A6">
              <w:rPr>
                <w:b/>
                <w:bCs/>
                <w:lang w:val="es-DO"/>
              </w:rPr>
              <w:t>4.1.6</w:t>
            </w:r>
          </w:p>
        </w:tc>
        <w:tc>
          <w:tcPr>
            <w:tcW w:w="4027" w:type="dxa"/>
            <w:tcBorders>
              <w:top w:val="nil"/>
              <w:left w:val="nil"/>
              <w:bottom w:val="single" w:sz="4" w:space="0" w:color="auto"/>
              <w:right w:val="single" w:sz="4" w:space="0" w:color="auto"/>
            </w:tcBorders>
            <w:shd w:val="clear" w:color="auto" w:fill="auto"/>
            <w:vAlign w:val="center"/>
            <w:hideMark/>
          </w:tcPr>
          <w:p w14:paraId="7F3CA55A" w14:textId="77777777" w:rsidR="00843B39" w:rsidRPr="002364A6" w:rsidRDefault="00843B39" w:rsidP="008519F2">
            <w:pPr>
              <w:spacing w:after="0" w:line="360" w:lineRule="auto"/>
              <w:jc w:val="both"/>
              <w:rPr>
                <w:lang w:val="es-DO"/>
              </w:rPr>
            </w:pPr>
            <w:r w:rsidRPr="002364A6">
              <w:rPr>
                <w:lang w:val="es-DO"/>
              </w:rPr>
              <w:t>Norma Tasa Por Servicio</w:t>
            </w:r>
          </w:p>
        </w:tc>
        <w:tc>
          <w:tcPr>
            <w:tcW w:w="2534" w:type="dxa"/>
            <w:tcBorders>
              <w:top w:val="nil"/>
              <w:left w:val="nil"/>
              <w:bottom w:val="single" w:sz="4" w:space="0" w:color="auto"/>
              <w:right w:val="single" w:sz="4" w:space="0" w:color="auto"/>
            </w:tcBorders>
            <w:shd w:val="clear" w:color="auto" w:fill="auto"/>
            <w:vAlign w:val="center"/>
            <w:hideMark/>
          </w:tcPr>
          <w:p w14:paraId="54A05FBC" w14:textId="77777777" w:rsidR="00843B39" w:rsidRPr="002364A6" w:rsidRDefault="00843B39" w:rsidP="008519F2">
            <w:pPr>
              <w:spacing w:after="0" w:line="360" w:lineRule="auto"/>
              <w:jc w:val="both"/>
              <w:rPr>
                <w:lang w:val="es-DO"/>
              </w:rPr>
            </w:pPr>
            <w:r w:rsidRPr="002364A6">
              <w:rPr>
                <w:lang w:val="es-DO"/>
              </w:rPr>
              <w:t>Asesoría General</w:t>
            </w:r>
          </w:p>
        </w:tc>
      </w:tr>
      <w:tr w:rsidR="00843B39" w:rsidRPr="00AF1E08" w14:paraId="219A011E"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4B9136DE" w14:textId="77777777" w:rsidR="00843B39" w:rsidRPr="002364A6" w:rsidRDefault="00843B39" w:rsidP="008519F2">
            <w:pPr>
              <w:spacing w:after="0" w:line="360" w:lineRule="auto"/>
              <w:jc w:val="both"/>
              <w:rPr>
                <w:lang w:val="es-DO"/>
              </w:rPr>
            </w:pPr>
          </w:p>
        </w:tc>
        <w:tc>
          <w:tcPr>
            <w:tcW w:w="0" w:type="auto"/>
            <w:vMerge/>
            <w:tcBorders>
              <w:top w:val="nil"/>
              <w:left w:val="single" w:sz="4" w:space="0" w:color="auto"/>
              <w:bottom w:val="single" w:sz="4" w:space="0" w:color="000000"/>
              <w:right w:val="single" w:sz="4" w:space="0" w:color="auto"/>
            </w:tcBorders>
            <w:vAlign w:val="center"/>
            <w:hideMark/>
          </w:tcPr>
          <w:p w14:paraId="1CF2AE8E"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251F3123" w14:textId="77777777" w:rsidR="00843B39" w:rsidRPr="002364A6" w:rsidRDefault="00843B39" w:rsidP="008519F2">
            <w:pPr>
              <w:spacing w:after="0" w:line="360" w:lineRule="auto"/>
              <w:jc w:val="both"/>
              <w:rPr>
                <w:b/>
                <w:bCs/>
                <w:lang w:val="es-DO"/>
              </w:rPr>
            </w:pPr>
            <w:r w:rsidRPr="002364A6">
              <w:rPr>
                <w:b/>
                <w:bCs/>
                <w:lang w:val="es-DO"/>
              </w:rPr>
              <w:t>4.1.7</w:t>
            </w:r>
          </w:p>
        </w:tc>
        <w:tc>
          <w:tcPr>
            <w:tcW w:w="4027" w:type="dxa"/>
            <w:tcBorders>
              <w:top w:val="nil"/>
              <w:left w:val="nil"/>
              <w:bottom w:val="single" w:sz="4" w:space="0" w:color="auto"/>
              <w:right w:val="single" w:sz="4" w:space="0" w:color="auto"/>
            </w:tcBorders>
            <w:shd w:val="clear" w:color="auto" w:fill="auto"/>
            <w:vAlign w:val="center"/>
            <w:hideMark/>
          </w:tcPr>
          <w:p w14:paraId="38ACE45B" w14:textId="77777777" w:rsidR="00843B39" w:rsidRPr="002364A6" w:rsidRDefault="00843B39" w:rsidP="008519F2">
            <w:pPr>
              <w:spacing w:after="0" w:line="360" w:lineRule="auto"/>
              <w:jc w:val="both"/>
              <w:rPr>
                <w:lang w:val="es-DO"/>
              </w:rPr>
            </w:pPr>
            <w:r w:rsidRPr="002364A6">
              <w:rPr>
                <w:lang w:val="es-DO"/>
              </w:rPr>
              <w:t>Protocolo De Inspección Conjunta y Simultanea</w:t>
            </w:r>
          </w:p>
        </w:tc>
        <w:tc>
          <w:tcPr>
            <w:tcW w:w="2534" w:type="dxa"/>
            <w:tcBorders>
              <w:top w:val="nil"/>
              <w:left w:val="nil"/>
              <w:bottom w:val="single" w:sz="4" w:space="0" w:color="auto"/>
              <w:right w:val="single" w:sz="4" w:space="0" w:color="auto"/>
            </w:tcBorders>
            <w:shd w:val="clear" w:color="auto" w:fill="auto"/>
            <w:vAlign w:val="center"/>
            <w:hideMark/>
          </w:tcPr>
          <w:p w14:paraId="5BC14C53" w14:textId="77777777" w:rsidR="00843B39" w:rsidRPr="002364A6" w:rsidRDefault="00843B39" w:rsidP="008519F2">
            <w:pPr>
              <w:spacing w:after="0" w:line="360" w:lineRule="auto"/>
              <w:jc w:val="both"/>
              <w:rPr>
                <w:lang w:val="es-DO"/>
              </w:rPr>
            </w:pPr>
            <w:r w:rsidRPr="002364A6">
              <w:rPr>
                <w:lang w:val="es-DO"/>
              </w:rPr>
              <w:t>Asesoría General</w:t>
            </w:r>
          </w:p>
        </w:tc>
      </w:tr>
      <w:tr w:rsidR="00843B39" w:rsidRPr="00C030E6" w14:paraId="6F0695F6"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2C29A421" w14:textId="77777777" w:rsidR="00843B39" w:rsidRPr="002364A6" w:rsidRDefault="00843B39" w:rsidP="008519F2">
            <w:pPr>
              <w:spacing w:after="0" w:line="360" w:lineRule="auto"/>
              <w:jc w:val="both"/>
              <w:rPr>
                <w:lang w:val="es-DO"/>
              </w:rPr>
            </w:pPr>
          </w:p>
        </w:tc>
        <w:tc>
          <w:tcPr>
            <w:tcW w:w="0" w:type="auto"/>
            <w:vMerge/>
            <w:tcBorders>
              <w:top w:val="nil"/>
              <w:left w:val="single" w:sz="4" w:space="0" w:color="auto"/>
              <w:bottom w:val="single" w:sz="4" w:space="0" w:color="000000"/>
              <w:right w:val="single" w:sz="4" w:space="0" w:color="auto"/>
            </w:tcBorders>
            <w:vAlign w:val="center"/>
            <w:hideMark/>
          </w:tcPr>
          <w:p w14:paraId="548A63B9"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5C2092F6" w14:textId="77777777" w:rsidR="00843B39" w:rsidRPr="002364A6" w:rsidRDefault="00843B39" w:rsidP="008519F2">
            <w:pPr>
              <w:spacing w:after="0" w:line="360" w:lineRule="auto"/>
              <w:jc w:val="both"/>
              <w:rPr>
                <w:b/>
                <w:bCs/>
                <w:lang w:val="es-DO"/>
              </w:rPr>
            </w:pPr>
            <w:r w:rsidRPr="002364A6">
              <w:rPr>
                <w:b/>
                <w:bCs/>
                <w:lang w:val="es-DO"/>
              </w:rPr>
              <w:t>4.1.8</w:t>
            </w:r>
          </w:p>
        </w:tc>
        <w:tc>
          <w:tcPr>
            <w:tcW w:w="4027" w:type="dxa"/>
            <w:tcBorders>
              <w:top w:val="nil"/>
              <w:left w:val="nil"/>
              <w:bottom w:val="single" w:sz="4" w:space="0" w:color="auto"/>
              <w:right w:val="single" w:sz="4" w:space="0" w:color="auto"/>
            </w:tcBorders>
            <w:shd w:val="clear" w:color="auto" w:fill="auto"/>
            <w:vAlign w:val="center"/>
            <w:hideMark/>
          </w:tcPr>
          <w:p w14:paraId="68B2D0A4" w14:textId="77777777" w:rsidR="00843B39" w:rsidRPr="002364A6" w:rsidRDefault="00843B39" w:rsidP="008519F2">
            <w:pPr>
              <w:spacing w:after="0" w:line="360" w:lineRule="auto"/>
              <w:jc w:val="both"/>
              <w:rPr>
                <w:lang w:val="es-DO"/>
              </w:rPr>
            </w:pPr>
            <w:r w:rsidRPr="002364A6">
              <w:rPr>
                <w:lang w:val="es-DO"/>
              </w:rPr>
              <w:t>Implementación Reglamento Decreto 755-22</w:t>
            </w:r>
          </w:p>
        </w:tc>
        <w:tc>
          <w:tcPr>
            <w:tcW w:w="2534" w:type="dxa"/>
            <w:tcBorders>
              <w:top w:val="nil"/>
              <w:left w:val="nil"/>
              <w:bottom w:val="single" w:sz="4" w:space="0" w:color="auto"/>
              <w:right w:val="single" w:sz="4" w:space="0" w:color="auto"/>
            </w:tcBorders>
            <w:shd w:val="clear" w:color="auto" w:fill="auto"/>
            <w:vAlign w:val="center"/>
            <w:hideMark/>
          </w:tcPr>
          <w:p w14:paraId="2EFB0549" w14:textId="77777777" w:rsidR="00843B39" w:rsidRPr="002364A6" w:rsidRDefault="00843B39" w:rsidP="008519F2">
            <w:pPr>
              <w:spacing w:after="0" w:line="360" w:lineRule="auto"/>
              <w:jc w:val="both"/>
              <w:rPr>
                <w:lang w:val="es-DO"/>
              </w:rPr>
            </w:pPr>
            <w:r w:rsidRPr="002364A6">
              <w:rPr>
                <w:lang w:val="es-DO"/>
              </w:rPr>
              <w:t>Asesoría General/Gerencia de Planificación</w:t>
            </w:r>
          </w:p>
        </w:tc>
      </w:tr>
      <w:tr w:rsidR="00843B39" w:rsidRPr="00AF1E08" w14:paraId="57EA97D9"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6AB3F367" w14:textId="77777777" w:rsidR="00843B39" w:rsidRPr="002364A6" w:rsidRDefault="00843B39" w:rsidP="008519F2">
            <w:pPr>
              <w:spacing w:after="0" w:line="360" w:lineRule="auto"/>
              <w:jc w:val="both"/>
              <w:rPr>
                <w:lang w:val="es-DO"/>
              </w:rPr>
            </w:pPr>
          </w:p>
        </w:tc>
        <w:tc>
          <w:tcPr>
            <w:tcW w:w="0" w:type="auto"/>
            <w:vMerge/>
            <w:tcBorders>
              <w:top w:val="nil"/>
              <w:left w:val="single" w:sz="4" w:space="0" w:color="auto"/>
              <w:bottom w:val="single" w:sz="4" w:space="0" w:color="000000"/>
              <w:right w:val="single" w:sz="4" w:space="0" w:color="auto"/>
            </w:tcBorders>
            <w:vAlign w:val="center"/>
            <w:hideMark/>
          </w:tcPr>
          <w:p w14:paraId="148DAC22"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1A11558B" w14:textId="77777777" w:rsidR="00843B39" w:rsidRPr="002364A6" w:rsidRDefault="00843B39" w:rsidP="008519F2">
            <w:pPr>
              <w:spacing w:after="0" w:line="360" w:lineRule="auto"/>
              <w:jc w:val="both"/>
              <w:rPr>
                <w:b/>
                <w:bCs/>
                <w:lang w:val="es-DO"/>
              </w:rPr>
            </w:pPr>
            <w:r w:rsidRPr="002364A6">
              <w:rPr>
                <w:b/>
                <w:bCs/>
                <w:lang w:val="es-DO"/>
              </w:rPr>
              <w:t>4.1.9</w:t>
            </w:r>
          </w:p>
        </w:tc>
        <w:tc>
          <w:tcPr>
            <w:tcW w:w="4027" w:type="dxa"/>
            <w:tcBorders>
              <w:top w:val="nil"/>
              <w:left w:val="nil"/>
              <w:bottom w:val="single" w:sz="4" w:space="0" w:color="auto"/>
              <w:right w:val="single" w:sz="4" w:space="0" w:color="auto"/>
            </w:tcBorders>
            <w:shd w:val="clear" w:color="auto" w:fill="auto"/>
            <w:vAlign w:val="center"/>
            <w:hideMark/>
          </w:tcPr>
          <w:p w14:paraId="260B6A06" w14:textId="77777777" w:rsidR="00843B39" w:rsidRPr="002364A6" w:rsidRDefault="00843B39" w:rsidP="008519F2">
            <w:pPr>
              <w:spacing w:after="0" w:line="360" w:lineRule="auto"/>
              <w:jc w:val="both"/>
              <w:rPr>
                <w:lang w:val="es-DO"/>
              </w:rPr>
            </w:pPr>
            <w:r w:rsidRPr="002364A6">
              <w:rPr>
                <w:lang w:val="es-DO"/>
              </w:rPr>
              <w:t>Reglamento cobro crédito tributario</w:t>
            </w:r>
          </w:p>
        </w:tc>
        <w:tc>
          <w:tcPr>
            <w:tcW w:w="2534" w:type="dxa"/>
            <w:tcBorders>
              <w:top w:val="nil"/>
              <w:left w:val="nil"/>
              <w:bottom w:val="single" w:sz="4" w:space="0" w:color="auto"/>
              <w:right w:val="single" w:sz="4" w:space="0" w:color="auto"/>
            </w:tcBorders>
            <w:shd w:val="clear" w:color="auto" w:fill="auto"/>
            <w:vAlign w:val="center"/>
            <w:hideMark/>
          </w:tcPr>
          <w:p w14:paraId="1EEF2852" w14:textId="77777777" w:rsidR="00843B39" w:rsidRPr="002364A6" w:rsidRDefault="00843B39" w:rsidP="008519F2">
            <w:pPr>
              <w:spacing w:after="0" w:line="360" w:lineRule="auto"/>
              <w:jc w:val="both"/>
              <w:rPr>
                <w:lang w:val="es-DO"/>
              </w:rPr>
            </w:pPr>
            <w:r w:rsidRPr="002364A6">
              <w:rPr>
                <w:lang w:val="es-DO"/>
              </w:rPr>
              <w:t>Asesoría General</w:t>
            </w:r>
          </w:p>
        </w:tc>
      </w:tr>
      <w:tr w:rsidR="00843B39" w:rsidRPr="00AF1E08" w14:paraId="76A015D4" w14:textId="77777777" w:rsidTr="008519F2">
        <w:trPr>
          <w:trHeight w:val="1032"/>
        </w:trPr>
        <w:tc>
          <w:tcPr>
            <w:tcW w:w="0" w:type="auto"/>
            <w:vMerge/>
            <w:tcBorders>
              <w:top w:val="nil"/>
              <w:left w:val="single" w:sz="4" w:space="0" w:color="auto"/>
              <w:bottom w:val="single" w:sz="4" w:space="0" w:color="000000"/>
              <w:right w:val="single" w:sz="4" w:space="0" w:color="auto"/>
            </w:tcBorders>
            <w:vAlign w:val="center"/>
            <w:hideMark/>
          </w:tcPr>
          <w:p w14:paraId="5DD0334D"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174CF827" w14:textId="77777777" w:rsidR="00843B39" w:rsidRPr="002364A6" w:rsidRDefault="00843B39" w:rsidP="008519F2">
            <w:pPr>
              <w:spacing w:after="0" w:line="360" w:lineRule="auto"/>
              <w:jc w:val="both"/>
              <w:rPr>
                <w:b/>
                <w:bCs/>
                <w:lang w:val="es-DO"/>
              </w:rPr>
            </w:pPr>
            <w:r w:rsidRPr="002364A6">
              <w:rPr>
                <w:b/>
                <w:bCs/>
                <w:lang w:val="es-DO"/>
              </w:rPr>
              <w:t>4.2</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7ED8A836" w14:textId="77777777" w:rsidR="00843B39" w:rsidRPr="002364A6" w:rsidRDefault="00843B39" w:rsidP="008519F2">
            <w:pPr>
              <w:spacing w:after="0" w:line="360" w:lineRule="auto"/>
              <w:jc w:val="both"/>
              <w:rPr>
                <w:lang w:val="es-DO"/>
              </w:rPr>
            </w:pPr>
            <w:r w:rsidRPr="002364A6">
              <w:rPr>
                <w:lang w:val="es-DO"/>
              </w:rPr>
              <w:t>Proceso de implementación del Decreto 148-22 de Aplicación de Impuestos que gravan los Hidrocarburos utilizados para Aeronaves y Embarcaciones de Carga de Mercancías.</w:t>
            </w:r>
          </w:p>
        </w:tc>
        <w:tc>
          <w:tcPr>
            <w:tcW w:w="2534" w:type="dxa"/>
            <w:tcBorders>
              <w:top w:val="nil"/>
              <w:left w:val="nil"/>
              <w:bottom w:val="single" w:sz="4" w:space="0" w:color="auto"/>
              <w:right w:val="single" w:sz="4" w:space="0" w:color="auto"/>
            </w:tcBorders>
            <w:shd w:val="clear" w:color="auto" w:fill="auto"/>
            <w:vAlign w:val="center"/>
            <w:hideMark/>
          </w:tcPr>
          <w:p w14:paraId="58BA1AB9" w14:textId="77777777" w:rsidR="00843B39" w:rsidRPr="002364A6" w:rsidRDefault="00843B39" w:rsidP="008519F2">
            <w:pPr>
              <w:spacing w:after="0" w:line="360" w:lineRule="auto"/>
              <w:jc w:val="both"/>
              <w:rPr>
                <w:lang w:val="es-DO"/>
              </w:rPr>
            </w:pPr>
            <w:r w:rsidRPr="002364A6">
              <w:rPr>
                <w:lang w:val="es-DO"/>
              </w:rPr>
              <w:t>Asesoría General</w:t>
            </w:r>
          </w:p>
        </w:tc>
      </w:tr>
      <w:tr w:rsidR="00843B39" w:rsidRPr="00AF1E08" w14:paraId="7BB70673"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7672520F"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1AC306F5" w14:textId="77777777" w:rsidR="00843B39" w:rsidRPr="002364A6" w:rsidRDefault="00843B39" w:rsidP="008519F2">
            <w:pPr>
              <w:spacing w:after="0" w:line="360" w:lineRule="auto"/>
              <w:jc w:val="both"/>
              <w:rPr>
                <w:b/>
                <w:bCs/>
                <w:lang w:val="es-DO"/>
              </w:rPr>
            </w:pPr>
            <w:r w:rsidRPr="002364A6">
              <w:rPr>
                <w:b/>
                <w:bCs/>
                <w:lang w:val="es-DO"/>
              </w:rPr>
              <w:t>4.3</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46EEA212" w14:textId="77777777" w:rsidR="00843B39" w:rsidRPr="002364A6" w:rsidRDefault="00843B39" w:rsidP="008519F2">
            <w:pPr>
              <w:spacing w:after="0" w:line="360" w:lineRule="auto"/>
              <w:jc w:val="both"/>
              <w:rPr>
                <w:lang w:val="es-DO"/>
              </w:rPr>
            </w:pPr>
            <w:r w:rsidRPr="002364A6">
              <w:rPr>
                <w:lang w:val="es-DO"/>
              </w:rPr>
              <w:t>Proyecto Ley de logística</w:t>
            </w:r>
          </w:p>
        </w:tc>
        <w:tc>
          <w:tcPr>
            <w:tcW w:w="2534" w:type="dxa"/>
            <w:tcBorders>
              <w:top w:val="nil"/>
              <w:left w:val="nil"/>
              <w:bottom w:val="single" w:sz="4" w:space="0" w:color="auto"/>
              <w:right w:val="single" w:sz="4" w:space="0" w:color="auto"/>
            </w:tcBorders>
            <w:shd w:val="clear" w:color="auto" w:fill="auto"/>
            <w:vAlign w:val="center"/>
            <w:hideMark/>
          </w:tcPr>
          <w:p w14:paraId="4BCC67CD" w14:textId="77777777" w:rsidR="00843B39" w:rsidRPr="002364A6" w:rsidRDefault="00843B39" w:rsidP="008519F2">
            <w:pPr>
              <w:spacing w:after="0" w:line="360" w:lineRule="auto"/>
              <w:jc w:val="both"/>
              <w:rPr>
                <w:lang w:val="es-DO"/>
              </w:rPr>
            </w:pPr>
            <w:r w:rsidRPr="002364A6">
              <w:rPr>
                <w:lang w:val="es-DO"/>
              </w:rPr>
              <w:t>Asesoría General</w:t>
            </w:r>
          </w:p>
        </w:tc>
      </w:tr>
      <w:tr w:rsidR="00843B39" w:rsidRPr="00AF1E08" w14:paraId="3B4AF007" w14:textId="77777777" w:rsidTr="008519F2">
        <w:trPr>
          <w:trHeight w:val="828"/>
        </w:trPr>
        <w:tc>
          <w:tcPr>
            <w:tcW w:w="0" w:type="auto"/>
            <w:tcBorders>
              <w:top w:val="nil"/>
              <w:left w:val="single" w:sz="4" w:space="0" w:color="auto"/>
              <w:bottom w:val="single" w:sz="4" w:space="0" w:color="auto"/>
              <w:right w:val="single" w:sz="4" w:space="0" w:color="auto"/>
            </w:tcBorders>
            <w:shd w:val="clear" w:color="000000" w:fill="DDEBF7"/>
            <w:noWrap/>
            <w:vAlign w:val="center"/>
            <w:hideMark/>
          </w:tcPr>
          <w:p w14:paraId="377F67F5" w14:textId="77777777" w:rsidR="00843B39" w:rsidRPr="002364A6" w:rsidRDefault="00843B39" w:rsidP="008519F2">
            <w:pPr>
              <w:spacing w:after="0" w:line="360" w:lineRule="auto"/>
              <w:jc w:val="both"/>
              <w:rPr>
                <w:b/>
                <w:bCs/>
                <w:lang w:val="es-DO"/>
              </w:rPr>
            </w:pPr>
            <w:r w:rsidRPr="002364A6">
              <w:rPr>
                <w:b/>
                <w:bCs/>
                <w:lang w:val="es-DO"/>
              </w:rPr>
              <w:lastRenderedPageBreak/>
              <w:t>5</w:t>
            </w:r>
          </w:p>
        </w:tc>
        <w:tc>
          <w:tcPr>
            <w:tcW w:w="5387" w:type="dxa"/>
            <w:gridSpan w:val="3"/>
            <w:tcBorders>
              <w:top w:val="single" w:sz="4" w:space="0" w:color="auto"/>
              <w:left w:val="nil"/>
              <w:bottom w:val="single" w:sz="4" w:space="0" w:color="auto"/>
              <w:right w:val="single" w:sz="4" w:space="0" w:color="auto"/>
            </w:tcBorders>
            <w:shd w:val="clear" w:color="000000" w:fill="DDEBF7"/>
            <w:vAlign w:val="center"/>
            <w:hideMark/>
          </w:tcPr>
          <w:p w14:paraId="2DC3F759" w14:textId="77777777" w:rsidR="00843B39" w:rsidRPr="002364A6" w:rsidRDefault="00843B39" w:rsidP="008519F2">
            <w:pPr>
              <w:spacing w:after="0" w:line="360" w:lineRule="auto"/>
              <w:jc w:val="both"/>
              <w:rPr>
                <w:b/>
                <w:bCs/>
                <w:lang w:val="es-DO"/>
              </w:rPr>
            </w:pPr>
            <w:r w:rsidRPr="002364A6">
              <w:rPr>
                <w:b/>
                <w:bCs/>
                <w:lang w:val="es-DO"/>
              </w:rPr>
              <w:t>Programa Parque Vehicular DGA</w:t>
            </w:r>
          </w:p>
        </w:tc>
        <w:tc>
          <w:tcPr>
            <w:tcW w:w="2534" w:type="dxa"/>
            <w:tcBorders>
              <w:top w:val="nil"/>
              <w:left w:val="nil"/>
              <w:bottom w:val="single" w:sz="4" w:space="0" w:color="auto"/>
              <w:right w:val="single" w:sz="4" w:space="0" w:color="auto"/>
            </w:tcBorders>
            <w:shd w:val="clear" w:color="000000" w:fill="DDEBF7"/>
            <w:vAlign w:val="center"/>
            <w:hideMark/>
          </w:tcPr>
          <w:p w14:paraId="51F4E6E6" w14:textId="77777777" w:rsidR="00843B39" w:rsidRPr="002364A6" w:rsidRDefault="00843B39" w:rsidP="008519F2">
            <w:pPr>
              <w:spacing w:after="0" w:line="360" w:lineRule="auto"/>
              <w:jc w:val="center"/>
              <w:rPr>
                <w:b/>
                <w:bCs/>
                <w:lang w:val="es-DO"/>
              </w:rPr>
            </w:pPr>
            <w:r w:rsidRPr="002364A6">
              <w:rPr>
                <w:b/>
                <w:bCs/>
                <w:lang w:val="es-DO"/>
              </w:rPr>
              <w:t>Subdirección Administrativa y Financiera</w:t>
            </w:r>
          </w:p>
        </w:tc>
      </w:tr>
      <w:tr w:rsidR="00843B39" w:rsidRPr="00AF1E08" w14:paraId="0214B67C" w14:textId="77777777" w:rsidTr="008519F2">
        <w:trPr>
          <w:trHeight w:val="82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44E71AA7" w14:textId="77777777" w:rsidR="00843B39" w:rsidRPr="002364A6" w:rsidRDefault="00843B39" w:rsidP="008519F2">
            <w:pPr>
              <w:spacing w:after="0" w:line="360" w:lineRule="auto"/>
              <w:jc w:val="both"/>
              <w:rPr>
                <w:lang w:val="es-DO"/>
              </w:rPr>
            </w:pPr>
            <w:r w:rsidRPr="002364A6">
              <w:rPr>
                <w:lang w:val="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70F657E6" w14:textId="77777777" w:rsidR="00843B39" w:rsidRPr="002364A6" w:rsidRDefault="00843B39" w:rsidP="008519F2">
            <w:pPr>
              <w:spacing w:after="0" w:line="360" w:lineRule="auto"/>
              <w:jc w:val="both"/>
              <w:rPr>
                <w:b/>
                <w:bCs/>
                <w:lang w:val="es-DO"/>
              </w:rPr>
            </w:pPr>
            <w:r w:rsidRPr="002364A6">
              <w:rPr>
                <w:b/>
                <w:bCs/>
                <w:lang w:val="es-DO"/>
              </w:rPr>
              <w:t>5.1</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35970D97" w14:textId="77777777" w:rsidR="00843B39" w:rsidRPr="002364A6" w:rsidRDefault="00843B39" w:rsidP="008519F2">
            <w:pPr>
              <w:spacing w:after="0" w:line="360" w:lineRule="auto"/>
              <w:jc w:val="both"/>
              <w:rPr>
                <w:lang w:val="es-DO"/>
              </w:rPr>
            </w:pPr>
            <w:r w:rsidRPr="002364A6">
              <w:rPr>
                <w:lang w:val="es-DO"/>
              </w:rPr>
              <w:t xml:space="preserve">Seguimiento, control y regulación del Parque Vehicular DGA. </w:t>
            </w:r>
          </w:p>
        </w:tc>
        <w:tc>
          <w:tcPr>
            <w:tcW w:w="2534" w:type="dxa"/>
            <w:tcBorders>
              <w:top w:val="nil"/>
              <w:left w:val="nil"/>
              <w:bottom w:val="single" w:sz="4" w:space="0" w:color="auto"/>
              <w:right w:val="single" w:sz="4" w:space="0" w:color="auto"/>
            </w:tcBorders>
            <w:shd w:val="clear" w:color="auto" w:fill="auto"/>
            <w:vAlign w:val="center"/>
            <w:hideMark/>
          </w:tcPr>
          <w:p w14:paraId="7EF11738" w14:textId="77777777" w:rsidR="00843B39" w:rsidRPr="002364A6" w:rsidRDefault="00843B39" w:rsidP="008519F2">
            <w:pPr>
              <w:spacing w:after="0" w:line="360" w:lineRule="auto"/>
              <w:jc w:val="center"/>
              <w:rPr>
                <w:lang w:val="es-DO"/>
              </w:rPr>
            </w:pPr>
            <w:r w:rsidRPr="002364A6">
              <w:rPr>
                <w:lang w:val="es-DO"/>
              </w:rPr>
              <w:t>Subdirección Administrativa y Financiera</w:t>
            </w:r>
          </w:p>
        </w:tc>
      </w:tr>
      <w:tr w:rsidR="00843B39" w:rsidRPr="00AF1E08" w14:paraId="46078EFF"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6FA95F54"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4FBB00C5" w14:textId="77777777" w:rsidR="00843B39" w:rsidRPr="002364A6" w:rsidRDefault="00843B39" w:rsidP="008519F2">
            <w:pPr>
              <w:spacing w:after="0" w:line="360" w:lineRule="auto"/>
              <w:jc w:val="both"/>
              <w:rPr>
                <w:b/>
                <w:bCs/>
                <w:lang w:val="es-DO"/>
              </w:rPr>
            </w:pPr>
            <w:r w:rsidRPr="002364A6">
              <w:rPr>
                <w:b/>
                <w:bCs/>
                <w:lang w:val="es-DO"/>
              </w:rPr>
              <w:t>5.2</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54195BA8" w14:textId="77777777" w:rsidR="00843B39" w:rsidRPr="002364A6" w:rsidRDefault="00843B39" w:rsidP="008519F2">
            <w:pPr>
              <w:spacing w:after="0" w:line="360" w:lineRule="auto"/>
              <w:jc w:val="both"/>
              <w:rPr>
                <w:lang w:val="es-DO"/>
              </w:rPr>
            </w:pPr>
            <w:r w:rsidRPr="002364A6">
              <w:rPr>
                <w:lang w:val="es-DO"/>
              </w:rPr>
              <w:t>Regulación Placas - Parque Vehicular de la DGA</w:t>
            </w:r>
          </w:p>
        </w:tc>
        <w:tc>
          <w:tcPr>
            <w:tcW w:w="2534" w:type="dxa"/>
            <w:tcBorders>
              <w:top w:val="nil"/>
              <w:left w:val="nil"/>
              <w:bottom w:val="single" w:sz="4" w:space="0" w:color="auto"/>
              <w:right w:val="single" w:sz="4" w:space="0" w:color="auto"/>
            </w:tcBorders>
            <w:shd w:val="clear" w:color="auto" w:fill="auto"/>
            <w:vAlign w:val="center"/>
            <w:hideMark/>
          </w:tcPr>
          <w:p w14:paraId="6BDE30EB" w14:textId="77777777" w:rsidR="00843B39" w:rsidRPr="002364A6" w:rsidRDefault="00843B39" w:rsidP="008519F2">
            <w:pPr>
              <w:spacing w:after="0" w:line="360" w:lineRule="auto"/>
              <w:jc w:val="center"/>
              <w:rPr>
                <w:lang w:val="es-DO"/>
              </w:rPr>
            </w:pPr>
            <w:r w:rsidRPr="002364A6">
              <w:rPr>
                <w:lang w:val="es-DO"/>
              </w:rPr>
              <w:t>Gerencia Administrativa</w:t>
            </w:r>
          </w:p>
        </w:tc>
      </w:tr>
      <w:tr w:rsidR="00843B39" w:rsidRPr="00AF1E08" w14:paraId="4E072A26"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2B05AE92"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1406DA07" w14:textId="77777777" w:rsidR="00843B39" w:rsidRPr="002364A6" w:rsidRDefault="00843B39" w:rsidP="008519F2">
            <w:pPr>
              <w:spacing w:after="0" w:line="360" w:lineRule="auto"/>
              <w:jc w:val="both"/>
              <w:rPr>
                <w:b/>
                <w:bCs/>
                <w:lang w:val="es-DO"/>
              </w:rPr>
            </w:pPr>
            <w:r w:rsidRPr="002364A6">
              <w:rPr>
                <w:b/>
                <w:bCs/>
                <w:lang w:val="es-DO"/>
              </w:rPr>
              <w:t>5.3</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65E700DA" w14:textId="77777777" w:rsidR="00843B39" w:rsidRPr="002364A6" w:rsidRDefault="00843B39" w:rsidP="008519F2">
            <w:pPr>
              <w:spacing w:after="0" w:line="360" w:lineRule="auto"/>
              <w:jc w:val="both"/>
              <w:rPr>
                <w:lang w:val="es-DO"/>
              </w:rPr>
            </w:pPr>
            <w:r w:rsidRPr="002364A6">
              <w:rPr>
                <w:lang w:val="es-DO"/>
              </w:rPr>
              <w:t>Reducción de la póliza de seguro- Parque Vehicular DGA</w:t>
            </w:r>
          </w:p>
        </w:tc>
        <w:tc>
          <w:tcPr>
            <w:tcW w:w="2534" w:type="dxa"/>
            <w:tcBorders>
              <w:top w:val="nil"/>
              <w:left w:val="nil"/>
              <w:bottom w:val="single" w:sz="4" w:space="0" w:color="auto"/>
              <w:right w:val="single" w:sz="4" w:space="0" w:color="auto"/>
            </w:tcBorders>
            <w:shd w:val="clear" w:color="auto" w:fill="auto"/>
            <w:vAlign w:val="center"/>
            <w:hideMark/>
          </w:tcPr>
          <w:p w14:paraId="6A18A1E1" w14:textId="77777777" w:rsidR="00843B39" w:rsidRPr="002364A6" w:rsidRDefault="00843B39" w:rsidP="008519F2">
            <w:pPr>
              <w:spacing w:after="0" w:line="360" w:lineRule="auto"/>
              <w:jc w:val="center"/>
              <w:rPr>
                <w:lang w:val="es-DO"/>
              </w:rPr>
            </w:pPr>
            <w:r w:rsidRPr="002364A6">
              <w:rPr>
                <w:lang w:val="es-DO"/>
              </w:rPr>
              <w:t>Gerencia Administrativa</w:t>
            </w:r>
          </w:p>
        </w:tc>
      </w:tr>
      <w:tr w:rsidR="00843B39" w:rsidRPr="00AF1E08" w14:paraId="58315197"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03E8E5D9"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18C67AD8" w14:textId="77777777" w:rsidR="00843B39" w:rsidRPr="002364A6" w:rsidRDefault="00843B39" w:rsidP="008519F2">
            <w:pPr>
              <w:spacing w:after="0" w:line="360" w:lineRule="auto"/>
              <w:jc w:val="both"/>
              <w:rPr>
                <w:b/>
                <w:bCs/>
                <w:lang w:val="es-DO"/>
              </w:rPr>
            </w:pPr>
            <w:r w:rsidRPr="002364A6">
              <w:rPr>
                <w:b/>
                <w:bCs/>
                <w:lang w:val="es-DO"/>
              </w:rPr>
              <w:t>5.4</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11636F1D" w14:textId="77777777" w:rsidR="00843B39" w:rsidRPr="002364A6" w:rsidRDefault="00843B39" w:rsidP="008519F2">
            <w:pPr>
              <w:spacing w:after="0" w:line="360" w:lineRule="auto"/>
              <w:jc w:val="both"/>
              <w:rPr>
                <w:lang w:val="es-DO"/>
              </w:rPr>
            </w:pPr>
            <w:r w:rsidRPr="002364A6">
              <w:rPr>
                <w:lang w:val="es-DO"/>
              </w:rPr>
              <w:t>Levantamiento y optimización - Parque vehicular DGA</w:t>
            </w:r>
          </w:p>
        </w:tc>
        <w:tc>
          <w:tcPr>
            <w:tcW w:w="2534" w:type="dxa"/>
            <w:tcBorders>
              <w:top w:val="nil"/>
              <w:left w:val="nil"/>
              <w:bottom w:val="single" w:sz="4" w:space="0" w:color="auto"/>
              <w:right w:val="single" w:sz="4" w:space="0" w:color="auto"/>
            </w:tcBorders>
            <w:shd w:val="clear" w:color="auto" w:fill="auto"/>
            <w:vAlign w:val="center"/>
            <w:hideMark/>
          </w:tcPr>
          <w:p w14:paraId="2EAA5951" w14:textId="77777777" w:rsidR="00843B39" w:rsidRPr="002364A6" w:rsidRDefault="00843B39" w:rsidP="008519F2">
            <w:pPr>
              <w:spacing w:after="0" w:line="360" w:lineRule="auto"/>
              <w:jc w:val="center"/>
              <w:rPr>
                <w:lang w:val="es-DO"/>
              </w:rPr>
            </w:pPr>
            <w:r w:rsidRPr="002364A6">
              <w:rPr>
                <w:lang w:val="es-DO"/>
              </w:rPr>
              <w:t>Gerencia Administrativa</w:t>
            </w:r>
          </w:p>
        </w:tc>
      </w:tr>
      <w:tr w:rsidR="00843B39" w:rsidRPr="00AF1E08" w14:paraId="5E0EB3F3"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7713ED89"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528C9F3F" w14:textId="77777777" w:rsidR="00843B39" w:rsidRPr="002364A6" w:rsidRDefault="00843B39" w:rsidP="008519F2">
            <w:pPr>
              <w:spacing w:after="0" w:line="360" w:lineRule="auto"/>
              <w:jc w:val="both"/>
              <w:rPr>
                <w:b/>
                <w:bCs/>
                <w:lang w:val="es-DO"/>
              </w:rPr>
            </w:pPr>
            <w:r w:rsidRPr="002364A6">
              <w:rPr>
                <w:b/>
                <w:bCs/>
                <w:lang w:val="es-DO"/>
              </w:rPr>
              <w:t>5.5</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77C6251A" w14:textId="77777777" w:rsidR="00843B39" w:rsidRPr="002364A6" w:rsidRDefault="00843B39" w:rsidP="008519F2">
            <w:pPr>
              <w:spacing w:after="0" w:line="360" w:lineRule="auto"/>
              <w:jc w:val="both"/>
              <w:rPr>
                <w:lang w:val="es-DO"/>
              </w:rPr>
            </w:pPr>
            <w:r w:rsidRPr="002364A6">
              <w:rPr>
                <w:lang w:val="es-DO"/>
              </w:rPr>
              <w:t xml:space="preserve">Restructuración de los procesos administrativos del Departamento de Transportación </w:t>
            </w:r>
          </w:p>
        </w:tc>
        <w:tc>
          <w:tcPr>
            <w:tcW w:w="2534" w:type="dxa"/>
            <w:tcBorders>
              <w:top w:val="nil"/>
              <w:left w:val="nil"/>
              <w:bottom w:val="single" w:sz="4" w:space="0" w:color="auto"/>
              <w:right w:val="single" w:sz="4" w:space="0" w:color="auto"/>
            </w:tcBorders>
            <w:shd w:val="clear" w:color="auto" w:fill="auto"/>
            <w:vAlign w:val="center"/>
            <w:hideMark/>
          </w:tcPr>
          <w:p w14:paraId="078A41E5" w14:textId="77777777" w:rsidR="00843B39" w:rsidRPr="002364A6" w:rsidRDefault="00843B39" w:rsidP="008519F2">
            <w:pPr>
              <w:spacing w:after="0" w:line="360" w:lineRule="auto"/>
              <w:jc w:val="center"/>
              <w:rPr>
                <w:lang w:val="es-DO"/>
              </w:rPr>
            </w:pPr>
            <w:r w:rsidRPr="002364A6">
              <w:rPr>
                <w:lang w:val="es-DO"/>
              </w:rPr>
              <w:t>Gerencia Administrativa</w:t>
            </w:r>
          </w:p>
        </w:tc>
      </w:tr>
      <w:tr w:rsidR="00843B39" w:rsidRPr="00AF1E08" w14:paraId="31823E36" w14:textId="77777777" w:rsidTr="008519F2">
        <w:trPr>
          <w:trHeight w:val="828"/>
        </w:trPr>
        <w:tc>
          <w:tcPr>
            <w:tcW w:w="0" w:type="auto"/>
            <w:tcBorders>
              <w:top w:val="nil"/>
              <w:left w:val="single" w:sz="4" w:space="0" w:color="auto"/>
              <w:bottom w:val="single" w:sz="4" w:space="0" w:color="auto"/>
              <w:right w:val="single" w:sz="4" w:space="0" w:color="auto"/>
            </w:tcBorders>
            <w:shd w:val="clear" w:color="auto" w:fill="E7E6E6" w:themeFill="background2"/>
            <w:noWrap/>
            <w:vAlign w:val="center"/>
            <w:hideMark/>
          </w:tcPr>
          <w:p w14:paraId="751A4F3C" w14:textId="77777777" w:rsidR="00843B39" w:rsidRPr="002364A6" w:rsidRDefault="00843B39" w:rsidP="008519F2">
            <w:pPr>
              <w:spacing w:after="0" w:line="360" w:lineRule="auto"/>
              <w:jc w:val="both"/>
              <w:rPr>
                <w:b/>
                <w:bCs/>
                <w:lang w:val="es-DO"/>
              </w:rPr>
            </w:pPr>
            <w:r w:rsidRPr="002364A6">
              <w:rPr>
                <w:b/>
                <w:bCs/>
                <w:lang w:val="es-DO"/>
              </w:rPr>
              <w:t>6</w:t>
            </w:r>
          </w:p>
        </w:tc>
        <w:tc>
          <w:tcPr>
            <w:tcW w:w="5387" w:type="dxa"/>
            <w:gridSpan w:val="3"/>
            <w:tcBorders>
              <w:top w:val="single" w:sz="4" w:space="0" w:color="auto"/>
              <w:left w:val="nil"/>
              <w:bottom w:val="single" w:sz="4" w:space="0" w:color="auto"/>
              <w:right w:val="single" w:sz="4" w:space="0" w:color="auto"/>
            </w:tcBorders>
            <w:shd w:val="clear" w:color="auto" w:fill="E7E6E6" w:themeFill="background2"/>
            <w:vAlign w:val="center"/>
            <w:hideMark/>
          </w:tcPr>
          <w:p w14:paraId="0D5EA876" w14:textId="77777777" w:rsidR="00843B39" w:rsidRPr="002364A6" w:rsidRDefault="00843B39" w:rsidP="008519F2">
            <w:pPr>
              <w:spacing w:after="0" w:line="360" w:lineRule="auto"/>
              <w:jc w:val="both"/>
              <w:rPr>
                <w:b/>
                <w:bCs/>
                <w:lang w:val="es-DO"/>
              </w:rPr>
            </w:pPr>
            <w:r w:rsidRPr="002364A6">
              <w:rPr>
                <w:b/>
                <w:bCs/>
                <w:lang w:val="es-DO"/>
              </w:rPr>
              <w:t>Programa Tecnología no intrusiva</w:t>
            </w:r>
          </w:p>
        </w:tc>
        <w:tc>
          <w:tcPr>
            <w:tcW w:w="2534" w:type="dxa"/>
            <w:tcBorders>
              <w:top w:val="nil"/>
              <w:left w:val="nil"/>
              <w:bottom w:val="single" w:sz="4" w:space="0" w:color="auto"/>
              <w:right w:val="single" w:sz="4" w:space="0" w:color="auto"/>
            </w:tcBorders>
            <w:shd w:val="clear" w:color="auto" w:fill="E7E6E6" w:themeFill="background2"/>
            <w:vAlign w:val="center"/>
            <w:hideMark/>
          </w:tcPr>
          <w:p w14:paraId="03716D7E" w14:textId="77777777" w:rsidR="00843B39" w:rsidRPr="002364A6" w:rsidRDefault="00843B39" w:rsidP="008519F2">
            <w:pPr>
              <w:spacing w:after="0" w:line="360" w:lineRule="auto"/>
              <w:jc w:val="center"/>
              <w:rPr>
                <w:b/>
                <w:bCs/>
                <w:lang w:val="es-DO"/>
              </w:rPr>
            </w:pPr>
            <w:r w:rsidRPr="002364A6">
              <w:rPr>
                <w:b/>
                <w:bCs/>
                <w:lang w:val="es-DO"/>
              </w:rPr>
              <w:t>Subdirección de Tecnología</w:t>
            </w:r>
          </w:p>
        </w:tc>
      </w:tr>
      <w:tr w:rsidR="00843B39" w:rsidRPr="00AF1E08" w14:paraId="15FA451C" w14:textId="77777777" w:rsidTr="008519F2">
        <w:trPr>
          <w:trHeight w:val="82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C99635F" w14:textId="77777777" w:rsidR="00843B39" w:rsidRPr="002364A6" w:rsidRDefault="00843B39" w:rsidP="008519F2">
            <w:pPr>
              <w:spacing w:after="0" w:line="360" w:lineRule="auto"/>
              <w:jc w:val="both"/>
              <w:rPr>
                <w:lang w:val="es-DO"/>
              </w:rPr>
            </w:pPr>
            <w:r w:rsidRPr="002364A6">
              <w:rPr>
                <w:lang w:val="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538637D6" w14:textId="77777777" w:rsidR="00843B39" w:rsidRPr="002364A6" w:rsidRDefault="00843B39" w:rsidP="008519F2">
            <w:pPr>
              <w:spacing w:after="0" w:line="360" w:lineRule="auto"/>
              <w:jc w:val="both"/>
              <w:rPr>
                <w:b/>
                <w:bCs/>
                <w:lang w:val="es-DO"/>
              </w:rPr>
            </w:pPr>
            <w:r w:rsidRPr="002364A6">
              <w:rPr>
                <w:b/>
                <w:bCs/>
                <w:lang w:val="es-DO"/>
              </w:rPr>
              <w:t>6.1</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5F18DE30" w14:textId="77777777" w:rsidR="00843B39" w:rsidRPr="002364A6" w:rsidRDefault="00843B39" w:rsidP="008519F2">
            <w:pPr>
              <w:spacing w:after="0" w:line="360" w:lineRule="auto"/>
              <w:jc w:val="both"/>
              <w:rPr>
                <w:lang w:val="es-DO"/>
              </w:rPr>
            </w:pPr>
            <w:r w:rsidRPr="002364A6">
              <w:rPr>
                <w:lang w:val="es-DO"/>
              </w:rPr>
              <w:t>Implementación Tecnología no intrusiva: Bodycams.</w:t>
            </w:r>
          </w:p>
        </w:tc>
        <w:tc>
          <w:tcPr>
            <w:tcW w:w="2534" w:type="dxa"/>
            <w:tcBorders>
              <w:top w:val="nil"/>
              <w:left w:val="nil"/>
              <w:bottom w:val="single" w:sz="4" w:space="0" w:color="auto"/>
              <w:right w:val="single" w:sz="4" w:space="0" w:color="auto"/>
            </w:tcBorders>
            <w:shd w:val="clear" w:color="auto" w:fill="auto"/>
            <w:vAlign w:val="center"/>
            <w:hideMark/>
          </w:tcPr>
          <w:p w14:paraId="5810C249" w14:textId="77777777" w:rsidR="00843B39" w:rsidRPr="002364A6" w:rsidRDefault="00843B39" w:rsidP="008519F2">
            <w:pPr>
              <w:spacing w:after="0" w:line="360" w:lineRule="auto"/>
              <w:jc w:val="center"/>
              <w:rPr>
                <w:lang w:val="es-DO"/>
              </w:rPr>
            </w:pPr>
            <w:r w:rsidRPr="002364A6">
              <w:rPr>
                <w:lang w:val="es-DO"/>
              </w:rPr>
              <w:t>Subdirección de Tecnología</w:t>
            </w:r>
          </w:p>
        </w:tc>
      </w:tr>
      <w:tr w:rsidR="00843B39" w:rsidRPr="00AF1E08" w14:paraId="26CD2AFC"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3D3A0DCD"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77304803" w14:textId="77777777" w:rsidR="00843B39" w:rsidRPr="002364A6" w:rsidRDefault="00843B39" w:rsidP="008519F2">
            <w:pPr>
              <w:spacing w:after="0" w:line="360" w:lineRule="auto"/>
              <w:jc w:val="both"/>
              <w:rPr>
                <w:b/>
                <w:bCs/>
                <w:lang w:val="es-DO"/>
              </w:rPr>
            </w:pPr>
            <w:r w:rsidRPr="002364A6">
              <w:rPr>
                <w:b/>
                <w:bCs/>
                <w:lang w:val="es-DO"/>
              </w:rPr>
              <w:t>6.2</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1247936E" w14:textId="77777777" w:rsidR="00843B39" w:rsidRPr="002364A6" w:rsidRDefault="00843B39" w:rsidP="008519F2">
            <w:pPr>
              <w:spacing w:after="0" w:line="360" w:lineRule="auto"/>
              <w:jc w:val="both"/>
              <w:rPr>
                <w:lang w:val="es-DO"/>
              </w:rPr>
            </w:pPr>
            <w:r w:rsidRPr="002364A6">
              <w:rPr>
                <w:lang w:val="es-DO"/>
              </w:rPr>
              <w:t>Implementación Tecnología no intrusiva: Bodyscan</w:t>
            </w:r>
          </w:p>
        </w:tc>
        <w:tc>
          <w:tcPr>
            <w:tcW w:w="2534" w:type="dxa"/>
            <w:tcBorders>
              <w:top w:val="nil"/>
              <w:left w:val="nil"/>
              <w:bottom w:val="single" w:sz="4" w:space="0" w:color="auto"/>
              <w:right w:val="single" w:sz="4" w:space="0" w:color="auto"/>
            </w:tcBorders>
            <w:shd w:val="clear" w:color="auto" w:fill="auto"/>
            <w:vAlign w:val="center"/>
            <w:hideMark/>
          </w:tcPr>
          <w:p w14:paraId="5EEF8BA5" w14:textId="77777777" w:rsidR="00843B39" w:rsidRPr="002364A6" w:rsidRDefault="00843B39" w:rsidP="008519F2">
            <w:pPr>
              <w:spacing w:after="0" w:line="360" w:lineRule="auto"/>
              <w:jc w:val="center"/>
              <w:rPr>
                <w:lang w:val="es-DO"/>
              </w:rPr>
            </w:pPr>
            <w:r w:rsidRPr="002364A6">
              <w:rPr>
                <w:lang w:val="es-DO"/>
              </w:rPr>
              <w:t>Subdirección de Tecnología</w:t>
            </w:r>
          </w:p>
        </w:tc>
      </w:tr>
      <w:tr w:rsidR="00843B39" w:rsidRPr="00AF1E08" w14:paraId="47F7A2F1"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27F6CA8F"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41C58E97" w14:textId="77777777" w:rsidR="00843B39" w:rsidRPr="002364A6" w:rsidRDefault="00843B39" w:rsidP="008519F2">
            <w:pPr>
              <w:spacing w:after="0" w:line="360" w:lineRule="auto"/>
              <w:jc w:val="both"/>
              <w:rPr>
                <w:b/>
                <w:bCs/>
                <w:lang w:val="es-DO"/>
              </w:rPr>
            </w:pPr>
            <w:r w:rsidRPr="002364A6">
              <w:rPr>
                <w:b/>
                <w:bCs/>
                <w:lang w:val="es-DO"/>
              </w:rPr>
              <w:t>6.3</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52FC0B00" w14:textId="77777777" w:rsidR="00843B39" w:rsidRPr="002364A6" w:rsidRDefault="00843B39" w:rsidP="008519F2">
            <w:pPr>
              <w:spacing w:after="0" w:line="360" w:lineRule="auto"/>
              <w:jc w:val="both"/>
              <w:rPr>
                <w:lang w:val="es-DO"/>
              </w:rPr>
            </w:pPr>
            <w:r w:rsidRPr="002364A6">
              <w:rPr>
                <w:lang w:val="es-DO"/>
              </w:rPr>
              <w:t>Implementar máquinas de Rayos X de alta energía Puerto de Puerto Plata una máquina de rayos X de baja energía en Dajabón para pasajeros.</w:t>
            </w:r>
          </w:p>
        </w:tc>
        <w:tc>
          <w:tcPr>
            <w:tcW w:w="2534" w:type="dxa"/>
            <w:tcBorders>
              <w:top w:val="nil"/>
              <w:left w:val="nil"/>
              <w:bottom w:val="single" w:sz="4" w:space="0" w:color="auto"/>
              <w:right w:val="single" w:sz="4" w:space="0" w:color="auto"/>
            </w:tcBorders>
            <w:shd w:val="clear" w:color="auto" w:fill="auto"/>
            <w:vAlign w:val="center"/>
            <w:hideMark/>
          </w:tcPr>
          <w:p w14:paraId="2A3ED82B" w14:textId="77777777" w:rsidR="00843B39" w:rsidRPr="002364A6" w:rsidRDefault="00843B39" w:rsidP="008519F2">
            <w:pPr>
              <w:spacing w:after="0" w:line="360" w:lineRule="auto"/>
              <w:jc w:val="center"/>
              <w:rPr>
                <w:lang w:val="es-DO"/>
              </w:rPr>
            </w:pPr>
            <w:r w:rsidRPr="002364A6">
              <w:rPr>
                <w:lang w:val="es-DO"/>
              </w:rPr>
              <w:t>Subdirección de Tecnología</w:t>
            </w:r>
          </w:p>
        </w:tc>
      </w:tr>
      <w:tr w:rsidR="00843B39" w:rsidRPr="00AF1E08" w14:paraId="07927C06"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0232CFAC"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72559DF9" w14:textId="77777777" w:rsidR="00843B39" w:rsidRPr="002364A6" w:rsidRDefault="00843B39" w:rsidP="008519F2">
            <w:pPr>
              <w:spacing w:after="0" w:line="360" w:lineRule="auto"/>
              <w:jc w:val="both"/>
              <w:rPr>
                <w:b/>
                <w:bCs/>
                <w:lang w:val="es-DO"/>
              </w:rPr>
            </w:pPr>
            <w:r w:rsidRPr="002364A6">
              <w:rPr>
                <w:b/>
                <w:bCs/>
                <w:lang w:val="es-DO"/>
              </w:rPr>
              <w:t>6.4</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599A44E8" w14:textId="77777777" w:rsidR="00843B39" w:rsidRPr="002364A6" w:rsidRDefault="00843B39" w:rsidP="008519F2">
            <w:pPr>
              <w:spacing w:after="0" w:line="360" w:lineRule="auto"/>
              <w:jc w:val="both"/>
              <w:rPr>
                <w:lang w:val="es-DO"/>
              </w:rPr>
            </w:pPr>
            <w:r w:rsidRPr="002364A6">
              <w:rPr>
                <w:lang w:val="es-DO"/>
              </w:rPr>
              <w:t xml:space="preserve">Implementar Comando de Control de Investigación Aduanera (CCIA), visualización y monitoreo de los siete </w:t>
            </w:r>
            <w:r w:rsidRPr="002364A6">
              <w:rPr>
                <w:lang w:val="es-DO"/>
              </w:rPr>
              <w:lastRenderedPageBreak/>
              <w:t>(7) Aeropuertos y las (4) terminales portuarias.</w:t>
            </w:r>
          </w:p>
        </w:tc>
        <w:tc>
          <w:tcPr>
            <w:tcW w:w="2534" w:type="dxa"/>
            <w:tcBorders>
              <w:top w:val="nil"/>
              <w:left w:val="nil"/>
              <w:bottom w:val="single" w:sz="4" w:space="0" w:color="auto"/>
              <w:right w:val="single" w:sz="4" w:space="0" w:color="auto"/>
            </w:tcBorders>
            <w:shd w:val="clear" w:color="auto" w:fill="auto"/>
            <w:vAlign w:val="center"/>
            <w:hideMark/>
          </w:tcPr>
          <w:p w14:paraId="0E5254F9" w14:textId="77777777" w:rsidR="00843B39" w:rsidRPr="002364A6" w:rsidRDefault="00843B39" w:rsidP="008519F2">
            <w:pPr>
              <w:spacing w:after="0" w:line="360" w:lineRule="auto"/>
              <w:jc w:val="center"/>
              <w:rPr>
                <w:lang w:val="es-DO"/>
              </w:rPr>
            </w:pPr>
            <w:r w:rsidRPr="002364A6">
              <w:rPr>
                <w:lang w:val="es-DO"/>
              </w:rPr>
              <w:lastRenderedPageBreak/>
              <w:t>Subdirección de Tecnología</w:t>
            </w:r>
          </w:p>
        </w:tc>
      </w:tr>
      <w:tr w:rsidR="00843B39" w:rsidRPr="00AF1E08" w14:paraId="17C5C325"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19ACA210"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0ED1F5EA" w14:textId="77777777" w:rsidR="00843B39" w:rsidRPr="002364A6" w:rsidRDefault="00843B39" w:rsidP="008519F2">
            <w:pPr>
              <w:spacing w:after="0" w:line="360" w:lineRule="auto"/>
              <w:jc w:val="both"/>
              <w:rPr>
                <w:b/>
                <w:bCs/>
                <w:lang w:val="es-DO"/>
              </w:rPr>
            </w:pPr>
            <w:r w:rsidRPr="002364A6">
              <w:rPr>
                <w:b/>
                <w:bCs/>
                <w:lang w:val="es-DO"/>
              </w:rPr>
              <w:t>6.5</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27D3CB08" w14:textId="77777777" w:rsidR="00843B39" w:rsidRPr="002364A6" w:rsidRDefault="00843B39" w:rsidP="008519F2">
            <w:pPr>
              <w:spacing w:after="0" w:line="360" w:lineRule="auto"/>
              <w:jc w:val="both"/>
              <w:rPr>
                <w:lang w:val="es-DO"/>
              </w:rPr>
            </w:pPr>
            <w:r w:rsidRPr="002364A6">
              <w:rPr>
                <w:lang w:val="es-DO"/>
              </w:rPr>
              <w:t>Instalación y puesta en marcha de escuela de rayos X.</w:t>
            </w:r>
          </w:p>
        </w:tc>
        <w:tc>
          <w:tcPr>
            <w:tcW w:w="2534" w:type="dxa"/>
            <w:tcBorders>
              <w:top w:val="nil"/>
              <w:left w:val="nil"/>
              <w:bottom w:val="single" w:sz="4" w:space="0" w:color="auto"/>
              <w:right w:val="single" w:sz="4" w:space="0" w:color="auto"/>
            </w:tcBorders>
            <w:shd w:val="clear" w:color="auto" w:fill="auto"/>
            <w:vAlign w:val="center"/>
            <w:hideMark/>
          </w:tcPr>
          <w:p w14:paraId="0320AE27" w14:textId="77777777" w:rsidR="00843B39" w:rsidRPr="002364A6" w:rsidRDefault="00843B39" w:rsidP="008519F2">
            <w:pPr>
              <w:spacing w:after="0" w:line="360" w:lineRule="auto"/>
              <w:jc w:val="center"/>
              <w:rPr>
                <w:lang w:val="es-DO"/>
              </w:rPr>
            </w:pPr>
            <w:r w:rsidRPr="002364A6">
              <w:rPr>
                <w:lang w:val="es-DO"/>
              </w:rPr>
              <w:t>Subdirección de Tecnología</w:t>
            </w:r>
          </w:p>
        </w:tc>
      </w:tr>
      <w:tr w:rsidR="00843B39" w:rsidRPr="00AF1E08" w14:paraId="394CCF23"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18DC2608"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50ABC53D" w14:textId="77777777" w:rsidR="00843B39" w:rsidRPr="002364A6" w:rsidRDefault="00843B39" w:rsidP="008519F2">
            <w:pPr>
              <w:spacing w:after="0" w:line="360" w:lineRule="auto"/>
              <w:jc w:val="both"/>
              <w:rPr>
                <w:b/>
                <w:bCs/>
                <w:lang w:val="es-DO"/>
              </w:rPr>
            </w:pPr>
            <w:r w:rsidRPr="002364A6">
              <w:rPr>
                <w:b/>
                <w:bCs/>
                <w:lang w:val="es-DO"/>
              </w:rPr>
              <w:t>6.6</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68BAA82C" w14:textId="77777777" w:rsidR="00843B39" w:rsidRPr="002364A6" w:rsidRDefault="00843B39" w:rsidP="008519F2">
            <w:pPr>
              <w:spacing w:after="0" w:line="360" w:lineRule="auto"/>
              <w:jc w:val="both"/>
              <w:rPr>
                <w:lang w:val="es-DO"/>
              </w:rPr>
            </w:pPr>
            <w:r w:rsidRPr="002364A6">
              <w:rPr>
                <w:lang w:val="es-DO"/>
              </w:rPr>
              <w:t>Levantamiento para implementar equipos no intrusivos de alta energía en Inter agencial Los Pilones, para revisión de contenedores de frontera.</w:t>
            </w:r>
          </w:p>
        </w:tc>
        <w:tc>
          <w:tcPr>
            <w:tcW w:w="2534" w:type="dxa"/>
            <w:tcBorders>
              <w:top w:val="nil"/>
              <w:left w:val="nil"/>
              <w:bottom w:val="single" w:sz="4" w:space="0" w:color="auto"/>
              <w:right w:val="single" w:sz="4" w:space="0" w:color="auto"/>
            </w:tcBorders>
            <w:shd w:val="clear" w:color="auto" w:fill="auto"/>
            <w:vAlign w:val="center"/>
            <w:hideMark/>
          </w:tcPr>
          <w:p w14:paraId="5BD29938" w14:textId="77777777" w:rsidR="00843B39" w:rsidRPr="002364A6" w:rsidRDefault="00843B39" w:rsidP="008519F2">
            <w:pPr>
              <w:spacing w:after="0" w:line="360" w:lineRule="auto"/>
              <w:jc w:val="center"/>
              <w:rPr>
                <w:lang w:val="es-DO"/>
              </w:rPr>
            </w:pPr>
            <w:r w:rsidRPr="002364A6">
              <w:rPr>
                <w:lang w:val="es-DO"/>
              </w:rPr>
              <w:t>Subdirección de Tecnología</w:t>
            </w:r>
          </w:p>
        </w:tc>
      </w:tr>
      <w:tr w:rsidR="00843B39" w:rsidRPr="00AF1E08" w14:paraId="07F1DE93"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52B34ABB"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4346B9AE" w14:textId="77777777" w:rsidR="00843B39" w:rsidRPr="002364A6" w:rsidRDefault="00843B39" w:rsidP="008519F2">
            <w:pPr>
              <w:spacing w:after="0" w:line="360" w:lineRule="auto"/>
              <w:jc w:val="both"/>
              <w:rPr>
                <w:b/>
                <w:bCs/>
                <w:lang w:val="es-DO"/>
              </w:rPr>
            </w:pPr>
            <w:r w:rsidRPr="002364A6">
              <w:rPr>
                <w:b/>
                <w:bCs/>
                <w:lang w:val="es-DO"/>
              </w:rPr>
              <w:t>6.7</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0B4E2892" w14:textId="77777777" w:rsidR="00843B39" w:rsidRPr="002364A6" w:rsidRDefault="00843B39" w:rsidP="008519F2">
            <w:pPr>
              <w:spacing w:after="0" w:line="360" w:lineRule="auto"/>
              <w:jc w:val="both"/>
              <w:rPr>
                <w:lang w:val="es-DO"/>
              </w:rPr>
            </w:pPr>
            <w:r w:rsidRPr="002364A6">
              <w:rPr>
                <w:lang w:val="es-DO"/>
              </w:rPr>
              <w:t>Instalación y puesta en marcha de 3 equipos de inspección no intrusiva para contenedores DP WORLD-CAUCEDO.</w:t>
            </w:r>
          </w:p>
        </w:tc>
        <w:tc>
          <w:tcPr>
            <w:tcW w:w="2534" w:type="dxa"/>
            <w:tcBorders>
              <w:top w:val="nil"/>
              <w:left w:val="nil"/>
              <w:bottom w:val="single" w:sz="4" w:space="0" w:color="auto"/>
              <w:right w:val="single" w:sz="4" w:space="0" w:color="auto"/>
            </w:tcBorders>
            <w:shd w:val="clear" w:color="auto" w:fill="auto"/>
            <w:vAlign w:val="center"/>
            <w:hideMark/>
          </w:tcPr>
          <w:p w14:paraId="50773324" w14:textId="77777777" w:rsidR="00843B39" w:rsidRPr="002364A6" w:rsidRDefault="00843B39" w:rsidP="008519F2">
            <w:pPr>
              <w:spacing w:after="0" w:line="360" w:lineRule="auto"/>
              <w:jc w:val="center"/>
              <w:rPr>
                <w:lang w:val="es-DO"/>
              </w:rPr>
            </w:pPr>
            <w:r w:rsidRPr="002364A6">
              <w:rPr>
                <w:lang w:val="es-DO"/>
              </w:rPr>
              <w:t>Subdirección de Tecnología</w:t>
            </w:r>
          </w:p>
        </w:tc>
      </w:tr>
      <w:tr w:rsidR="00843B39" w:rsidRPr="00AF1E08" w14:paraId="22ED38F4" w14:textId="77777777" w:rsidTr="008519F2">
        <w:trPr>
          <w:trHeight w:val="828"/>
        </w:trPr>
        <w:tc>
          <w:tcPr>
            <w:tcW w:w="0" w:type="auto"/>
            <w:tcBorders>
              <w:top w:val="nil"/>
              <w:left w:val="single" w:sz="4" w:space="0" w:color="auto"/>
              <w:bottom w:val="single" w:sz="4" w:space="0" w:color="auto"/>
              <w:right w:val="single" w:sz="4" w:space="0" w:color="auto"/>
            </w:tcBorders>
            <w:shd w:val="clear" w:color="000000" w:fill="DDEBF7"/>
            <w:noWrap/>
            <w:vAlign w:val="center"/>
            <w:hideMark/>
          </w:tcPr>
          <w:p w14:paraId="64F44F7E" w14:textId="77777777" w:rsidR="00843B39" w:rsidRPr="002364A6" w:rsidRDefault="00843B39" w:rsidP="008519F2">
            <w:pPr>
              <w:spacing w:after="0" w:line="360" w:lineRule="auto"/>
              <w:jc w:val="both"/>
              <w:rPr>
                <w:b/>
                <w:bCs/>
                <w:lang w:val="es-DO"/>
              </w:rPr>
            </w:pPr>
            <w:r w:rsidRPr="002364A6">
              <w:rPr>
                <w:b/>
                <w:bCs/>
                <w:lang w:val="es-DO"/>
              </w:rPr>
              <w:t>7</w:t>
            </w:r>
          </w:p>
        </w:tc>
        <w:tc>
          <w:tcPr>
            <w:tcW w:w="7921" w:type="dxa"/>
            <w:gridSpan w:val="4"/>
            <w:tcBorders>
              <w:top w:val="single" w:sz="4" w:space="0" w:color="auto"/>
              <w:left w:val="nil"/>
              <w:bottom w:val="single" w:sz="4" w:space="0" w:color="auto"/>
              <w:right w:val="single" w:sz="4" w:space="0" w:color="auto"/>
            </w:tcBorders>
            <w:shd w:val="clear" w:color="000000" w:fill="DDEBF7"/>
            <w:vAlign w:val="center"/>
            <w:hideMark/>
          </w:tcPr>
          <w:p w14:paraId="0B9A876B" w14:textId="77777777" w:rsidR="00843B39" w:rsidRPr="00AF1E08" w:rsidRDefault="00843B39" w:rsidP="008519F2">
            <w:pPr>
              <w:spacing w:after="0" w:line="360" w:lineRule="auto"/>
              <w:rPr>
                <w:b/>
                <w:bCs/>
                <w:lang w:val="es-DO"/>
              </w:rPr>
            </w:pPr>
            <w:r w:rsidRPr="002364A6">
              <w:rPr>
                <w:b/>
                <w:bCs/>
                <w:lang w:val="es-DO"/>
              </w:rPr>
              <w:t>Programa de Fortalecimiento Institucional</w:t>
            </w:r>
          </w:p>
          <w:p w14:paraId="4249C3E6" w14:textId="77777777" w:rsidR="00843B39" w:rsidRPr="002364A6" w:rsidRDefault="00843B39" w:rsidP="008519F2">
            <w:pPr>
              <w:spacing w:after="0" w:line="360" w:lineRule="auto"/>
              <w:rPr>
                <w:b/>
                <w:bCs/>
                <w:lang w:val="es-DO"/>
              </w:rPr>
            </w:pPr>
          </w:p>
        </w:tc>
      </w:tr>
      <w:tr w:rsidR="00843B39" w:rsidRPr="00AF1E08" w14:paraId="79F4C120" w14:textId="77777777" w:rsidTr="008519F2">
        <w:trPr>
          <w:trHeight w:val="82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1AEBFC9" w14:textId="77777777" w:rsidR="00843B39" w:rsidRPr="002364A6" w:rsidRDefault="00843B39" w:rsidP="008519F2">
            <w:pPr>
              <w:spacing w:after="0" w:line="360" w:lineRule="auto"/>
              <w:jc w:val="both"/>
              <w:rPr>
                <w:lang w:val="es-DO"/>
              </w:rPr>
            </w:pPr>
            <w:r w:rsidRPr="002364A6">
              <w:rPr>
                <w:lang w:val="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28003F03" w14:textId="77777777" w:rsidR="00843B39" w:rsidRPr="002364A6" w:rsidRDefault="00843B39" w:rsidP="008519F2">
            <w:pPr>
              <w:spacing w:after="0" w:line="360" w:lineRule="auto"/>
              <w:jc w:val="both"/>
              <w:rPr>
                <w:b/>
                <w:bCs/>
                <w:lang w:val="es-DO"/>
              </w:rPr>
            </w:pPr>
            <w:r w:rsidRPr="002364A6">
              <w:rPr>
                <w:b/>
                <w:bCs/>
                <w:lang w:val="es-DO"/>
              </w:rPr>
              <w:t>7.1</w:t>
            </w:r>
          </w:p>
        </w:tc>
        <w:tc>
          <w:tcPr>
            <w:tcW w:w="474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7E2A63" w14:textId="77777777" w:rsidR="00843B39" w:rsidRPr="002364A6" w:rsidRDefault="00843B39" w:rsidP="008519F2">
            <w:pPr>
              <w:spacing w:after="0" w:line="360" w:lineRule="auto"/>
              <w:jc w:val="both"/>
              <w:rPr>
                <w:lang w:val="es-DO"/>
              </w:rPr>
            </w:pPr>
            <w:r w:rsidRPr="002364A6">
              <w:rPr>
                <w:lang w:val="es-DO"/>
              </w:rPr>
              <w:t>Implementación de Nueva estructura de la DGA</w:t>
            </w:r>
          </w:p>
        </w:tc>
        <w:tc>
          <w:tcPr>
            <w:tcW w:w="2534" w:type="dxa"/>
            <w:tcBorders>
              <w:top w:val="nil"/>
              <w:left w:val="nil"/>
              <w:bottom w:val="single" w:sz="4" w:space="0" w:color="auto"/>
              <w:right w:val="single" w:sz="4" w:space="0" w:color="auto"/>
            </w:tcBorders>
            <w:shd w:val="clear" w:color="auto" w:fill="auto"/>
            <w:vAlign w:val="center"/>
            <w:hideMark/>
          </w:tcPr>
          <w:p w14:paraId="7F2CEFB4" w14:textId="77777777" w:rsidR="00843B39" w:rsidRPr="002364A6" w:rsidRDefault="00843B39" w:rsidP="008519F2">
            <w:pPr>
              <w:spacing w:after="0" w:line="360" w:lineRule="auto"/>
              <w:jc w:val="center"/>
              <w:rPr>
                <w:lang w:val="es-DO"/>
              </w:rPr>
            </w:pPr>
            <w:r w:rsidRPr="002364A6">
              <w:rPr>
                <w:lang w:val="es-DO"/>
              </w:rPr>
              <w:t>Gerencia de Recursos Humanos</w:t>
            </w:r>
          </w:p>
        </w:tc>
      </w:tr>
      <w:tr w:rsidR="00843B39" w:rsidRPr="00AF1E08" w14:paraId="7DFCFFFA"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3DA1E8D4"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076DDEC4" w14:textId="77777777" w:rsidR="00843B39" w:rsidRPr="002364A6" w:rsidRDefault="00843B39" w:rsidP="008519F2">
            <w:pPr>
              <w:spacing w:after="0" w:line="360" w:lineRule="auto"/>
              <w:jc w:val="both"/>
              <w:rPr>
                <w:b/>
                <w:bCs/>
                <w:lang w:val="es-DO"/>
              </w:rPr>
            </w:pPr>
            <w:r w:rsidRPr="002364A6">
              <w:rPr>
                <w:b/>
                <w:bCs/>
                <w:lang w:val="es-DO"/>
              </w:rPr>
              <w:t>7.2</w:t>
            </w:r>
          </w:p>
        </w:tc>
        <w:tc>
          <w:tcPr>
            <w:tcW w:w="474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07BF33" w14:textId="77777777" w:rsidR="00843B39" w:rsidRPr="002364A6" w:rsidRDefault="00843B39" w:rsidP="008519F2">
            <w:pPr>
              <w:spacing w:after="0" w:line="360" w:lineRule="auto"/>
              <w:jc w:val="both"/>
              <w:rPr>
                <w:lang w:val="es-DO"/>
              </w:rPr>
            </w:pPr>
            <w:r w:rsidRPr="002364A6">
              <w:rPr>
                <w:lang w:val="es-DO"/>
              </w:rPr>
              <w:t>Implementación Normas ISO 37301-37001</w:t>
            </w:r>
          </w:p>
        </w:tc>
        <w:tc>
          <w:tcPr>
            <w:tcW w:w="2534" w:type="dxa"/>
            <w:tcBorders>
              <w:top w:val="nil"/>
              <w:left w:val="nil"/>
              <w:bottom w:val="single" w:sz="4" w:space="0" w:color="auto"/>
              <w:right w:val="single" w:sz="4" w:space="0" w:color="auto"/>
            </w:tcBorders>
            <w:shd w:val="clear" w:color="auto" w:fill="auto"/>
            <w:noWrap/>
            <w:vAlign w:val="center"/>
            <w:hideMark/>
          </w:tcPr>
          <w:p w14:paraId="4D3ED1A2" w14:textId="77777777" w:rsidR="00843B39" w:rsidRPr="002364A6" w:rsidRDefault="00843B39" w:rsidP="008519F2">
            <w:pPr>
              <w:spacing w:after="0" w:line="360" w:lineRule="auto"/>
              <w:jc w:val="center"/>
              <w:rPr>
                <w:lang w:val="es-DO"/>
              </w:rPr>
            </w:pPr>
            <w:r w:rsidRPr="002364A6">
              <w:rPr>
                <w:lang w:val="es-DO"/>
              </w:rPr>
              <w:t>Gerencia de Planificación</w:t>
            </w:r>
          </w:p>
        </w:tc>
      </w:tr>
      <w:tr w:rsidR="00843B39" w:rsidRPr="00AF1E08" w14:paraId="467963F4"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6DF508A3"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6C5947ED" w14:textId="77777777" w:rsidR="00843B39" w:rsidRPr="002364A6" w:rsidRDefault="00843B39" w:rsidP="008519F2">
            <w:pPr>
              <w:spacing w:after="0" w:line="360" w:lineRule="auto"/>
              <w:jc w:val="both"/>
              <w:rPr>
                <w:b/>
                <w:bCs/>
                <w:lang w:val="es-DO"/>
              </w:rPr>
            </w:pPr>
            <w:r w:rsidRPr="002364A6">
              <w:rPr>
                <w:b/>
                <w:bCs/>
                <w:lang w:val="es-DO"/>
              </w:rPr>
              <w:t>7.3</w:t>
            </w:r>
          </w:p>
        </w:tc>
        <w:tc>
          <w:tcPr>
            <w:tcW w:w="474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2952E6" w14:textId="77777777" w:rsidR="00843B39" w:rsidRPr="002364A6" w:rsidRDefault="00843B39" w:rsidP="008519F2">
            <w:pPr>
              <w:spacing w:after="0" w:line="360" w:lineRule="auto"/>
              <w:jc w:val="both"/>
              <w:rPr>
                <w:lang w:val="es-DO"/>
              </w:rPr>
            </w:pPr>
            <w:r w:rsidRPr="002364A6">
              <w:rPr>
                <w:lang w:val="es-DO"/>
              </w:rPr>
              <w:t>Implementación de NOBACI</w:t>
            </w:r>
          </w:p>
        </w:tc>
        <w:tc>
          <w:tcPr>
            <w:tcW w:w="2534" w:type="dxa"/>
            <w:tcBorders>
              <w:top w:val="nil"/>
              <w:left w:val="nil"/>
              <w:bottom w:val="single" w:sz="4" w:space="0" w:color="auto"/>
              <w:right w:val="single" w:sz="4" w:space="0" w:color="auto"/>
            </w:tcBorders>
            <w:shd w:val="clear" w:color="auto" w:fill="auto"/>
            <w:noWrap/>
            <w:vAlign w:val="center"/>
            <w:hideMark/>
          </w:tcPr>
          <w:p w14:paraId="245E0884" w14:textId="77777777" w:rsidR="00843B39" w:rsidRPr="002364A6" w:rsidRDefault="00843B39" w:rsidP="008519F2">
            <w:pPr>
              <w:spacing w:after="0" w:line="360" w:lineRule="auto"/>
              <w:jc w:val="center"/>
              <w:rPr>
                <w:lang w:val="es-DO"/>
              </w:rPr>
            </w:pPr>
            <w:r w:rsidRPr="002364A6">
              <w:rPr>
                <w:lang w:val="es-DO"/>
              </w:rPr>
              <w:t>Gerencia de Planificación</w:t>
            </w:r>
          </w:p>
        </w:tc>
      </w:tr>
      <w:tr w:rsidR="00843B39" w:rsidRPr="00AF1E08" w14:paraId="3E519E30"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39FC63BA"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228AB97A" w14:textId="77777777" w:rsidR="00843B39" w:rsidRPr="002364A6" w:rsidRDefault="00843B39" w:rsidP="008519F2">
            <w:pPr>
              <w:spacing w:after="0" w:line="360" w:lineRule="auto"/>
              <w:jc w:val="both"/>
              <w:rPr>
                <w:b/>
                <w:bCs/>
                <w:lang w:val="es-DO"/>
              </w:rPr>
            </w:pPr>
            <w:r w:rsidRPr="002364A6">
              <w:rPr>
                <w:b/>
                <w:bCs/>
                <w:lang w:val="es-DO"/>
              </w:rPr>
              <w:t>7.4</w:t>
            </w:r>
          </w:p>
        </w:tc>
        <w:tc>
          <w:tcPr>
            <w:tcW w:w="474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FA4E2B" w14:textId="77777777" w:rsidR="00843B39" w:rsidRPr="002364A6" w:rsidRDefault="00843B39" w:rsidP="008519F2">
            <w:pPr>
              <w:spacing w:after="0" w:line="360" w:lineRule="auto"/>
              <w:jc w:val="both"/>
              <w:rPr>
                <w:lang w:val="es-DO"/>
              </w:rPr>
            </w:pPr>
            <w:r w:rsidRPr="002364A6">
              <w:rPr>
                <w:lang w:val="es-DO"/>
              </w:rPr>
              <w:t>Certificación ISO-9001 de Calidad</w:t>
            </w:r>
          </w:p>
        </w:tc>
        <w:tc>
          <w:tcPr>
            <w:tcW w:w="2534" w:type="dxa"/>
            <w:tcBorders>
              <w:top w:val="nil"/>
              <w:left w:val="nil"/>
              <w:bottom w:val="single" w:sz="4" w:space="0" w:color="auto"/>
              <w:right w:val="single" w:sz="4" w:space="0" w:color="auto"/>
            </w:tcBorders>
            <w:shd w:val="clear" w:color="auto" w:fill="auto"/>
            <w:noWrap/>
            <w:vAlign w:val="center"/>
            <w:hideMark/>
          </w:tcPr>
          <w:p w14:paraId="2395A116" w14:textId="77777777" w:rsidR="00843B39" w:rsidRPr="002364A6" w:rsidRDefault="00843B39" w:rsidP="008519F2">
            <w:pPr>
              <w:spacing w:after="0" w:line="360" w:lineRule="auto"/>
              <w:jc w:val="center"/>
              <w:rPr>
                <w:lang w:val="es-DO"/>
              </w:rPr>
            </w:pPr>
            <w:r w:rsidRPr="002364A6">
              <w:rPr>
                <w:lang w:val="es-DO"/>
              </w:rPr>
              <w:t>Gerencia de Planificación</w:t>
            </w:r>
          </w:p>
        </w:tc>
      </w:tr>
      <w:tr w:rsidR="00843B39" w:rsidRPr="00AF1E08" w14:paraId="3B8BABBD"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5C2E5F11"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7A0201E3" w14:textId="77777777" w:rsidR="00843B39" w:rsidRPr="002364A6" w:rsidRDefault="00843B39" w:rsidP="008519F2">
            <w:pPr>
              <w:spacing w:after="0" w:line="360" w:lineRule="auto"/>
              <w:jc w:val="both"/>
              <w:rPr>
                <w:b/>
                <w:bCs/>
                <w:lang w:val="es-DO"/>
              </w:rPr>
            </w:pPr>
            <w:r w:rsidRPr="002364A6">
              <w:rPr>
                <w:b/>
                <w:bCs/>
                <w:lang w:val="es-DO"/>
              </w:rPr>
              <w:t>7.5</w:t>
            </w:r>
          </w:p>
        </w:tc>
        <w:tc>
          <w:tcPr>
            <w:tcW w:w="474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0F6531" w14:textId="77777777" w:rsidR="00843B39" w:rsidRPr="002364A6" w:rsidRDefault="00843B39" w:rsidP="008519F2">
            <w:pPr>
              <w:spacing w:after="0" w:line="360" w:lineRule="auto"/>
              <w:jc w:val="both"/>
              <w:rPr>
                <w:lang w:val="es-DO"/>
              </w:rPr>
            </w:pPr>
            <w:r w:rsidRPr="002364A6">
              <w:rPr>
                <w:lang w:val="es-DO"/>
              </w:rPr>
              <w:t>Sello Igualando RD</w:t>
            </w:r>
          </w:p>
        </w:tc>
        <w:tc>
          <w:tcPr>
            <w:tcW w:w="2534" w:type="dxa"/>
            <w:tcBorders>
              <w:top w:val="nil"/>
              <w:left w:val="nil"/>
              <w:bottom w:val="single" w:sz="4" w:space="0" w:color="auto"/>
              <w:right w:val="single" w:sz="4" w:space="0" w:color="auto"/>
            </w:tcBorders>
            <w:shd w:val="clear" w:color="auto" w:fill="auto"/>
            <w:noWrap/>
            <w:vAlign w:val="center"/>
            <w:hideMark/>
          </w:tcPr>
          <w:p w14:paraId="7BA9C8DC" w14:textId="77777777" w:rsidR="00843B39" w:rsidRPr="002364A6" w:rsidRDefault="00843B39" w:rsidP="008519F2">
            <w:pPr>
              <w:spacing w:after="0" w:line="360" w:lineRule="auto"/>
              <w:jc w:val="center"/>
              <w:rPr>
                <w:lang w:val="es-DO"/>
              </w:rPr>
            </w:pPr>
            <w:r w:rsidRPr="002364A6">
              <w:rPr>
                <w:lang w:val="es-DO"/>
              </w:rPr>
              <w:t>Gerencia de Recursos Humanos</w:t>
            </w:r>
          </w:p>
        </w:tc>
      </w:tr>
      <w:tr w:rsidR="00843B39" w:rsidRPr="00AF1E08" w14:paraId="3CAFB7CC"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78484966"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0834C2CC" w14:textId="77777777" w:rsidR="00843B39" w:rsidRPr="002364A6" w:rsidRDefault="00843B39" w:rsidP="008519F2">
            <w:pPr>
              <w:spacing w:after="0" w:line="360" w:lineRule="auto"/>
              <w:jc w:val="both"/>
              <w:rPr>
                <w:b/>
                <w:bCs/>
                <w:lang w:val="es-DO"/>
              </w:rPr>
            </w:pPr>
            <w:r w:rsidRPr="002364A6">
              <w:rPr>
                <w:b/>
                <w:bCs/>
                <w:lang w:val="es-DO"/>
              </w:rPr>
              <w:t>7.6</w:t>
            </w:r>
          </w:p>
        </w:tc>
        <w:tc>
          <w:tcPr>
            <w:tcW w:w="474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21BF95" w14:textId="77777777" w:rsidR="00843B39" w:rsidRPr="002364A6" w:rsidRDefault="00843B39" w:rsidP="008519F2">
            <w:pPr>
              <w:spacing w:after="0" w:line="360" w:lineRule="auto"/>
              <w:jc w:val="both"/>
              <w:rPr>
                <w:lang w:val="es-DO"/>
              </w:rPr>
            </w:pPr>
            <w:r w:rsidRPr="002364A6">
              <w:rPr>
                <w:lang w:val="es-DO"/>
              </w:rPr>
              <w:t>Proyecto Instalación de Pasímetro</w:t>
            </w:r>
          </w:p>
        </w:tc>
        <w:tc>
          <w:tcPr>
            <w:tcW w:w="2534" w:type="dxa"/>
            <w:tcBorders>
              <w:top w:val="nil"/>
              <w:left w:val="nil"/>
              <w:bottom w:val="single" w:sz="4" w:space="0" w:color="auto"/>
              <w:right w:val="single" w:sz="4" w:space="0" w:color="auto"/>
            </w:tcBorders>
            <w:shd w:val="clear" w:color="auto" w:fill="auto"/>
            <w:noWrap/>
            <w:vAlign w:val="center"/>
            <w:hideMark/>
          </w:tcPr>
          <w:p w14:paraId="08BFAF2B" w14:textId="77777777" w:rsidR="00843B39" w:rsidRPr="002364A6" w:rsidRDefault="00843B39" w:rsidP="008519F2">
            <w:pPr>
              <w:spacing w:after="0" w:line="360" w:lineRule="auto"/>
              <w:jc w:val="center"/>
              <w:rPr>
                <w:lang w:val="es-DO"/>
              </w:rPr>
            </w:pPr>
            <w:r w:rsidRPr="002364A6">
              <w:rPr>
                <w:lang w:val="es-DO"/>
              </w:rPr>
              <w:t>Gerencia de Recursos Humanos</w:t>
            </w:r>
          </w:p>
        </w:tc>
      </w:tr>
      <w:tr w:rsidR="00843B39" w:rsidRPr="00AF1E08" w14:paraId="6FA0B485"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3C2AE946"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5543E5F0" w14:textId="77777777" w:rsidR="00843B39" w:rsidRPr="002364A6" w:rsidRDefault="00843B39" w:rsidP="008519F2">
            <w:pPr>
              <w:spacing w:after="0" w:line="360" w:lineRule="auto"/>
              <w:jc w:val="both"/>
              <w:rPr>
                <w:b/>
                <w:bCs/>
                <w:lang w:val="es-DO"/>
              </w:rPr>
            </w:pPr>
            <w:r w:rsidRPr="002364A6">
              <w:rPr>
                <w:b/>
                <w:bCs/>
                <w:lang w:val="es-DO"/>
              </w:rPr>
              <w:t>7.7</w:t>
            </w:r>
          </w:p>
        </w:tc>
        <w:tc>
          <w:tcPr>
            <w:tcW w:w="474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D91B47" w14:textId="77777777" w:rsidR="00843B39" w:rsidRPr="002364A6" w:rsidRDefault="00843B39" w:rsidP="008519F2">
            <w:pPr>
              <w:spacing w:after="0" w:line="360" w:lineRule="auto"/>
              <w:jc w:val="both"/>
              <w:rPr>
                <w:lang w:val="es-DO"/>
              </w:rPr>
            </w:pPr>
            <w:r w:rsidRPr="002364A6">
              <w:rPr>
                <w:lang w:val="es-DO"/>
              </w:rPr>
              <w:t>Sello RD Incluye</w:t>
            </w:r>
          </w:p>
        </w:tc>
        <w:tc>
          <w:tcPr>
            <w:tcW w:w="2534" w:type="dxa"/>
            <w:tcBorders>
              <w:top w:val="nil"/>
              <w:left w:val="nil"/>
              <w:bottom w:val="single" w:sz="4" w:space="0" w:color="auto"/>
              <w:right w:val="single" w:sz="4" w:space="0" w:color="auto"/>
            </w:tcBorders>
            <w:shd w:val="clear" w:color="auto" w:fill="auto"/>
            <w:noWrap/>
            <w:vAlign w:val="center"/>
            <w:hideMark/>
          </w:tcPr>
          <w:p w14:paraId="2BF84CA2" w14:textId="77777777" w:rsidR="00843B39" w:rsidRPr="002364A6" w:rsidRDefault="00843B39" w:rsidP="008519F2">
            <w:pPr>
              <w:spacing w:after="0" w:line="360" w:lineRule="auto"/>
              <w:jc w:val="center"/>
              <w:rPr>
                <w:lang w:val="es-DO"/>
              </w:rPr>
            </w:pPr>
            <w:r w:rsidRPr="002364A6">
              <w:rPr>
                <w:lang w:val="es-DO"/>
              </w:rPr>
              <w:t>Gerencia de Recursos Humanos</w:t>
            </w:r>
          </w:p>
        </w:tc>
      </w:tr>
      <w:tr w:rsidR="00843B39" w:rsidRPr="00AF1E08" w14:paraId="2441CC71"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033A5213"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6F6B4AD6" w14:textId="77777777" w:rsidR="00843B39" w:rsidRPr="002364A6" w:rsidRDefault="00843B39" w:rsidP="008519F2">
            <w:pPr>
              <w:spacing w:after="0" w:line="360" w:lineRule="auto"/>
              <w:jc w:val="both"/>
              <w:rPr>
                <w:b/>
                <w:bCs/>
                <w:lang w:val="es-DO"/>
              </w:rPr>
            </w:pPr>
            <w:r w:rsidRPr="002364A6">
              <w:rPr>
                <w:b/>
                <w:bCs/>
                <w:lang w:val="es-DO"/>
              </w:rPr>
              <w:t>7.8</w:t>
            </w:r>
          </w:p>
        </w:tc>
        <w:tc>
          <w:tcPr>
            <w:tcW w:w="4747" w:type="dxa"/>
            <w:gridSpan w:val="2"/>
            <w:tcBorders>
              <w:top w:val="single" w:sz="4" w:space="0" w:color="auto"/>
              <w:left w:val="nil"/>
              <w:bottom w:val="single" w:sz="4" w:space="0" w:color="auto"/>
              <w:right w:val="single" w:sz="4" w:space="0" w:color="auto"/>
            </w:tcBorders>
            <w:shd w:val="clear" w:color="auto" w:fill="auto"/>
            <w:vAlign w:val="center"/>
            <w:hideMark/>
          </w:tcPr>
          <w:p w14:paraId="0222ECD5" w14:textId="77777777" w:rsidR="00843B39" w:rsidRPr="002364A6" w:rsidRDefault="00843B39" w:rsidP="008519F2">
            <w:pPr>
              <w:spacing w:after="0" w:line="360" w:lineRule="auto"/>
              <w:jc w:val="both"/>
              <w:rPr>
                <w:lang w:val="es-DO"/>
              </w:rPr>
            </w:pPr>
            <w:r w:rsidRPr="002364A6">
              <w:rPr>
                <w:lang w:val="es-DO"/>
              </w:rPr>
              <w:t>Proyecto Implementación de Sistema de Seguridad y Salud Ocupacional</w:t>
            </w:r>
          </w:p>
        </w:tc>
        <w:tc>
          <w:tcPr>
            <w:tcW w:w="2534" w:type="dxa"/>
            <w:tcBorders>
              <w:top w:val="nil"/>
              <w:left w:val="nil"/>
              <w:bottom w:val="single" w:sz="4" w:space="0" w:color="auto"/>
              <w:right w:val="single" w:sz="4" w:space="0" w:color="auto"/>
            </w:tcBorders>
            <w:shd w:val="clear" w:color="auto" w:fill="auto"/>
            <w:vAlign w:val="center"/>
            <w:hideMark/>
          </w:tcPr>
          <w:p w14:paraId="10E45FF4" w14:textId="77777777" w:rsidR="00843B39" w:rsidRPr="002364A6" w:rsidRDefault="00843B39" w:rsidP="008519F2">
            <w:pPr>
              <w:spacing w:after="0" w:line="360" w:lineRule="auto"/>
              <w:jc w:val="center"/>
              <w:rPr>
                <w:lang w:val="es-DO"/>
              </w:rPr>
            </w:pPr>
            <w:r w:rsidRPr="002364A6">
              <w:rPr>
                <w:lang w:val="es-DO"/>
              </w:rPr>
              <w:t>Gerencia de Recursos Humanos</w:t>
            </w:r>
          </w:p>
        </w:tc>
      </w:tr>
      <w:tr w:rsidR="00843B39" w:rsidRPr="00AF1E08" w14:paraId="7801616A"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0B4CC965" w14:textId="77777777" w:rsidR="00843B39" w:rsidRPr="002364A6" w:rsidRDefault="00843B39" w:rsidP="008519F2">
            <w:pPr>
              <w:spacing w:after="0" w:line="360" w:lineRule="auto"/>
              <w:jc w:val="both"/>
              <w:rPr>
                <w:lang w:val="es-DO"/>
              </w:rPr>
            </w:pP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BD6DFF7" w14:textId="77777777" w:rsidR="00843B39" w:rsidRPr="002364A6" w:rsidRDefault="00843B39" w:rsidP="008519F2">
            <w:pPr>
              <w:spacing w:after="0" w:line="360" w:lineRule="auto"/>
              <w:jc w:val="both"/>
              <w:rPr>
                <w:lang w:val="es-DO"/>
              </w:rPr>
            </w:pPr>
            <w:r w:rsidRPr="002364A6">
              <w:rPr>
                <w:lang w:val="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1D5ACA05" w14:textId="77777777" w:rsidR="00843B39" w:rsidRPr="002364A6" w:rsidRDefault="00843B39" w:rsidP="008519F2">
            <w:pPr>
              <w:spacing w:after="0" w:line="360" w:lineRule="auto"/>
              <w:jc w:val="both"/>
              <w:rPr>
                <w:b/>
                <w:bCs/>
                <w:lang w:val="es-DO"/>
              </w:rPr>
            </w:pPr>
            <w:r w:rsidRPr="002364A6">
              <w:rPr>
                <w:b/>
                <w:bCs/>
                <w:lang w:val="es-DO"/>
              </w:rPr>
              <w:t>7.8.1</w:t>
            </w:r>
          </w:p>
        </w:tc>
        <w:tc>
          <w:tcPr>
            <w:tcW w:w="4027" w:type="dxa"/>
            <w:tcBorders>
              <w:top w:val="nil"/>
              <w:left w:val="nil"/>
              <w:bottom w:val="single" w:sz="4" w:space="0" w:color="auto"/>
              <w:right w:val="single" w:sz="4" w:space="0" w:color="auto"/>
            </w:tcBorders>
            <w:shd w:val="clear" w:color="auto" w:fill="auto"/>
            <w:vAlign w:val="center"/>
            <w:hideMark/>
          </w:tcPr>
          <w:p w14:paraId="3F04D9A3" w14:textId="77777777" w:rsidR="00843B39" w:rsidRPr="002364A6" w:rsidRDefault="00843B39" w:rsidP="008519F2">
            <w:pPr>
              <w:spacing w:after="0" w:line="360" w:lineRule="auto"/>
              <w:jc w:val="both"/>
              <w:rPr>
                <w:lang w:val="es-DO"/>
              </w:rPr>
            </w:pPr>
            <w:r w:rsidRPr="002364A6">
              <w:rPr>
                <w:lang w:val="es-DO"/>
              </w:rPr>
              <w:t>Análisis de riesgo e implementación Plan de Emergencia en Administraciones</w:t>
            </w:r>
          </w:p>
        </w:tc>
        <w:tc>
          <w:tcPr>
            <w:tcW w:w="2534" w:type="dxa"/>
            <w:tcBorders>
              <w:top w:val="nil"/>
              <w:left w:val="nil"/>
              <w:bottom w:val="single" w:sz="4" w:space="0" w:color="auto"/>
              <w:right w:val="single" w:sz="4" w:space="0" w:color="auto"/>
            </w:tcBorders>
            <w:shd w:val="clear" w:color="auto" w:fill="auto"/>
            <w:vAlign w:val="center"/>
            <w:hideMark/>
          </w:tcPr>
          <w:p w14:paraId="381E286B" w14:textId="77777777" w:rsidR="00843B39" w:rsidRPr="002364A6" w:rsidRDefault="00843B39" w:rsidP="008519F2">
            <w:pPr>
              <w:spacing w:after="0" w:line="360" w:lineRule="auto"/>
              <w:jc w:val="center"/>
              <w:rPr>
                <w:lang w:val="es-DO"/>
              </w:rPr>
            </w:pPr>
            <w:r w:rsidRPr="002364A6">
              <w:rPr>
                <w:lang w:val="es-DO"/>
              </w:rPr>
              <w:t>Gerencia de Recursos Humanos</w:t>
            </w:r>
          </w:p>
        </w:tc>
      </w:tr>
      <w:tr w:rsidR="00843B39" w:rsidRPr="00AF1E08" w14:paraId="726CEF9A"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680329D3" w14:textId="77777777" w:rsidR="00843B39" w:rsidRPr="002364A6" w:rsidRDefault="00843B39" w:rsidP="008519F2">
            <w:pPr>
              <w:spacing w:after="0" w:line="360" w:lineRule="auto"/>
              <w:jc w:val="both"/>
              <w:rPr>
                <w:lang w:val="es-DO"/>
              </w:rPr>
            </w:pPr>
          </w:p>
        </w:tc>
        <w:tc>
          <w:tcPr>
            <w:tcW w:w="0" w:type="auto"/>
            <w:vMerge/>
            <w:tcBorders>
              <w:top w:val="nil"/>
              <w:left w:val="single" w:sz="4" w:space="0" w:color="auto"/>
              <w:bottom w:val="single" w:sz="4" w:space="0" w:color="000000"/>
              <w:right w:val="single" w:sz="4" w:space="0" w:color="auto"/>
            </w:tcBorders>
            <w:vAlign w:val="center"/>
            <w:hideMark/>
          </w:tcPr>
          <w:p w14:paraId="5C68697A"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2CA367C1" w14:textId="77777777" w:rsidR="00843B39" w:rsidRPr="002364A6" w:rsidRDefault="00843B39" w:rsidP="008519F2">
            <w:pPr>
              <w:spacing w:after="0" w:line="360" w:lineRule="auto"/>
              <w:jc w:val="both"/>
              <w:rPr>
                <w:b/>
                <w:bCs/>
                <w:lang w:val="es-DO"/>
              </w:rPr>
            </w:pPr>
            <w:r w:rsidRPr="002364A6">
              <w:rPr>
                <w:b/>
                <w:bCs/>
                <w:lang w:val="es-DO"/>
              </w:rPr>
              <w:t>7.8.2</w:t>
            </w:r>
          </w:p>
        </w:tc>
        <w:tc>
          <w:tcPr>
            <w:tcW w:w="4027" w:type="dxa"/>
            <w:tcBorders>
              <w:top w:val="nil"/>
              <w:left w:val="nil"/>
              <w:bottom w:val="single" w:sz="4" w:space="0" w:color="auto"/>
              <w:right w:val="single" w:sz="4" w:space="0" w:color="auto"/>
            </w:tcBorders>
            <w:shd w:val="clear" w:color="auto" w:fill="auto"/>
            <w:vAlign w:val="center"/>
            <w:hideMark/>
          </w:tcPr>
          <w:p w14:paraId="13D02950" w14:textId="77777777" w:rsidR="00843B39" w:rsidRPr="002364A6" w:rsidRDefault="00843B39" w:rsidP="008519F2">
            <w:pPr>
              <w:spacing w:after="0" w:line="360" w:lineRule="auto"/>
              <w:jc w:val="both"/>
              <w:rPr>
                <w:lang w:val="es-DO"/>
              </w:rPr>
            </w:pPr>
            <w:r w:rsidRPr="002364A6">
              <w:rPr>
                <w:lang w:val="es-DO"/>
              </w:rPr>
              <w:t>Gestión de Extintores, sistema de detección incendio y Alarmas</w:t>
            </w:r>
          </w:p>
        </w:tc>
        <w:tc>
          <w:tcPr>
            <w:tcW w:w="2534" w:type="dxa"/>
            <w:tcBorders>
              <w:top w:val="nil"/>
              <w:left w:val="nil"/>
              <w:bottom w:val="single" w:sz="4" w:space="0" w:color="auto"/>
              <w:right w:val="single" w:sz="4" w:space="0" w:color="auto"/>
            </w:tcBorders>
            <w:shd w:val="clear" w:color="auto" w:fill="auto"/>
            <w:vAlign w:val="center"/>
            <w:hideMark/>
          </w:tcPr>
          <w:p w14:paraId="33CD9F81" w14:textId="77777777" w:rsidR="00843B39" w:rsidRPr="002364A6" w:rsidRDefault="00843B39" w:rsidP="008519F2">
            <w:pPr>
              <w:spacing w:after="0" w:line="360" w:lineRule="auto"/>
              <w:jc w:val="center"/>
              <w:rPr>
                <w:lang w:val="es-DO"/>
              </w:rPr>
            </w:pPr>
            <w:r w:rsidRPr="002364A6">
              <w:rPr>
                <w:lang w:val="es-DO"/>
              </w:rPr>
              <w:t>Gerencia de Recursos Humanos</w:t>
            </w:r>
          </w:p>
        </w:tc>
      </w:tr>
      <w:tr w:rsidR="00843B39" w:rsidRPr="00AF1E08" w14:paraId="765C6D2E"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5830DBAF" w14:textId="77777777" w:rsidR="00843B39" w:rsidRPr="002364A6" w:rsidRDefault="00843B39" w:rsidP="008519F2">
            <w:pPr>
              <w:spacing w:after="0" w:line="360" w:lineRule="auto"/>
              <w:jc w:val="both"/>
              <w:rPr>
                <w:lang w:val="es-DO"/>
              </w:rPr>
            </w:pPr>
          </w:p>
        </w:tc>
        <w:tc>
          <w:tcPr>
            <w:tcW w:w="0" w:type="auto"/>
            <w:vMerge/>
            <w:tcBorders>
              <w:top w:val="nil"/>
              <w:left w:val="single" w:sz="4" w:space="0" w:color="auto"/>
              <w:bottom w:val="single" w:sz="4" w:space="0" w:color="000000"/>
              <w:right w:val="single" w:sz="4" w:space="0" w:color="auto"/>
            </w:tcBorders>
            <w:vAlign w:val="center"/>
            <w:hideMark/>
          </w:tcPr>
          <w:p w14:paraId="6568A269"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7A2B8E2D" w14:textId="77777777" w:rsidR="00843B39" w:rsidRPr="002364A6" w:rsidRDefault="00843B39" w:rsidP="008519F2">
            <w:pPr>
              <w:spacing w:after="0" w:line="360" w:lineRule="auto"/>
              <w:jc w:val="both"/>
              <w:rPr>
                <w:b/>
                <w:bCs/>
                <w:lang w:val="es-DO"/>
              </w:rPr>
            </w:pPr>
            <w:r w:rsidRPr="002364A6">
              <w:rPr>
                <w:b/>
                <w:bCs/>
                <w:lang w:val="es-DO"/>
              </w:rPr>
              <w:t>7.8.3</w:t>
            </w:r>
          </w:p>
        </w:tc>
        <w:tc>
          <w:tcPr>
            <w:tcW w:w="4027" w:type="dxa"/>
            <w:tcBorders>
              <w:top w:val="nil"/>
              <w:left w:val="nil"/>
              <w:bottom w:val="single" w:sz="4" w:space="0" w:color="auto"/>
              <w:right w:val="single" w:sz="4" w:space="0" w:color="auto"/>
            </w:tcBorders>
            <w:shd w:val="clear" w:color="auto" w:fill="auto"/>
            <w:vAlign w:val="center"/>
            <w:hideMark/>
          </w:tcPr>
          <w:p w14:paraId="73FA5419" w14:textId="77777777" w:rsidR="00843B39" w:rsidRPr="002364A6" w:rsidRDefault="00843B39" w:rsidP="008519F2">
            <w:pPr>
              <w:spacing w:after="0" w:line="360" w:lineRule="auto"/>
              <w:jc w:val="both"/>
              <w:rPr>
                <w:lang w:val="es-DO"/>
              </w:rPr>
            </w:pPr>
            <w:r w:rsidRPr="002364A6">
              <w:rPr>
                <w:lang w:val="es-DO"/>
              </w:rPr>
              <w:t xml:space="preserve">Implementación de Sistema de salud ocupacional </w:t>
            </w:r>
          </w:p>
        </w:tc>
        <w:tc>
          <w:tcPr>
            <w:tcW w:w="2534" w:type="dxa"/>
            <w:tcBorders>
              <w:top w:val="nil"/>
              <w:left w:val="nil"/>
              <w:bottom w:val="single" w:sz="4" w:space="0" w:color="auto"/>
              <w:right w:val="single" w:sz="4" w:space="0" w:color="auto"/>
            </w:tcBorders>
            <w:shd w:val="clear" w:color="auto" w:fill="auto"/>
            <w:vAlign w:val="center"/>
            <w:hideMark/>
          </w:tcPr>
          <w:p w14:paraId="657937BE" w14:textId="77777777" w:rsidR="00843B39" w:rsidRPr="002364A6" w:rsidRDefault="00843B39" w:rsidP="008519F2">
            <w:pPr>
              <w:spacing w:after="0" w:line="360" w:lineRule="auto"/>
              <w:jc w:val="center"/>
              <w:rPr>
                <w:lang w:val="es-DO"/>
              </w:rPr>
            </w:pPr>
            <w:r w:rsidRPr="002364A6">
              <w:rPr>
                <w:lang w:val="es-DO"/>
              </w:rPr>
              <w:t>Gerencia de Recursos Humanos</w:t>
            </w:r>
          </w:p>
        </w:tc>
      </w:tr>
      <w:tr w:rsidR="00843B39" w:rsidRPr="00AF1E08" w14:paraId="7A2D957E" w14:textId="77777777" w:rsidTr="008519F2">
        <w:trPr>
          <w:trHeight w:val="82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D572E6" w14:textId="77777777" w:rsidR="00843B39" w:rsidRPr="002364A6" w:rsidRDefault="00843B39" w:rsidP="008519F2">
            <w:pPr>
              <w:spacing w:after="0" w:line="360" w:lineRule="auto"/>
              <w:jc w:val="both"/>
              <w:rPr>
                <w:b/>
                <w:bCs/>
                <w:lang w:val="es-DO"/>
              </w:rPr>
            </w:pPr>
            <w:r w:rsidRPr="002364A6">
              <w:rPr>
                <w:b/>
                <w:bCs/>
                <w:lang w:val="es-DO"/>
              </w:rPr>
              <w:t> </w:t>
            </w:r>
          </w:p>
        </w:tc>
        <w:tc>
          <w:tcPr>
            <w:tcW w:w="0" w:type="auto"/>
            <w:tcBorders>
              <w:top w:val="nil"/>
              <w:left w:val="nil"/>
              <w:bottom w:val="single" w:sz="4" w:space="0" w:color="auto"/>
              <w:right w:val="nil"/>
            </w:tcBorders>
            <w:shd w:val="clear" w:color="auto" w:fill="auto"/>
            <w:noWrap/>
            <w:vAlign w:val="center"/>
            <w:hideMark/>
          </w:tcPr>
          <w:p w14:paraId="61A5BEB0" w14:textId="77777777" w:rsidR="00843B39" w:rsidRPr="002364A6" w:rsidRDefault="00843B39" w:rsidP="008519F2">
            <w:pPr>
              <w:spacing w:after="0" w:line="360" w:lineRule="auto"/>
              <w:jc w:val="both"/>
              <w:rPr>
                <w:b/>
                <w:bCs/>
                <w:lang w:val="es-DO"/>
              </w:rPr>
            </w:pPr>
            <w:r w:rsidRPr="002364A6">
              <w:rPr>
                <w:b/>
                <w:bCs/>
                <w:lang w:val="es-DO"/>
              </w:rPr>
              <w:t>7.9</w:t>
            </w:r>
          </w:p>
        </w:tc>
        <w:tc>
          <w:tcPr>
            <w:tcW w:w="47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915DAD" w14:textId="77777777" w:rsidR="00843B39" w:rsidRPr="002364A6" w:rsidRDefault="00843B39" w:rsidP="008519F2">
            <w:pPr>
              <w:spacing w:after="0" w:line="360" w:lineRule="auto"/>
              <w:jc w:val="both"/>
              <w:rPr>
                <w:lang w:val="es-DO"/>
              </w:rPr>
            </w:pPr>
            <w:r w:rsidRPr="002364A6">
              <w:rPr>
                <w:lang w:val="es-DO"/>
              </w:rPr>
              <w:t>Dashboard de comercio exterior</w:t>
            </w:r>
          </w:p>
        </w:tc>
        <w:tc>
          <w:tcPr>
            <w:tcW w:w="2534" w:type="dxa"/>
            <w:tcBorders>
              <w:top w:val="nil"/>
              <w:left w:val="nil"/>
              <w:bottom w:val="single" w:sz="4" w:space="0" w:color="auto"/>
              <w:right w:val="single" w:sz="4" w:space="0" w:color="auto"/>
            </w:tcBorders>
            <w:shd w:val="clear" w:color="auto" w:fill="auto"/>
            <w:vAlign w:val="center"/>
            <w:hideMark/>
          </w:tcPr>
          <w:p w14:paraId="19C3735E" w14:textId="77777777" w:rsidR="00843B39" w:rsidRPr="002364A6" w:rsidRDefault="00843B39" w:rsidP="008519F2">
            <w:pPr>
              <w:spacing w:after="0" w:line="360" w:lineRule="auto"/>
              <w:jc w:val="center"/>
              <w:rPr>
                <w:lang w:val="es-DO"/>
              </w:rPr>
            </w:pPr>
            <w:r w:rsidRPr="002364A6">
              <w:rPr>
                <w:lang w:val="es-DO"/>
              </w:rPr>
              <w:t>Gerencia de Estudios Económicos</w:t>
            </w:r>
          </w:p>
        </w:tc>
      </w:tr>
      <w:tr w:rsidR="00843B39" w:rsidRPr="00AF1E08" w14:paraId="35D4DA59" w14:textId="77777777" w:rsidTr="008519F2">
        <w:trPr>
          <w:trHeight w:val="828"/>
        </w:trPr>
        <w:tc>
          <w:tcPr>
            <w:tcW w:w="0" w:type="auto"/>
            <w:tcBorders>
              <w:top w:val="nil"/>
              <w:left w:val="single" w:sz="4" w:space="0" w:color="auto"/>
              <w:bottom w:val="single" w:sz="4" w:space="0" w:color="auto"/>
              <w:right w:val="single" w:sz="4" w:space="0" w:color="auto"/>
            </w:tcBorders>
            <w:shd w:val="clear" w:color="auto" w:fill="E7E6E6" w:themeFill="background2"/>
            <w:noWrap/>
            <w:vAlign w:val="center"/>
            <w:hideMark/>
          </w:tcPr>
          <w:p w14:paraId="41CCF364" w14:textId="77777777" w:rsidR="00843B39" w:rsidRPr="002364A6" w:rsidRDefault="00843B39" w:rsidP="008519F2">
            <w:pPr>
              <w:spacing w:after="0" w:line="360" w:lineRule="auto"/>
              <w:jc w:val="both"/>
              <w:rPr>
                <w:b/>
                <w:bCs/>
                <w:lang w:val="es-DO"/>
              </w:rPr>
            </w:pPr>
            <w:r w:rsidRPr="002364A6">
              <w:rPr>
                <w:b/>
                <w:bCs/>
                <w:lang w:val="es-DO"/>
              </w:rPr>
              <w:t>8</w:t>
            </w:r>
          </w:p>
        </w:tc>
        <w:tc>
          <w:tcPr>
            <w:tcW w:w="7921" w:type="dxa"/>
            <w:gridSpan w:val="4"/>
            <w:tcBorders>
              <w:top w:val="single" w:sz="4" w:space="0" w:color="auto"/>
              <w:left w:val="nil"/>
              <w:bottom w:val="single" w:sz="4" w:space="0" w:color="auto"/>
              <w:right w:val="single" w:sz="4" w:space="0" w:color="auto"/>
            </w:tcBorders>
            <w:shd w:val="clear" w:color="auto" w:fill="E7E6E6" w:themeFill="background2"/>
            <w:vAlign w:val="center"/>
            <w:hideMark/>
          </w:tcPr>
          <w:p w14:paraId="6EA21D77" w14:textId="77777777" w:rsidR="00843B39" w:rsidRPr="00AF1E08" w:rsidRDefault="00843B39" w:rsidP="008519F2">
            <w:pPr>
              <w:spacing w:after="0" w:line="360" w:lineRule="auto"/>
              <w:rPr>
                <w:b/>
                <w:bCs/>
                <w:lang w:val="es-DO"/>
              </w:rPr>
            </w:pPr>
            <w:r w:rsidRPr="002364A6">
              <w:rPr>
                <w:b/>
                <w:bCs/>
                <w:lang w:val="es-DO"/>
              </w:rPr>
              <w:t>Programa ECO</w:t>
            </w:r>
          </w:p>
          <w:p w14:paraId="5C514BC6" w14:textId="77777777" w:rsidR="00843B39" w:rsidRPr="002364A6" w:rsidRDefault="00843B39" w:rsidP="008519F2">
            <w:pPr>
              <w:spacing w:after="0" w:line="360" w:lineRule="auto"/>
              <w:rPr>
                <w:b/>
                <w:bCs/>
                <w:lang w:val="es-DO"/>
              </w:rPr>
            </w:pPr>
          </w:p>
        </w:tc>
      </w:tr>
      <w:tr w:rsidR="00843B39" w:rsidRPr="00AF1E08" w14:paraId="29C81071" w14:textId="77777777" w:rsidTr="008519F2">
        <w:trPr>
          <w:trHeight w:val="82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41C965FE" w14:textId="77777777" w:rsidR="00843B39" w:rsidRPr="002364A6" w:rsidRDefault="00843B39" w:rsidP="008519F2">
            <w:pPr>
              <w:spacing w:after="0" w:line="360" w:lineRule="auto"/>
              <w:jc w:val="both"/>
              <w:rPr>
                <w:lang w:val="es-DO"/>
              </w:rPr>
            </w:pPr>
            <w:r w:rsidRPr="002364A6">
              <w:rPr>
                <w:lang w:val="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665A9D0F" w14:textId="77777777" w:rsidR="00843B39" w:rsidRPr="002364A6" w:rsidRDefault="00843B39" w:rsidP="008519F2">
            <w:pPr>
              <w:spacing w:after="0" w:line="360" w:lineRule="auto"/>
              <w:jc w:val="both"/>
              <w:rPr>
                <w:b/>
                <w:bCs/>
                <w:lang w:val="es-DO"/>
              </w:rPr>
            </w:pPr>
            <w:r w:rsidRPr="002364A6">
              <w:rPr>
                <w:b/>
                <w:bCs/>
                <w:lang w:val="es-DO"/>
              </w:rPr>
              <w:t>8.1</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3D4835D8" w14:textId="77777777" w:rsidR="00843B39" w:rsidRPr="002364A6" w:rsidRDefault="00843B39" w:rsidP="008519F2">
            <w:pPr>
              <w:spacing w:after="0" w:line="360" w:lineRule="auto"/>
              <w:jc w:val="both"/>
              <w:rPr>
                <w:b/>
                <w:bCs/>
                <w:lang w:val="es-DO"/>
              </w:rPr>
            </w:pPr>
            <w:r w:rsidRPr="002364A6">
              <w:rPr>
                <w:b/>
                <w:bCs/>
                <w:lang w:val="es-DO"/>
              </w:rPr>
              <w:t>Gestión Integral Aduanas Residuos 0</w:t>
            </w:r>
          </w:p>
        </w:tc>
        <w:tc>
          <w:tcPr>
            <w:tcW w:w="2534" w:type="dxa"/>
            <w:tcBorders>
              <w:top w:val="nil"/>
              <w:left w:val="nil"/>
              <w:bottom w:val="single" w:sz="4" w:space="0" w:color="auto"/>
              <w:right w:val="single" w:sz="4" w:space="0" w:color="auto"/>
            </w:tcBorders>
            <w:shd w:val="clear" w:color="auto" w:fill="auto"/>
            <w:vAlign w:val="center"/>
            <w:hideMark/>
          </w:tcPr>
          <w:p w14:paraId="164680CE" w14:textId="77777777" w:rsidR="00843B39" w:rsidRPr="002364A6" w:rsidRDefault="00843B39" w:rsidP="008519F2">
            <w:pPr>
              <w:spacing w:after="0" w:line="360" w:lineRule="auto"/>
              <w:jc w:val="center"/>
              <w:rPr>
                <w:lang w:val="es-DO"/>
              </w:rPr>
            </w:pPr>
            <w:r w:rsidRPr="002364A6">
              <w:rPr>
                <w:lang w:val="es-DO"/>
              </w:rPr>
              <w:t>Subdirección Técnica</w:t>
            </w:r>
          </w:p>
        </w:tc>
      </w:tr>
      <w:tr w:rsidR="00843B39" w:rsidRPr="00AF1E08" w14:paraId="0DCCCDF1"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7B2B7BF7" w14:textId="77777777" w:rsidR="00843B39" w:rsidRPr="002364A6" w:rsidRDefault="00843B39" w:rsidP="008519F2">
            <w:pPr>
              <w:spacing w:after="0" w:line="360" w:lineRule="auto"/>
              <w:jc w:val="both"/>
              <w:rPr>
                <w:lang w:val="es-DO"/>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E3FA66B" w14:textId="77777777" w:rsidR="00843B39" w:rsidRPr="002364A6" w:rsidRDefault="00843B39" w:rsidP="008519F2">
            <w:pPr>
              <w:spacing w:after="0" w:line="360" w:lineRule="auto"/>
              <w:jc w:val="both"/>
              <w:rPr>
                <w:lang w:val="es-DO"/>
              </w:rPr>
            </w:pPr>
            <w:r w:rsidRPr="002364A6">
              <w:rPr>
                <w:lang w:val="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7AE04217" w14:textId="77777777" w:rsidR="00843B39" w:rsidRPr="002364A6" w:rsidRDefault="00843B39" w:rsidP="008519F2">
            <w:pPr>
              <w:spacing w:after="0" w:line="360" w:lineRule="auto"/>
              <w:jc w:val="both"/>
              <w:rPr>
                <w:b/>
                <w:bCs/>
                <w:lang w:val="es-DO"/>
              </w:rPr>
            </w:pPr>
            <w:r w:rsidRPr="002364A6">
              <w:rPr>
                <w:b/>
                <w:bCs/>
                <w:lang w:val="es-DO"/>
              </w:rPr>
              <w:t>8.1.1</w:t>
            </w:r>
          </w:p>
        </w:tc>
        <w:tc>
          <w:tcPr>
            <w:tcW w:w="4027" w:type="dxa"/>
            <w:tcBorders>
              <w:top w:val="nil"/>
              <w:left w:val="nil"/>
              <w:bottom w:val="single" w:sz="4" w:space="0" w:color="auto"/>
              <w:right w:val="nil"/>
            </w:tcBorders>
            <w:shd w:val="clear" w:color="auto" w:fill="auto"/>
            <w:vAlign w:val="center"/>
            <w:hideMark/>
          </w:tcPr>
          <w:p w14:paraId="085469CA" w14:textId="77777777" w:rsidR="00843B39" w:rsidRPr="002364A6" w:rsidRDefault="00843B39" w:rsidP="008519F2">
            <w:pPr>
              <w:spacing w:after="0" w:line="360" w:lineRule="auto"/>
              <w:jc w:val="both"/>
              <w:rPr>
                <w:lang w:val="es-DO"/>
              </w:rPr>
            </w:pPr>
            <w:r w:rsidRPr="002364A6">
              <w:rPr>
                <w:lang w:val="es-DO"/>
              </w:rPr>
              <w:t>Implementación de Sistema 3R (reducir, reciclar y reutilizar) - colocación campanas NUBI (recolección botellas plásticas)</w:t>
            </w:r>
          </w:p>
        </w:tc>
        <w:tc>
          <w:tcPr>
            <w:tcW w:w="2534" w:type="dxa"/>
            <w:tcBorders>
              <w:top w:val="nil"/>
              <w:left w:val="single" w:sz="4" w:space="0" w:color="auto"/>
              <w:bottom w:val="single" w:sz="4" w:space="0" w:color="auto"/>
              <w:right w:val="single" w:sz="4" w:space="0" w:color="auto"/>
            </w:tcBorders>
            <w:shd w:val="clear" w:color="auto" w:fill="auto"/>
            <w:vAlign w:val="center"/>
            <w:hideMark/>
          </w:tcPr>
          <w:p w14:paraId="296B208F" w14:textId="77777777" w:rsidR="00843B39" w:rsidRPr="002364A6" w:rsidRDefault="00843B39" w:rsidP="008519F2">
            <w:pPr>
              <w:spacing w:after="0" w:line="360" w:lineRule="auto"/>
              <w:jc w:val="center"/>
              <w:rPr>
                <w:lang w:val="es-DO"/>
              </w:rPr>
            </w:pPr>
            <w:r w:rsidRPr="002364A6">
              <w:rPr>
                <w:lang w:val="es-DO"/>
              </w:rPr>
              <w:t>Subdirección Técnica</w:t>
            </w:r>
          </w:p>
        </w:tc>
      </w:tr>
      <w:tr w:rsidR="00843B39" w:rsidRPr="00AF1E08" w14:paraId="0624D5B0"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05054EAD" w14:textId="77777777" w:rsidR="00843B39" w:rsidRPr="002364A6" w:rsidRDefault="00843B39" w:rsidP="008519F2">
            <w:pPr>
              <w:spacing w:after="0" w:line="360" w:lineRule="auto"/>
              <w:jc w:val="both"/>
              <w:rPr>
                <w:lang w:val="es-DO"/>
              </w:rPr>
            </w:pPr>
          </w:p>
        </w:tc>
        <w:tc>
          <w:tcPr>
            <w:tcW w:w="0" w:type="auto"/>
            <w:vMerge/>
            <w:tcBorders>
              <w:top w:val="nil"/>
              <w:left w:val="single" w:sz="4" w:space="0" w:color="auto"/>
              <w:bottom w:val="single" w:sz="4" w:space="0" w:color="000000"/>
              <w:right w:val="single" w:sz="4" w:space="0" w:color="auto"/>
            </w:tcBorders>
            <w:vAlign w:val="center"/>
            <w:hideMark/>
          </w:tcPr>
          <w:p w14:paraId="37A7F833"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41E97C97" w14:textId="77777777" w:rsidR="00843B39" w:rsidRPr="002364A6" w:rsidRDefault="00843B39" w:rsidP="008519F2">
            <w:pPr>
              <w:spacing w:after="0" w:line="360" w:lineRule="auto"/>
              <w:jc w:val="both"/>
              <w:rPr>
                <w:b/>
                <w:bCs/>
                <w:lang w:val="es-DO"/>
              </w:rPr>
            </w:pPr>
            <w:r w:rsidRPr="002364A6">
              <w:rPr>
                <w:b/>
                <w:bCs/>
                <w:lang w:val="es-DO"/>
              </w:rPr>
              <w:t>8.1.2</w:t>
            </w:r>
          </w:p>
        </w:tc>
        <w:tc>
          <w:tcPr>
            <w:tcW w:w="4027" w:type="dxa"/>
            <w:tcBorders>
              <w:top w:val="nil"/>
              <w:left w:val="nil"/>
              <w:bottom w:val="single" w:sz="4" w:space="0" w:color="auto"/>
              <w:right w:val="nil"/>
            </w:tcBorders>
            <w:shd w:val="clear" w:color="auto" w:fill="auto"/>
            <w:vAlign w:val="center"/>
            <w:hideMark/>
          </w:tcPr>
          <w:p w14:paraId="355D924F" w14:textId="77777777" w:rsidR="00843B39" w:rsidRPr="002364A6" w:rsidRDefault="00843B39" w:rsidP="008519F2">
            <w:pPr>
              <w:spacing w:after="0" w:line="360" w:lineRule="auto"/>
              <w:jc w:val="both"/>
              <w:rPr>
                <w:lang w:val="es-DO"/>
              </w:rPr>
            </w:pPr>
            <w:r w:rsidRPr="002364A6">
              <w:rPr>
                <w:lang w:val="es-DO"/>
              </w:rPr>
              <w:t>Proyecto de eliminación de Botellas de agua</w:t>
            </w:r>
          </w:p>
        </w:tc>
        <w:tc>
          <w:tcPr>
            <w:tcW w:w="2534" w:type="dxa"/>
            <w:tcBorders>
              <w:top w:val="nil"/>
              <w:left w:val="single" w:sz="4" w:space="0" w:color="auto"/>
              <w:bottom w:val="single" w:sz="4" w:space="0" w:color="auto"/>
              <w:right w:val="single" w:sz="4" w:space="0" w:color="auto"/>
            </w:tcBorders>
            <w:shd w:val="clear" w:color="auto" w:fill="auto"/>
            <w:vAlign w:val="center"/>
            <w:hideMark/>
          </w:tcPr>
          <w:p w14:paraId="61C2B84A" w14:textId="77777777" w:rsidR="00843B39" w:rsidRPr="002364A6" w:rsidRDefault="00843B39" w:rsidP="008519F2">
            <w:pPr>
              <w:spacing w:after="0" w:line="360" w:lineRule="auto"/>
              <w:jc w:val="center"/>
              <w:rPr>
                <w:lang w:val="es-DO"/>
              </w:rPr>
            </w:pPr>
            <w:r w:rsidRPr="002364A6">
              <w:rPr>
                <w:lang w:val="es-DO"/>
              </w:rPr>
              <w:t>Gerencia Administrativa</w:t>
            </w:r>
          </w:p>
        </w:tc>
      </w:tr>
      <w:tr w:rsidR="00843B39" w:rsidRPr="00AF1E08" w14:paraId="09A3CD09"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4E267C81" w14:textId="77777777" w:rsidR="00843B39" w:rsidRPr="002364A6" w:rsidRDefault="00843B39" w:rsidP="008519F2">
            <w:pPr>
              <w:spacing w:after="0" w:line="360" w:lineRule="auto"/>
              <w:jc w:val="both"/>
              <w:rPr>
                <w:lang w:val="es-DO"/>
              </w:rPr>
            </w:pPr>
          </w:p>
        </w:tc>
        <w:tc>
          <w:tcPr>
            <w:tcW w:w="0" w:type="auto"/>
            <w:vMerge/>
            <w:tcBorders>
              <w:top w:val="nil"/>
              <w:left w:val="single" w:sz="4" w:space="0" w:color="auto"/>
              <w:bottom w:val="single" w:sz="4" w:space="0" w:color="000000"/>
              <w:right w:val="single" w:sz="4" w:space="0" w:color="auto"/>
            </w:tcBorders>
            <w:vAlign w:val="center"/>
            <w:hideMark/>
          </w:tcPr>
          <w:p w14:paraId="35834A37"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08C2E24C" w14:textId="77777777" w:rsidR="00843B39" w:rsidRPr="002364A6" w:rsidRDefault="00843B39" w:rsidP="008519F2">
            <w:pPr>
              <w:spacing w:after="0" w:line="360" w:lineRule="auto"/>
              <w:jc w:val="both"/>
              <w:rPr>
                <w:b/>
                <w:bCs/>
                <w:lang w:val="es-DO"/>
              </w:rPr>
            </w:pPr>
            <w:r w:rsidRPr="002364A6">
              <w:rPr>
                <w:b/>
                <w:bCs/>
                <w:lang w:val="es-DO"/>
              </w:rPr>
              <w:t>8.1.3</w:t>
            </w:r>
          </w:p>
        </w:tc>
        <w:tc>
          <w:tcPr>
            <w:tcW w:w="4027" w:type="dxa"/>
            <w:tcBorders>
              <w:top w:val="nil"/>
              <w:left w:val="nil"/>
              <w:bottom w:val="single" w:sz="4" w:space="0" w:color="auto"/>
              <w:right w:val="nil"/>
            </w:tcBorders>
            <w:shd w:val="clear" w:color="auto" w:fill="auto"/>
            <w:vAlign w:val="center"/>
            <w:hideMark/>
          </w:tcPr>
          <w:p w14:paraId="37702792" w14:textId="77777777" w:rsidR="00843B39" w:rsidRPr="002364A6" w:rsidRDefault="00843B39" w:rsidP="008519F2">
            <w:pPr>
              <w:spacing w:after="0" w:line="360" w:lineRule="auto"/>
              <w:jc w:val="both"/>
              <w:rPr>
                <w:lang w:val="es-DO"/>
              </w:rPr>
            </w:pPr>
            <w:r w:rsidRPr="002364A6">
              <w:rPr>
                <w:lang w:val="es-DO"/>
              </w:rPr>
              <w:t>Proyecto de adquisición de bebederos para para la eliminación botellitas para la Sede</w:t>
            </w:r>
          </w:p>
        </w:tc>
        <w:tc>
          <w:tcPr>
            <w:tcW w:w="2534" w:type="dxa"/>
            <w:tcBorders>
              <w:top w:val="nil"/>
              <w:left w:val="single" w:sz="4" w:space="0" w:color="auto"/>
              <w:bottom w:val="single" w:sz="4" w:space="0" w:color="auto"/>
              <w:right w:val="single" w:sz="4" w:space="0" w:color="auto"/>
            </w:tcBorders>
            <w:shd w:val="clear" w:color="auto" w:fill="auto"/>
            <w:vAlign w:val="center"/>
            <w:hideMark/>
          </w:tcPr>
          <w:p w14:paraId="64AADB16" w14:textId="77777777" w:rsidR="00843B39" w:rsidRPr="002364A6" w:rsidRDefault="00843B39" w:rsidP="008519F2">
            <w:pPr>
              <w:spacing w:after="0" w:line="360" w:lineRule="auto"/>
              <w:jc w:val="center"/>
              <w:rPr>
                <w:lang w:val="es-DO"/>
              </w:rPr>
            </w:pPr>
            <w:r w:rsidRPr="002364A6">
              <w:rPr>
                <w:lang w:val="es-DO"/>
              </w:rPr>
              <w:t>Gerencia Administrativa</w:t>
            </w:r>
          </w:p>
        </w:tc>
      </w:tr>
      <w:tr w:rsidR="00843B39" w:rsidRPr="00AF1E08" w14:paraId="07DA9CD5"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6BFD9747" w14:textId="77777777" w:rsidR="00843B39" w:rsidRPr="002364A6" w:rsidRDefault="00843B39" w:rsidP="008519F2">
            <w:pPr>
              <w:spacing w:after="0" w:line="360" w:lineRule="auto"/>
              <w:jc w:val="both"/>
              <w:rPr>
                <w:lang w:val="es-DO"/>
              </w:rPr>
            </w:pPr>
          </w:p>
        </w:tc>
        <w:tc>
          <w:tcPr>
            <w:tcW w:w="0" w:type="auto"/>
            <w:vMerge/>
            <w:tcBorders>
              <w:top w:val="nil"/>
              <w:left w:val="single" w:sz="4" w:space="0" w:color="auto"/>
              <w:bottom w:val="single" w:sz="4" w:space="0" w:color="000000"/>
              <w:right w:val="single" w:sz="4" w:space="0" w:color="auto"/>
            </w:tcBorders>
            <w:vAlign w:val="center"/>
            <w:hideMark/>
          </w:tcPr>
          <w:p w14:paraId="7AA163CB"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1C7E5D42" w14:textId="77777777" w:rsidR="00843B39" w:rsidRPr="002364A6" w:rsidRDefault="00843B39" w:rsidP="008519F2">
            <w:pPr>
              <w:spacing w:after="0" w:line="360" w:lineRule="auto"/>
              <w:jc w:val="both"/>
              <w:rPr>
                <w:b/>
                <w:bCs/>
                <w:lang w:val="es-DO"/>
              </w:rPr>
            </w:pPr>
            <w:r w:rsidRPr="002364A6">
              <w:rPr>
                <w:b/>
                <w:bCs/>
                <w:lang w:val="es-DO"/>
              </w:rPr>
              <w:t>8.1.4</w:t>
            </w:r>
          </w:p>
        </w:tc>
        <w:tc>
          <w:tcPr>
            <w:tcW w:w="4027" w:type="dxa"/>
            <w:tcBorders>
              <w:top w:val="nil"/>
              <w:left w:val="nil"/>
              <w:bottom w:val="single" w:sz="4" w:space="0" w:color="auto"/>
              <w:right w:val="nil"/>
            </w:tcBorders>
            <w:shd w:val="clear" w:color="auto" w:fill="auto"/>
            <w:vAlign w:val="center"/>
            <w:hideMark/>
          </w:tcPr>
          <w:p w14:paraId="36CC5FDB" w14:textId="77777777" w:rsidR="00843B39" w:rsidRPr="002364A6" w:rsidRDefault="00843B39" w:rsidP="008519F2">
            <w:pPr>
              <w:spacing w:after="0" w:line="360" w:lineRule="auto"/>
              <w:jc w:val="both"/>
              <w:rPr>
                <w:lang w:val="es-DO"/>
              </w:rPr>
            </w:pPr>
            <w:r w:rsidRPr="002364A6">
              <w:rPr>
                <w:lang w:val="es-DO"/>
              </w:rPr>
              <w:t>Proyecto Gestión Documental (Archivos/Bunker DGA)</w:t>
            </w:r>
          </w:p>
        </w:tc>
        <w:tc>
          <w:tcPr>
            <w:tcW w:w="2534" w:type="dxa"/>
            <w:tcBorders>
              <w:top w:val="nil"/>
              <w:left w:val="single" w:sz="4" w:space="0" w:color="auto"/>
              <w:bottom w:val="single" w:sz="4" w:space="0" w:color="auto"/>
              <w:right w:val="single" w:sz="4" w:space="0" w:color="auto"/>
            </w:tcBorders>
            <w:shd w:val="clear" w:color="auto" w:fill="auto"/>
            <w:vAlign w:val="center"/>
            <w:hideMark/>
          </w:tcPr>
          <w:p w14:paraId="598614D9" w14:textId="77777777" w:rsidR="00843B39" w:rsidRPr="002364A6" w:rsidRDefault="00843B39" w:rsidP="008519F2">
            <w:pPr>
              <w:spacing w:after="0" w:line="360" w:lineRule="auto"/>
              <w:jc w:val="center"/>
              <w:rPr>
                <w:lang w:val="es-DO"/>
              </w:rPr>
            </w:pPr>
            <w:r w:rsidRPr="002364A6">
              <w:rPr>
                <w:lang w:val="es-DO"/>
              </w:rPr>
              <w:t>Gerencia Administrativa</w:t>
            </w:r>
          </w:p>
        </w:tc>
      </w:tr>
      <w:tr w:rsidR="00843B39" w:rsidRPr="00AF1E08" w14:paraId="2764FEDE"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68BF3C3E" w14:textId="77777777" w:rsidR="00843B39" w:rsidRPr="002364A6" w:rsidRDefault="00843B39" w:rsidP="008519F2">
            <w:pPr>
              <w:spacing w:after="0" w:line="360" w:lineRule="auto"/>
              <w:jc w:val="both"/>
              <w:rPr>
                <w:lang w:val="es-DO"/>
              </w:rPr>
            </w:pPr>
          </w:p>
        </w:tc>
        <w:tc>
          <w:tcPr>
            <w:tcW w:w="0" w:type="auto"/>
            <w:vMerge/>
            <w:tcBorders>
              <w:top w:val="nil"/>
              <w:left w:val="single" w:sz="4" w:space="0" w:color="auto"/>
              <w:bottom w:val="single" w:sz="4" w:space="0" w:color="000000"/>
              <w:right w:val="single" w:sz="4" w:space="0" w:color="auto"/>
            </w:tcBorders>
            <w:vAlign w:val="center"/>
            <w:hideMark/>
          </w:tcPr>
          <w:p w14:paraId="0B76FE74"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6F0C5924" w14:textId="77777777" w:rsidR="00843B39" w:rsidRPr="002364A6" w:rsidRDefault="00843B39" w:rsidP="008519F2">
            <w:pPr>
              <w:spacing w:after="0" w:line="360" w:lineRule="auto"/>
              <w:jc w:val="both"/>
              <w:rPr>
                <w:b/>
                <w:bCs/>
                <w:lang w:val="es-DO"/>
              </w:rPr>
            </w:pPr>
            <w:r w:rsidRPr="002364A6">
              <w:rPr>
                <w:b/>
                <w:bCs/>
                <w:lang w:val="es-DO"/>
              </w:rPr>
              <w:t>8.1.5</w:t>
            </w:r>
          </w:p>
        </w:tc>
        <w:tc>
          <w:tcPr>
            <w:tcW w:w="4027" w:type="dxa"/>
            <w:tcBorders>
              <w:top w:val="nil"/>
              <w:left w:val="nil"/>
              <w:bottom w:val="single" w:sz="4" w:space="0" w:color="auto"/>
              <w:right w:val="single" w:sz="4" w:space="0" w:color="auto"/>
            </w:tcBorders>
            <w:shd w:val="clear" w:color="auto" w:fill="auto"/>
            <w:noWrap/>
            <w:vAlign w:val="center"/>
            <w:hideMark/>
          </w:tcPr>
          <w:p w14:paraId="47C4B256" w14:textId="77777777" w:rsidR="00843B39" w:rsidRPr="002364A6" w:rsidRDefault="00843B39" w:rsidP="008519F2">
            <w:pPr>
              <w:spacing w:after="0" w:line="360" w:lineRule="auto"/>
              <w:jc w:val="both"/>
              <w:rPr>
                <w:lang w:val="es-DO"/>
              </w:rPr>
            </w:pPr>
            <w:r w:rsidRPr="002364A6">
              <w:rPr>
                <w:lang w:val="es-DO"/>
              </w:rPr>
              <w:t>Implementación 9S</w:t>
            </w:r>
          </w:p>
        </w:tc>
        <w:tc>
          <w:tcPr>
            <w:tcW w:w="2534" w:type="dxa"/>
            <w:tcBorders>
              <w:top w:val="nil"/>
              <w:left w:val="nil"/>
              <w:bottom w:val="single" w:sz="4" w:space="0" w:color="auto"/>
              <w:right w:val="single" w:sz="4" w:space="0" w:color="auto"/>
            </w:tcBorders>
            <w:shd w:val="clear" w:color="auto" w:fill="auto"/>
            <w:noWrap/>
            <w:vAlign w:val="center"/>
            <w:hideMark/>
          </w:tcPr>
          <w:p w14:paraId="5FFA7B9C" w14:textId="77777777" w:rsidR="00843B39" w:rsidRPr="002364A6" w:rsidRDefault="00843B39" w:rsidP="008519F2">
            <w:pPr>
              <w:spacing w:after="0" w:line="360" w:lineRule="auto"/>
              <w:jc w:val="center"/>
              <w:rPr>
                <w:lang w:val="es-DO"/>
              </w:rPr>
            </w:pPr>
            <w:r w:rsidRPr="002364A6">
              <w:rPr>
                <w:lang w:val="es-DO"/>
              </w:rPr>
              <w:t>Gerencia de Recursos Humanos</w:t>
            </w:r>
          </w:p>
        </w:tc>
      </w:tr>
      <w:tr w:rsidR="00843B39" w:rsidRPr="00AF1E08" w14:paraId="3D913222"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68925367" w14:textId="77777777" w:rsidR="00843B39" w:rsidRPr="002364A6" w:rsidRDefault="00843B39" w:rsidP="008519F2">
            <w:pPr>
              <w:spacing w:after="0" w:line="360" w:lineRule="auto"/>
              <w:jc w:val="both"/>
              <w:rPr>
                <w:lang w:val="es-DO"/>
              </w:rPr>
            </w:pPr>
          </w:p>
        </w:tc>
        <w:tc>
          <w:tcPr>
            <w:tcW w:w="0" w:type="auto"/>
            <w:vMerge/>
            <w:tcBorders>
              <w:top w:val="nil"/>
              <w:left w:val="single" w:sz="4" w:space="0" w:color="auto"/>
              <w:bottom w:val="single" w:sz="4" w:space="0" w:color="000000"/>
              <w:right w:val="single" w:sz="4" w:space="0" w:color="auto"/>
            </w:tcBorders>
            <w:vAlign w:val="center"/>
            <w:hideMark/>
          </w:tcPr>
          <w:p w14:paraId="50967E91"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38826CF3" w14:textId="77777777" w:rsidR="00843B39" w:rsidRPr="002364A6" w:rsidRDefault="00843B39" w:rsidP="008519F2">
            <w:pPr>
              <w:spacing w:after="0" w:line="360" w:lineRule="auto"/>
              <w:jc w:val="both"/>
              <w:rPr>
                <w:b/>
                <w:bCs/>
                <w:lang w:val="es-DO"/>
              </w:rPr>
            </w:pPr>
            <w:r w:rsidRPr="002364A6">
              <w:rPr>
                <w:b/>
                <w:bCs/>
                <w:lang w:val="es-DO"/>
              </w:rPr>
              <w:t>8.1.6</w:t>
            </w:r>
          </w:p>
        </w:tc>
        <w:tc>
          <w:tcPr>
            <w:tcW w:w="4027" w:type="dxa"/>
            <w:tcBorders>
              <w:top w:val="nil"/>
              <w:left w:val="nil"/>
              <w:bottom w:val="single" w:sz="4" w:space="0" w:color="auto"/>
              <w:right w:val="nil"/>
            </w:tcBorders>
            <w:shd w:val="clear" w:color="auto" w:fill="auto"/>
            <w:vAlign w:val="center"/>
            <w:hideMark/>
          </w:tcPr>
          <w:p w14:paraId="7E9A6BCF" w14:textId="77777777" w:rsidR="00843B39" w:rsidRPr="002364A6" w:rsidRDefault="00843B39" w:rsidP="008519F2">
            <w:pPr>
              <w:spacing w:after="0" w:line="360" w:lineRule="auto"/>
              <w:jc w:val="both"/>
              <w:rPr>
                <w:lang w:val="es-DO"/>
              </w:rPr>
            </w:pPr>
            <w:r w:rsidRPr="002364A6">
              <w:rPr>
                <w:lang w:val="es-DO"/>
              </w:rPr>
              <w:t>Plan de mejora imagen y limpieza Sede, apoyando el proyecto 9S</w:t>
            </w:r>
          </w:p>
        </w:tc>
        <w:tc>
          <w:tcPr>
            <w:tcW w:w="2534" w:type="dxa"/>
            <w:tcBorders>
              <w:top w:val="nil"/>
              <w:left w:val="single" w:sz="4" w:space="0" w:color="auto"/>
              <w:bottom w:val="single" w:sz="4" w:space="0" w:color="auto"/>
              <w:right w:val="single" w:sz="4" w:space="0" w:color="auto"/>
            </w:tcBorders>
            <w:shd w:val="clear" w:color="auto" w:fill="auto"/>
            <w:vAlign w:val="center"/>
            <w:hideMark/>
          </w:tcPr>
          <w:p w14:paraId="0526D39F" w14:textId="77777777" w:rsidR="00843B39" w:rsidRPr="002364A6" w:rsidRDefault="00843B39" w:rsidP="008519F2">
            <w:pPr>
              <w:spacing w:after="0" w:line="360" w:lineRule="auto"/>
              <w:jc w:val="center"/>
              <w:rPr>
                <w:lang w:val="es-DO"/>
              </w:rPr>
            </w:pPr>
            <w:r w:rsidRPr="002364A6">
              <w:rPr>
                <w:lang w:val="es-DO"/>
              </w:rPr>
              <w:t>Gerencia Administrativa</w:t>
            </w:r>
          </w:p>
        </w:tc>
      </w:tr>
      <w:tr w:rsidR="00843B39" w:rsidRPr="00AF1E08" w14:paraId="19F4269D"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063D251C"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72C56614" w14:textId="77777777" w:rsidR="00843B39" w:rsidRPr="002364A6" w:rsidRDefault="00843B39" w:rsidP="008519F2">
            <w:pPr>
              <w:spacing w:after="0" w:line="360" w:lineRule="auto"/>
              <w:jc w:val="both"/>
              <w:rPr>
                <w:b/>
                <w:bCs/>
                <w:lang w:val="es-DO"/>
              </w:rPr>
            </w:pPr>
            <w:r w:rsidRPr="002364A6">
              <w:rPr>
                <w:b/>
                <w:bCs/>
                <w:lang w:val="es-DO"/>
              </w:rPr>
              <w:t>8.2</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19EA1557" w14:textId="77777777" w:rsidR="00843B39" w:rsidRPr="002364A6" w:rsidRDefault="00843B39" w:rsidP="008519F2">
            <w:pPr>
              <w:spacing w:after="0" w:line="360" w:lineRule="auto"/>
              <w:jc w:val="both"/>
              <w:rPr>
                <w:lang w:val="es-DO"/>
              </w:rPr>
            </w:pPr>
            <w:r w:rsidRPr="002364A6">
              <w:rPr>
                <w:lang w:val="es-DO"/>
              </w:rPr>
              <w:t>Propuesta de Instalación de Paneles Solares - Decreto 158-23</w:t>
            </w:r>
          </w:p>
        </w:tc>
        <w:tc>
          <w:tcPr>
            <w:tcW w:w="2534" w:type="dxa"/>
            <w:tcBorders>
              <w:top w:val="nil"/>
              <w:left w:val="nil"/>
              <w:bottom w:val="single" w:sz="4" w:space="0" w:color="auto"/>
              <w:right w:val="single" w:sz="4" w:space="0" w:color="auto"/>
            </w:tcBorders>
            <w:shd w:val="clear" w:color="auto" w:fill="auto"/>
            <w:vAlign w:val="center"/>
            <w:hideMark/>
          </w:tcPr>
          <w:p w14:paraId="444158B0" w14:textId="77777777" w:rsidR="00843B39" w:rsidRPr="002364A6" w:rsidRDefault="00843B39" w:rsidP="008519F2">
            <w:pPr>
              <w:spacing w:after="0" w:line="360" w:lineRule="auto"/>
              <w:jc w:val="center"/>
              <w:rPr>
                <w:lang w:val="es-DO"/>
              </w:rPr>
            </w:pPr>
            <w:r w:rsidRPr="002364A6">
              <w:rPr>
                <w:lang w:val="es-DO"/>
              </w:rPr>
              <w:t>Subdirección Técnica</w:t>
            </w:r>
          </w:p>
        </w:tc>
      </w:tr>
      <w:tr w:rsidR="00843B39" w:rsidRPr="00C030E6" w14:paraId="797AA92E" w14:textId="77777777" w:rsidTr="008519F2">
        <w:trPr>
          <w:trHeight w:val="828"/>
        </w:trPr>
        <w:tc>
          <w:tcPr>
            <w:tcW w:w="0" w:type="auto"/>
            <w:tcBorders>
              <w:top w:val="nil"/>
              <w:left w:val="single" w:sz="4" w:space="0" w:color="auto"/>
              <w:bottom w:val="single" w:sz="4" w:space="0" w:color="auto"/>
              <w:right w:val="single" w:sz="4" w:space="0" w:color="auto"/>
            </w:tcBorders>
            <w:shd w:val="clear" w:color="000000" w:fill="DDEBF7"/>
            <w:noWrap/>
            <w:vAlign w:val="center"/>
            <w:hideMark/>
          </w:tcPr>
          <w:p w14:paraId="467A243C" w14:textId="77777777" w:rsidR="00843B39" w:rsidRPr="002364A6" w:rsidRDefault="00843B39" w:rsidP="008519F2">
            <w:pPr>
              <w:spacing w:after="0" w:line="360" w:lineRule="auto"/>
              <w:jc w:val="both"/>
              <w:rPr>
                <w:b/>
                <w:bCs/>
                <w:lang w:val="es-DO"/>
              </w:rPr>
            </w:pPr>
            <w:r w:rsidRPr="002364A6">
              <w:rPr>
                <w:b/>
                <w:bCs/>
                <w:lang w:val="es-DO"/>
              </w:rPr>
              <w:t>9</w:t>
            </w:r>
          </w:p>
        </w:tc>
        <w:tc>
          <w:tcPr>
            <w:tcW w:w="7921" w:type="dxa"/>
            <w:gridSpan w:val="4"/>
            <w:tcBorders>
              <w:top w:val="single" w:sz="4" w:space="0" w:color="auto"/>
              <w:left w:val="nil"/>
              <w:bottom w:val="single" w:sz="4" w:space="0" w:color="auto"/>
              <w:right w:val="single" w:sz="4" w:space="0" w:color="auto"/>
            </w:tcBorders>
            <w:shd w:val="clear" w:color="000000" w:fill="DDEBF7"/>
            <w:vAlign w:val="center"/>
            <w:hideMark/>
          </w:tcPr>
          <w:p w14:paraId="56CCEB69" w14:textId="77777777" w:rsidR="00843B39" w:rsidRPr="002364A6" w:rsidRDefault="00843B39" w:rsidP="008519F2">
            <w:pPr>
              <w:spacing w:after="0" w:line="360" w:lineRule="auto"/>
              <w:rPr>
                <w:b/>
                <w:bCs/>
                <w:lang w:val="es-DO"/>
              </w:rPr>
            </w:pPr>
            <w:r w:rsidRPr="002364A6">
              <w:rPr>
                <w:b/>
                <w:bCs/>
                <w:lang w:val="es-DO"/>
              </w:rPr>
              <w:t>Programa Modernización Tecnológica de la DGA</w:t>
            </w:r>
          </w:p>
          <w:p w14:paraId="0E6FFE47" w14:textId="77777777" w:rsidR="00843B39" w:rsidRPr="002364A6" w:rsidRDefault="00843B39" w:rsidP="008519F2">
            <w:pPr>
              <w:spacing w:after="0" w:line="360" w:lineRule="auto"/>
              <w:rPr>
                <w:lang w:val="es-DO"/>
              </w:rPr>
            </w:pPr>
          </w:p>
        </w:tc>
      </w:tr>
      <w:tr w:rsidR="00843B39" w:rsidRPr="00AF1E08" w14:paraId="325A821A" w14:textId="77777777" w:rsidTr="008519F2">
        <w:trPr>
          <w:trHeight w:val="82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1B93D2C" w14:textId="77777777" w:rsidR="00843B39" w:rsidRPr="002364A6" w:rsidRDefault="00843B39" w:rsidP="008519F2">
            <w:pPr>
              <w:spacing w:after="0" w:line="360" w:lineRule="auto"/>
              <w:jc w:val="both"/>
              <w:rPr>
                <w:lang w:val="es-DO"/>
              </w:rPr>
            </w:pPr>
            <w:r w:rsidRPr="002364A6">
              <w:rPr>
                <w:lang w:val="es-DO"/>
              </w:rPr>
              <w:t> </w:t>
            </w:r>
          </w:p>
        </w:tc>
        <w:tc>
          <w:tcPr>
            <w:tcW w:w="0" w:type="auto"/>
            <w:tcBorders>
              <w:top w:val="nil"/>
              <w:left w:val="nil"/>
              <w:bottom w:val="single" w:sz="4" w:space="0" w:color="auto"/>
              <w:right w:val="single" w:sz="4" w:space="0" w:color="auto"/>
            </w:tcBorders>
            <w:shd w:val="clear" w:color="auto" w:fill="auto"/>
            <w:noWrap/>
            <w:vAlign w:val="center"/>
            <w:hideMark/>
          </w:tcPr>
          <w:p w14:paraId="6A6CBDBD" w14:textId="77777777" w:rsidR="00843B39" w:rsidRPr="002364A6" w:rsidRDefault="00843B39" w:rsidP="008519F2">
            <w:pPr>
              <w:spacing w:after="0" w:line="360" w:lineRule="auto"/>
              <w:jc w:val="both"/>
              <w:rPr>
                <w:b/>
                <w:bCs/>
                <w:lang w:val="es-DO"/>
              </w:rPr>
            </w:pPr>
            <w:r w:rsidRPr="002364A6">
              <w:rPr>
                <w:b/>
                <w:bCs/>
                <w:lang w:val="es-DO"/>
              </w:rPr>
              <w:t>9.1</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68B7E622" w14:textId="77777777" w:rsidR="00843B39" w:rsidRPr="002364A6" w:rsidRDefault="00843B39" w:rsidP="008519F2">
            <w:pPr>
              <w:spacing w:after="0" w:line="360" w:lineRule="auto"/>
              <w:jc w:val="both"/>
              <w:rPr>
                <w:lang w:val="es-DO"/>
              </w:rPr>
            </w:pPr>
            <w:r w:rsidRPr="002364A6">
              <w:rPr>
                <w:lang w:val="es-DO"/>
              </w:rPr>
              <w:t>Implementación MS Dynamics 365 SE</w:t>
            </w:r>
          </w:p>
        </w:tc>
        <w:tc>
          <w:tcPr>
            <w:tcW w:w="2534" w:type="dxa"/>
            <w:tcBorders>
              <w:top w:val="nil"/>
              <w:left w:val="nil"/>
              <w:bottom w:val="single" w:sz="4" w:space="0" w:color="auto"/>
              <w:right w:val="single" w:sz="4" w:space="0" w:color="auto"/>
            </w:tcBorders>
            <w:shd w:val="clear" w:color="auto" w:fill="auto"/>
            <w:vAlign w:val="center"/>
            <w:hideMark/>
          </w:tcPr>
          <w:p w14:paraId="72048475" w14:textId="77777777" w:rsidR="00843B39" w:rsidRPr="002364A6" w:rsidRDefault="00843B39" w:rsidP="008519F2">
            <w:pPr>
              <w:spacing w:after="0" w:line="360" w:lineRule="auto"/>
              <w:jc w:val="center"/>
              <w:rPr>
                <w:lang w:val="es-DO"/>
              </w:rPr>
            </w:pPr>
            <w:r w:rsidRPr="002364A6">
              <w:rPr>
                <w:lang w:val="es-DO"/>
              </w:rPr>
              <w:t>Gerencia Financiera</w:t>
            </w:r>
          </w:p>
        </w:tc>
      </w:tr>
      <w:tr w:rsidR="00843B39" w:rsidRPr="00AF1E08" w14:paraId="0A1FFD35"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553DF430"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44CDBFFC" w14:textId="77777777" w:rsidR="00843B39" w:rsidRPr="002364A6" w:rsidRDefault="00843B39" w:rsidP="008519F2">
            <w:pPr>
              <w:spacing w:after="0" w:line="360" w:lineRule="auto"/>
              <w:jc w:val="both"/>
              <w:rPr>
                <w:b/>
                <w:bCs/>
                <w:lang w:val="es-DO"/>
              </w:rPr>
            </w:pPr>
            <w:r w:rsidRPr="002364A6">
              <w:rPr>
                <w:b/>
                <w:bCs/>
                <w:lang w:val="es-DO"/>
              </w:rPr>
              <w:t>9.2</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244B0BA1" w14:textId="77777777" w:rsidR="00843B39" w:rsidRPr="002364A6" w:rsidRDefault="00843B39" w:rsidP="008519F2">
            <w:pPr>
              <w:spacing w:after="0" w:line="360" w:lineRule="auto"/>
              <w:jc w:val="both"/>
              <w:rPr>
                <w:lang w:val="es-DO"/>
              </w:rPr>
            </w:pPr>
            <w:r w:rsidRPr="002364A6">
              <w:rPr>
                <w:lang w:val="es-DO"/>
              </w:rPr>
              <w:t>Cobro 24/7 para pasajeros (C24/7)</w:t>
            </w:r>
          </w:p>
        </w:tc>
        <w:tc>
          <w:tcPr>
            <w:tcW w:w="2534" w:type="dxa"/>
            <w:tcBorders>
              <w:top w:val="nil"/>
              <w:left w:val="nil"/>
              <w:bottom w:val="single" w:sz="4" w:space="0" w:color="auto"/>
              <w:right w:val="single" w:sz="4" w:space="0" w:color="auto"/>
            </w:tcBorders>
            <w:shd w:val="clear" w:color="auto" w:fill="auto"/>
            <w:vAlign w:val="center"/>
            <w:hideMark/>
          </w:tcPr>
          <w:p w14:paraId="6E09D43C" w14:textId="77777777" w:rsidR="00843B39" w:rsidRPr="002364A6" w:rsidRDefault="00843B39" w:rsidP="008519F2">
            <w:pPr>
              <w:spacing w:after="0" w:line="360" w:lineRule="auto"/>
              <w:jc w:val="center"/>
              <w:rPr>
                <w:lang w:val="es-DO"/>
              </w:rPr>
            </w:pPr>
            <w:r w:rsidRPr="002364A6">
              <w:rPr>
                <w:lang w:val="es-DO"/>
              </w:rPr>
              <w:t>Gerencia de Inteligencia</w:t>
            </w:r>
          </w:p>
        </w:tc>
      </w:tr>
      <w:tr w:rsidR="00843B39" w:rsidRPr="00AF1E08" w14:paraId="0785EC5D"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08419407"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56D885BE" w14:textId="77777777" w:rsidR="00843B39" w:rsidRPr="002364A6" w:rsidRDefault="00843B39" w:rsidP="008519F2">
            <w:pPr>
              <w:spacing w:after="0" w:line="360" w:lineRule="auto"/>
              <w:jc w:val="both"/>
              <w:rPr>
                <w:b/>
                <w:bCs/>
                <w:lang w:val="es-DO"/>
              </w:rPr>
            </w:pPr>
            <w:r w:rsidRPr="002364A6">
              <w:rPr>
                <w:b/>
                <w:bCs/>
                <w:lang w:val="es-DO"/>
              </w:rPr>
              <w:t>9.3</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4B8FA283" w14:textId="77777777" w:rsidR="00843B39" w:rsidRPr="002364A6" w:rsidRDefault="00843B39" w:rsidP="008519F2">
            <w:pPr>
              <w:spacing w:after="0" w:line="360" w:lineRule="auto"/>
              <w:jc w:val="both"/>
              <w:rPr>
                <w:lang w:val="es-DO"/>
              </w:rPr>
            </w:pPr>
            <w:r w:rsidRPr="002364A6">
              <w:rPr>
                <w:lang w:val="es-DO"/>
              </w:rPr>
              <w:t>Consulta Arancelaria - Trasa / E-Fito</w:t>
            </w:r>
          </w:p>
        </w:tc>
        <w:tc>
          <w:tcPr>
            <w:tcW w:w="2534" w:type="dxa"/>
            <w:tcBorders>
              <w:top w:val="nil"/>
              <w:left w:val="nil"/>
              <w:bottom w:val="single" w:sz="4" w:space="0" w:color="auto"/>
              <w:right w:val="single" w:sz="4" w:space="0" w:color="auto"/>
            </w:tcBorders>
            <w:shd w:val="clear" w:color="auto" w:fill="auto"/>
            <w:vAlign w:val="center"/>
            <w:hideMark/>
          </w:tcPr>
          <w:p w14:paraId="605A6949" w14:textId="77777777" w:rsidR="00843B39" w:rsidRPr="002364A6" w:rsidRDefault="00843B39" w:rsidP="008519F2">
            <w:pPr>
              <w:spacing w:after="0" w:line="360" w:lineRule="auto"/>
              <w:jc w:val="center"/>
              <w:rPr>
                <w:lang w:val="es-DO"/>
              </w:rPr>
            </w:pPr>
            <w:r w:rsidRPr="002364A6">
              <w:rPr>
                <w:lang w:val="es-DO"/>
              </w:rPr>
              <w:t>Ventanilla Única</w:t>
            </w:r>
          </w:p>
        </w:tc>
      </w:tr>
      <w:tr w:rsidR="00843B39" w:rsidRPr="00AF1E08" w14:paraId="6CAFA8EB"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37C97344"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4657DC7B" w14:textId="77777777" w:rsidR="00843B39" w:rsidRPr="002364A6" w:rsidRDefault="00843B39" w:rsidP="008519F2">
            <w:pPr>
              <w:spacing w:after="0" w:line="360" w:lineRule="auto"/>
              <w:jc w:val="both"/>
              <w:rPr>
                <w:b/>
                <w:bCs/>
                <w:lang w:val="es-DO"/>
              </w:rPr>
            </w:pPr>
            <w:r w:rsidRPr="002364A6">
              <w:rPr>
                <w:b/>
                <w:bCs/>
                <w:lang w:val="es-DO"/>
              </w:rPr>
              <w:t>9.4</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33B2404A" w14:textId="77777777" w:rsidR="00843B39" w:rsidRPr="002364A6" w:rsidRDefault="00843B39" w:rsidP="008519F2">
            <w:pPr>
              <w:spacing w:after="0" w:line="360" w:lineRule="auto"/>
              <w:jc w:val="both"/>
              <w:rPr>
                <w:lang w:val="es-DO"/>
              </w:rPr>
            </w:pPr>
            <w:r w:rsidRPr="002364A6">
              <w:rPr>
                <w:lang w:val="es-DO"/>
              </w:rPr>
              <w:t>Implementar de proyecto para asignaciones de permisos de usuarios en los organismos paraduanales.</w:t>
            </w:r>
          </w:p>
        </w:tc>
        <w:tc>
          <w:tcPr>
            <w:tcW w:w="2534" w:type="dxa"/>
            <w:tcBorders>
              <w:top w:val="nil"/>
              <w:left w:val="nil"/>
              <w:bottom w:val="single" w:sz="4" w:space="0" w:color="auto"/>
              <w:right w:val="single" w:sz="4" w:space="0" w:color="auto"/>
            </w:tcBorders>
            <w:shd w:val="clear" w:color="auto" w:fill="auto"/>
            <w:vAlign w:val="center"/>
            <w:hideMark/>
          </w:tcPr>
          <w:p w14:paraId="5859160C" w14:textId="77777777" w:rsidR="00843B39" w:rsidRPr="002364A6" w:rsidRDefault="00843B39" w:rsidP="008519F2">
            <w:pPr>
              <w:spacing w:after="0" w:line="360" w:lineRule="auto"/>
              <w:jc w:val="center"/>
              <w:rPr>
                <w:lang w:val="es-DO"/>
              </w:rPr>
            </w:pPr>
            <w:r w:rsidRPr="002364A6">
              <w:rPr>
                <w:lang w:val="es-DO"/>
              </w:rPr>
              <w:t>Ventanilla Única</w:t>
            </w:r>
          </w:p>
        </w:tc>
      </w:tr>
      <w:tr w:rsidR="00843B39" w:rsidRPr="00AF1E08" w14:paraId="5AAD3387"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29F0220E"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7C572F1A" w14:textId="77777777" w:rsidR="00843B39" w:rsidRPr="002364A6" w:rsidRDefault="00843B39" w:rsidP="008519F2">
            <w:pPr>
              <w:spacing w:after="0" w:line="360" w:lineRule="auto"/>
              <w:jc w:val="both"/>
              <w:rPr>
                <w:b/>
                <w:bCs/>
                <w:lang w:val="es-DO"/>
              </w:rPr>
            </w:pPr>
            <w:r w:rsidRPr="002364A6">
              <w:rPr>
                <w:b/>
                <w:bCs/>
                <w:lang w:val="es-DO"/>
              </w:rPr>
              <w:t>9.5</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37B6E53E" w14:textId="77777777" w:rsidR="00843B39" w:rsidRPr="002364A6" w:rsidRDefault="00843B39" w:rsidP="008519F2">
            <w:pPr>
              <w:spacing w:after="0" w:line="360" w:lineRule="auto"/>
              <w:jc w:val="both"/>
              <w:rPr>
                <w:lang w:val="es-DO"/>
              </w:rPr>
            </w:pPr>
            <w:r w:rsidRPr="002364A6">
              <w:rPr>
                <w:lang w:val="es-DO"/>
              </w:rPr>
              <w:t>Estandarizar mecanismos para parametrización de conceptos de cobro.</w:t>
            </w:r>
          </w:p>
        </w:tc>
        <w:tc>
          <w:tcPr>
            <w:tcW w:w="2534" w:type="dxa"/>
            <w:tcBorders>
              <w:top w:val="nil"/>
              <w:left w:val="nil"/>
              <w:bottom w:val="single" w:sz="4" w:space="0" w:color="auto"/>
              <w:right w:val="single" w:sz="4" w:space="0" w:color="auto"/>
            </w:tcBorders>
            <w:shd w:val="clear" w:color="auto" w:fill="auto"/>
            <w:vAlign w:val="center"/>
            <w:hideMark/>
          </w:tcPr>
          <w:p w14:paraId="7E854B78" w14:textId="77777777" w:rsidR="00843B39" w:rsidRPr="002364A6" w:rsidRDefault="00843B39" w:rsidP="008519F2">
            <w:pPr>
              <w:spacing w:after="0" w:line="360" w:lineRule="auto"/>
              <w:jc w:val="center"/>
              <w:rPr>
                <w:lang w:val="es-DO"/>
              </w:rPr>
            </w:pPr>
            <w:r w:rsidRPr="002364A6">
              <w:rPr>
                <w:lang w:val="es-DO"/>
              </w:rPr>
              <w:t>Ventanilla Única</w:t>
            </w:r>
          </w:p>
        </w:tc>
      </w:tr>
      <w:tr w:rsidR="00843B39" w:rsidRPr="00AF1E08" w14:paraId="6816688C"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419EA27A"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7DCBF364" w14:textId="77777777" w:rsidR="00843B39" w:rsidRPr="002364A6" w:rsidRDefault="00843B39" w:rsidP="008519F2">
            <w:pPr>
              <w:spacing w:after="0" w:line="360" w:lineRule="auto"/>
              <w:jc w:val="both"/>
              <w:rPr>
                <w:b/>
                <w:bCs/>
                <w:lang w:val="es-DO"/>
              </w:rPr>
            </w:pPr>
            <w:r w:rsidRPr="002364A6">
              <w:rPr>
                <w:b/>
                <w:bCs/>
                <w:lang w:val="es-DO"/>
              </w:rPr>
              <w:t>9.6</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144531B3" w14:textId="77777777" w:rsidR="00843B39" w:rsidRPr="002364A6" w:rsidRDefault="00843B39" w:rsidP="008519F2">
            <w:pPr>
              <w:spacing w:after="0" w:line="360" w:lineRule="auto"/>
              <w:jc w:val="both"/>
              <w:rPr>
                <w:lang w:val="es-DO"/>
              </w:rPr>
            </w:pPr>
            <w:r w:rsidRPr="002364A6">
              <w:rPr>
                <w:lang w:val="es-DO"/>
              </w:rPr>
              <w:t>Transferir el 100% de los servicios de SIGA para llevar a VUCE.</w:t>
            </w:r>
          </w:p>
        </w:tc>
        <w:tc>
          <w:tcPr>
            <w:tcW w:w="2534" w:type="dxa"/>
            <w:tcBorders>
              <w:top w:val="nil"/>
              <w:left w:val="nil"/>
              <w:bottom w:val="single" w:sz="4" w:space="0" w:color="auto"/>
              <w:right w:val="single" w:sz="4" w:space="0" w:color="auto"/>
            </w:tcBorders>
            <w:shd w:val="clear" w:color="auto" w:fill="auto"/>
            <w:vAlign w:val="center"/>
            <w:hideMark/>
          </w:tcPr>
          <w:p w14:paraId="3D9068EF" w14:textId="77777777" w:rsidR="00843B39" w:rsidRPr="002364A6" w:rsidRDefault="00843B39" w:rsidP="008519F2">
            <w:pPr>
              <w:spacing w:after="0" w:line="360" w:lineRule="auto"/>
              <w:jc w:val="center"/>
              <w:rPr>
                <w:lang w:val="es-DO"/>
              </w:rPr>
            </w:pPr>
            <w:r w:rsidRPr="002364A6">
              <w:rPr>
                <w:lang w:val="es-DO"/>
              </w:rPr>
              <w:t>Ventanilla Única</w:t>
            </w:r>
          </w:p>
        </w:tc>
      </w:tr>
      <w:tr w:rsidR="00843B39" w:rsidRPr="00AF1E08" w14:paraId="21F7AC05"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3EB5A6E4"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59D03F1C" w14:textId="77777777" w:rsidR="00843B39" w:rsidRPr="002364A6" w:rsidRDefault="00843B39" w:rsidP="008519F2">
            <w:pPr>
              <w:spacing w:after="0" w:line="360" w:lineRule="auto"/>
              <w:jc w:val="both"/>
              <w:rPr>
                <w:b/>
                <w:bCs/>
                <w:lang w:val="es-DO"/>
              </w:rPr>
            </w:pPr>
            <w:r w:rsidRPr="002364A6">
              <w:rPr>
                <w:b/>
                <w:bCs/>
                <w:lang w:val="es-DO"/>
              </w:rPr>
              <w:t>9.7</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2511FD8D" w14:textId="77777777" w:rsidR="00843B39" w:rsidRPr="002364A6" w:rsidRDefault="00843B39" w:rsidP="008519F2">
            <w:pPr>
              <w:spacing w:after="0" w:line="360" w:lineRule="auto"/>
              <w:jc w:val="both"/>
              <w:rPr>
                <w:lang w:val="es-DO"/>
              </w:rPr>
            </w:pPr>
            <w:r w:rsidRPr="002364A6">
              <w:rPr>
                <w:lang w:val="es-DO"/>
              </w:rPr>
              <w:t>Fase II de la implementación de la impresión de Licencias /certificaciones por parte del usuario.</w:t>
            </w:r>
          </w:p>
        </w:tc>
        <w:tc>
          <w:tcPr>
            <w:tcW w:w="2534" w:type="dxa"/>
            <w:tcBorders>
              <w:top w:val="nil"/>
              <w:left w:val="nil"/>
              <w:bottom w:val="single" w:sz="4" w:space="0" w:color="auto"/>
              <w:right w:val="single" w:sz="4" w:space="0" w:color="auto"/>
            </w:tcBorders>
            <w:shd w:val="clear" w:color="auto" w:fill="auto"/>
            <w:vAlign w:val="center"/>
            <w:hideMark/>
          </w:tcPr>
          <w:p w14:paraId="3E38BEAC" w14:textId="77777777" w:rsidR="00843B39" w:rsidRPr="002364A6" w:rsidRDefault="00843B39" w:rsidP="008519F2">
            <w:pPr>
              <w:spacing w:after="0" w:line="360" w:lineRule="auto"/>
              <w:jc w:val="center"/>
              <w:rPr>
                <w:lang w:val="es-DO"/>
              </w:rPr>
            </w:pPr>
            <w:r w:rsidRPr="002364A6">
              <w:rPr>
                <w:lang w:val="es-DO"/>
              </w:rPr>
              <w:t>Ventanilla Única</w:t>
            </w:r>
          </w:p>
        </w:tc>
      </w:tr>
      <w:tr w:rsidR="00843B39" w:rsidRPr="00AF1E08" w14:paraId="4B8BC0CF"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358F05FF"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4AE5DABB" w14:textId="77777777" w:rsidR="00843B39" w:rsidRPr="002364A6" w:rsidRDefault="00843B39" w:rsidP="008519F2">
            <w:pPr>
              <w:spacing w:after="0" w:line="360" w:lineRule="auto"/>
              <w:jc w:val="both"/>
              <w:rPr>
                <w:b/>
                <w:bCs/>
                <w:lang w:val="es-DO"/>
              </w:rPr>
            </w:pPr>
            <w:r w:rsidRPr="002364A6">
              <w:rPr>
                <w:b/>
                <w:bCs/>
                <w:lang w:val="es-DO"/>
              </w:rPr>
              <w:t>9.8</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6F0522A1" w14:textId="77777777" w:rsidR="00843B39" w:rsidRPr="002364A6" w:rsidRDefault="00843B39" w:rsidP="008519F2">
            <w:pPr>
              <w:spacing w:after="0" w:line="360" w:lineRule="auto"/>
              <w:jc w:val="both"/>
              <w:rPr>
                <w:lang w:val="es-DO"/>
              </w:rPr>
            </w:pPr>
            <w:r w:rsidRPr="002364A6">
              <w:rPr>
                <w:lang w:val="es-DO"/>
              </w:rPr>
              <w:t>Fase 1 de Implementación del Nuevo Sistema Integrado de Gestión Aduanera (SIGA) de la DGA.</w:t>
            </w:r>
          </w:p>
        </w:tc>
        <w:tc>
          <w:tcPr>
            <w:tcW w:w="2534" w:type="dxa"/>
            <w:tcBorders>
              <w:top w:val="nil"/>
              <w:left w:val="nil"/>
              <w:bottom w:val="single" w:sz="4" w:space="0" w:color="auto"/>
              <w:right w:val="single" w:sz="4" w:space="0" w:color="auto"/>
            </w:tcBorders>
            <w:shd w:val="clear" w:color="auto" w:fill="auto"/>
            <w:vAlign w:val="center"/>
            <w:hideMark/>
          </w:tcPr>
          <w:p w14:paraId="330E6D81" w14:textId="77777777" w:rsidR="00843B39" w:rsidRPr="002364A6" w:rsidRDefault="00843B39" w:rsidP="008519F2">
            <w:pPr>
              <w:spacing w:after="0" w:line="360" w:lineRule="auto"/>
              <w:jc w:val="center"/>
              <w:rPr>
                <w:lang w:val="es-DO"/>
              </w:rPr>
            </w:pPr>
            <w:r w:rsidRPr="002364A6">
              <w:rPr>
                <w:lang w:val="es-DO"/>
              </w:rPr>
              <w:t>Subdirección Tecnología</w:t>
            </w:r>
          </w:p>
        </w:tc>
      </w:tr>
      <w:tr w:rsidR="00843B39" w:rsidRPr="00AF1E08" w14:paraId="6003FB40"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4B70A1F6"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3B022F43" w14:textId="77777777" w:rsidR="00843B39" w:rsidRPr="002364A6" w:rsidRDefault="00843B39" w:rsidP="008519F2">
            <w:pPr>
              <w:spacing w:after="0" w:line="360" w:lineRule="auto"/>
              <w:jc w:val="both"/>
              <w:rPr>
                <w:b/>
                <w:bCs/>
                <w:lang w:val="es-DO"/>
              </w:rPr>
            </w:pPr>
            <w:r w:rsidRPr="002364A6">
              <w:rPr>
                <w:b/>
                <w:bCs/>
                <w:lang w:val="es-DO"/>
              </w:rPr>
              <w:t>9.9</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5DDBEF76" w14:textId="77777777" w:rsidR="00843B39" w:rsidRPr="002364A6" w:rsidRDefault="00843B39" w:rsidP="008519F2">
            <w:pPr>
              <w:spacing w:after="0" w:line="360" w:lineRule="auto"/>
              <w:jc w:val="both"/>
              <w:rPr>
                <w:lang w:val="es-DO"/>
              </w:rPr>
            </w:pPr>
            <w:r w:rsidRPr="002364A6">
              <w:rPr>
                <w:lang w:val="es-DO"/>
              </w:rPr>
              <w:t>Implementar redundancia de líneas de datos aeropuertos principales.</w:t>
            </w:r>
          </w:p>
        </w:tc>
        <w:tc>
          <w:tcPr>
            <w:tcW w:w="2534" w:type="dxa"/>
            <w:tcBorders>
              <w:top w:val="nil"/>
              <w:left w:val="nil"/>
              <w:bottom w:val="single" w:sz="4" w:space="0" w:color="auto"/>
              <w:right w:val="single" w:sz="4" w:space="0" w:color="auto"/>
            </w:tcBorders>
            <w:shd w:val="clear" w:color="auto" w:fill="auto"/>
            <w:vAlign w:val="center"/>
            <w:hideMark/>
          </w:tcPr>
          <w:p w14:paraId="597E5EB4" w14:textId="77777777" w:rsidR="00843B39" w:rsidRPr="002364A6" w:rsidRDefault="00843B39" w:rsidP="008519F2">
            <w:pPr>
              <w:spacing w:after="0" w:line="360" w:lineRule="auto"/>
              <w:jc w:val="center"/>
              <w:rPr>
                <w:lang w:val="es-DO"/>
              </w:rPr>
            </w:pPr>
            <w:r w:rsidRPr="002364A6">
              <w:rPr>
                <w:lang w:val="es-DO"/>
              </w:rPr>
              <w:t>Subdirección Tecnología</w:t>
            </w:r>
          </w:p>
        </w:tc>
      </w:tr>
      <w:tr w:rsidR="00843B39" w:rsidRPr="00AF1E08" w14:paraId="2FF4131A"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13CABA9E"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6365F63E" w14:textId="77777777" w:rsidR="00843B39" w:rsidRPr="002364A6" w:rsidRDefault="00843B39" w:rsidP="008519F2">
            <w:pPr>
              <w:spacing w:after="0" w:line="360" w:lineRule="auto"/>
              <w:jc w:val="both"/>
              <w:rPr>
                <w:b/>
                <w:bCs/>
                <w:lang w:val="es-DO"/>
              </w:rPr>
            </w:pPr>
            <w:r w:rsidRPr="002364A6">
              <w:rPr>
                <w:b/>
                <w:bCs/>
                <w:lang w:val="es-DO"/>
              </w:rPr>
              <w:t>9.10</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59A4A73A" w14:textId="77777777" w:rsidR="00843B39" w:rsidRPr="002364A6" w:rsidRDefault="00843B39" w:rsidP="008519F2">
            <w:pPr>
              <w:spacing w:after="0" w:line="360" w:lineRule="auto"/>
              <w:jc w:val="both"/>
              <w:rPr>
                <w:lang w:val="es-DO"/>
              </w:rPr>
            </w:pPr>
            <w:r w:rsidRPr="002364A6">
              <w:rPr>
                <w:lang w:val="es-DO"/>
              </w:rPr>
              <w:t xml:space="preserve">Implementar proyecto de conectividad comunicación unificada en localidades sin comunicación de voz actualmente.   </w:t>
            </w:r>
          </w:p>
        </w:tc>
        <w:tc>
          <w:tcPr>
            <w:tcW w:w="2534" w:type="dxa"/>
            <w:tcBorders>
              <w:top w:val="nil"/>
              <w:left w:val="nil"/>
              <w:bottom w:val="single" w:sz="4" w:space="0" w:color="auto"/>
              <w:right w:val="single" w:sz="4" w:space="0" w:color="auto"/>
            </w:tcBorders>
            <w:shd w:val="clear" w:color="auto" w:fill="auto"/>
            <w:vAlign w:val="center"/>
            <w:hideMark/>
          </w:tcPr>
          <w:p w14:paraId="1CB03BD5" w14:textId="77777777" w:rsidR="00843B39" w:rsidRPr="002364A6" w:rsidRDefault="00843B39" w:rsidP="008519F2">
            <w:pPr>
              <w:spacing w:after="0" w:line="360" w:lineRule="auto"/>
              <w:jc w:val="center"/>
              <w:rPr>
                <w:lang w:val="es-DO"/>
              </w:rPr>
            </w:pPr>
            <w:r w:rsidRPr="002364A6">
              <w:rPr>
                <w:lang w:val="es-DO"/>
              </w:rPr>
              <w:t>Subdirección Tecnología</w:t>
            </w:r>
          </w:p>
        </w:tc>
      </w:tr>
      <w:tr w:rsidR="00843B39" w:rsidRPr="00AF1E08" w14:paraId="4E4FA7F1"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418D932E"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6F54112B" w14:textId="77777777" w:rsidR="00843B39" w:rsidRPr="002364A6" w:rsidRDefault="00843B39" w:rsidP="008519F2">
            <w:pPr>
              <w:spacing w:after="0" w:line="360" w:lineRule="auto"/>
              <w:jc w:val="both"/>
              <w:rPr>
                <w:b/>
                <w:bCs/>
                <w:lang w:val="es-DO"/>
              </w:rPr>
            </w:pPr>
            <w:r w:rsidRPr="002364A6">
              <w:rPr>
                <w:b/>
                <w:bCs/>
                <w:lang w:val="es-DO"/>
              </w:rPr>
              <w:t>9.11</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07238713" w14:textId="77777777" w:rsidR="00843B39" w:rsidRPr="002364A6" w:rsidRDefault="00843B39" w:rsidP="008519F2">
            <w:pPr>
              <w:spacing w:after="0" w:line="360" w:lineRule="auto"/>
              <w:jc w:val="both"/>
              <w:rPr>
                <w:lang w:val="es-DO"/>
              </w:rPr>
            </w:pPr>
            <w:r w:rsidRPr="002364A6">
              <w:rPr>
                <w:lang w:val="es-DO"/>
              </w:rPr>
              <w:t>Implementar Datawarehouse - FASE 1.</w:t>
            </w:r>
          </w:p>
        </w:tc>
        <w:tc>
          <w:tcPr>
            <w:tcW w:w="2534" w:type="dxa"/>
            <w:tcBorders>
              <w:top w:val="nil"/>
              <w:left w:val="nil"/>
              <w:bottom w:val="single" w:sz="4" w:space="0" w:color="auto"/>
              <w:right w:val="single" w:sz="4" w:space="0" w:color="auto"/>
            </w:tcBorders>
            <w:shd w:val="clear" w:color="auto" w:fill="auto"/>
            <w:vAlign w:val="center"/>
            <w:hideMark/>
          </w:tcPr>
          <w:p w14:paraId="79019F78" w14:textId="77777777" w:rsidR="00843B39" w:rsidRPr="002364A6" w:rsidRDefault="00843B39" w:rsidP="008519F2">
            <w:pPr>
              <w:spacing w:after="0" w:line="360" w:lineRule="auto"/>
              <w:jc w:val="center"/>
              <w:rPr>
                <w:lang w:val="es-DO"/>
              </w:rPr>
            </w:pPr>
            <w:r w:rsidRPr="002364A6">
              <w:rPr>
                <w:lang w:val="es-DO"/>
              </w:rPr>
              <w:t>Subdirección Tecnología</w:t>
            </w:r>
          </w:p>
        </w:tc>
      </w:tr>
      <w:tr w:rsidR="00843B39" w:rsidRPr="00AF1E08" w14:paraId="33616023"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60EAB160"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26A38E23" w14:textId="77777777" w:rsidR="00843B39" w:rsidRPr="002364A6" w:rsidRDefault="00843B39" w:rsidP="008519F2">
            <w:pPr>
              <w:spacing w:after="0" w:line="360" w:lineRule="auto"/>
              <w:jc w:val="both"/>
              <w:rPr>
                <w:b/>
                <w:bCs/>
                <w:lang w:val="es-DO"/>
              </w:rPr>
            </w:pPr>
            <w:r w:rsidRPr="002364A6">
              <w:rPr>
                <w:b/>
                <w:bCs/>
                <w:lang w:val="es-DO"/>
              </w:rPr>
              <w:t>9.12</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6B909B85" w14:textId="77777777" w:rsidR="00843B39" w:rsidRPr="002364A6" w:rsidRDefault="00843B39" w:rsidP="008519F2">
            <w:pPr>
              <w:spacing w:after="0" w:line="360" w:lineRule="auto"/>
              <w:jc w:val="both"/>
              <w:rPr>
                <w:lang w:val="es-DO"/>
              </w:rPr>
            </w:pPr>
            <w:r w:rsidRPr="002364A6">
              <w:rPr>
                <w:lang w:val="es-DO"/>
              </w:rPr>
              <w:t>Control y uso de candados electrónicos (PILOTO)</w:t>
            </w:r>
          </w:p>
        </w:tc>
        <w:tc>
          <w:tcPr>
            <w:tcW w:w="2534" w:type="dxa"/>
            <w:tcBorders>
              <w:top w:val="nil"/>
              <w:left w:val="nil"/>
              <w:bottom w:val="single" w:sz="4" w:space="0" w:color="auto"/>
              <w:right w:val="single" w:sz="4" w:space="0" w:color="auto"/>
            </w:tcBorders>
            <w:shd w:val="clear" w:color="auto" w:fill="auto"/>
            <w:vAlign w:val="center"/>
            <w:hideMark/>
          </w:tcPr>
          <w:p w14:paraId="25AB301C" w14:textId="77777777" w:rsidR="00843B39" w:rsidRPr="002364A6" w:rsidRDefault="00843B39" w:rsidP="008519F2">
            <w:pPr>
              <w:spacing w:after="0" w:line="360" w:lineRule="auto"/>
              <w:jc w:val="center"/>
              <w:rPr>
                <w:lang w:val="es-DO"/>
              </w:rPr>
            </w:pPr>
            <w:r w:rsidRPr="002364A6">
              <w:rPr>
                <w:lang w:val="es-DO"/>
              </w:rPr>
              <w:t>Subdirección Tecnología</w:t>
            </w:r>
          </w:p>
        </w:tc>
      </w:tr>
      <w:tr w:rsidR="00843B39" w:rsidRPr="00AF1E08" w14:paraId="5E1EBE96"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39B200DF"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7CD842E6" w14:textId="77777777" w:rsidR="00843B39" w:rsidRPr="002364A6" w:rsidRDefault="00843B39" w:rsidP="008519F2">
            <w:pPr>
              <w:spacing w:after="0" w:line="360" w:lineRule="auto"/>
              <w:jc w:val="both"/>
              <w:rPr>
                <w:b/>
                <w:bCs/>
                <w:lang w:val="es-DO"/>
              </w:rPr>
            </w:pPr>
            <w:r w:rsidRPr="002364A6">
              <w:rPr>
                <w:b/>
                <w:bCs/>
                <w:lang w:val="es-DO"/>
              </w:rPr>
              <w:t>9.13</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0F8B743C" w14:textId="77777777" w:rsidR="00843B39" w:rsidRPr="002364A6" w:rsidRDefault="00843B39" w:rsidP="008519F2">
            <w:pPr>
              <w:spacing w:after="0" w:line="360" w:lineRule="auto"/>
              <w:jc w:val="both"/>
              <w:rPr>
                <w:lang w:val="es-DO"/>
              </w:rPr>
            </w:pPr>
            <w:r w:rsidRPr="002364A6">
              <w:rPr>
                <w:lang w:val="es-DO"/>
              </w:rPr>
              <w:t>Seguridad Electrónica DGA</w:t>
            </w:r>
          </w:p>
        </w:tc>
        <w:tc>
          <w:tcPr>
            <w:tcW w:w="2534" w:type="dxa"/>
            <w:tcBorders>
              <w:top w:val="nil"/>
              <w:left w:val="nil"/>
              <w:bottom w:val="single" w:sz="4" w:space="0" w:color="auto"/>
              <w:right w:val="single" w:sz="4" w:space="0" w:color="auto"/>
            </w:tcBorders>
            <w:shd w:val="clear" w:color="auto" w:fill="auto"/>
            <w:vAlign w:val="center"/>
            <w:hideMark/>
          </w:tcPr>
          <w:p w14:paraId="73F6CCE1" w14:textId="77777777" w:rsidR="00843B39" w:rsidRPr="002364A6" w:rsidRDefault="00843B39" w:rsidP="008519F2">
            <w:pPr>
              <w:spacing w:after="0" w:line="360" w:lineRule="auto"/>
              <w:jc w:val="center"/>
              <w:rPr>
                <w:lang w:val="es-DO"/>
              </w:rPr>
            </w:pPr>
            <w:r w:rsidRPr="002364A6">
              <w:rPr>
                <w:lang w:val="es-DO"/>
              </w:rPr>
              <w:t>Subdirección Tecnología</w:t>
            </w:r>
          </w:p>
        </w:tc>
      </w:tr>
      <w:tr w:rsidR="00843B39" w:rsidRPr="00AF1E08" w14:paraId="55C25985"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5C825B3B"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0FF2BF01" w14:textId="77777777" w:rsidR="00843B39" w:rsidRPr="002364A6" w:rsidRDefault="00843B39" w:rsidP="008519F2">
            <w:pPr>
              <w:spacing w:after="0" w:line="360" w:lineRule="auto"/>
              <w:jc w:val="both"/>
              <w:rPr>
                <w:b/>
                <w:bCs/>
                <w:lang w:val="es-DO"/>
              </w:rPr>
            </w:pPr>
            <w:r w:rsidRPr="002364A6">
              <w:rPr>
                <w:b/>
                <w:bCs/>
                <w:lang w:val="es-DO"/>
              </w:rPr>
              <w:t>9.14</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6E96314C" w14:textId="77777777" w:rsidR="00843B39" w:rsidRPr="002364A6" w:rsidRDefault="00843B39" w:rsidP="008519F2">
            <w:pPr>
              <w:spacing w:after="0" w:line="360" w:lineRule="auto"/>
              <w:jc w:val="both"/>
              <w:rPr>
                <w:lang w:val="es-DO"/>
              </w:rPr>
            </w:pPr>
            <w:r w:rsidRPr="002364A6">
              <w:rPr>
                <w:lang w:val="es-DO"/>
              </w:rPr>
              <w:t>Implementación sistema video vigilancia para la zona franca (Fase 1)</w:t>
            </w:r>
          </w:p>
        </w:tc>
        <w:tc>
          <w:tcPr>
            <w:tcW w:w="2534" w:type="dxa"/>
            <w:tcBorders>
              <w:top w:val="nil"/>
              <w:left w:val="nil"/>
              <w:bottom w:val="single" w:sz="4" w:space="0" w:color="auto"/>
              <w:right w:val="single" w:sz="4" w:space="0" w:color="auto"/>
            </w:tcBorders>
            <w:shd w:val="clear" w:color="auto" w:fill="auto"/>
            <w:vAlign w:val="center"/>
            <w:hideMark/>
          </w:tcPr>
          <w:p w14:paraId="12EE29B2" w14:textId="77777777" w:rsidR="00843B39" w:rsidRPr="002364A6" w:rsidRDefault="00843B39" w:rsidP="008519F2">
            <w:pPr>
              <w:spacing w:after="0" w:line="360" w:lineRule="auto"/>
              <w:jc w:val="center"/>
              <w:rPr>
                <w:lang w:val="es-DO"/>
              </w:rPr>
            </w:pPr>
            <w:r w:rsidRPr="002364A6">
              <w:rPr>
                <w:lang w:val="es-DO"/>
              </w:rPr>
              <w:t>Subdirección Tecnología</w:t>
            </w:r>
          </w:p>
        </w:tc>
      </w:tr>
      <w:tr w:rsidR="00843B39" w:rsidRPr="00AF1E08" w14:paraId="7C1B7DF5"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1BF12493"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0D14EC67" w14:textId="77777777" w:rsidR="00843B39" w:rsidRPr="002364A6" w:rsidRDefault="00843B39" w:rsidP="008519F2">
            <w:pPr>
              <w:spacing w:after="0" w:line="360" w:lineRule="auto"/>
              <w:jc w:val="both"/>
              <w:rPr>
                <w:b/>
                <w:bCs/>
                <w:lang w:val="es-DO"/>
              </w:rPr>
            </w:pPr>
            <w:r w:rsidRPr="002364A6">
              <w:rPr>
                <w:b/>
                <w:bCs/>
                <w:lang w:val="es-DO"/>
              </w:rPr>
              <w:t>9.15</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76BDEC74" w14:textId="77777777" w:rsidR="00843B39" w:rsidRPr="002364A6" w:rsidRDefault="00843B39" w:rsidP="008519F2">
            <w:pPr>
              <w:spacing w:after="0" w:line="360" w:lineRule="auto"/>
              <w:jc w:val="both"/>
              <w:rPr>
                <w:lang w:val="es-DO"/>
              </w:rPr>
            </w:pPr>
            <w:r w:rsidRPr="002364A6">
              <w:rPr>
                <w:lang w:val="es-DO"/>
              </w:rPr>
              <w:t>Certificaciones NORTIC</w:t>
            </w:r>
          </w:p>
        </w:tc>
        <w:tc>
          <w:tcPr>
            <w:tcW w:w="2534" w:type="dxa"/>
            <w:tcBorders>
              <w:top w:val="nil"/>
              <w:left w:val="nil"/>
              <w:bottom w:val="single" w:sz="4" w:space="0" w:color="auto"/>
              <w:right w:val="single" w:sz="4" w:space="0" w:color="auto"/>
            </w:tcBorders>
            <w:shd w:val="clear" w:color="auto" w:fill="auto"/>
            <w:vAlign w:val="center"/>
            <w:hideMark/>
          </w:tcPr>
          <w:p w14:paraId="6F251174" w14:textId="77777777" w:rsidR="00843B39" w:rsidRPr="002364A6" w:rsidRDefault="00843B39" w:rsidP="008519F2">
            <w:pPr>
              <w:spacing w:after="0" w:line="360" w:lineRule="auto"/>
              <w:jc w:val="center"/>
              <w:rPr>
                <w:lang w:val="es-DO"/>
              </w:rPr>
            </w:pPr>
            <w:r w:rsidRPr="002364A6">
              <w:rPr>
                <w:lang w:val="es-DO"/>
              </w:rPr>
              <w:t>Subdirección Tecnología</w:t>
            </w:r>
          </w:p>
        </w:tc>
      </w:tr>
      <w:tr w:rsidR="00843B39" w:rsidRPr="00AF1E08" w14:paraId="3334CEC1" w14:textId="77777777" w:rsidTr="008519F2">
        <w:trPr>
          <w:trHeight w:val="828"/>
        </w:trPr>
        <w:tc>
          <w:tcPr>
            <w:tcW w:w="0" w:type="auto"/>
            <w:vMerge/>
            <w:tcBorders>
              <w:top w:val="nil"/>
              <w:left w:val="single" w:sz="4" w:space="0" w:color="auto"/>
              <w:bottom w:val="single" w:sz="4" w:space="0" w:color="000000"/>
              <w:right w:val="single" w:sz="4" w:space="0" w:color="auto"/>
            </w:tcBorders>
            <w:vAlign w:val="center"/>
            <w:hideMark/>
          </w:tcPr>
          <w:p w14:paraId="45BC12B8" w14:textId="77777777" w:rsidR="00843B39" w:rsidRPr="002364A6" w:rsidRDefault="00843B39" w:rsidP="008519F2">
            <w:pPr>
              <w:spacing w:after="0" w:line="360" w:lineRule="auto"/>
              <w:jc w:val="both"/>
              <w:rPr>
                <w:lang w:val="es-DO"/>
              </w:rPr>
            </w:pPr>
          </w:p>
        </w:tc>
        <w:tc>
          <w:tcPr>
            <w:tcW w:w="0" w:type="auto"/>
            <w:tcBorders>
              <w:top w:val="nil"/>
              <w:left w:val="nil"/>
              <w:bottom w:val="single" w:sz="4" w:space="0" w:color="auto"/>
              <w:right w:val="single" w:sz="4" w:space="0" w:color="auto"/>
            </w:tcBorders>
            <w:shd w:val="clear" w:color="auto" w:fill="auto"/>
            <w:noWrap/>
            <w:vAlign w:val="center"/>
            <w:hideMark/>
          </w:tcPr>
          <w:p w14:paraId="5B26FA47" w14:textId="77777777" w:rsidR="00843B39" w:rsidRPr="002364A6" w:rsidRDefault="00843B39" w:rsidP="008519F2">
            <w:pPr>
              <w:spacing w:after="0" w:line="360" w:lineRule="auto"/>
              <w:jc w:val="both"/>
              <w:rPr>
                <w:b/>
                <w:bCs/>
                <w:lang w:val="es-DO"/>
              </w:rPr>
            </w:pPr>
            <w:r w:rsidRPr="002364A6">
              <w:rPr>
                <w:b/>
                <w:bCs/>
                <w:lang w:val="es-DO"/>
              </w:rPr>
              <w:t>9.16</w:t>
            </w:r>
          </w:p>
        </w:tc>
        <w:tc>
          <w:tcPr>
            <w:tcW w:w="4747" w:type="dxa"/>
            <w:gridSpan w:val="2"/>
            <w:tcBorders>
              <w:top w:val="single" w:sz="4" w:space="0" w:color="auto"/>
              <w:left w:val="nil"/>
              <w:bottom w:val="single" w:sz="4" w:space="0" w:color="auto"/>
              <w:right w:val="single" w:sz="4" w:space="0" w:color="000000"/>
            </w:tcBorders>
            <w:shd w:val="clear" w:color="auto" w:fill="auto"/>
            <w:vAlign w:val="center"/>
            <w:hideMark/>
          </w:tcPr>
          <w:p w14:paraId="015C630B" w14:textId="77777777" w:rsidR="00843B39" w:rsidRPr="002364A6" w:rsidRDefault="00843B39" w:rsidP="008519F2">
            <w:pPr>
              <w:spacing w:after="0" w:line="360" w:lineRule="auto"/>
              <w:jc w:val="both"/>
              <w:rPr>
                <w:lang w:val="es-DO"/>
              </w:rPr>
            </w:pPr>
            <w:r w:rsidRPr="002364A6">
              <w:rPr>
                <w:lang w:val="es-DO"/>
              </w:rPr>
              <w:t>Implementación del Sistema de Gestión Integral de Riesgo. 1. Integrar reliquidaciones en el sistema de Operadores Comerciales incluidos en el Plan 2023.</w:t>
            </w:r>
          </w:p>
        </w:tc>
        <w:tc>
          <w:tcPr>
            <w:tcW w:w="2534" w:type="dxa"/>
            <w:tcBorders>
              <w:top w:val="nil"/>
              <w:left w:val="nil"/>
              <w:bottom w:val="single" w:sz="4" w:space="0" w:color="auto"/>
              <w:right w:val="single" w:sz="4" w:space="0" w:color="auto"/>
            </w:tcBorders>
            <w:shd w:val="clear" w:color="auto" w:fill="auto"/>
            <w:vAlign w:val="center"/>
            <w:hideMark/>
          </w:tcPr>
          <w:p w14:paraId="50504A07" w14:textId="77777777" w:rsidR="00843B39" w:rsidRPr="002364A6" w:rsidRDefault="00843B39" w:rsidP="008519F2">
            <w:pPr>
              <w:spacing w:after="0" w:line="360" w:lineRule="auto"/>
              <w:jc w:val="center"/>
              <w:rPr>
                <w:lang w:val="es-DO"/>
              </w:rPr>
            </w:pPr>
            <w:r w:rsidRPr="002364A6">
              <w:rPr>
                <w:lang w:val="es-DO"/>
              </w:rPr>
              <w:t>Subdirección de Fiscalización</w:t>
            </w:r>
          </w:p>
        </w:tc>
      </w:tr>
      <w:tr w:rsidR="00843B39" w:rsidRPr="00AF1E08" w14:paraId="444EC618" w14:textId="77777777" w:rsidTr="008519F2">
        <w:trPr>
          <w:trHeight w:val="608"/>
        </w:trPr>
        <w:tc>
          <w:tcPr>
            <w:tcW w:w="0" w:type="auto"/>
            <w:tcBorders>
              <w:top w:val="nil"/>
              <w:left w:val="single" w:sz="4" w:space="0" w:color="auto"/>
              <w:bottom w:val="single" w:sz="4" w:space="0" w:color="auto"/>
              <w:right w:val="single" w:sz="4" w:space="0" w:color="auto"/>
            </w:tcBorders>
            <w:shd w:val="clear" w:color="auto" w:fill="E7E6E6" w:themeFill="background2"/>
            <w:noWrap/>
            <w:vAlign w:val="center"/>
            <w:hideMark/>
          </w:tcPr>
          <w:p w14:paraId="0BEC89C0" w14:textId="77777777" w:rsidR="00843B39" w:rsidRPr="002364A6" w:rsidRDefault="00843B39" w:rsidP="008519F2">
            <w:pPr>
              <w:spacing w:after="0" w:line="360" w:lineRule="auto"/>
              <w:jc w:val="both"/>
              <w:rPr>
                <w:b/>
                <w:bCs/>
                <w:lang w:val="es-DO"/>
              </w:rPr>
            </w:pPr>
            <w:r w:rsidRPr="002364A6">
              <w:rPr>
                <w:b/>
                <w:bCs/>
                <w:lang w:val="es-DO"/>
              </w:rPr>
              <w:t>1</w:t>
            </w:r>
            <w:r>
              <w:rPr>
                <w:b/>
                <w:bCs/>
                <w:lang w:val="es-DO"/>
              </w:rPr>
              <w:t>0</w:t>
            </w:r>
          </w:p>
        </w:tc>
        <w:tc>
          <w:tcPr>
            <w:tcW w:w="5387" w:type="dxa"/>
            <w:gridSpan w:val="3"/>
            <w:tcBorders>
              <w:top w:val="single" w:sz="4" w:space="0" w:color="auto"/>
              <w:left w:val="nil"/>
              <w:bottom w:val="single" w:sz="4" w:space="0" w:color="auto"/>
              <w:right w:val="single" w:sz="4" w:space="0" w:color="000000"/>
            </w:tcBorders>
            <w:shd w:val="clear" w:color="auto" w:fill="E7E6E6" w:themeFill="background2"/>
            <w:vAlign w:val="center"/>
            <w:hideMark/>
          </w:tcPr>
          <w:p w14:paraId="0C6D30BE" w14:textId="6BC4FD2A" w:rsidR="00843B39" w:rsidRPr="002364A6" w:rsidRDefault="001A2EC2" w:rsidP="008519F2">
            <w:pPr>
              <w:spacing w:after="0" w:line="360" w:lineRule="auto"/>
              <w:jc w:val="both"/>
              <w:rPr>
                <w:b/>
                <w:bCs/>
                <w:lang w:val="es-DO"/>
              </w:rPr>
            </w:pPr>
            <w:r>
              <w:rPr>
                <w:b/>
                <w:bCs/>
                <w:lang w:val="es-DO"/>
              </w:rPr>
              <w:t>Rotulación de Internación Temporal</w:t>
            </w:r>
          </w:p>
        </w:tc>
        <w:tc>
          <w:tcPr>
            <w:tcW w:w="2534" w:type="dxa"/>
            <w:tcBorders>
              <w:top w:val="nil"/>
              <w:left w:val="nil"/>
              <w:bottom w:val="single" w:sz="4" w:space="0" w:color="auto"/>
              <w:right w:val="single" w:sz="4" w:space="0" w:color="auto"/>
            </w:tcBorders>
            <w:shd w:val="clear" w:color="auto" w:fill="E7E6E6" w:themeFill="background2"/>
            <w:vAlign w:val="center"/>
            <w:hideMark/>
          </w:tcPr>
          <w:p w14:paraId="53F3A005" w14:textId="77777777" w:rsidR="00843B39" w:rsidRPr="002364A6" w:rsidRDefault="00843B39" w:rsidP="008519F2">
            <w:pPr>
              <w:spacing w:after="0" w:line="360" w:lineRule="auto"/>
              <w:jc w:val="center"/>
              <w:rPr>
                <w:b/>
                <w:bCs/>
                <w:lang w:val="es-DO"/>
              </w:rPr>
            </w:pPr>
            <w:r w:rsidRPr="002364A6">
              <w:rPr>
                <w:b/>
                <w:bCs/>
                <w:lang w:val="es-DO"/>
              </w:rPr>
              <w:t>Supervisoria General</w:t>
            </w:r>
          </w:p>
        </w:tc>
      </w:tr>
      <w:tr w:rsidR="00843B39" w:rsidRPr="00AF1E08" w14:paraId="2698201C" w14:textId="77777777" w:rsidTr="008519F2">
        <w:trPr>
          <w:trHeight w:val="443"/>
        </w:trPr>
        <w:tc>
          <w:tcPr>
            <w:tcW w:w="0" w:type="auto"/>
            <w:tcBorders>
              <w:top w:val="nil"/>
              <w:left w:val="single" w:sz="4" w:space="0" w:color="auto"/>
              <w:bottom w:val="single" w:sz="4" w:space="0" w:color="auto"/>
              <w:right w:val="single" w:sz="4" w:space="0" w:color="auto"/>
            </w:tcBorders>
            <w:shd w:val="clear" w:color="000000" w:fill="DDEBF7"/>
            <w:noWrap/>
            <w:vAlign w:val="center"/>
            <w:hideMark/>
          </w:tcPr>
          <w:p w14:paraId="1D125E3D" w14:textId="77777777" w:rsidR="00843B39" w:rsidRPr="002364A6" w:rsidRDefault="00843B39" w:rsidP="008519F2">
            <w:pPr>
              <w:spacing w:after="0" w:line="360" w:lineRule="auto"/>
              <w:jc w:val="both"/>
              <w:rPr>
                <w:b/>
                <w:bCs/>
                <w:lang w:val="es-DO"/>
              </w:rPr>
            </w:pPr>
            <w:r w:rsidRPr="002364A6">
              <w:rPr>
                <w:b/>
                <w:bCs/>
                <w:lang w:val="es-DO"/>
              </w:rPr>
              <w:t>1</w:t>
            </w:r>
            <w:r>
              <w:rPr>
                <w:b/>
                <w:bCs/>
                <w:lang w:val="es-DO"/>
              </w:rPr>
              <w:t>1</w:t>
            </w:r>
          </w:p>
        </w:tc>
        <w:tc>
          <w:tcPr>
            <w:tcW w:w="5387" w:type="dxa"/>
            <w:gridSpan w:val="3"/>
            <w:tcBorders>
              <w:top w:val="single" w:sz="4" w:space="0" w:color="auto"/>
              <w:left w:val="nil"/>
              <w:bottom w:val="single" w:sz="4" w:space="0" w:color="auto"/>
              <w:right w:val="single" w:sz="4" w:space="0" w:color="000000"/>
            </w:tcBorders>
            <w:shd w:val="clear" w:color="000000" w:fill="DDEBF7"/>
            <w:vAlign w:val="center"/>
            <w:hideMark/>
          </w:tcPr>
          <w:p w14:paraId="64B603A1" w14:textId="77777777" w:rsidR="00843B39" w:rsidRPr="002364A6" w:rsidRDefault="00843B39" w:rsidP="008519F2">
            <w:pPr>
              <w:spacing w:after="0" w:line="360" w:lineRule="auto"/>
              <w:jc w:val="both"/>
              <w:rPr>
                <w:b/>
                <w:bCs/>
                <w:lang w:val="es-DO"/>
              </w:rPr>
            </w:pPr>
            <w:r w:rsidRPr="002364A6">
              <w:rPr>
                <w:b/>
                <w:bCs/>
                <w:lang w:val="es-DO"/>
              </w:rPr>
              <w:t>Proyecto Zona Fronteriza</w:t>
            </w:r>
          </w:p>
        </w:tc>
        <w:tc>
          <w:tcPr>
            <w:tcW w:w="2534" w:type="dxa"/>
            <w:tcBorders>
              <w:top w:val="nil"/>
              <w:left w:val="nil"/>
              <w:bottom w:val="single" w:sz="4" w:space="0" w:color="auto"/>
              <w:right w:val="single" w:sz="4" w:space="0" w:color="auto"/>
            </w:tcBorders>
            <w:shd w:val="clear" w:color="000000" w:fill="DDEBF7"/>
            <w:vAlign w:val="center"/>
            <w:hideMark/>
          </w:tcPr>
          <w:p w14:paraId="35B61D8B" w14:textId="77777777" w:rsidR="00843B39" w:rsidRPr="002364A6" w:rsidRDefault="00843B39" w:rsidP="008519F2">
            <w:pPr>
              <w:spacing w:after="0" w:line="360" w:lineRule="auto"/>
              <w:jc w:val="center"/>
              <w:rPr>
                <w:b/>
                <w:bCs/>
                <w:lang w:val="es-DO"/>
              </w:rPr>
            </w:pPr>
            <w:r w:rsidRPr="002364A6">
              <w:rPr>
                <w:b/>
                <w:bCs/>
                <w:lang w:val="es-DO"/>
              </w:rPr>
              <w:t>Supervisoria General</w:t>
            </w:r>
          </w:p>
        </w:tc>
      </w:tr>
      <w:tr w:rsidR="00843B39" w:rsidRPr="00AF1E08" w14:paraId="7FD849AB" w14:textId="77777777" w:rsidTr="008519F2">
        <w:trPr>
          <w:trHeight w:val="688"/>
        </w:trPr>
        <w:tc>
          <w:tcPr>
            <w:tcW w:w="0" w:type="auto"/>
            <w:tcBorders>
              <w:top w:val="nil"/>
              <w:left w:val="single" w:sz="4" w:space="0" w:color="auto"/>
              <w:bottom w:val="single" w:sz="4" w:space="0" w:color="auto"/>
              <w:right w:val="single" w:sz="4" w:space="0" w:color="auto"/>
            </w:tcBorders>
            <w:shd w:val="clear" w:color="auto" w:fill="E7E6E6" w:themeFill="background2"/>
            <w:noWrap/>
            <w:vAlign w:val="center"/>
            <w:hideMark/>
          </w:tcPr>
          <w:p w14:paraId="35149802" w14:textId="77777777" w:rsidR="00843B39" w:rsidRPr="002364A6" w:rsidRDefault="00843B39" w:rsidP="008519F2">
            <w:pPr>
              <w:spacing w:after="0" w:line="360" w:lineRule="auto"/>
              <w:jc w:val="both"/>
              <w:rPr>
                <w:b/>
                <w:bCs/>
                <w:lang w:val="es-DO"/>
              </w:rPr>
            </w:pPr>
            <w:r w:rsidRPr="002364A6">
              <w:rPr>
                <w:b/>
                <w:bCs/>
                <w:lang w:val="es-DO"/>
              </w:rPr>
              <w:t>1</w:t>
            </w:r>
            <w:r>
              <w:rPr>
                <w:b/>
                <w:bCs/>
                <w:lang w:val="es-DO"/>
              </w:rPr>
              <w:t>2</w:t>
            </w:r>
          </w:p>
        </w:tc>
        <w:tc>
          <w:tcPr>
            <w:tcW w:w="5387" w:type="dxa"/>
            <w:gridSpan w:val="3"/>
            <w:tcBorders>
              <w:top w:val="single" w:sz="4" w:space="0" w:color="auto"/>
              <w:left w:val="nil"/>
              <w:bottom w:val="single" w:sz="4" w:space="0" w:color="auto"/>
              <w:right w:val="single" w:sz="4" w:space="0" w:color="000000"/>
            </w:tcBorders>
            <w:shd w:val="clear" w:color="auto" w:fill="E7E6E6" w:themeFill="background2"/>
            <w:vAlign w:val="center"/>
            <w:hideMark/>
          </w:tcPr>
          <w:p w14:paraId="7218434A" w14:textId="77777777" w:rsidR="00843B39" w:rsidRPr="002364A6" w:rsidRDefault="00843B39" w:rsidP="008519F2">
            <w:pPr>
              <w:spacing w:after="0" w:line="360" w:lineRule="auto"/>
              <w:jc w:val="both"/>
              <w:rPr>
                <w:b/>
                <w:bCs/>
                <w:lang w:val="es-DO"/>
              </w:rPr>
            </w:pPr>
            <w:r w:rsidRPr="002364A6">
              <w:rPr>
                <w:b/>
                <w:bCs/>
                <w:lang w:val="es-DO"/>
              </w:rPr>
              <w:t>Implementación de Manifiesto en carga Terrestre</w:t>
            </w:r>
          </w:p>
        </w:tc>
        <w:tc>
          <w:tcPr>
            <w:tcW w:w="2534" w:type="dxa"/>
            <w:tcBorders>
              <w:top w:val="nil"/>
              <w:left w:val="nil"/>
              <w:bottom w:val="single" w:sz="4" w:space="0" w:color="auto"/>
              <w:right w:val="single" w:sz="4" w:space="0" w:color="auto"/>
            </w:tcBorders>
            <w:shd w:val="clear" w:color="auto" w:fill="E7E6E6" w:themeFill="background2"/>
            <w:vAlign w:val="center"/>
            <w:hideMark/>
          </w:tcPr>
          <w:p w14:paraId="27DA616D" w14:textId="77777777" w:rsidR="00843B39" w:rsidRPr="002364A6" w:rsidRDefault="00843B39" w:rsidP="008519F2">
            <w:pPr>
              <w:spacing w:after="0" w:line="360" w:lineRule="auto"/>
              <w:jc w:val="center"/>
              <w:rPr>
                <w:b/>
                <w:bCs/>
                <w:lang w:val="es-DO"/>
              </w:rPr>
            </w:pPr>
            <w:r w:rsidRPr="002364A6">
              <w:rPr>
                <w:b/>
                <w:bCs/>
                <w:lang w:val="es-DO"/>
              </w:rPr>
              <w:t>Subdirección Operativa</w:t>
            </w:r>
          </w:p>
        </w:tc>
      </w:tr>
    </w:tbl>
    <w:p w14:paraId="278F125E" w14:textId="77777777" w:rsidR="00843B39" w:rsidRPr="006565BF" w:rsidRDefault="00843B39" w:rsidP="00B54475">
      <w:pPr>
        <w:pStyle w:val="Ttulo1"/>
        <w:jc w:val="left"/>
        <w:rPr>
          <w:lang w:val="es-DO"/>
        </w:rPr>
        <w:sectPr w:rsidR="00843B39" w:rsidRPr="006565BF" w:rsidSect="00843B39">
          <w:pgSz w:w="12240" w:h="15840"/>
          <w:pgMar w:top="1440" w:right="2160" w:bottom="1440" w:left="2160" w:header="720" w:footer="720" w:gutter="0"/>
          <w:cols w:space="720"/>
          <w:docGrid w:linePitch="360"/>
        </w:sectPr>
      </w:pPr>
    </w:p>
    <w:p w14:paraId="5E113077" w14:textId="77777777" w:rsidR="00410933" w:rsidRDefault="001A2EC2" w:rsidP="00B54475">
      <w:pPr>
        <w:pStyle w:val="Ttulo1"/>
        <w:jc w:val="left"/>
      </w:pPr>
      <w:r w:rsidRPr="001A2EC2">
        <w:rPr>
          <w:noProof/>
          <w:shd w:val="clear" w:color="auto" w:fill="1F4E79" w:themeFill="accent5" w:themeFillShade="80"/>
        </w:rPr>
        <w:lastRenderedPageBreak/>
        <w:drawing>
          <wp:inline distT="0" distB="0" distL="0" distR="0" wp14:anchorId="1718678F" wp14:editId="1EAA3E05">
            <wp:extent cx="6019800" cy="7134225"/>
            <wp:effectExtent l="0" t="0" r="0" b="0"/>
            <wp:docPr id="2041328047" name="Gráfico 1">
              <a:extLst xmlns:a="http://schemas.openxmlformats.org/drawingml/2006/main">
                <a:ext uri="{FF2B5EF4-FFF2-40B4-BE49-F238E27FC236}">
                  <a16:creationId xmlns:a16="http://schemas.microsoft.com/office/drawing/2014/main" id="{60943CA0-0D6D-77F3-F610-E1F5EFE11B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4C0ADBD" w14:textId="59BF6956" w:rsidR="001A2EC2" w:rsidRPr="001A2EC2" w:rsidRDefault="001A2EC2" w:rsidP="001A2EC2">
      <w:pPr>
        <w:rPr>
          <w:lang w:val="es-DO"/>
        </w:rPr>
        <w:sectPr w:rsidR="001A2EC2" w:rsidRPr="001A2EC2" w:rsidSect="0026693E">
          <w:pgSz w:w="12240" w:h="15840"/>
          <w:pgMar w:top="1440" w:right="2160" w:bottom="1440" w:left="2160" w:header="720" w:footer="720" w:gutter="0"/>
          <w:cols w:space="720"/>
          <w:docGrid w:linePitch="360"/>
        </w:sectPr>
      </w:pPr>
      <w:r w:rsidRPr="001A2EC2">
        <w:rPr>
          <w:lang w:val="es-DO"/>
        </w:rPr>
        <w:t xml:space="preserve">Cantidad de </w:t>
      </w:r>
      <w:r>
        <w:rPr>
          <w:lang w:val="es-DO"/>
        </w:rPr>
        <w:t>p</w:t>
      </w:r>
      <w:r w:rsidRPr="001A2EC2">
        <w:rPr>
          <w:lang w:val="es-DO"/>
        </w:rPr>
        <w:t>royectos o i</w:t>
      </w:r>
      <w:r>
        <w:rPr>
          <w:lang w:val="es-DO"/>
        </w:rPr>
        <w:t>niciativas en los programas y proyectos</w:t>
      </w:r>
    </w:p>
    <w:p w14:paraId="10DE8845" w14:textId="46871C96" w:rsidR="00485B71" w:rsidRPr="00FA32FD" w:rsidRDefault="009870D7" w:rsidP="001959A2">
      <w:pPr>
        <w:pStyle w:val="Ttulo1"/>
        <w:numPr>
          <w:ilvl w:val="0"/>
          <w:numId w:val="25"/>
        </w:numPr>
      </w:pPr>
      <w:bookmarkStart w:id="61" w:name="_Toc156233880"/>
      <w:r w:rsidRPr="00FA32FD">
        <w:lastRenderedPageBreak/>
        <w:t>ANEXOS</w:t>
      </w:r>
      <w:bookmarkEnd w:id="61"/>
      <w:r w:rsidRPr="00FA32FD">
        <w:t xml:space="preserve"> </w:t>
      </w:r>
    </w:p>
    <w:p w14:paraId="441E6667" w14:textId="77777777" w:rsidR="00485B71" w:rsidRPr="00FA32FD" w:rsidRDefault="00485B71" w:rsidP="00485B71">
      <w:pPr>
        <w:jc w:val="both"/>
        <w:rPr>
          <w:rFonts w:eastAsia="Calibri"/>
          <w:sz w:val="18"/>
        </w:rPr>
      </w:pPr>
      <w:r w:rsidRPr="002B4451">
        <w:rPr>
          <w:rFonts w:eastAsia="Calibri"/>
          <w:noProof/>
          <w:sz w:val="18"/>
        </w:rPr>
        <mc:AlternateContent>
          <mc:Choice Requires="wps">
            <w:drawing>
              <wp:anchor distT="0" distB="0" distL="114300" distR="114300" simplePos="0" relativeHeight="251736064" behindDoc="0" locked="0" layoutInCell="1" allowOverlap="1" wp14:anchorId="72F28ECC" wp14:editId="1219E848">
                <wp:simplePos x="0" y="0"/>
                <wp:positionH relativeFrom="margin">
                  <wp:posOffset>3997325</wp:posOffset>
                </wp:positionH>
                <wp:positionV relativeFrom="paragraph">
                  <wp:posOffset>87630</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C8828"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14.75pt,6.9pt" to="351.2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" strokecolor="#ee2a24" strokeweight="2.25pt">
                <v:stroke joinstyle="miter"/>
                <w10:wrap anchorx="margin"/>
              </v:line>
            </w:pict>
          </mc:Fallback>
        </mc:AlternateContent>
      </w:r>
    </w:p>
    <w:p w14:paraId="5D4B651E" w14:textId="67DCEBAD" w:rsidR="00485B71" w:rsidRPr="00FA32FD" w:rsidRDefault="00485B71" w:rsidP="00485B71">
      <w:pPr>
        <w:jc w:val="center"/>
        <w:rPr>
          <w:rFonts w:eastAsia="Calibri"/>
          <w:szCs w:val="36"/>
        </w:rPr>
      </w:pPr>
      <w:r w:rsidRPr="00FA32FD">
        <w:rPr>
          <w:rFonts w:eastAsia="Calibri"/>
          <w:szCs w:val="36"/>
        </w:rPr>
        <w:t xml:space="preserve">Memoria </w:t>
      </w:r>
      <w:r w:rsidR="009547F0">
        <w:rPr>
          <w:rFonts w:eastAsia="Calibri"/>
          <w:szCs w:val="36"/>
        </w:rPr>
        <w:t>I</w:t>
      </w:r>
      <w:r w:rsidRPr="00FA32FD">
        <w:rPr>
          <w:rFonts w:eastAsia="Calibri"/>
          <w:szCs w:val="36"/>
        </w:rPr>
        <w:t>nstitucional 202</w:t>
      </w:r>
      <w:r w:rsidR="009547F0">
        <w:rPr>
          <w:rFonts w:eastAsia="Calibri"/>
          <w:szCs w:val="36"/>
        </w:rPr>
        <w:t>3</w:t>
      </w:r>
    </w:p>
    <w:p w14:paraId="5F1CF3E8" w14:textId="77777777" w:rsidR="00410933" w:rsidRPr="00FA32FD" w:rsidRDefault="00410933" w:rsidP="00410933">
      <w:pPr>
        <w:spacing w:line="360" w:lineRule="auto"/>
        <w:jc w:val="both"/>
        <w:rPr>
          <w:rFonts w:eastAsia="Calibri"/>
        </w:rPr>
      </w:pPr>
    </w:p>
    <w:p w14:paraId="74C5FE4B" w14:textId="445E2224" w:rsidR="00410933" w:rsidRDefault="00410933" w:rsidP="001959A2">
      <w:pPr>
        <w:pStyle w:val="Ttulo2"/>
        <w:numPr>
          <w:ilvl w:val="0"/>
          <w:numId w:val="62"/>
        </w:numPr>
        <w:rPr>
          <w:b/>
          <w:bCs/>
          <w:lang w:val="es-DO"/>
        </w:rPr>
      </w:pPr>
      <w:bookmarkStart w:id="62" w:name="_Toc156233881"/>
      <w:r w:rsidRPr="00C85B62">
        <w:rPr>
          <w:b/>
          <w:bCs/>
          <w:lang w:val="es-DO"/>
        </w:rPr>
        <w:t>Matriz de principales indicadores de gestión por procesos.</w:t>
      </w:r>
      <w:bookmarkEnd w:id="62"/>
    </w:p>
    <w:p w14:paraId="4A36C99A" w14:textId="77777777" w:rsidR="00410933" w:rsidRPr="00410933" w:rsidRDefault="00410933" w:rsidP="00410933">
      <w:pPr>
        <w:rPr>
          <w:lang w:val="es-DO"/>
        </w:rPr>
      </w:pPr>
    </w:p>
    <w:tbl>
      <w:tblPr>
        <w:tblW w:w="0" w:type="auto"/>
        <w:tblCellMar>
          <w:left w:w="70" w:type="dxa"/>
          <w:right w:w="70" w:type="dxa"/>
        </w:tblCellMar>
        <w:tblLook w:val="04A0" w:firstRow="1" w:lastRow="0" w:firstColumn="1" w:lastColumn="0" w:noHBand="0" w:noVBand="1"/>
      </w:tblPr>
      <w:tblGrid>
        <w:gridCol w:w="381"/>
        <w:gridCol w:w="2636"/>
        <w:gridCol w:w="3380"/>
        <w:gridCol w:w="4347"/>
        <w:gridCol w:w="1167"/>
        <w:gridCol w:w="1031"/>
      </w:tblGrid>
      <w:tr w:rsidR="00410933" w:rsidRPr="00C85B62" w14:paraId="1BC00600" w14:textId="77777777" w:rsidTr="008519F2">
        <w:trPr>
          <w:trHeight w:val="324"/>
          <w:tblHeader/>
        </w:trPr>
        <w:tc>
          <w:tcPr>
            <w:tcW w:w="0" w:type="auto"/>
            <w:tcBorders>
              <w:top w:val="single" w:sz="8" w:space="0" w:color="auto"/>
              <w:left w:val="single" w:sz="8" w:space="0" w:color="auto"/>
              <w:bottom w:val="single" w:sz="8" w:space="0" w:color="auto"/>
              <w:right w:val="single" w:sz="8" w:space="0" w:color="auto"/>
            </w:tcBorders>
            <w:shd w:val="clear" w:color="000000" w:fill="1F4E79"/>
            <w:vAlign w:val="center"/>
            <w:hideMark/>
          </w:tcPr>
          <w:p w14:paraId="6AB97C7A" w14:textId="77777777" w:rsidR="00410933" w:rsidRPr="00C85B62" w:rsidRDefault="00410933" w:rsidP="008519F2">
            <w:pPr>
              <w:spacing w:after="0" w:line="240" w:lineRule="auto"/>
              <w:jc w:val="center"/>
              <w:rPr>
                <w:rFonts w:eastAsia="Times New Roman"/>
                <w:b/>
                <w:bCs/>
                <w:color w:val="FFFFFF"/>
                <w:spacing w:val="0"/>
                <w:lang w:val="es-DO" w:eastAsia="ko-KR"/>
              </w:rPr>
            </w:pPr>
            <w:r w:rsidRPr="00C85B62">
              <w:rPr>
                <w:rFonts w:eastAsia="Times New Roman"/>
                <w:b/>
                <w:bCs/>
                <w:color w:val="FFFFFF"/>
                <w:spacing w:val="0"/>
                <w:lang w:val="es-DO" w:eastAsia="ko-KR"/>
              </w:rPr>
              <w:t>#</w:t>
            </w:r>
          </w:p>
        </w:tc>
        <w:tc>
          <w:tcPr>
            <w:tcW w:w="0" w:type="auto"/>
            <w:tcBorders>
              <w:top w:val="single" w:sz="8" w:space="0" w:color="auto"/>
              <w:left w:val="nil"/>
              <w:bottom w:val="single" w:sz="8" w:space="0" w:color="auto"/>
              <w:right w:val="single" w:sz="8" w:space="0" w:color="auto"/>
            </w:tcBorders>
            <w:shd w:val="clear" w:color="000000" w:fill="1F4E79"/>
            <w:vAlign w:val="center"/>
            <w:hideMark/>
          </w:tcPr>
          <w:p w14:paraId="68E950A0" w14:textId="77777777" w:rsidR="00410933" w:rsidRPr="00C85B62" w:rsidRDefault="00410933" w:rsidP="008519F2">
            <w:pPr>
              <w:spacing w:after="0" w:line="240" w:lineRule="auto"/>
              <w:jc w:val="center"/>
              <w:rPr>
                <w:rFonts w:eastAsia="Times New Roman"/>
                <w:b/>
                <w:bCs/>
                <w:color w:val="FFFFFF"/>
                <w:spacing w:val="0"/>
                <w:lang w:val="es-DO" w:eastAsia="ko-KR"/>
              </w:rPr>
            </w:pPr>
            <w:r w:rsidRPr="00C85B62">
              <w:rPr>
                <w:rFonts w:eastAsia="Times New Roman"/>
                <w:b/>
                <w:bCs/>
                <w:color w:val="FFFFFF"/>
                <w:spacing w:val="0"/>
                <w:lang w:val="es-DO" w:eastAsia="ko-KR"/>
              </w:rPr>
              <w:t>Área</w:t>
            </w:r>
          </w:p>
        </w:tc>
        <w:tc>
          <w:tcPr>
            <w:tcW w:w="0" w:type="auto"/>
            <w:tcBorders>
              <w:top w:val="single" w:sz="8" w:space="0" w:color="auto"/>
              <w:left w:val="nil"/>
              <w:bottom w:val="single" w:sz="8" w:space="0" w:color="auto"/>
              <w:right w:val="single" w:sz="8" w:space="0" w:color="auto"/>
            </w:tcBorders>
            <w:shd w:val="clear" w:color="000000" w:fill="1F4E79"/>
            <w:vAlign w:val="center"/>
            <w:hideMark/>
          </w:tcPr>
          <w:p w14:paraId="59C6F113" w14:textId="77777777" w:rsidR="00410933" w:rsidRPr="00C85B62" w:rsidRDefault="00410933" w:rsidP="008519F2">
            <w:pPr>
              <w:spacing w:after="0" w:line="240" w:lineRule="auto"/>
              <w:jc w:val="center"/>
              <w:rPr>
                <w:rFonts w:eastAsia="Times New Roman"/>
                <w:b/>
                <w:bCs/>
                <w:color w:val="FFFFFF"/>
                <w:spacing w:val="0"/>
                <w:lang w:val="es-DO" w:eastAsia="ko-KR"/>
              </w:rPr>
            </w:pPr>
            <w:r w:rsidRPr="00C85B62">
              <w:rPr>
                <w:rFonts w:eastAsia="Times New Roman"/>
                <w:b/>
                <w:bCs/>
                <w:color w:val="FFFFFF"/>
                <w:spacing w:val="0"/>
                <w:lang w:val="es-DO" w:eastAsia="ko-KR"/>
              </w:rPr>
              <w:t>Proceso</w:t>
            </w:r>
          </w:p>
        </w:tc>
        <w:tc>
          <w:tcPr>
            <w:tcW w:w="0" w:type="auto"/>
            <w:tcBorders>
              <w:top w:val="single" w:sz="8" w:space="0" w:color="auto"/>
              <w:left w:val="nil"/>
              <w:bottom w:val="single" w:sz="8" w:space="0" w:color="auto"/>
              <w:right w:val="single" w:sz="8" w:space="0" w:color="auto"/>
            </w:tcBorders>
            <w:shd w:val="clear" w:color="000000" w:fill="1F4E79"/>
            <w:vAlign w:val="center"/>
            <w:hideMark/>
          </w:tcPr>
          <w:p w14:paraId="401B55C5" w14:textId="77777777" w:rsidR="00410933" w:rsidRPr="00C85B62" w:rsidRDefault="00410933" w:rsidP="008519F2">
            <w:pPr>
              <w:spacing w:after="0" w:line="240" w:lineRule="auto"/>
              <w:jc w:val="center"/>
              <w:rPr>
                <w:rFonts w:eastAsia="Times New Roman"/>
                <w:b/>
                <w:bCs/>
                <w:color w:val="FFFFFF"/>
                <w:spacing w:val="0"/>
                <w:lang w:val="es-DO" w:eastAsia="ko-KR"/>
              </w:rPr>
            </w:pPr>
            <w:r w:rsidRPr="00C85B62">
              <w:rPr>
                <w:rFonts w:eastAsia="Times New Roman"/>
                <w:b/>
                <w:bCs/>
                <w:color w:val="FFFFFF"/>
                <w:spacing w:val="0"/>
                <w:lang w:val="es-DO" w:eastAsia="ko-KR"/>
              </w:rPr>
              <w:t>Nombre del indicador</w:t>
            </w:r>
          </w:p>
        </w:tc>
        <w:tc>
          <w:tcPr>
            <w:tcW w:w="0" w:type="auto"/>
            <w:tcBorders>
              <w:top w:val="single" w:sz="8" w:space="0" w:color="auto"/>
              <w:left w:val="nil"/>
              <w:bottom w:val="single" w:sz="8" w:space="0" w:color="auto"/>
              <w:right w:val="single" w:sz="8" w:space="0" w:color="auto"/>
            </w:tcBorders>
            <w:shd w:val="clear" w:color="000000" w:fill="1F4E79"/>
            <w:vAlign w:val="center"/>
            <w:hideMark/>
          </w:tcPr>
          <w:p w14:paraId="73B647AC" w14:textId="77777777" w:rsidR="00410933" w:rsidRPr="00C85B62" w:rsidRDefault="00410933" w:rsidP="008519F2">
            <w:pPr>
              <w:spacing w:after="0" w:line="240" w:lineRule="auto"/>
              <w:jc w:val="center"/>
              <w:rPr>
                <w:rFonts w:eastAsia="Times New Roman"/>
                <w:b/>
                <w:bCs/>
                <w:color w:val="FFFFFF"/>
                <w:spacing w:val="0"/>
                <w:lang w:val="es-DO" w:eastAsia="ko-KR"/>
              </w:rPr>
            </w:pPr>
            <w:r w:rsidRPr="00C85B62">
              <w:rPr>
                <w:rFonts w:eastAsia="Times New Roman"/>
                <w:b/>
                <w:bCs/>
                <w:color w:val="FFFFFF"/>
                <w:spacing w:val="0"/>
                <w:lang w:val="es-DO" w:eastAsia="ko-KR"/>
              </w:rPr>
              <w:t>Resultado</w:t>
            </w:r>
          </w:p>
        </w:tc>
        <w:tc>
          <w:tcPr>
            <w:tcW w:w="0" w:type="auto"/>
            <w:tcBorders>
              <w:top w:val="single" w:sz="8" w:space="0" w:color="auto"/>
              <w:left w:val="nil"/>
              <w:bottom w:val="single" w:sz="8" w:space="0" w:color="auto"/>
              <w:right w:val="single" w:sz="8" w:space="0" w:color="auto"/>
            </w:tcBorders>
            <w:shd w:val="clear" w:color="000000" w:fill="1F4E79"/>
            <w:vAlign w:val="center"/>
            <w:hideMark/>
          </w:tcPr>
          <w:p w14:paraId="32E87AE9" w14:textId="77777777" w:rsidR="00410933" w:rsidRPr="00C85B62" w:rsidRDefault="00410933" w:rsidP="008519F2">
            <w:pPr>
              <w:spacing w:after="0" w:line="240" w:lineRule="auto"/>
              <w:jc w:val="center"/>
              <w:rPr>
                <w:rFonts w:eastAsia="Times New Roman"/>
                <w:b/>
                <w:bCs/>
                <w:color w:val="FFFFFF"/>
                <w:spacing w:val="0"/>
                <w:lang w:val="es-DO" w:eastAsia="ko-KR"/>
              </w:rPr>
            </w:pPr>
            <w:r w:rsidRPr="00C85B62">
              <w:rPr>
                <w:rFonts w:eastAsia="Times New Roman"/>
                <w:b/>
                <w:bCs/>
                <w:color w:val="FFFFFF"/>
                <w:spacing w:val="0"/>
                <w:lang w:val="es-DO" w:eastAsia="ko-KR"/>
              </w:rPr>
              <w:t xml:space="preserve">% avance </w:t>
            </w:r>
          </w:p>
        </w:tc>
      </w:tr>
      <w:tr w:rsidR="00410933" w:rsidRPr="00C85B62" w14:paraId="6E701862" w14:textId="77777777" w:rsidTr="008519F2">
        <w:trPr>
          <w:trHeight w:val="324"/>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B3012C"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1</w:t>
            </w:r>
          </w:p>
        </w:tc>
        <w:tc>
          <w:tcPr>
            <w:tcW w:w="0" w:type="auto"/>
            <w:tcBorders>
              <w:top w:val="nil"/>
              <w:left w:val="nil"/>
              <w:bottom w:val="single" w:sz="8" w:space="0" w:color="auto"/>
              <w:right w:val="single" w:sz="8" w:space="0" w:color="auto"/>
            </w:tcBorders>
            <w:shd w:val="clear" w:color="auto" w:fill="auto"/>
            <w:vAlign w:val="center"/>
            <w:hideMark/>
          </w:tcPr>
          <w:p w14:paraId="5E40C049"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Dirección General</w:t>
            </w:r>
          </w:p>
        </w:tc>
        <w:tc>
          <w:tcPr>
            <w:tcW w:w="0" w:type="auto"/>
            <w:tcBorders>
              <w:top w:val="nil"/>
              <w:left w:val="nil"/>
              <w:bottom w:val="single" w:sz="8" w:space="0" w:color="auto"/>
              <w:right w:val="single" w:sz="8" w:space="0" w:color="auto"/>
            </w:tcBorders>
            <w:shd w:val="clear" w:color="auto" w:fill="auto"/>
            <w:vAlign w:val="center"/>
            <w:hideMark/>
          </w:tcPr>
          <w:p w14:paraId="751D9F69"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Importación/Exportación</w:t>
            </w:r>
          </w:p>
        </w:tc>
        <w:tc>
          <w:tcPr>
            <w:tcW w:w="0" w:type="auto"/>
            <w:tcBorders>
              <w:top w:val="nil"/>
              <w:left w:val="nil"/>
              <w:bottom w:val="single" w:sz="8" w:space="0" w:color="auto"/>
              <w:right w:val="single" w:sz="8" w:space="0" w:color="auto"/>
            </w:tcBorders>
            <w:shd w:val="clear" w:color="auto" w:fill="auto"/>
            <w:vAlign w:val="center"/>
            <w:hideMark/>
          </w:tcPr>
          <w:p w14:paraId="0C7978C2"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Nivel de cumplimiento de la meta recaudatoria</w:t>
            </w:r>
          </w:p>
        </w:tc>
        <w:tc>
          <w:tcPr>
            <w:tcW w:w="0" w:type="auto"/>
            <w:tcBorders>
              <w:top w:val="nil"/>
              <w:left w:val="nil"/>
              <w:bottom w:val="single" w:sz="8" w:space="0" w:color="auto"/>
              <w:right w:val="single" w:sz="8" w:space="0" w:color="auto"/>
            </w:tcBorders>
            <w:shd w:val="clear" w:color="auto" w:fill="auto"/>
            <w:noWrap/>
            <w:vAlign w:val="center"/>
            <w:hideMark/>
          </w:tcPr>
          <w:p w14:paraId="2B1A5676" w14:textId="77777777" w:rsidR="00410933" w:rsidRPr="00C85B62" w:rsidRDefault="00410933" w:rsidP="008519F2">
            <w:pPr>
              <w:spacing w:after="0" w:line="240" w:lineRule="auto"/>
              <w:jc w:val="center"/>
              <w:rPr>
                <w:rFonts w:eastAsia="Times New Roman"/>
                <w:spacing w:val="0"/>
                <w:lang w:val="es-DO" w:eastAsia="ko-KR"/>
              </w:rPr>
            </w:pPr>
            <w:r w:rsidRPr="00B25A28">
              <w:t>94.30%</w:t>
            </w:r>
          </w:p>
        </w:tc>
        <w:tc>
          <w:tcPr>
            <w:tcW w:w="0" w:type="auto"/>
            <w:tcBorders>
              <w:top w:val="nil"/>
              <w:left w:val="nil"/>
              <w:bottom w:val="single" w:sz="8" w:space="0" w:color="auto"/>
              <w:right w:val="single" w:sz="8" w:space="0" w:color="auto"/>
            </w:tcBorders>
            <w:shd w:val="clear" w:color="auto" w:fill="auto"/>
            <w:noWrap/>
            <w:vAlign w:val="center"/>
            <w:hideMark/>
          </w:tcPr>
          <w:p w14:paraId="2C73B83F" w14:textId="77777777" w:rsidR="00410933" w:rsidRPr="00C85B62" w:rsidRDefault="00410933" w:rsidP="008519F2">
            <w:pPr>
              <w:spacing w:after="0" w:line="240" w:lineRule="auto"/>
              <w:jc w:val="center"/>
              <w:rPr>
                <w:rFonts w:eastAsia="Times New Roman"/>
                <w:spacing w:val="0"/>
                <w:lang w:val="es-DO" w:eastAsia="ko-KR"/>
              </w:rPr>
            </w:pPr>
            <w:r w:rsidRPr="00B25A28">
              <w:t>85.30%</w:t>
            </w:r>
          </w:p>
        </w:tc>
      </w:tr>
      <w:tr w:rsidR="00410933" w:rsidRPr="00C85B62" w14:paraId="3B05956C" w14:textId="77777777" w:rsidTr="008519F2">
        <w:trPr>
          <w:trHeight w:val="636"/>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645D16"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2</w:t>
            </w:r>
          </w:p>
        </w:tc>
        <w:tc>
          <w:tcPr>
            <w:tcW w:w="0" w:type="auto"/>
            <w:tcBorders>
              <w:top w:val="nil"/>
              <w:left w:val="nil"/>
              <w:bottom w:val="single" w:sz="8" w:space="0" w:color="auto"/>
              <w:right w:val="single" w:sz="8" w:space="0" w:color="auto"/>
            </w:tcBorders>
            <w:shd w:val="clear" w:color="auto" w:fill="auto"/>
            <w:vAlign w:val="center"/>
            <w:hideMark/>
          </w:tcPr>
          <w:p w14:paraId="6E540E00"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Departamento de Admisión Temporal con Transformación</w:t>
            </w:r>
          </w:p>
        </w:tc>
        <w:tc>
          <w:tcPr>
            <w:tcW w:w="0" w:type="auto"/>
            <w:tcBorders>
              <w:top w:val="nil"/>
              <w:left w:val="nil"/>
              <w:bottom w:val="single" w:sz="8" w:space="0" w:color="auto"/>
              <w:right w:val="single" w:sz="8" w:space="0" w:color="auto"/>
            </w:tcBorders>
            <w:shd w:val="clear" w:color="auto" w:fill="auto"/>
            <w:vAlign w:val="center"/>
            <w:hideMark/>
          </w:tcPr>
          <w:p w14:paraId="29A9FD41"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Importación/Exportación bajo el Régimen de Admisión Temporal</w:t>
            </w:r>
          </w:p>
        </w:tc>
        <w:tc>
          <w:tcPr>
            <w:tcW w:w="0" w:type="auto"/>
            <w:tcBorders>
              <w:top w:val="nil"/>
              <w:left w:val="nil"/>
              <w:bottom w:val="single" w:sz="8" w:space="0" w:color="auto"/>
              <w:right w:val="single" w:sz="8" w:space="0" w:color="auto"/>
            </w:tcBorders>
            <w:shd w:val="clear" w:color="auto" w:fill="auto"/>
            <w:vAlign w:val="center"/>
            <w:hideMark/>
          </w:tcPr>
          <w:p w14:paraId="796565C6"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Cantidad de inspecciones documentales realizadas diarias</w:t>
            </w:r>
          </w:p>
        </w:tc>
        <w:tc>
          <w:tcPr>
            <w:tcW w:w="0" w:type="auto"/>
            <w:tcBorders>
              <w:top w:val="nil"/>
              <w:left w:val="nil"/>
              <w:bottom w:val="single" w:sz="8" w:space="0" w:color="auto"/>
              <w:right w:val="single" w:sz="8" w:space="0" w:color="auto"/>
            </w:tcBorders>
            <w:shd w:val="clear" w:color="auto" w:fill="auto"/>
            <w:noWrap/>
            <w:vAlign w:val="center"/>
            <w:hideMark/>
          </w:tcPr>
          <w:p w14:paraId="41FE61DA"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88</w:t>
            </w:r>
            <w:r w:rsidRPr="00C85B62">
              <w:rPr>
                <w:rFonts w:eastAsia="Times New Roman"/>
                <w:spacing w:val="0"/>
                <w:lang w:val="es-DO" w:eastAsia="ko-KR"/>
              </w:rPr>
              <w:t>.01%</w:t>
            </w:r>
          </w:p>
        </w:tc>
        <w:tc>
          <w:tcPr>
            <w:tcW w:w="0" w:type="auto"/>
            <w:tcBorders>
              <w:top w:val="nil"/>
              <w:left w:val="nil"/>
              <w:bottom w:val="single" w:sz="8" w:space="0" w:color="auto"/>
              <w:right w:val="single" w:sz="8" w:space="0" w:color="auto"/>
            </w:tcBorders>
            <w:shd w:val="clear" w:color="auto" w:fill="auto"/>
            <w:noWrap/>
            <w:vAlign w:val="center"/>
            <w:hideMark/>
          </w:tcPr>
          <w:p w14:paraId="56FCCB06"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87</w:t>
            </w:r>
            <w:r w:rsidRPr="00C85B62">
              <w:rPr>
                <w:rFonts w:eastAsia="Times New Roman"/>
                <w:spacing w:val="0"/>
                <w:lang w:val="es-DO" w:eastAsia="ko-KR"/>
              </w:rPr>
              <w:t>.87%</w:t>
            </w:r>
          </w:p>
        </w:tc>
      </w:tr>
      <w:tr w:rsidR="00410933" w:rsidRPr="00C85B62" w14:paraId="5E651BD3" w14:textId="77777777" w:rsidTr="008519F2">
        <w:trPr>
          <w:trHeight w:val="636"/>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0422DD1"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3</w:t>
            </w:r>
          </w:p>
        </w:tc>
        <w:tc>
          <w:tcPr>
            <w:tcW w:w="0" w:type="auto"/>
            <w:tcBorders>
              <w:top w:val="nil"/>
              <w:left w:val="nil"/>
              <w:bottom w:val="single" w:sz="8" w:space="0" w:color="auto"/>
              <w:right w:val="single" w:sz="8" w:space="0" w:color="auto"/>
            </w:tcBorders>
            <w:shd w:val="clear" w:color="auto" w:fill="auto"/>
            <w:vAlign w:val="center"/>
            <w:hideMark/>
          </w:tcPr>
          <w:p w14:paraId="65E4A61B"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Departamento de Admisión Temporal con Transformación</w:t>
            </w:r>
          </w:p>
        </w:tc>
        <w:tc>
          <w:tcPr>
            <w:tcW w:w="0" w:type="auto"/>
            <w:tcBorders>
              <w:top w:val="nil"/>
              <w:left w:val="nil"/>
              <w:bottom w:val="single" w:sz="8" w:space="0" w:color="auto"/>
              <w:right w:val="single" w:sz="8" w:space="0" w:color="auto"/>
            </w:tcBorders>
            <w:shd w:val="clear" w:color="auto" w:fill="auto"/>
            <w:vAlign w:val="center"/>
            <w:hideMark/>
          </w:tcPr>
          <w:p w14:paraId="0FC54B54"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Exportación bajo el Régimen de Admisión Temporal</w:t>
            </w:r>
          </w:p>
        </w:tc>
        <w:tc>
          <w:tcPr>
            <w:tcW w:w="0" w:type="auto"/>
            <w:tcBorders>
              <w:top w:val="nil"/>
              <w:left w:val="nil"/>
              <w:bottom w:val="single" w:sz="8" w:space="0" w:color="auto"/>
              <w:right w:val="single" w:sz="8" w:space="0" w:color="auto"/>
            </w:tcBorders>
            <w:shd w:val="clear" w:color="auto" w:fill="auto"/>
            <w:vAlign w:val="center"/>
            <w:hideMark/>
          </w:tcPr>
          <w:p w14:paraId="1EE7901D"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Nivel de Inspección física Declaraciones de Exportación Ley 84-99</w:t>
            </w:r>
          </w:p>
        </w:tc>
        <w:tc>
          <w:tcPr>
            <w:tcW w:w="0" w:type="auto"/>
            <w:tcBorders>
              <w:top w:val="nil"/>
              <w:left w:val="nil"/>
              <w:bottom w:val="single" w:sz="8" w:space="0" w:color="auto"/>
              <w:right w:val="single" w:sz="8" w:space="0" w:color="auto"/>
            </w:tcBorders>
            <w:shd w:val="clear" w:color="auto" w:fill="auto"/>
            <w:noWrap/>
            <w:vAlign w:val="center"/>
            <w:hideMark/>
          </w:tcPr>
          <w:p w14:paraId="34905DA9"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104.20</w:t>
            </w:r>
            <w:r w:rsidRPr="00C85B62">
              <w:rPr>
                <w:rFonts w:eastAsia="Times New Roman"/>
                <w:spacing w:val="0"/>
                <w:lang w:val="es-DO" w:eastAsia="ko-KR"/>
              </w:rPr>
              <w:t>%</w:t>
            </w:r>
          </w:p>
        </w:tc>
        <w:tc>
          <w:tcPr>
            <w:tcW w:w="0" w:type="auto"/>
            <w:tcBorders>
              <w:top w:val="nil"/>
              <w:left w:val="nil"/>
              <w:bottom w:val="single" w:sz="8" w:space="0" w:color="auto"/>
              <w:right w:val="single" w:sz="8" w:space="0" w:color="auto"/>
            </w:tcBorders>
            <w:shd w:val="clear" w:color="auto" w:fill="auto"/>
            <w:noWrap/>
            <w:vAlign w:val="center"/>
            <w:hideMark/>
          </w:tcPr>
          <w:p w14:paraId="2165EDEB"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82</w:t>
            </w:r>
            <w:r w:rsidRPr="00C85B62">
              <w:rPr>
                <w:rFonts w:eastAsia="Times New Roman"/>
                <w:spacing w:val="0"/>
                <w:lang w:val="es-DO" w:eastAsia="ko-KR"/>
              </w:rPr>
              <w:t>.53%</w:t>
            </w:r>
          </w:p>
        </w:tc>
      </w:tr>
      <w:tr w:rsidR="00410933" w:rsidRPr="00C85B62" w14:paraId="45819C9A" w14:textId="77777777" w:rsidTr="008519F2">
        <w:trPr>
          <w:trHeight w:val="636"/>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E9441E"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4</w:t>
            </w:r>
          </w:p>
        </w:tc>
        <w:tc>
          <w:tcPr>
            <w:tcW w:w="0" w:type="auto"/>
            <w:tcBorders>
              <w:top w:val="nil"/>
              <w:left w:val="nil"/>
              <w:bottom w:val="single" w:sz="8" w:space="0" w:color="auto"/>
              <w:right w:val="single" w:sz="8" w:space="0" w:color="auto"/>
            </w:tcBorders>
            <w:shd w:val="clear" w:color="auto" w:fill="auto"/>
            <w:vAlign w:val="center"/>
            <w:hideMark/>
          </w:tcPr>
          <w:p w14:paraId="7AE72443"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Subdirección de Tecnología de la Información y Comunicación</w:t>
            </w:r>
          </w:p>
        </w:tc>
        <w:tc>
          <w:tcPr>
            <w:tcW w:w="0" w:type="auto"/>
            <w:tcBorders>
              <w:top w:val="nil"/>
              <w:left w:val="nil"/>
              <w:bottom w:val="single" w:sz="8" w:space="0" w:color="auto"/>
              <w:right w:val="single" w:sz="8" w:space="0" w:color="auto"/>
            </w:tcBorders>
            <w:shd w:val="clear" w:color="auto" w:fill="auto"/>
            <w:vAlign w:val="center"/>
            <w:hideMark/>
          </w:tcPr>
          <w:p w14:paraId="106717BA"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Gestión de las tecnologías</w:t>
            </w:r>
          </w:p>
        </w:tc>
        <w:tc>
          <w:tcPr>
            <w:tcW w:w="0" w:type="auto"/>
            <w:tcBorders>
              <w:top w:val="nil"/>
              <w:left w:val="nil"/>
              <w:bottom w:val="single" w:sz="8" w:space="0" w:color="auto"/>
              <w:right w:val="single" w:sz="8" w:space="0" w:color="auto"/>
            </w:tcBorders>
            <w:shd w:val="clear" w:color="auto" w:fill="auto"/>
            <w:vAlign w:val="center"/>
            <w:hideMark/>
          </w:tcPr>
          <w:p w14:paraId="5E05F7EF"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Nivel de disponibilidad de los sistemas y servicios críticos.</w:t>
            </w:r>
          </w:p>
        </w:tc>
        <w:tc>
          <w:tcPr>
            <w:tcW w:w="0" w:type="auto"/>
            <w:tcBorders>
              <w:top w:val="nil"/>
              <w:left w:val="nil"/>
              <w:bottom w:val="single" w:sz="8" w:space="0" w:color="auto"/>
              <w:right w:val="single" w:sz="8" w:space="0" w:color="auto"/>
            </w:tcBorders>
            <w:shd w:val="clear" w:color="auto" w:fill="auto"/>
            <w:noWrap/>
            <w:vAlign w:val="center"/>
            <w:hideMark/>
          </w:tcPr>
          <w:p w14:paraId="260582F6"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104.</w:t>
            </w:r>
            <w:r>
              <w:rPr>
                <w:rFonts w:eastAsia="Times New Roman"/>
                <w:spacing w:val="0"/>
                <w:lang w:val="es-DO" w:eastAsia="ko-KR"/>
              </w:rPr>
              <w:t>92</w:t>
            </w:r>
            <w:r w:rsidRPr="00C85B62">
              <w:rPr>
                <w:rFonts w:eastAsia="Times New Roman"/>
                <w:spacing w:val="0"/>
                <w:lang w:val="es-DO" w:eastAsia="ko-KR"/>
              </w:rPr>
              <w:t>%</w:t>
            </w:r>
          </w:p>
        </w:tc>
        <w:tc>
          <w:tcPr>
            <w:tcW w:w="0" w:type="auto"/>
            <w:tcBorders>
              <w:top w:val="nil"/>
              <w:left w:val="nil"/>
              <w:bottom w:val="single" w:sz="8" w:space="0" w:color="auto"/>
              <w:right w:val="single" w:sz="8" w:space="0" w:color="auto"/>
            </w:tcBorders>
            <w:shd w:val="clear" w:color="auto" w:fill="auto"/>
            <w:noWrap/>
            <w:vAlign w:val="center"/>
            <w:hideMark/>
          </w:tcPr>
          <w:p w14:paraId="3C7DE9DD"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83</w:t>
            </w:r>
            <w:r w:rsidRPr="00C85B62">
              <w:rPr>
                <w:rFonts w:eastAsia="Times New Roman"/>
                <w:spacing w:val="0"/>
                <w:lang w:val="es-DO" w:eastAsia="ko-KR"/>
              </w:rPr>
              <w:t>.</w:t>
            </w:r>
            <w:r>
              <w:rPr>
                <w:rFonts w:eastAsia="Times New Roman"/>
                <w:spacing w:val="0"/>
                <w:lang w:val="es-DO" w:eastAsia="ko-KR"/>
              </w:rPr>
              <w:t>0</w:t>
            </w:r>
            <w:r w:rsidRPr="00C85B62">
              <w:rPr>
                <w:rFonts w:eastAsia="Times New Roman"/>
                <w:spacing w:val="0"/>
                <w:lang w:val="es-DO" w:eastAsia="ko-KR"/>
              </w:rPr>
              <w:t>0%</w:t>
            </w:r>
          </w:p>
        </w:tc>
      </w:tr>
      <w:tr w:rsidR="00410933" w:rsidRPr="00C85B62" w14:paraId="32ED86C6" w14:textId="77777777" w:rsidTr="008519F2">
        <w:trPr>
          <w:trHeight w:val="636"/>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8618734"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5</w:t>
            </w:r>
          </w:p>
        </w:tc>
        <w:tc>
          <w:tcPr>
            <w:tcW w:w="0" w:type="auto"/>
            <w:tcBorders>
              <w:top w:val="nil"/>
              <w:left w:val="nil"/>
              <w:bottom w:val="single" w:sz="8" w:space="0" w:color="auto"/>
              <w:right w:val="single" w:sz="8" w:space="0" w:color="auto"/>
            </w:tcBorders>
            <w:shd w:val="clear" w:color="auto" w:fill="auto"/>
            <w:vAlign w:val="center"/>
            <w:hideMark/>
          </w:tcPr>
          <w:p w14:paraId="708CA5C3"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Subdirección de Tecnología de la Información y Comunicación</w:t>
            </w:r>
          </w:p>
        </w:tc>
        <w:tc>
          <w:tcPr>
            <w:tcW w:w="0" w:type="auto"/>
            <w:tcBorders>
              <w:top w:val="nil"/>
              <w:left w:val="nil"/>
              <w:bottom w:val="single" w:sz="8" w:space="0" w:color="auto"/>
              <w:right w:val="single" w:sz="8" w:space="0" w:color="auto"/>
            </w:tcBorders>
            <w:shd w:val="clear" w:color="auto" w:fill="auto"/>
            <w:vAlign w:val="center"/>
            <w:hideMark/>
          </w:tcPr>
          <w:p w14:paraId="5EC01BCE"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Gestión de las tecnologías</w:t>
            </w:r>
          </w:p>
        </w:tc>
        <w:tc>
          <w:tcPr>
            <w:tcW w:w="0" w:type="auto"/>
            <w:tcBorders>
              <w:top w:val="nil"/>
              <w:left w:val="nil"/>
              <w:bottom w:val="single" w:sz="8" w:space="0" w:color="auto"/>
              <w:right w:val="single" w:sz="8" w:space="0" w:color="auto"/>
            </w:tcBorders>
            <w:shd w:val="clear" w:color="auto" w:fill="auto"/>
            <w:vAlign w:val="center"/>
            <w:hideMark/>
          </w:tcPr>
          <w:p w14:paraId="0AF79251"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Nivel de disponibilidad de la infraestructura TI y Seguridad de la información.</w:t>
            </w:r>
          </w:p>
        </w:tc>
        <w:tc>
          <w:tcPr>
            <w:tcW w:w="0" w:type="auto"/>
            <w:tcBorders>
              <w:top w:val="nil"/>
              <w:left w:val="nil"/>
              <w:bottom w:val="single" w:sz="8" w:space="0" w:color="auto"/>
              <w:right w:val="single" w:sz="8" w:space="0" w:color="auto"/>
            </w:tcBorders>
            <w:shd w:val="clear" w:color="auto" w:fill="auto"/>
            <w:noWrap/>
            <w:vAlign w:val="center"/>
            <w:hideMark/>
          </w:tcPr>
          <w:p w14:paraId="56B4F727"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104.74%</w:t>
            </w:r>
          </w:p>
        </w:tc>
        <w:tc>
          <w:tcPr>
            <w:tcW w:w="0" w:type="auto"/>
            <w:tcBorders>
              <w:top w:val="nil"/>
              <w:left w:val="nil"/>
              <w:bottom w:val="single" w:sz="8" w:space="0" w:color="auto"/>
              <w:right w:val="single" w:sz="8" w:space="0" w:color="auto"/>
            </w:tcBorders>
            <w:shd w:val="clear" w:color="auto" w:fill="auto"/>
            <w:noWrap/>
            <w:vAlign w:val="center"/>
            <w:hideMark/>
          </w:tcPr>
          <w:p w14:paraId="777A892D"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83</w:t>
            </w:r>
            <w:r w:rsidRPr="00C85B62">
              <w:rPr>
                <w:rFonts w:eastAsia="Times New Roman"/>
                <w:spacing w:val="0"/>
                <w:lang w:val="es-DO" w:eastAsia="ko-KR"/>
              </w:rPr>
              <w:t>.</w:t>
            </w:r>
            <w:r>
              <w:rPr>
                <w:rFonts w:eastAsia="Times New Roman"/>
                <w:spacing w:val="0"/>
                <w:lang w:val="es-DO" w:eastAsia="ko-KR"/>
              </w:rPr>
              <w:t>00</w:t>
            </w:r>
            <w:r w:rsidRPr="00C85B62">
              <w:rPr>
                <w:rFonts w:eastAsia="Times New Roman"/>
                <w:spacing w:val="0"/>
                <w:lang w:val="es-DO" w:eastAsia="ko-KR"/>
              </w:rPr>
              <w:t>%</w:t>
            </w:r>
          </w:p>
        </w:tc>
      </w:tr>
      <w:tr w:rsidR="00410933" w:rsidRPr="00C85B62" w14:paraId="405006FA" w14:textId="77777777" w:rsidTr="008519F2">
        <w:trPr>
          <w:trHeight w:val="636"/>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58247B"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lastRenderedPageBreak/>
              <w:t>6</w:t>
            </w:r>
          </w:p>
        </w:tc>
        <w:tc>
          <w:tcPr>
            <w:tcW w:w="0" w:type="auto"/>
            <w:tcBorders>
              <w:top w:val="nil"/>
              <w:left w:val="nil"/>
              <w:bottom w:val="single" w:sz="8" w:space="0" w:color="auto"/>
              <w:right w:val="single" w:sz="8" w:space="0" w:color="auto"/>
            </w:tcBorders>
            <w:shd w:val="clear" w:color="auto" w:fill="auto"/>
            <w:vAlign w:val="center"/>
            <w:hideMark/>
          </w:tcPr>
          <w:p w14:paraId="197C78A0"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Subdirección de Tecnología de la Información y Comunicación</w:t>
            </w:r>
          </w:p>
        </w:tc>
        <w:tc>
          <w:tcPr>
            <w:tcW w:w="0" w:type="auto"/>
            <w:tcBorders>
              <w:top w:val="nil"/>
              <w:left w:val="nil"/>
              <w:bottom w:val="single" w:sz="8" w:space="0" w:color="auto"/>
              <w:right w:val="single" w:sz="8" w:space="0" w:color="auto"/>
            </w:tcBorders>
            <w:shd w:val="clear" w:color="auto" w:fill="auto"/>
            <w:vAlign w:val="center"/>
            <w:hideMark/>
          </w:tcPr>
          <w:p w14:paraId="572C41DA"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Gestión de las tecnologías</w:t>
            </w:r>
          </w:p>
        </w:tc>
        <w:tc>
          <w:tcPr>
            <w:tcW w:w="0" w:type="auto"/>
            <w:tcBorders>
              <w:top w:val="nil"/>
              <w:left w:val="nil"/>
              <w:bottom w:val="single" w:sz="8" w:space="0" w:color="auto"/>
              <w:right w:val="single" w:sz="8" w:space="0" w:color="auto"/>
            </w:tcBorders>
            <w:shd w:val="clear" w:color="auto" w:fill="auto"/>
            <w:vAlign w:val="center"/>
            <w:hideMark/>
          </w:tcPr>
          <w:p w14:paraId="57E73D15"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Nivel de cumplimientos de atención y solución solicitudes/incidentes TI.</w:t>
            </w:r>
          </w:p>
        </w:tc>
        <w:tc>
          <w:tcPr>
            <w:tcW w:w="0" w:type="auto"/>
            <w:tcBorders>
              <w:top w:val="nil"/>
              <w:left w:val="nil"/>
              <w:bottom w:val="single" w:sz="8" w:space="0" w:color="auto"/>
              <w:right w:val="single" w:sz="8" w:space="0" w:color="auto"/>
            </w:tcBorders>
            <w:shd w:val="clear" w:color="auto" w:fill="auto"/>
            <w:noWrap/>
            <w:vAlign w:val="center"/>
            <w:hideMark/>
          </w:tcPr>
          <w:p w14:paraId="5D1F3641"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10</w:t>
            </w:r>
            <w:r>
              <w:rPr>
                <w:rFonts w:eastAsia="Times New Roman"/>
                <w:spacing w:val="0"/>
                <w:lang w:val="es-DO" w:eastAsia="ko-KR"/>
              </w:rPr>
              <w:t>8</w:t>
            </w:r>
            <w:r w:rsidRPr="00C85B62">
              <w:rPr>
                <w:rFonts w:eastAsia="Times New Roman"/>
                <w:spacing w:val="0"/>
                <w:lang w:val="es-DO" w:eastAsia="ko-KR"/>
              </w:rPr>
              <w:t>.</w:t>
            </w:r>
            <w:r>
              <w:rPr>
                <w:rFonts w:eastAsia="Times New Roman"/>
                <w:spacing w:val="0"/>
                <w:lang w:val="es-DO" w:eastAsia="ko-KR"/>
              </w:rPr>
              <w:t>23</w:t>
            </w:r>
            <w:r w:rsidRPr="00C85B62">
              <w:rPr>
                <w:rFonts w:eastAsia="Times New Roman"/>
                <w:spacing w:val="0"/>
                <w:lang w:val="es-DO" w:eastAsia="ko-KR"/>
              </w:rPr>
              <w:t>%</w:t>
            </w:r>
          </w:p>
        </w:tc>
        <w:tc>
          <w:tcPr>
            <w:tcW w:w="0" w:type="auto"/>
            <w:tcBorders>
              <w:top w:val="nil"/>
              <w:left w:val="nil"/>
              <w:bottom w:val="single" w:sz="8" w:space="0" w:color="auto"/>
              <w:right w:val="single" w:sz="8" w:space="0" w:color="auto"/>
            </w:tcBorders>
            <w:shd w:val="clear" w:color="auto" w:fill="auto"/>
            <w:noWrap/>
            <w:vAlign w:val="center"/>
            <w:hideMark/>
          </w:tcPr>
          <w:p w14:paraId="11713D79"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84.00</w:t>
            </w:r>
            <w:r w:rsidRPr="00C85B62">
              <w:rPr>
                <w:rFonts w:eastAsia="Times New Roman"/>
                <w:spacing w:val="0"/>
                <w:lang w:val="es-DO" w:eastAsia="ko-KR"/>
              </w:rPr>
              <w:t>%</w:t>
            </w:r>
          </w:p>
        </w:tc>
      </w:tr>
      <w:tr w:rsidR="00410933" w:rsidRPr="00C85B62" w14:paraId="305E590B" w14:textId="77777777" w:rsidTr="008519F2">
        <w:trPr>
          <w:trHeight w:val="636"/>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286B40"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7</w:t>
            </w:r>
          </w:p>
        </w:tc>
        <w:tc>
          <w:tcPr>
            <w:tcW w:w="0" w:type="auto"/>
            <w:tcBorders>
              <w:top w:val="nil"/>
              <w:left w:val="nil"/>
              <w:bottom w:val="single" w:sz="8" w:space="0" w:color="auto"/>
              <w:right w:val="single" w:sz="8" w:space="0" w:color="auto"/>
            </w:tcBorders>
            <w:shd w:val="clear" w:color="auto" w:fill="auto"/>
            <w:vAlign w:val="center"/>
            <w:hideMark/>
          </w:tcPr>
          <w:p w14:paraId="7EA76C8F"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Departamento Centro de Servicios TI</w:t>
            </w:r>
          </w:p>
        </w:tc>
        <w:tc>
          <w:tcPr>
            <w:tcW w:w="0" w:type="auto"/>
            <w:tcBorders>
              <w:top w:val="nil"/>
              <w:left w:val="nil"/>
              <w:bottom w:val="single" w:sz="8" w:space="0" w:color="auto"/>
              <w:right w:val="single" w:sz="8" w:space="0" w:color="auto"/>
            </w:tcBorders>
            <w:shd w:val="clear" w:color="auto" w:fill="auto"/>
            <w:vAlign w:val="center"/>
            <w:hideMark/>
          </w:tcPr>
          <w:p w14:paraId="77FCA2E1"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Gestión de incidentes de TI</w:t>
            </w:r>
          </w:p>
        </w:tc>
        <w:tc>
          <w:tcPr>
            <w:tcW w:w="0" w:type="auto"/>
            <w:tcBorders>
              <w:top w:val="nil"/>
              <w:left w:val="nil"/>
              <w:bottom w:val="single" w:sz="8" w:space="0" w:color="auto"/>
              <w:right w:val="single" w:sz="8" w:space="0" w:color="auto"/>
            </w:tcBorders>
            <w:shd w:val="clear" w:color="auto" w:fill="auto"/>
            <w:vAlign w:val="center"/>
            <w:hideMark/>
          </w:tcPr>
          <w:p w14:paraId="32019889"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Nivel de cumplimiento de atención y solución solicitudes/incidentes TI.</w:t>
            </w:r>
          </w:p>
        </w:tc>
        <w:tc>
          <w:tcPr>
            <w:tcW w:w="0" w:type="auto"/>
            <w:tcBorders>
              <w:top w:val="nil"/>
              <w:left w:val="nil"/>
              <w:bottom w:val="single" w:sz="8" w:space="0" w:color="auto"/>
              <w:right w:val="single" w:sz="8" w:space="0" w:color="auto"/>
            </w:tcBorders>
            <w:shd w:val="clear" w:color="auto" w:fill="auto"/>
            <w:noWrap/>
            <w:vAlign w:val="center"/>
            <w:hideMark/>
          </w:tcPr>
          <w:p w14:paraId="024590EC"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110.00</w:t>
            </w:r>
            <w:r w:rsidRPr="00C85B62">
              <w:rPr>
                <w:rFonts w:eastAsia="Times New Roman"/>
                <w:spacing w:val="0"/>
                <w:lang w:val="es-DO" w:eastAsia="ko-KR"/>
              </w:rPr>
              <w:t>%</w:t>
            </w:r>
          </w:p>
        </w:tc>
        <w:tc>
          <w:tcPr>
            <w:tcW w:w="0" w:type="auto"/>
            <w:tcBorders>
              <w:top w:val="nil"/>
              <w:left w:val="nil"/>
              <w:bottom w:val="single" w:sz="8" w:space="0" w:color="auto"/>
              <w:right w:val="single" w:sz="8" w:space="0" w:color="auto"/>
            </w:tcBorders>
            <w:shd w:val="clear" w:color="auto" w:fill="auto"/>
            <w:noWrap/>
            <w:vAlign w:val="center"/>
            <w:hideMark/>
          </w:tcPr>
          <w:p w14:paraId="41D55659"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84</w:t>
            </w:r>
            <w:r w:rsidRPr="00C85B62">
              <w:rPr>
                <w:rFonts w:eastAsia="Times New Roman"/>
                <w:spacing w:val="0"/>
                <w:lang w:val="es-DO" w:eastAsia="ko-KR"/>
              </w:rPr>
              <w:t>.00%</w:t>
            </w:r>
          </w:p>
        </w:tc>
      </w:tr>
      <w:tr w:rsidR="00410933" w:rsidRPr="00C85B62" w14:paraId="024CBE1F" w14:textId="77777777" w:rsidTr="008519F2">
        <w:trPr>
          <w:trHeight w:val="324"/>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E8ADB21"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8</w:t>
            </w:r>
          </w:p>
        </w:tc>
        <w:tc>
          <w:tcPr>
            <w:tcW w:w="0" w:type="auto"/>
            <w:tcBorders>
              <w:top w:val="nil"/>
              <w:left w:val="nil"/>
              <w:bottom w:val="single" w:sz="8" w:space="0" w:color="auto"/>
              <w:right w:val="single" w:sz="8" w:space="0" w:color="auto"/>
            </w:tcBorders>
            <w:shd w:val="clear" w:color="auto" w:fill="auto"/>
            <w:vAlign w:val="center"/>
            <w:hideMark/>
          </w:tcPr>
          <w:p w14:paraId="20055C8E"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Departamento de Cobros</w:t>
            </w:r>
          </w:p>
        </w:tc>
        <w:tc>
          <w:tcPr>
            <w:tcW w:w="0" w:type="auto"/>
            <w:tcBorders>
              <w:top w:val="nil"/>
              <w:left w:val="nil"/>
              <w:bottom w:val="single" w:sz="8" w:space="0" w:color="auto"/>
              <w:right w:val="single" w:sz="8" w:space="0" w:color="auto"/>
            </w:tcBorders>
            <w:shd w:val="clear" w:color="auto" w:fill="auto"/>
            <w:vAlign w:val="center"/>
            <w:hideMark/>
          </w:tcPr>
          <w:p w14:paraId="08BC65B7"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Gestión y Control de Cobros</w:t>
            </w:r>
          </w:p>
        </w:tc>
        <w:tc>
          <w:tcPr>
            <w:tcW w:w="0" w:type="auto"/>
            <w:tcBorders>
              <w:top w:val="nil"/>
              <w:left w:val="nil"/>
              <w:bottom w:val="single" w:sz="8" w:space="0" w:color="auto"/>
              <w:right w:val="single" w:sz="8" w:space="0" w:color="auto"/>
            </w:tcBorders>
            <w:shd w:val="clear" w:color="auto" w:fill="auto"/>
            <w:vAlign w:val="center"/>
            <w:hideMark/>
          </w:tcPr>
          <w:p w14:paraId="3E96E4D0"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 de certificaciones emitidas</w:t>
            </w:r>
          </w:p>
        </w:tc>
        <w:tc>
          <w:tcPr>
            <w:tcW w:w="0" w:type="auto"/>
            <w:tcBorders>
              <w:top w:val="nil"/>
              <w:left w:val="nil"/>
              <w:bottom w:val="single" w:sz="8" w:space="0" w:color="auto"/>
              <w:right w:val="single" w:sz="8" w:space="0" w:color="auto"/>
            </w:tcBorders>
            <w:shd w:val="clear" w:color="auto" w:fill="auto"/>
            <w:noWrap/>
            <w:vAlign w:val="center"/>
            <w:hideMark/>
          </w:tcPr>
          <w:p w14:paraId="3DD4D668"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98.77</w:t>
            </w:r>
            <w:r w:rsidRPr="00C85B62">
              <w:rPr>
                <w:rFonts w:eastAsia="Times New Roman"/>
                <w:spacing w:val="0"/>
                <w:lang w:val="es-DO" w:eastAsia="ko-KR"/>
              </w:rPr>
              <w:t>%</w:t>
            </w:r>
          </w:p>
        </w:tc>
        <w:tc>
          <w:tcPr>
            <w:tcW w:w="0" w:type="auto"/>
            <w:tcBorders>
              <w:top w:val="nil"/>
              <w:left w:val="nil"/>
              <w:bottom w:val="single" w:sz="8" w:space="0" w:color="auto"/>
              <w:right w:val="single" w:sz="8" w:space="0" w:color="auto"/>
            </w:tcBorders>
            <w:shd w:val="clear" w:color="auto" w:fill="auto"/>
            <w:noWrap/>
            <w:vAlign w:val="center"/>
            <w:hideMark/>
          </w:tcPr>
          <w:p w14:paraId="29321B44"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80</w:t>
            </w:r>
            <w:r w:rsidRPr="00C85B62">
              <w:rPr>
                <w:rFonts w:eastAsia="Times New Roman"/>
                <w:spacing w:val="0"/>
                <w:lang w:val="es-DO" w:eastAsia="ko-KR"/>
              </w:rPr>
              <w:t>.00%</w:t>
            </w:r>
          </w:p>
        </w:tc>
      </w:tr>
      <w:tr w:rsidR="00410933" w:rsidRPr="00C85B62" w14:paraId="6C5BD71A" w14:textId="77777777" w:rsidTr="008519F2">
        <w:trPr>
          <w:trHeight w:val="324"/>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266A80"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9</w:t>
            </w:r>
          </w:p>
        </w:tc>
        <w:tc>
          <w:tcPr>
            <w:tcW w:w="0" w:type="auto"/>
            <w:tcBorders>
              <w:top w:val="nil"/>
              <w:left w:val="nil"/>
              <w:bottom w:val="single" w:sz="8" w:space="0" w:color="auto"/>
              <w:right w:val="single" w:sz="8" w:space="0" w:color="auto"/>
            </w:tcBorders>
            <w:shd w:val="clear" w:color="auto" w:fill="auto"/>
            <w:vAlign w:val="center"/>
            <w:hideMark/>
          </w:tcPr>
          <w:p w14:paraId="3DD09608"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Gerencia de Fiscalización</w:t>
            </w:r>
          </w:p>
        </w:tc>
        <w:tc>
          <w:tcPr>
            <w:tcW w:w="0" w:type="auto"/>
            <w:tcBorders>
              <w:top w:val="nil"/>
              <w:left w:val="nil"/>
              <w:bottom w:val="single" w:sz="8" w:space="0" w:color="auto"/>
              <w:right w:val="single" w:sz="8" w:space="0" w:color="auto"/>
            </w:tcBorders>
            <w:shd w:val="clear" w:color="auto" w:fill="auto"/>
            <w:vAlign w:val="center"/>
            <w:hideMark/>
          </w:tcPr>
          <w:p w14:paraId="0618801C"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Gestión de la Fiscalización</w:t>
            </w:r>
          </w:p>
        </w:tc>
        <w:tc>
          <w:tcPr>
            <w:tcW w:w="0" w:type="auto"/>
            <w:tcBorders>
              <w:top w:val="nil"/>
              <w:left w:val="nil"/>
              <w:bottom w:val="single" w:sz="8" w:space="0" w:color="auto"/>
              <w:right w:val="single" w:sz="8" w:space="0" w:color="auto"/>
            </w:tcBorders>
            <w:shd w:val="clear" w:color="auto" w:fill="auto"/>
            <w:vAlign w:val="center"/>
            <w:hideMark/>
          </w:tcPr>
          <w:p w14:paraId="74F7656C"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 de fiscalizaciones realizadas</w:t>
            </w:r>
          </w:p>
        </w:tc>
        <w:tc>
          <w:tcPr>
            <w:tcW w:w="0" w:type="auto"/>
            <w:tcBorders>
              <w:top w:val="nil"/>
              <w:left w:val="nil"/>
              <w:bottom w:val="single" w:sz="8" w:space="0" w:color="auto"/>
              <w:right w:val="single" w:sz="8" w:space="0" w:color="auto"/>
            </w:tcBorders>
            <w:shd w:val="clear" w:color="auto" w:fill="auto"/>
            <w:noWrap/>
            <w:vAlign w:val="center"/>
            <w:hideMark/>
          </w:tcPr>
          <w:p w14:paraId="51FAC35D"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88.33</w:t>
            </w:r>
            <w:r w:rsidRPr="00C85B62">
              <w:rPr>
                <w:rFonts w:eastAsia="Times New Roman"/>
                <w:spacing w:val="0"/>
                <w:lang w:val="es-DO" w:eastAsia="ko-KR"/>
              </w:rPr>
              <w:t>%</w:t>
            </w:r>
          </w:p>
        </w:tc>
        <w:tc>
          <w:tcPr>
            <w:tcW w:w="0" w:type="auto"/>
            <w:tcBorders>
              <w:top w:val="nil"/>
              <w:left w:val="nil"/>
              <w:bottom w:val="single" w:sz="8" w:space="0" w:color="auto"/>
              <w:right w:val="single" w:sz="8" w:space="0" w:color="auto"/>
            </w:tcBorders>
            <w:shd w:val="clear" w:color="auto" w:fill="auto"/>
            <w:noWrap/>
            <w:vAlign w:val="center"/>
            <w:hideMark/>
          </w:tcPr>
          <w:p w14:paraId="1C25AC9D"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81</w:t>
            </w:r>
            <w:r w:rsidRPr="00C85B62">
              <w:rPr>
                <w:rFonts w:eastAsia="Times New Roman"/>
                <w:spacing w:val="0"/>
                <w:lang w:val="es-DO" w:eastAsia="ko-KR"/>
              </w:rPr>
              <w:t>.00%</w:t>
            </w:r>
          </w:p>
        </w:tc>
      </w:tr>
      <w:tr w:rsidR="00410933" w:rsidRPr="00C85B62" w14:paraId="1B51AB9C" w14:textId="77777777" w:rsidTr="008519F2">
        <w:trPr>
          <w:trHeight w:val="636"/>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57F902"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10</w:t>
            </w:r>
          </w:p>
        </w:tc>
        <w:tc>
          <w:tcPr>
            <w:tcW w:w="0" w:type="auto"/>
            <w:tcBorders>
              <w:top w:val="nil"/>
              <w:left w:val="nil"/>
              <w:bottom w:val="single" w:sz="8" w:space="0" w:color="auto"/>
              <w:right w:val="single" w:sz="8" w:space="0" w:color="auto"/>
            </w:tcBorders>
            <w:shd w:val="clear" w:color="auto" w:fill="auto"/>
            <w:vAlign w:val="center"/>
            <w:hideMark/>
          </w:tcPr>
          <w:p w14:paraId="3BF87F3E"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Gerencia de RRHH</w:t>
            </w:r>
          </w:p>
        </w:tc>
        <w:tc>
          <w:tcPr>
            <w:tcW w:w="0" w:type="auto"/>
            <w:tcBorders>
              <w:top w:val="nil"/>
              <w:left w:val="nil"/>
              <w:bottom w:val="single" w:sz="8" w:space="0" w:color="auto"/>
              <w:right w:val="single" w:sz="8" w:space="0" w:color="auto"/>
            </w:tcBorders>
            <w:shd w:val="clear" w:color="auto" w:fill="auto"/>
            <w:vAlign w:val="center"/>
            <w:hideMark/>
          </w:tcPr>
          <w:p w14:paraId="47364C3C"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Capacitación y Desarrollo</w:t>
            </w:r>
          </w:p>
        </w:tc>
        <w:tc>
          <w:tcPr>
            <w:tcW w:w="0" w:type="auto"/>
            <w:tcBorders>
              <w:top w:val="nil"/>
              <w:left w:val="nil"/>
              <w:bottom w:val="single" w:sz="8" w:space="0" w:color="auto"/>
              <w:right w:val="single" w:sz="8" w:space="0" w:color="auto"/>
            </w:tcBorders>
            <w:shd w:val="clear" w:color="auto" w:fill="auto"/>
            <w:vAlign w:val="center"/>
            <w:hideMark/>
          </w:tcPr>
          <w:p w14:paraId="0917640E"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Nivel de cumplimiento de la planificación capacitaciones</w:t>
            </w:r>
          </w:p>
        </w:tc>
        <w:tc>
          <w:tcPr>
            <w:tcW w:w="0" w:type="auto"/>
            <w:tcBorders>
              <w:top w:val="nil"/>
              <w:left w:val="nil"/>
              <w:bottom w:val="single" w:sz="8" w:space="0" w:color="auto"/>
              <w:right w:val="single" w:sz="8" w:space="0" w:color="auto"/>
            </w:tcBorders>
            <w:shd w:val="clear" w:color="auto" w:fill="auto"/>
            <w:noWrap/>
            <w:vAlign w:val="center"/>
            <w:hideMark/>
          </w:tcPr>
          <w:p w14:paraId="616620C9"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98</w:t>
            </w:r>
            <w:r w:rsidRPr="00C85B62">
              <w:rPr>
                <w:rFonts w:eastAsia="Times New Roman"/>
                <w:spacing w:val="0"/>
                <w:lang w:val="es-DO" w:eastAsia="ko-KR"/>
              </w:rPr>
              <w:t>.</w:t>
            </w:r>
            <w:r>
              <w:rPr>
                <w:rFonts w:eastAsia="Times New Roman"/>
                <w:spacing w:val="0"/>
                <w:lang w:val="es-DO" w:eastAsia="ko-KR"/>
              </w:rPr>
              <w:t>96</w:t>
            </w:r>
            <w:r w:rsidRPr="00C85B62">
              <w:rPr>
                <w:rFonts w:eastAsia="Times New Roman"/>
                <w:spacing w:val="0"/>
                <w:lang w:val="es-DO" w:eastAsia="ko-KR"/>
              </w:rPr>
              <w:t>%</w:t>
            </w:r>
          </w:p>
        </w:tc>
        <w:tc>
          <w:tcPr>
            <w:tcW w:w="0" w:type="auto"/>
            <w:tcBorders>
              <w:top w:val="nil"/>
              <w:left w:val="nil"/>
              <w:bottom w:val="single" w:sz="8" w:space="0" w:color="auto"/>
              <w:right w:val="single" w:sz="8" w:space="0" w:color="auto"/>
            </w:tcBorders>
            <w:shd w:val="clear" w:color="auto" w:fill="auto"/>
            <w:noWrap/>
            <w:vAlign w:val="center"/>
            <w:hideMark/>
          </w:tcPr>
          <w:p w14:paraId="2604A599"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85</w:t>
            </w:r>
            <w:r w:rsidRPr="00C85B62">
              <w:rPr>
                <w:rFonts w:eastAsia="Times New Roman"/>
                <w:spacing w:val="0"/>
                <w:lang w:val="es-DO" w:eastAsia="ko-KR"/>
              </w:rPr>
              <w:t>.00%</w:t>
            </w:r>
          </w:p>
        </w:tc>
      </w:tr>
      <w:tr w:rsidR="00410933" w:rsidRPr="00C85B62" w14:paraId="2E15206A" w14:textId="77777777" w:rsidTr="008519F2">
        <w:trPr>
          <w:trHeight w:val="636"/>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7314F06"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11</w:t>
            </w:r>
          </w:p>
        </w:tc>
        <w:tc>
          <w:tcPr>
            <w:tcW w:w="0" w:type="auto"/>
            <w:tcBorders>
              <w:top w:val="nil"/>
              <w:left w:val="nil"/>
              <w:bottom w:val="single" w:sz="8" w:space="0" w:color="auto"/>
              <w:right w:val="single" w:sz="8" w:space="0" w:color="auto"/>
            </w:tcBorders>
            <w:shd w:val="clear" w:color="auto" w:fill="auto"/>
            <w:vAlign w:val="center"/>
            <w:hideMark/>
          </w:tcPr>
          <w:p w14:paraId="29B15A5E"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Departamento de Auditoria</w:t>
            </w:r>
          </w:p>
        </w:tc>
        <w:tc>
          <w:tcPr>
            <w:tcW w:w="0" w:type="auto"/>
            <w:tcBorders>
              <w:top w:val="nil"/>
              <w:left w:val="nil"/>
              <w:bottom w:val="single" w:sz="8" w:space="0" w:color="auto"/>
              <w:right w:val="single" w:sz="8" w:space="0" w:color="auto"/>
            </w:tcBorders>
            <w:shd w:val="clear" w:color="auto" w:fill="auto"/>
            <w:vAlign w:val="center"/>
            <w:hideMark/>
          </w:tcPr>
          <w:p w14:paraId="13E4A30A"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Auditoría</w:t>
            </w:r>
          </w:p>
        </w:tc>
        <w:tc>
          <w:tcPr>
            <w:tcW w:w="0" w:type="auto"/>
            <w:tcBorders>
              <w:top w:val="nil"/>
              <w:left w:val="nil"/>
              <w:bottom w:val="single" w:sz="8" w:space="0" w:color="auto"/>
              <w:right w:val="single" w:sz="8" w:space="0" w:color="auto"/>
            </w:tcBorders>
            <w:shd w:val="clear" w:color="auto" w:fill="auto"/>
            <w:vAlign w:val="center"/>
            <w:hideMark/>
          </w:tcPr>
          <w:p w14:paraId="454F76C5"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Índice de cumplimiento de políticas, normas y procedimientos de la DGA</w:t>
            </w:r>
          </w:p>
        </w:tc>
        <w:tc>
          <w:tcPr>
            <w:tcW w:w="0" w:type="auto"/>
            <w:tcBorders>
              <w:top w:val="nil"/>
              <w:left w:val="nil"/>
              <w:bottom w:val="single" w:sz="8" w:space="0" w:color="auto"/>
              <w:right w:val="single" w:sz="8" w:space="0" w:color="auto"/>
            </w:tcBorders>
            <w:shd w:val="clear" w:color="auto" w:fill="auto"/>
            <w:noWrap/>
            <w:vAlign w:val="center"/>
            <w:hideMark/>
          </w:tcPr>
          <w:p w14:paraId="148C4FFE"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90%</w:t>
            </w:r>
          </w:p>
        </w:tc>
        <w:tc>
          <w:tcPr>
            <w:tcW w:w="0" w:type="auto"/>
            <w:tcBorders>
              <w:top w:val="nil"/>
              <w:left w:val="nil"/>
              <w:bottom w:val="single" w:sz="8" w:space="0" w:color="auto"/>
              <w:right w:val="single" w:sz="8" w:space="0" w:color="auto"/>
            </w:tcBorders>
            <w:shd w:val="clear" w:color="auto" w:fill="auto"/>
            <w:noWrap/>
            <w:vAlign w:val="center"/>
            <w:hideMark/>
          </w:tcPr>
          <w:p w14:paraId="65E57061"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81</w:t>
            </w:r>
            <w:r w:rsidRPr="00C85B62">
              <w:rPr>
                <w:rFonts w:eastAsia="Times New Roman"/>
                <w:spacing w:val="0"/>
                <w:lang w:val="es-DO" w:eastAsia="ko-KR"/>
              </w:rPr>
              <w:t>%</w:t>
            </w:r>
          </w:p>
        </w:tc>
      </w:tr>
      <w:tr w:rsidR="00410933" w:rsidRPr="00C85B62" w14:paraId="1814FDBB" w14:textId="77777777" w:rsidTr="008519F2">
        <w:trPr>
          <w:trHeight w:val="324"/>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B8960EA"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12</w:t>
            </w:r>
          </w:p>
        </w:tc>
        <w:tc>
          <w:tcPr>
            <w:tcW w:w="0" w:type="auto"/>
            <w:tcBorders>
              <w:top w:val="nil"/>
              <w:left w:val="nil"/>
              <w:bottom w:val="single" w:sz="8" w:space="0" w:color="auto"/>
              <w:right w:val="single" w:sz="8" w:space="0" w:color="auto"/>
            </w:tcBorders>
            <w:shd w:val="clear" w:color="auto" w:fill="auto"/>
            <w:vAlign w:val="center"/>
            <w:hideMark/>
          </w:tcPr>
          <w:p w14:paraId="6057EC1D"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Consultoría Jurídica</w:t>
            </w:r>
          </w:p>
        </w:tc>
        <w:tc>
          <w:tcPr>
            <w:tcW w:w="0" w:type="auto"/>
            <w:tcBorders>
              <w:top w:val="nil"/>
              <w:left w:val="nil"/>
              <w:bottom w:val="single" w:sz="8" w:space="0" w:color="auto"/>
              <w:right w:val="single" w:sz="8" w:space="0" w:color="auto"/>
            </w:tcBorders>
            <w:shd w:val="clear" w:color="auto" w:fill="auto"/>
            <w:vAlign w:val="center"/>
            <w:hideMark/>
          </w:tcPr>
          <w:p w14:paraId="2809FF29"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Emisión de Certificaciones</w:t>
            </w:r>
          </w:p>
        </w:tc>
        <w:tc>
          <w:tcPr>
            <w:tcW w:w="0" w:type="auto"/>
            <w:tcBorders>
              <w:top w:val="nil"/>
              <w:left w:val="nil"/>
              <w:bottom w:val="single" w:sz="8" w:space="0" w:color="auto"/>
              <w:right w:val="single" w:sz="8" w:space="0" w:color="auto"/>
            </w:tcBorders>
            <w:shd w:val="clear" w:color="auto" w:fill="auto"/>
            <w:vAlign w:val="center"/>
            <w:hideMark/>
          </w:tcPr>
          <w:p w14:paraId="228E8D94"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 de certificaciones emitidas</w:t>
            </w:r>
          </w:p>
        </w:tc>
        <w:tc>
          <w:tcPr>
            <w:tcW w:w="0" w:type="auto"/>
            <w:tcBorders>
              <w:top w:val="nil"/>
              <w:left w:val="nil"/>
              <w:bottom w:val="single" w:sz="8" w:space="0" w:color="auto"/>
              <w:right w:val="single" w:sz="8" w:space="0" w:color="auto"/>
            </w:tcBorders>
            <w:shd w:val="clear" w:color="auto" w:fill="auto"/>
            <w:noWrap/>
            <w:vAlign w:val="center"/>
            <w:hideMark/>
          </w:tcPr>
          <w:p w14:paraId="51DA3DC2"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100%</w:t>
            </w:r>
          </w:p>
        </w:tc>
        <w:tc>
          <w:tcPr>
            <w:tcW w:w="0" w:type="auto"/>
            <w:tcBorders>
              <w:top w:val="nil"/>
              <w:left w:val="nil"/>
              <w:bottom w:val="single" w:sz="8" w:space="0" w:color="auto"/>
              <w:right w:val="single" w:sz="8" w:space="0" w:color="auto"/>
            </w:tcBorders>
            <w:shd w:val="clear" w:color="auto" w:fill="auto"/>
            <w:noWrap/>
            <w:vAlign w:val="center"/>
            <w:hideMark/>
          </w:tcPr>
          <w:p w14:paraId="3C8010E5"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90</w:t>
            </w:r>
            <w:r w:rsidRPr="00C85B62">
              <w:rPr>
                <w:rFonts w:eastAsia="Times New Roman"/>
                <w:spacing w:val="0"/>
                <w:lang w:val="es-DO" w:eastAsia="ko-KR"/>
              </w:rPr>
              <w:t>%</w:t>
            </w:r>
          </w:p>
        </w:tc>
      </w:tr>
      <w:tr w:rsidR="00410933" w:rsidRPr="00C85B62" w14:paraId="2DF565AA" w14:textId="77777777" w:rsidTr="008519F2">
        <w:trPr>
          <w:trHeight w:val="948"/>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56AEEB"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13</w:t>
            </w:r>
          </w:p>
        </w:tc>
        <w:tc>
          <w:tcPr>
            <w:tcW w:w="0" w:type="auto"/>
            <w:tcBorders>
              <w:top w:val="nil"/>
              <w:left w:val="nil"/>
              <w:bottom w:val="single" w:sz="8" w:space="0" w:color="auto"/>
              <w:right w:val="single" w:sz="8" w:space="0" w:color="auto"/>
            </w:tcBorders>
            <w:shd w:val="clear" w:color="auto" w:fill="auto"/>
            <w:vAlign w:val="center"/>
            <w:hideMark/>
          </w:tcPr>
          <w:p w14:paraId="30817238"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Oficina de Acceso a la Información (OAI)</w:t>
            </w:r>
          </w:p>
        </w:tc>
        <w:tc>
          <w:tcPr>
            <w:tcW w:w="0" w:type="auto"/>
            <w:tcBorders>
              <w:top w:val="nil"/>
              <w:left w:val="nil"/>
              <w:bottom w:val="single" w:sz="8" w:space="0" w:color="auto"/>
              <w:right w:val="single" w:sz="8" w:space="0" w:color="auto"/>
            </w:tcBorders>
            <w:shd w:val="clear" w:color="auto" w:fill="auto"/>
            <w:vAlign w:val="center"/>
            <w:hideMark/>
          </w:tcPr>
          <w:p w14:paraId="7107AA21"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Recepción y Respuesta de Casos a través del Portal 311</w:t>
            </w:r>
          </w:p>
        </w:tc>
        <w:tc>
          <w:tcPr>
            <w:tcW w:w="0" w:type="auto"/>
            <w:tcBorders>
              <w:top w:val="nil"/>
              <w:left w:val="nil"/>
              <w:bottom w:val="single" w:sz="8" w:space="0" w:color="auto"/>
              <w:right w:val="single" w:sz="8" w:space="0" w:color="auto"/>
            </w:tcBorders>
            <w:shd w:val="clear" w:color="auto" w:fill="auto"/>
            <w:vAlign w:val="center"/>
            <w:hideMark/>
          </w:tcPr>
          <w:p w14:paraId="4E16A162" w14:textId="77777777" w:rsidR="00410933" w:rsidRPr="00C85B62" w:rsidRDefault="00410933" w:rsidP="008519F2">
            <w:pPr>
              <w:spacing w:after="0" w:line="240" w:lineRule="auto"/>
              <w:rPr>
                <w:rFonts w:eastAsia="Times New Roman"/>
                <w:spacing w:val="0"/>
                <w:lang w:val="es-DO" w:eastAsia="ko-KR"/>
              </w:rPr>
            </w:pPr>
            <w:r w:rsidRPr="00C85B62">
              <w:rPr>
                <w:rFonts w:eastAsia="Times New Roman"/>
                <w:spacing w:val="0"/>
                <w:lang w:val="es-DO" w:eastAsia="ko-KR"/>
              </w:rPr>
              <w:t>Cantidad de Atender quejas, reclamaciones y denuncias recibidas y respondidas a través del sistema de atención ciudadana 311</w:t>
            </w:r>
          </w:p>
        </w:tc>
        <w:tc>
          <w:tcPr>
            <w:tcW w:w="0" w:type="auto"/>
            <w:tcBorders>
              <w:top w:val="nil"/>
              <w:left w:val="nil"/>
              <w:bottom w:val="single" w:sz="8" w:space="0" w:color="auto"/>
              <w:right w:val="single" w:sz="8" w:space="0" w:color="auto"/>
            </w:tcBorders>
            <w:shd w:val="clear" w:color="auto" w:fill="auto"/>
            <w:noWrap/>
            <w:vAlign w:val="center"/>
            <w:hideMark/>
          </w:tcPr>
          <w:p w14:paraId="553A0DEF" w14:textId="77777777" w:rsidR="00410933" w:rsidRPr="00C85B62" w:rsidRDefault="00410933" w:rsidP="008519F2">
            <w:pPr>
              <w:spacing w:after="0" w:line="240" w:lineRule="auto"/>
              <w:jc w:val="center"/>
              <w:rPr>
                <w:rFonts w:eastAsia="Times New Roman"/>
                <w:spacing w:val="0"/>
                <w:lang w:val="es-DO" w:eastAsia="ko-KR"/>
              </w:rPr>
            </w:pPr>
            <w:r w:rsidRPr="00C85B62">
              <w:rPr>
                <w:rFonts w:eastAsia="Times New Roman"/>
                <w:spacing w:val="0"/>
                <w:lang w:val="es-DO" w:eastAsia="ko-KR"/>
              </w:rPr>
              <w:t>100%</w:t>
            </w:r>
          </w:p>
        </w:tc>
        <w:tc>
          <w:tcPr>
            <w:tcW w:w="0" w:type="auto"/>
            <w:tcBorders>
              <w:top w:val="nil"/>
              <w:left w:val="nil"/>
              <w:bottom w:val="single" w:sz="8" w:space="0" w:color="auto"/>
              <w:right w:val="single" w:sz="8" w:space="0" w:color="auto"/>
            </w:tcBorders>
            <w:shd w:val="clear" w:color="auto" w:fill="auto"/>
            <w:noWrap/>
            <w:vAlign w:val="center"/>
            <w:hideMark/>
          </w:tcPr>
          <w:p w14:paraId="2F3561CB" w14:textId="77777777" w:rsidR="00410933" w:rsidRPr="00C85B62" w:rsidRDefault="00410933" w:rsidP="008519F2">
            <w:pPr>
              <w:spacing w:after="0" w:line="240" w:lineRule="auto"/>
              <w:jc w:val="center"/>
              <w:rPr>
                <w:rFonts w:eastAsia="Times New Roman"/>
                <w:spacing w:val="0"/>
                <w:lang w:val="es-DO" w:eastAsia="ko-KR"/>
              </w:rPr>
            </w:pPr>
            <w:r>
              <w:rPr>
                <w:rFonts w:eastAsia="Times New Roman"/>
                <w:spacing w:val="0"/>
                <w:lang w:val="es-DO" w:eastAsia="ko-KR"/>
              </w:rPr>
              <w:t>85</w:t>
            </w:r>
            <w:r w:rsidRPr="00C85B62">
              <w:rPr>
                <w:rFonts w:eastAsia="Times New Roman"/>
                <w:spacing w:val="0"/>
                <w:lang w:val="es-DO" w:eastAsia="ko-KR"/>
              </w:rPr>
              <w:t>%</w:t>
            </w:r>
          </w:p>
        </w:tc>
      </w:tr>
    </w:tbl>
    <w:p w14:paraId="3A49F816" w14:textId="77777777" w:rsidR="00410933" w:rsidRPr="00C85B62" w:rsidRDefault="00410933" w:rsidP="00410933">
      <w:pPr>
        <w:spacing w:after="0" w:line="360" w:lineRule="auto"/>
        <w:jc w:val="both"/>
        <w:rPr>
          <w:b/>
          <w:bCs/>
          <w:lang w:val="es-DO"/>
        </w:rPr>
      </w:pPr>
    </w:p>
    <w:p w14:paraId="42BF28DA" w14:textId="77777777" w:rsidR="00410933" w:rsidRPr="00C85B62" w:rsidRDefault="00410933" w:rsidP="00410933">
      <w:pPr>
        <w:spacing w:after="0" w:line="360" w:lineRule="auto"/>
        <w:ind w:left="720"/>
        <w:contextualSpacing/>
        <w:jc w:val="both"/>
        <w:rPr>
          <w:sz w:val="20"/>
          <w:szCs w:val="20"/>
          <w:lang w:val="es-DO"/>
        </w:rPr>
        <w:sectPr w:rsidR="00410933" w:rsidRPr="00C85B62" w:rsidSect="00410933">
          <w:pgSz w:w="15842" w:h="12242" w:orient="landscape" w:code="1"/>
          <w:pgMar w:top="2160" w:right="1440" w:bottom="2160" w:left="1440" w:header="709" w:footer="119" w:gutter="0"/>
          <w:cols w:space="708"/>
          <w:titlePg/>
          <w:docGrid w:linePitch="360"/>
        </w:sectPr>
      </w:pPr>
      <w:r w:rsidRPr="00C85B62">
        <w:rPr>
          <w:sz w:val="20"/>
          <w:szCs w:val="20"/>
          <w:lang w:val="es-DO"/>
        </w:rPr>
        <w:t xml:space="preserve">Fuente: Gerencia de Planificación. </w:t>
      </w:r>
    </w:p>
    <w:p w14:paraId="4ABAFA56" w14:textId="0BE496A0" w:rsidR="00410933" w:rsidRPr="00410933" w:rsidRDefault="00410933" w:rsidP="001959A2">
      <w:pPr>
        <w:pStyle w:val="Prrafodelista"/>
        <w:numPr>
          <w:ilvl w:val="0"/>
          <w:numId w:val="62"/>
        </w:numPr>
        <w:spacing w:after="0" w:line="360" w:lineRule="auto"/>
        <w:jc w:val="both"/>
        <w:outlineLvl w:val="1"/>
        <w:rPr>
          <w:b/>
          <w:bCs/>
          <w:lang w:val="es-DO"/>
        </w:rPr>
      </w:pPr>
      <w:bookmarkStart w:id="63" w:name="_Toc156233882"/>
      <w:r w:rsidRPr="00410933">
        <w:rPr>
          <w:b/>
          <w:bCs/>
          <w:lang w:val="es-DO"/>
        </w:rPr>
        <w:lastRenderedPageBreak/>
        <w:t>Matriz Índice de Gestión Presupuestaria Anual (IGP).</w:t>
      </w:r>
      <w:bookmarkEnd w:id="63"/>
    </w:p>
    <w:tbl>
      <w:tblPr>
        <w:tblW w:w="13526" w:type="dxa"/>
        <w:tblCellMar>
          <w:left w:w="70" w:type="dxa"/>
          <w:right w:w="70" w:type="dxa"/>
        </w:tblCellMar>
        <w:tblLook w:val="04A0" w:firstRow="1" w:lastRow="0" w:firstColumn="1" w:lastColumn="0" w:noHBand="0" w:noVBand="1"/>
      </w:tblPr>
      <w:tblGrid>
        <w:gridCol w:w="1341"/>
        <w:gridCol w:w="1914"/>
        <w:gridCol w:w="1186"/>
        <w:gridCol w:w="2026"/>
        <w:gridCol w:w="2140"/>
        <w:gridCol w:w="2140"/>
        <w:gridCol w:w="1420"/>
        <w:gridCol w:w="1359"/>
      </w:tblGrid>
      <w:tr w:rsidR="00410933" w:rsidRPr="00C85B62" w14:paraId="0887A571" w14:textId="77777777" w:rsidTr="008519F2">
        <w:trPr>
          <w:trHeight w:val="900"/>
          <w:tblHeader/>
        </w:trPr>
        <w:tc>
          <w:tcPr>
            <w:tcW w:w="1341" w:type="dxa"/>
            <w:tcBorders>
              <w:top w:val="single" w:sz="4" w:space="0" w:color="203764"/>
              <w:left w:val="single" w:sz="4" w:space="0" w:color="203764"/>
              <w:bottom w:val="single" w:sz="4" w:space="0" w:color="203764"/>
              <w:right w:val="single" w:sz="4" w:space="0" w:color="203764"/>
            </w:tcBorders>
            <w:shd w:val="clear" w:color="000000" w:fill="1F4E78"/>
            <w:vAlign w:val="center"/>
            <w:hideMark/>
          </w:tcPr>
          <w:p w14:paraId="02227FBA" w14:textId="77777777" w:rsidR="00410933" w:rsidRPr="00C85B62" w:rsidRDefault="00410933" w:rsidP="008519F2">
            <w:pPr>
              <w:spacing w:after="0" w:line="240" w:lineRule="auto"/>
              <w:jc w:val="center"/>
              <w:rPr>
                <w:rFonts w:eastAsia="Times New Roman"/>
                <w:b/>
                <w:bCs/>
                <w:color w:val="FFFFFF"/>
                <w:sz w:val="22"/>
                <w:szCs w:val="22"/>
                <w:lang w:val="es-DO" w:eastAsia="es-DO"/>
              </w:rPr>
            </w:pPr>
            <w:r w:rsidRPr="00C85B62">
              <w:rPr>
                <w:rFonts w:eastAsia="Times New Roman"/>
                <w:b/>
                <w:bCs/>
                <w:color w:val="FFFFFF"/>
                <w:sz w:val="22"/>
                <w:szCs w:val="22"/>
                <w:lang w:val="es-DO" w:eastAsia="es-DO"/>
              </w:rPr>
              <w:t>Código programa</w:t>
            </w:r>
          </w:p>
        </w:tc>
        <w:tc>
          <w:tcPr>
            <w:tcW w:w="1914" w:type="dxa"/>
            <w:tcBorders>
              <w:top w:val="single" w:sz="4" w:space="0" w:color="203764"/>
              <w:left w:val="nil"/>
              <w:bottom w:val="single" w:sz="4" w:space="0" w:color="203764"/>
              <w:right w:val="single" w:sz="4" w:space="0" w:color="203764"/>
            </w:tcBorders>
            <w:shd w:val="clear" w:color="000000" w:fill="1F4E78"/>
            <w:vAlign w:val="center"/>
            <w:hideMark/>
          </w:tcPr>
          <w:p w14:paraId="008AB048" w14:textId="77777777" w:rsidR="00410933" w:rsidRPr="00C85B62" w:rsidRDefault="00410933" w:rsidP="008519F2">
            <w:pPr>
              <w:spacing w:after="0" w:line="240" w:lineRule="auto"/>
              <w:jc w:val="center"/>
              <w:rPr>
                <w:rFonts w:eastAsia="Times New Roman"/>
                <w:b/>
                <w:bCs/>
                <w:color w:val="FFFFFF"/>
                <w:sz w:val="22"/>
                <w:szCs w:val="22"/>
                <w:lang w:val="es-DO" w:eastAsia="es-DO"/>
              </w:rPr>
            </w:pPr>
            <w:r w:rsidRPr="00C85B62">
              <w:rPr>
                <w:rFonts w:eastAsia="Times New Roman"/>
                <w:b/>
                <w:bCs/>
                <w:color w:val="FFFFFF"/>
                <w:sz w:val="22"/>
                <w:szCs w:val="22"/>
                <w:lang w:val="es-DO" w:eastAsia="es-DO"/>
              </w:rPr>
              <w:t>Nombre programa</w:t>
            </w:r>
          </w:p>
        </w:tc>
        <w:tc>
          <w:tcPr>
            <w:tcW w:w="1186" w:type="dxa"/>
            <w:tcBorders>
              <w:top w:val="single" w:sz="4" w:space="0" w:color="203764"/>
              <w:left w:val="nil"/>
              <w:bottom w:val="single" w:sz="4" w:space="0" w:color="203764"/>
              <w:right w:val="single" w:sz="4" w:space="0" w:color="203764"/>
            </w:tcBorders>
            <w:shd w:val="clear" w:color="000000" w:fill="1F4E78"/>
            <w:vAlign w:val="center"/>
            <w:hideMark/>
          </w:tcPr>
          <w:p w14:paraId="639965FD" w14:textId="77777777" w:rsidR="00410933" w:rsidRPr="00C85B62" w:rsidRDefault="00410933" w:rsidP="008519F2">
            <w:pPr>
              <w:spacing w:after="0" w:line="240" w:lineRule="auto"/>
              <w:jc w:val="center"/>
              <w:rPr>
                <w:rFonts w:eastAsia="Times New Roman"/>
                <w:b/>
                <w:bCs/>
                <w:color w:val="FFFFFF"/>
                <w:sz w:val="22"/>
                <w:szCs w:val="22"/>
                <w:lang w:val="es-DO" w:eastAsia="es-DO"/>
              </w:rPr>
            </w:pPr>
            <w:r w:rsidRPr="00C85B62">
              <w:rPr>
                <w:rFonts w:eastAsia="Times New Roman"/>
                <w:b/>
                <w:bCs/>
                <w:color w:val="FFFFFF"/>
                <w:sz w:val="22"/>
                <w:szCs w:val="22"/>
                <w:lang w:val="es-DO" w:eastAsia="es-DO"/>
              </w:rPr>
              <w:t>Código producto</w:t>
            </w:r>
          </w:p>
        </w:tc>
        <w:tc>
          <w:tcPr>
            <w:tcW w:w="0" w:type="auto"/>
            <w:tcBorders>
              <w:top w:val="single" w:sz="4" w:space="0" w:color="203764"/>
              <w:left w:val="nil"/>
              <w:bottom w:val="single" w:sz="4" w:space="0" w:color="203764"/>
              <w:right w:val="single" w:sz="4" w:space="0" w:color="203764"/>
            </w:tcBorders>
            <w:shd w:val="clear" w:color="000000" w:fill="1F4E78"/>
            <w:vAlign w:val="center"/>
            <w:hideMark/>
          </w:tcPr>
          <w:p w14:paraId="0EEA95B7" w14:textId="77777777" w:rsidR="00410933" w:rsidRPr="00C85B62" w:rsidRDefault="00410933" w:rsidP="008519F2">
            <w:pPr>
              <w:spacing w:after="0" w:line="240" w:lineRule="auto"/>
              <w:jc w:val="center"/>
              <w:rPr>
                <w:rFonts w:eastAsia="Times New Roman"/>
                <w:b/>
                <w:bCs/>
                <w:color w:val="FFFFFF"/>
                <w:sz w:val="22"/>
                <w:szCs w:val="22"/>
                <w:lang w:val="es-DO" w:eastAsia="es-DO"/>
              </w:rPr>
            </w:pPr>
            <w:r w:rsidRPr="00C85B62">
              <w:rPr>
                <w:rFonts w:eastAsia="Times New Roman"/>
                <w:b/>
                <w:bCs/>
                <w:color w:val="FFFFFF"/>
                <w:sz w:val="22"/>
                <w:szCs w:val="22"/>
                <w:lang w:val="es-DO" w:eastAsia="es-DO"/>
              </w:rPr>
              <w:t>Nombre producto</w:t>
            </w:r>
          </w:p>
        </w:tc>
        <w:tc>
          <w:tcPr>
            <w:tcW w:w="0" w:type="auto"/>
            <w:tcBorders>
              <w:top w:val="single" w:sz="4" w:space="0" w:color="203764"/>
              <w:left w:val="nil"/>
              <w:bottom w:val="single" w:sz="4" w:space="0" w:color="203764"/>
              <w:right w:val="single" w:sz="4" w:space="0" w:color="203764"/>
            </w:tcBorders>
            <w:shd w:val="clear" w:color="000000" w:fill="1F4E78"/>
            <w:vAlign w:val="center"/>
            <w:hideMark/>
          </w:tcPr>
          <w:p w14:paraId="587E490C" w14:textId="77777777" w:rsidR="00410933" w:rsidRPr="00C85B62" w:rsidRDefault="00410933" w:rsidP="008519F2">
            <w:pPr>
              <w:spacing w:after="0" w:line="240" w:lineRule="auto"/>
              <w:jc w:val="center"/>
              <w:rPr>
                <w:rFonts w:eastAsia="Times New Roman"/>
                <w:b/>
                <w:bCs/>
                <w:color w:val="FFFFFF"/>
                <w:sz w:val="22"/>
                <w:szCs w:val="22"/>
                <w:lang w:val="es-DO" w:eastAsia="es-DO"/>
              </w:rPr>
            </w:pPr>
            <w:r w:rsidRPr="00C85B62">
              <w:rPr>
                <w:rFonts w:eastAsia="Times New Roman"/>
                <w:b/>
                <w:bCs/>
                <w:color w:val="FFFFFF"/>
                <w:sz w:val="22"/>
                <w:szCs w:val="22"/>
                <w:lang w:val="es-DO" w:eastAsia="es-DO"/>
              </w:rPr>
              <w:t>Monto presupuestado</w:t>
            </w:r>
          </w:p>
        </w:tc>
        <w:tc>
          <w:tcPr>
            <w:tcW w:w="2140" w:type="dxa"/>
            <w:tcBorders>
              <w:top w:val="single" w:sz="4" w:space="0" w:color="203764"/>
              <w:left w:val="nil"/>
              <w:bottom w:val="single" w:sz="4" w:space="0" w:color="203764"/>
              <w:right w:val="single" w:sz="4" w:space="0" w:color="203764"/>
            </w:tcBorders>
            <w:shd w:val="clear" w:color="000000" w:fill="1F4E78"/>
            <w:vAlign w:val="center"/>
            <w:hideMark/>
          </w:tcPr>
          <w:p w14:paraId="7FC53AB4" w14:textId="77777777" w:rsidR="00410933" w:rsidRPr="00C85B62" w:rsidRDefault="00410933" w:rsidP="008519F2">
            <w:pPr>
              <w:spacing w:after="0" w:line="240" w:lineRule="auto"/>
              <w:jc w:val="center"/>
              <w:rPr>
                <w:rFonts w:eastAsia="Times New Roman"/>
                <w:b/>
                <w:bCs/>
                <w:color w:val="FFFFFF"/>
                <w:sz w:val="22"/>
                <w:szCs w:val="22"/>
                <w:lang w:val="es-DO" w:eastAsia="es-DO"/>
              </w:rPr>
            </w:pPr>
            <w:r w:rsidRPr="00C85B62">
              <w:rPr>
                <w:rFonts w:eastAsia="Times New Roman"/>
                <w:b/>
                <w:bCs/>
                <w:color w:val="FFFFFF"/>
                <w:sz w:val="22"/>
                <w:szCs w:val="22"/>
                <w:lang w:val="es-DO" w:eastAsia="es-DO"/>
              </w:rPr>
              <w:t>Monto devengado</w:t>
            </w:r>
          </w:p>
        </w:tc>
        <w:tc>
          <w:tcPr>
            <w:tcW w:w="1420" w:type="dxa"/>
            <w:tcBorders>
              <w:top w:val="single" w:sz="4" w:space="0" w:color="203764"/>
              <w:left w:val="nil"/>
              <w:bottom w:val="single" w:sz="4" w:space="0" w:color="203764"/>
              <w:right w:val="single" w:sz="4" w:space="0" w:color="203764"/>
            </w:tcBorders>
            <w:shd w:val="clear" w:color="000000" w:fill="1F4E78"/>
            <w:vAlign w:val="center"/>
            <w:hideMark/>
          </w:tcPr>
          <w:p w14:paraId="4C6A1A6E" w14:textId="77777777" w:rsidR="00410933" w:rsidRPr="00C85B62" w:rsidRDefault="00410933" w:rsidP="008519F2">
            <w:pPr>
              <w:spacing w:after="0" w:line="240" w:lineRule="auto"/>
              <w:jc w:val="center"/>
              <w:rPr>
                <w:rFonts w:eastAsia="Times New Roman"/>
                <w:b/>
                <w:bCs/>
                <w:color w:val="FFFFFF"/>
                <w:sz w:val="22"/>
                <w:szCs w:val="22"/>
                <w:lang w:val="es-DO" w:eastAsia="es-DO"/>
              </w:rPr>
            </w:pPr>
            <w:r w:rsidRPr="00C85B62">
              <w:rPr>
                <w:rFonts w:eastAsia="Times New Roman"/>
                <w:b/>
                <w:bCs/>
                <w:color w:val="FFFFFF"/>
                <w:sz w:val="22"/>
                <w:szCs w:val="22"/>
                <w:lang w:val="es-DO" w:eastAsia="es-DO"/>
              </w:rPr>
              <w:t>Productos generados por programa</w:t>
            </w:r>
          </w:p>
        </w:tc>
        <w:tc>
          <w:tcPr>
            <w:tcW w:w="1359" w:type="dxa"/>
            <w:tcBorders>
              <w:top w:val="single" w:sz="4" w:space="0" w:color="203764"/>
              <w:left w:val="nil"/>
              <w:bottom w:val="single" w:sz="4" w:space="0" w:color="203764"/>
              <w:right w:val="single" w:sz="4" w:space="0" w:color="203764"/>
            </w:tcBorders>
            <w:shd w:val="clear" w:color="000000" w:fill="1F4E78"/>
            <w:vAlign w:val="center"/>
            <w:hideMark/>
          </w:tcPr>
          <w:p w14:paraId="1D84BE5D" w14:textId="77777777" w:rsidR="00410933" w:rsidRPr="00C85B62" w:rsidRDefault="00410933" w:rsidP="008519F2">
            <w:pPr>
              <w:spacing w:after="0" w:line="240" w:lineRule="auto"/>
              <w:jc w:val="center"/>
              <w:rPr>
                <w:rFonts w:eastAsia="Times New Roman"/>
                <w:b/>
                <w:bCs/>
                <w:color w:val="FFFFFF"/>
                <w:sz w:val="22"/>
                <w:szCs w:val="22"/>
                <w:lang w:val="es-DO" w:eastAsia="es-DO"/>
              </w:rPr>
            </w:pPr>
            <w:r w:rsidRPr="00C85B62">
              <w:rPr>
                <w:rFonts w:eastAsia="Times New Roman"/>
                <w:b/>
                <w:bCs/>
                <w:color w:val="FFFFFF"/>
                <w:sz w:val="22"/>
                <w:szCs w:val="22"/>
                <w:lang w:val="es-DO" w:eastAsia="es-DO"/>
              </w:rPr>
              <w:t>% desempeño financiero</w:t>
            </w:r>
          </w:p>
        </w:tc>
      </w:tr>
      <w:tr w:rsidR="00410933" w:rsidRPr="00C85B62" w14:paraId="667F5658" w14:textId="77777777" w:rsidTr="008519F2">
        <w:trPr>
          <w:trHeight w:val="1710"/>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56E2A79B" w14:textId="77777777" w:rsidR="00410933" w:rsidRPr="00C85B62" w:rsidRDefault="00410933" w:rsidP="008519F2">
            <w:pPr>
              <w:spacing w:after="0" w:line="240" w:lineRule="auto"/>
              <w:jc w:val="center"/>
              <w:rPr>
                <w:lang w:val="es-DO"/>
              </w:rPr>
            </w:pPr>
            <w:r w:rsidRPr="00C85B62">
              <w:rPr>
                <w:lang w:val="es-DO"/>
              </w:rPr>
              <w:t>01</w:t>
            </w:r>
          </w:p>
        </w:tc>
        <w:tc>
          <w:tcPr>
            <w:tcW w:w="1914" w:type="dxa"/>
            <w:tcBorders>
              <w:top w:val="nil"/>
              <w:left w:val="nil"/>
              <w:bottom w:val="single" w:sz="4" w:space="0" w:color="203764"/>
              <w:right w:val="single" w:sz="4" w:space="0" w:color="203764"/>
            </w:tcBorders>
            <w:shd w:val="clear" w:color="auto" w:fill="auto"/>
            <w:noWrap/>
            <w:vAlign w:val="center"/>
            <w:hideMark/>
          </w:tcPr>
          <w:p w14:paraId="5044D10E" w14:textId="77777777" w:rsidR="00410933" w:rsidRPr="00C85B62" w:rsidRDefault="00410933" w:rsidP="008519F2">
            <w:pPr>
              <w:spacing w:after="0" w:line="240" w:lineRule="auto"/>
              <w:rPr>
                <w:lang w:val="es-DO"/>
              </w:rPr>
            </w:pPr>
            <w:r w:rsidRPr="00C85B62">
              <w:rPr>
                <w:lang w:val="es-DO"/>
              </w:rPr>
              <w:t>Actividades centrales</w:t>
            </w:r>
          </w:p>
        </w:tc>
        <w:tc>
          <w:tcPr>
            <w:tcW w:w="1186" w:type="dxa"/>
            <w:tcBorders>
              <w:top w:val="nil"/>
              <w:left w:val="nil"/>
              <w:bottom w:val="single" w:sz="4" w:space="0" w:color="203764"/>
              <w:right w:val="single" w:sz="4" w:space="0" w:color="203764"/>
            </w:tcBorders>
            <w:shd w:val="clear" w:color="auto" w:fill="auto"/>
            <w:noWrap/>
            <w:vAlign w:val="center"/>
            <w:hideMark/>
          </w:tcPr>
          <w:p w14:paraId="7B14E790" w14:textId="77777777" w:rsidR="00410933" w:rsidRPr="00C85B62" w:rsidRDefault="00410933" w:rsidP="008519F2">
            <w:pPr>
              <w:spacing w:after="0" w:line="240" w:lineRule="auto"/>
              <w:jc w:val="center"/>
              <w:rPr>
                <w:lang w:val="es-DO"/>
              </w:rPr>
            </w:pPr>
            <w:r w:rsidRPr="00C85B62">
              <w:rPr>
                <w:lang w:val="es-DO"/>
              </w:rPr>
              <w:t>0</w:t>
            </w:r>
          </w:p>
        </w:tc>
        <w:tc>
          <w:tcPr>
            <w:tcW w:w="0" w:type="auto"/>
            <w:tcBorders>
              <w:top w:val="nil"/>
              <w:left w:val="nil"/>
              <w:bottom w:val="single" w:sz="4" w:space="0" w:color="203764"/>
              <w:right w:val="single" w:sz="4" w:space="0" w:color="203764"/>
            </w:tcBorders>
            <w:shd w:val="clear" w:color="auto" w:fill="auto"/>
            <w:vAlign w:val="center"/>
            <w:hideMark/>
          </w:tcPr>
          <w:p w14:paraId="6C048B93" w14:textId="77777777" w:rsidR="00410933" w:rsidRPr="00C85B62" w:rsidRDefault="00410933" w:rsidP="008519F2">
            <w:pPr>
              <w:spacing w:after="0" w:line="240" w:lineRule="auto"/>
              <w:rPr>
                <w:lang w:val="es-DO"/>
              </w:rPr>
            </w:pPr>
            <w:r w:rsidRPr="00C85B62">
              <w:rPr>
                <w:lang w:val="es-DO"/>
              </w:rPr>
              <w:t>Acciones comunes</w:t>
            </w:r>
          </w:p>
        </w:tc>
        <w:tc>
          <w:tcPr>
            <w:tcW w:w="0" w:type="auto"/>
            <w:tcBorders>
              <w:top w:val="nil"/>
              <w:left w:val="nil"/>
              <w:bottom w:val="single" w:sz="4" w:space="0" w:color="203764"/>
              <w:right w:val="single" w:sz="4" w:space="0" w:color="203764"/>
            </w:tcBorders>
            <w:shd w:val="clear" w:color="auto" w:fill="auto"/>
            <w:noWrap/>
            <w:vAlign w:val="center"/>
            <w:hideMark/>
          </w:tcPr>
          <w:p w14:paraId="056B87CF" w14:textId="77777777" w:rsidR="00410933" w:rsidRPr="00C85B62" w:rsidRDefault="00410933" w:rsidP="008519F2">
            <w:pPr>
              <w:spacing w:after="0" w:line="240" w:lineRule="auto"/>
              <w:jc w:val="center"/>
              <w:rPr>
                <w:sz w:val="20"/>
                <w:szCs w:val="20"/>
                <w:lang w:val="es-DO"/>
              </w:rPr>
            </w:pPr>
            <w:r w:rsidRPr="00B81FED">
              <w:t>6,208,641,386.85</w:t>
            </w:r>
          </w:p>
        </w:tc>
        <w:tc>
          <w:tcPr>
            <w:tcW w:w="2140" w:type="dxa"/>
            <w:tcBorders>
              <w:top w:val="nil"/>
              <w:left w:val="nil"/>
              <w:bottom w:val="single" w:sz="4" w:space="0" w:color="203764"/>
              <w:right w:val="single" w:sz="4" w:space="0" w:color="203764"/>
            </w:tcBorders>
            <w:shd w:val="clear" w:color="auto" w:fill="auto"/>
            <w:noWrap/>
            <w:vAlign w:val="center"/>
            <w:hideMark/>
          </w:tcPr>
          <w:p w14:paraId="0945B7FD" w14:textId="77777777" w:rsidR="00410933" w:rsidRPr="00C85B62" w:rsidRDefault="00410933" w:rsidP="008519F2">
            <w:pPr>
              <w:spacing w:after="0" w:line="240" w:lineRule="auto"/>
              <w:jc w:val="center"/>
              <w:rPr>
                <w:sz w:val="20"/>
                <w:szCs w:val="20"/>
                <w:lang w:val="es-DO"/>
              </w:rPr>
            </w:pPr>
            <w:r w:rsidRPr="00950694">
              <w:t>1,877,997,348.56</w:t>
            </w:r>
          </w:p>
        </w:tc>
        <w:tc>
          <w:tcPr>
            <w:tcW w:w="1420" w:type="dxa"/>
            <w:tcBorders>
              <w:top w:val="nil"/>
              <w:left w:val="nil"/>
              <w:bottom w:val="single" w:sz="4" w:space="0" w:color="203764"/>
              <w:right w:val="single" w:sz="4" w:space="0" w:color="203764"/>
            </w:tcBorders>
            <w:shd w:val="clear" w:color="auto" w:fill="auto"/>
            <w:noWrap/>
            <w:vAlign w:val="center"/>
            <w:hideMark/>
          </w:tcPr>
          <w:p w14:paraId="52B029B2" w14:textId="77777777" w:rsidR="00410933" w:rsidRPr="00C85B62" w:rsidRDefault="00410933" w:rsidP="008519F2">
            <w:pPr>
              <w:spacing w:after="0" w:line="240" w:lineRule="auto"/>
              <w:jc w:val="center"/>
              <w:rPr>
                <w:sz w:val="20"/>
                <w:szCs w:val="20"/>
                <w:lang w:val="es-DO"/>
              </w:rPr>
            </w:pPr>
            <w:r w:rsidRPr="00C85B62">
              <w:rPr>
                <w:sz w:val="20"/>
                <w:szCs w:val="20"/>
                <w:lang w:val="es-DO"/>
              </w:rPr>
              <w:t>N/A</w:t>
            </w:r>
          </w:p>
        </w:tc>
        <w:tc>
          <w:tcPr>
            <w:tcW w:w="1359" w:type="dxa"/>
            <w:tcBorders>
              <w:top w:val="nil"/>
              <w:left w:val="nil"/>
              <w:bottom w:val="single" w:sz="4" w:space="0" w:color="203764"/>
              <w:right w:val="single" w:sz="4" w:space="0" w:color="203764"/>
            </w:tcBorders>
            <w:shd w:val="clear" w:color="auto" w:fill="auto"/>
            <w:noWrap/>
            <w:vAlign w:val="center"/>
            <w:hideMark/>
          </w:tcPr>
          <w:p w14:paraId="4B3C61C3" w14:textId="77777777" w:rsidR="00410933" w:rsidRPr="00C85B62" w:rsidRDefault="00410933" w:rsidP="008519F2">
            <w:pPr>
              <w:spacing w:after="0" w:line="240" w:lineRule="auto"/>
              <w:jc w:val="center"/>
              <w:rPr>
                <w:sz w:val="20"/>
                <w:szCs w:val="20"/>
                <w:lang w:val="es-DO"/>
              </w:rPr>
            </w:pPr>
            <w:r w:rsidRPr="00417B2B">
              <w:t>30.2%</w:t>
            </w:r>
          </w:p>
        </w:tc>
      </w:tr>
      <w:tr w:rsidR="00410933" w:rsidRPr="00C85B62" w14:paraId="7E61E5DA" w14:textId="77777777" w:rsidTr="008519F2">
        <w:trPr>
          <w:trHeight w:val="300"/>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3E206C60" w14:textId="77777777" w:rsidR="00410933" w:rsidRPr="00C85B62" w:rsidRDefault="00410933" w:rsidP="008519F2">
            <w:pPr>
              <w:spacing w:after="0" w:line="240" w:lineRule="auto"/>
              <w:jc w:val="center"/>
              <w:rPr>
                <w:lang w:val="es-DO"/>
              </w:rPr>
            </w:pPr>
            <w:r w:rsidRPr="00C85B62">
              <w:rPr>
                <w:lang w:val="es-DO"/>
              </w:rPr>
              <w:t>11</w:t>
            </w:r>
          </w:p>
        </w:tc>
        <w:tc>
          <w:tcPr>
            <w:tcW w:w="1914" w:type="dxa"/>
            <w:tcBorders>
              <w:top w:val="nil"/>
              <w:left w:val="nil"/>
              <w:bottom w:val="single" w:sz="4" w:space="0" w:color="203764"/>
              <w:right w:val="single" w:sz="4" w:space="0" w:color="203764"/>
            </w:tcBorders>
            <w:shd w:val="clear" w:color="auto" w:fill="auto"/>
            <w:noWrap/>
            <w:vAlign w:val="center"/>
            <w:hideMark/>
          </w:tcPr>
          <w:p w14:paraId="7CEA62C2" w14:textId="77777777" w:rsidR="00410933" w:rsidRPr="00C85B62" w:rsidRDefault="00410933" w:rsidP="008519F2">
            <w:pPr>
              <w:spacing w:after="0" w:line="240" w:lineRule="auto"/>
              <w:rPr>
                <w:lang w:val="es-DO"/>
              </w:rPr>
            </w:pPr>
            <w:r w:rsidRPr="00C85B62">
              <w:rPr>
                <w:lang w:val="es-DO"/>
              </w:rPr>
              <w:t>Servicios de administración aduanera</w:t>
            </w:r>
          </w:p>
        </w:tc>
        <w:tc>
          <w:tcPr>
            <w:tcW w:w="1186" w:type="dxa"/>
            <w:tcBorders>
              <w:top w:val="nil"/>
              <w:left w:val="nil"/>
              <w:bottom w:val="single" w:sz="4" w:space="0" w:color="203764"/>
              <w:right w:val="single" w:sz="4" w:space="0" w:color="203764"/>
            </w:tcBorders>
            <w:shd w:val="clear" w:color="auto" w:fill="auto"/>
            <w:noWrap/>
            <w:vAlign w:val="center"/>
            <w:hideMark/>
          </w:tcPr>
          <w:p w14:paraId="46DB9C0B" w14:textId="77777777" w:rsidR="00410933" w:rsidRPr="00C85B62" w:rsidRDefault="00410933" w:rsidP="008519F2">
            <w:pPr>
              <w:spacing w:after="0" w:line="240" w:lineRule="auto"/>
              <w:jc w:val="center"/>
              <w:rPr>
                <w:lang w:val="es-DO"/>
              </w:rPr>
            </w:pPr>
            <w:r w:rsidRPr="00C85B62">
              <w:rPr>
                <w:lang w:val="es-DO"/>
              </w:rPr>
              <w:t>6143</w:t>
            </w:r>
          </w:p>
        </w:tc>
        <w:tc>
          <w:tcPr>
            <w:tcW w:w="0" w:type="auto"/>
            <w:tcBorders>
              <w:top w:val="nil"/>
              <w:left w:val="nil"/>
              <w:bottom w:val="single" w:sz="4" w:space="0" w:color="203764"/>
              <w:right w:val="single" w:sz="4" w:space="0" w:color="203764"/>
            </w:tcBorders>
            <w:shd w:val="clear" w:color="auto" w:fill="auto"/>
            <w:vAlign w:val="center"/>
            <w:hideMark/>
          </w:tcPr>
          <w:p w14:paraId="71FE3DAA" w14:textId="77777777" w:rsidR="00410933" w:rsidRPr="00C85B62" w:rsidRDefault="00410933" w:rsidP="008519F2">
            <w:pPr>
              <w:spacing w:after="0" w:line="240" w:lineRule="auto"/>
              <w:rPr>
                <w:lang w:val="es-DO"/>
              </w:rPr>
            </w:pPr>
            <w:r w:rsidRPr="00C85B62">
              <w:rPr>
                <w:lang w:val="es-DO"/>
              </w:rPr>
              <w:t>Personas físicas y jurídicas reciben servicios de desaduanización de mercancías</w:t>
            </w:r>
          </w:p>
        </w:tc>
        <w:tc>
          <w:tcPr>
            <w:tcW w:w="0" w:type="auto"/>
            <w:tcBorders>
              <w:top w:val="nil"/>
              <w:left w:val="nil"/>
              <w:bottom w:val="single" w:sz="4" w:space="0" w:color="203764"/>
              <w:right w:val="single" w:sz="4" w:space="0" w:color="203764"/>
            </w:tcBorders>
            <w:shd w:val="clear" w:color="auto" w:fill="auto"/>
            <w:noWrap/>
            <w:vAlign w:val="center"/>
            <w:hideMark/>
          </w:tcPr>
          <w:p w14:paraId="4190A3A2" w14:textId="77777777" w:rsidR="00410933" w:rsidRPr="00C85B62" w:rsidRDefault="00410933" w:rsidP="008519F2">
            <w:pPr>
              <w:spacing w:after="0" w:line="240" w:lineRule="auto"/>
              <w:jc w:val="center"/>
              <w:rPr>
                <w:sz w:val="20"/>
                <w:szCs w:val="20"/>
                <w:lang w:val="es-DO"/>
              </w:rPr>
            </w:pPr>
            <w:r w:rsidRPr="00B81FED">
              <w:t>1,209,470,701.00</w:t>
            </w:r>
          </w:p>
        </w:tc>
        <w:tc>
          <w:tcPr>
            <w:tcW w:w="2140" w:type="dxa"/>
            <w:tcBorders>
              <w:top w:val="nil"/>
              <w:left w:val="nil"/>
              <w:bottom w:val="single" w:sz="4" w:space="0" w:color="203764"/>
              <w:right w:val="single" w:sz="4" w:space="0" w:color="203764"/>
            </w:tcBorders>
            <w:shd w:val="clear" w:color="auto" w:fill="auto"/>
            <w:noWrap/>
            <w:vAlign w:val="center"/>
            <w:hideMark/>
          </w:tcPr>
          <w:p w14:paraId="64E267E0" w14:textId="77777777" w:rsidR="00410933" w:rsidRPr="00C85B62" w:rsidRDefault="00410933" w:rsidP="008519F2">
            <w:pPr>
              <w:spacing w:after="0" w:line="240" w:lineRule="auto"/>
              <w:jc w:val="center"/>
              <w:rPr>
                <w:sz w:val="20"/>
                <w:szCs w:val="20"/>
                <w:lang w:val="es-DO"/>
              </w:rPr>
            </w:pPr>
            <w:r w:rsidRPr="00950694">
              <w:t>1,149,970,374.26</w:t>
            </w:r>
          </w:p>
        </w:tc>
        <w:tc>
          <w:tcPr>
            <w:tcW w:w="1420" w:type="dxa"/>
            <w:tcBorders>
              <w:top w:val="nil"/>
              <w:left w:val="nil"/>
              <w:bottom w:val="single" w:sz="4" w:space="0" w:color="203764"/>
              <w:right w:val="single" w:sz="4" w:space="0" w:color="203764"/>
            </w:tcBorders>
            <w:shd w:val="clear" w:color="auto" w:fill="auto"/>
            <w:noWrap/>
            <w:vAlign w:val="center"/>
            <w:hideMark/>
          </w:tcPr>
          <w:p w14:paraId="5CB7D709" w14:textId="77777777" w:rsidR="00410933" w:rsidRPr="00C85B62" w:rsidRDefault="00410933" w:rsidP="008519F2">
            <w:pPr>
              <w:spacing w:after="0" w:line="240" w:lineRule="auto"/>
              <w:jc w:val="center"/>
              <w:rPr>
                <w:sz w:val="20"/>
                <w:szCs w:val="20"/>
                <w:lang w:val="es-DO"/>
              </w:rPr>
            </w:pPr>
            <w:r w:rsidRPr="0056136A">
              <w:t>778,495.00</w:t>
            </w:r>
          </w:p>
        </w:tc>
        <w:tc>
          <w:tcPr>
            <w:tcW w:w="1359" w:type="dxa"/>
            <w:tcBorders>
              <w:top w:val="nil"/>
              <w:left w:val="nil"/>
              <w:bottom w:val="single" w:sz="4" w:space="0" w:color="203764"/>
              <w:right w:val="single" w:sz="4" w:space="0" w:color="203764"/>
            </w:tcBorders>
            <w:shd w:val="clear" w:color="auto" w:fill="auto"/>
            <w:noWrap/>
            <w:vAlign w:val="center"/>
            <w:hideMark/>
          </w:tcPr>
          <w:p w14:paraId="13C16C3C" w14:textId="77777777" w:rsidR="00410933" w:rsidRPr="00C85B62" w:rsidRDefault="00410933" w:rsidP="008519F2">
            <w:pPr>
              <w:spacing w:after="0" w:line="240" w:lineRule="auto"/>
              <w:jc w:val="center"/>
              <w:rPr>
                <w:sz w:val="20"/>
                <w:szCs w:val="20"/>
                <w:lang w:val="es-DO"/>
              </w:rPr>
            </w:pPr>
            <w:r w:rsidRPr="00417B2B">
              <w:t>95.1%</w:t>
            </w:r>
          </w:p>
        </w:tc>
      </w:tr>
      <w:tr w:rsidR="00410933" w:rsidRPr="00C85B62" w14:paraId="326259B7" w14:textId="77777777" w:rsidTr="008519F2">
        <w:trPr>
          <w:trHeight w:val="300"/>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0CBBD4E9" w14:textId="77777777" w:rsidR="00410933" w:rsidRPr="00C85B62" w:rsidRDefault="00410933" w:rsidP="008519F2">
            <w:pPr>
              <w:spacing w:after="0" w:line="240" w:lineRule="auto"/>
              <w:jc w:val="center"/>
              <w:rPr>
                <w:lang w:val="es-DO"/>
              </w:rPr>
            </w:pPr>
            <w:r w:rsidRPr="00C85B62">
              <w:rPr>
                <w:lang w:val="es-DO"/>
              </w:rPr>
              <w:t>12</w:t>
            </w:r>
          </w:p>
        </w:tc>
        <w:tc>
          <w:tcPr>
            <w:tcW w:w="1914" w:type="dxa"/>
            <w:tcBorders>
              <w:top w:val="nil"/>
              <w:left w:val="nil"/>
              <w:bottom w:val="single" w:sz="4" w:space="0" w:color="203764"/>
              <w:right w:val="single" w:sz="4" w:space="0" w:color="203764"/>
            </w:tcBorders>
            <w:shd w:val="clear" w:color="auto" w:fill="auto"/>
            <w:noWrap/>
            <w:vAlign w:val="center"/>
            <w:hideMark/>
          </w:tcPr>
          <w:p w14:paraId="1CE393BD" w14:textId="77777777" w:rsidR="00410933" w:rsidRPr="00C85B62" w:rsidRDefault="00410933" w:rsidP="008519F2">
            <w:pPr>
              <w:spacing w:after="0" w:line="240" w:lineRule="auto"/>
              <w:rPr>
                <w:lang w:val="es-DO"/>
              </w:rPr>
            </w:pPr>
            <w:r w:rsidRPr="00C85B62">
              <w:rPr>
                <w:lang w:val="es-DO"/>
              </w:rPr>
              <w:t>Inspección y supervisión en las zonas francas</w:t>
            </w:r>
          </w:p>
        </w:tc>
        <w:tc>
          <w:tcPr>
            <w:tcW w:w="1186" w:type="dxa"/>
            <w:tcBorders>
              <w:top w:val="nil"/>
              <w:left w:val="nil"/>
              <w:bottom w:val="single" w:sz="4" w:space="0" w:color="203764"/>
              <w:right w:val="single" w:sz="4" w:space="0" w:color="203764"/>
            </w:tcBorders>
            <w:shd w:val="clear" w:color="auto" w:fill="auto"/>
            <w:noWrap/>
            <w:vAlign w:val="center"/>
            <w:hideMark/>
          </w:tcPr>
          <w:p w14:paraId="61A769C3" w14:textId="77777777" w:rsidR="00410933" w:rsidRPr="00C85B62" w:rsidRDefault="00410933" w:rsidP="008519F2">
            <w:pPr>
              <w:spacing w:after="0" w:line="240" w:lineRule="auto"/>
              <w:jc w:val="center"/>
              <w:rPr>
                <w:lang w:val="es-DO"/>
              </w:rPr>
            </w:pPr>
            <w:r w:rsidRPr="00C85B62">
              <w:rPr>
                <w:lang w:val="es-DO"/>
              </w:rPr>
              <w:t>6144</w:t>
            </w:r>
          </w:p>
        </w:tc>
        <w:tc>
          <w:tcPr>
            <w:tcW w:w="0" w:type="auto"/>
            <w:tcBorders>
              <w:top w:val="nil"/>
              <w:left w:val="nil"/>
              <w:bottom w:val="single" w:sz="4" w:space="0" w:color="203764"/>
              <w:right w:val="single" w:sz="4" w:space="0" w:color="203764"/>
            </w:tcBorders>
            <w:shd w:val="clear" w:color="auto" w:fill="auto"/>
            <w:vAlign w:val="center"/>
            <w:hideMark/>
          </w:tcPr>
          <w:p w14:paraId="6E914F34" w14:textId="77777777" w:rsidR="00410933" w:rsidRPr="00C85B62" w:rsidRDefault="00410933" w:rsidP="008519F2">
            <w:pPr>
              <w:spacing w:after="0" w:line="240" w:lineRule="auto"/>
              <w:rPr>
                <w:lang w:val="es-DO"/>
              </w:rPr>
            </w:pPr>
            <w:r w:rsidRPr="00C85B62">
              <w:rPr>
                <w:lang w:val="es-DO"/>
              </w:rPr>
              <w:t>Zonas francas reciben autorización para operar</w:t>
            </w:r>
          </w:p>
        </w:tc>
        <w:tc>
          <w:tcPr>
            <w:tcW w:w="0" w:type="auto"/>
            <w:tcBorders>
              <w:top w:val="nil"/>
              <w:left w:val="nil"/>
              <w:bottom w:val="single" w:sz="4" w:space="0" w:color="203764"/>
              <w:right w:val="single" w:sz="4" w:space="0" w:color="203764"/>
            </w:tcBorders>
            <w:shd w:val="clear" w:color="auto" w:fill="auto"/>
            <w:noWrap/>
            <w:vAlign w:val="center"/>
            <w:hideMark/>
          </w:tcPr>
          <w:p w14:paraId="57987746" w14:textId="77777777" w:rsidR="00410933" w:rsidRPr="00C85B62" w:rsidRDefault="00410933" w:rsidP="008519F2">
            <w:pPr>
              <w:spacing w:after="0" w:line="240" w:lineRule="auto"/>
              <w:jc w:val="center"/>
              <w:rPr>
                <w:sz w:val="20"/>
                <w:szCs w:val="20"/>
                <w:lang w:val="es-DO"/>
              </w:rPr>
            </w:pPr>
            <w:r w:rsidRPr="00B81FED">
              <w:t>480,068,381.00</w:t>
            </w:r>
          </w:p>
        </w:tc>
        <w:tc>
          <w:tcPr>
            <w:tcW w:w="2140" w:type="dxa"/>
            <w:tcBorders>
              <w:top w:val="nil"/>
              <w:left w:val="nil"/>
              <w:bottom w:val="single" w:sz="4" w:space="0" w:color="203764"/>
              <w:right w:val="single" w:sz="4" w:space="0" w:color="203764"/>
            </w:tcBorders>
            <w:shd w:val="clear" w:color="auto" w:fill="auto"/>
            <w:noWrap/>
            <w:vAlign w:val="center"/>
            <w:hideMark/>
          </w:tcPr>
          <w:p w14:paraId="0F249C2A" w14:textId="77777777" w:rsidR="00410933" w:rsidRPr="00C85B62" w:rsidRDefault="00410933" w:rsidP="008519F2">
            <w:pPr>
              <w:spacing w:after="0" w:line="240" w:lineRule="auto"/>
              <w:jc w:val="center"/>
              <w:rPr>
                <w:sz w:val="20"/>
                <w:szCs w:val="20"/>
                <w:lang w:val="es-DO"/>
              </w:rPr>
            </w:pPr>
            <w:r w:rsidRPr="00950694">
              <w:t>384,691,025.14</w:t>
            </w:r>
          </w:p>
        </w:tc>
        <w:tc>
          <w:tcPr>
            <w:tcW w:w="1420" w:type="dxa"/>
            <w:tcBorders>
              <w:top w:val="nil"/>
              <w:left w:val="nil"/>
              <w:bottom w:val="single" w:sz="4" w:space="0" w:color="203764"/>
              <w:right w:val="single" w:sz="4" w:space="0" w:color="203764"/>
            </w:tcBorders>
            <w:shd w:val="clear" w:color="auto" w:fill="auto"/>
            <w:noWrap/>
            <w:vAlign w:val="center"/>
            <w:hideMark/>
          </w:tcPr>
          <w:p w14:paraId="0A87A1AC" w14:textId="77777777" w:rsidR="00410933" w:rsidRPr="00C85B62" w:rsidRDefault="00410933" w:rsidP="008519F2">
            <w:pPr>
              <w:spacing w:after="0" w:line="240" w:lineRule="auto"/>
              <w:jc w:val="center"/>
              <w:rPr>
                <w:sz w:val="20"/>
                <w:szCs w:val="20"/>
                <w:lang w:val="es-DO"/>
              </w:rPr>
            </w:pPr>
            <w:r w:rsidRPr="0056136A">
              <w:t>36</w:t>
            </w:r>
            <w:r>
              <w:t>2</w:t>
            </w:r>
            <w:r w:rsidRPr="0056136A">
              <w:t>.00</w:t>
            </w:r>
          </w:p>
        </w:tc>
        <w:tc>
          <w:tcPr>
            <w:tcW w:w="1359" w:type="dxa"/>
            <w:tcBorders>
              <w:top w:val="nil"/>
              <w:left w:val="nil"/>
              <w:bottom w:val="single" w:sz="4" w:space="0" w:color="203764"/>
              <w:right w:val="single" w:sz="4" w:space="0" w:color="203764"/>
            </w:tcBorders>
            <w:shd w:val="clear" w:color="auto" w:fill="auto"/>
            <w:noWrap/>
            <w:vAlign w:val="center"/>
            <w:hideMark/>
          </w:tcPr>
          <w:p w14:paraId="1051EF9F" w14:textId="77777777" w:rsidR="00410933" w:rsidRPr="00C85B62" w:rsidRDefault="00410933" w:rsidP="008519F2">
            <w:pPr>
              <w:spacing w:after="0" w:line="240" w:lineRule="auto"/>
              <w:jc w:val="center"/>
              <w:rPr>
                <w:sz w:val="20"/>
                <w:szCs w:val="20"/>
                <w:lang w:val="es-DO"/>
              </w:rPr>
            </w:pPr>
            <w:r w:rsidRPr="00417B2B">
              <w:t>80.1%</w:t>
            </w:r>
          </w:p>
        </w:tc>
      </w:tr>
      <w:tr w:rsidR="00410933" w:rsidRPr="00C85B62" w14:paraId="42F2B4D9" w14:textId="77777777" w:rsidTr="008519F2">
        <w:trPr>
          <w:trHeight w:val="495"/>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021888BE" w14:textId="77777777" w:rsidR="00410933" w:rsidRPr="00C85B62" w:rsidRDefault="00410933" w:rsidP="008519F2">
            <w:pPr>
              <w:spacing w:after="0" w:line="240" w:lineRule="auto"/>
              <w:jc w:val="center"/>
              <w:rPr>
                <w:lang w:val="es-DO"/>
              </w:rPr>
            </w:pPr>
            <w:r w:rsidRPr="00C85B62">
              <w:rPr>
                <w:lang w:val="es-DO"/>
              </w:rPr>
              <w:t>13</w:t>
            </w:r>
          </w:p>
        </w:tc>
        <w:tc>
          <w:tcPr>
            <w:tcW w:w="1914" w:type="dxa"/>
            <w:tcBorders>
              <w:top w:val="nil"/>
              <w:left w:val="nil"/>
              <w:bottom w:val="single" w:sz="4" w:space="0" w:color="203764"/>
              <w:right w:val="single" w:sz="4" w:space="0" w:color="203764"/>
            </w:tcBorders>
            <w:shd w:val="clear" w:color="auto" w:fill="auto"/>
            <w:noWrap/>
            <w:vAlign w:val="center"/>
            <w:hideMark/>
          </w:tcPr>
          <w:p w14:paraId="02428A8A" w14:textId="77777777" w:rsidR="00410933" w:rsidRPr="00C85B62" w:rsidRDefault="00410933" w:rsidP="008519F2">
            <w:pPr>
              <w:spacing w:after="0" w:line="240" w:lineRule="auto"/>
              <w:rPr>
                <w:lang w:val="es-DO"/>
              </w:rPr>
            </w:pPr>
            <w:r w:rsidRPr="00C85B62">
              <w:rPr>
                <w:lang w:val="es-DO"/>
              </w:rPr>
              <w:t>Servicios y operaciones técnicas</w:t>
            </w:r>
          </w:p>
        </w:tc>
        <w:tc>
          <w:tcPr>
            <w:tcW w:w="1186" w:type="dxa"/>
            <w:tcBorders>
              <w:top w:val="nil"/>
              <w:left w:val="nil"/>
              <w:bottom w:val="single" w:sz="4" w:space="0" w:color="203764"/>
              <w:right w:val="single" w:sz="4" w:space="0" w:color="203764"/>
            </w:tcBorders>
            <w:shd w:val="clear" w:color="auto" w:fill="auto"/>
            <w:noWrap/>
            <w:vAlign w:val="center"/>
            <w:hideMark/>
          </w:tcPr>
          <w:p w14:paraId="4DC97560" w14:textId="77777777" w:rsidR="00410933" w:rsidRPr="00C85B62" w:rsidRDefault="00410933" w:rsidP="008519F2">
            <w:pPr>
              <w:spacing w:after="0" w:line="240" w:lineRule="auto"/>
              <w:jc w:val="center"/>
              <w:rPr>
                <w:lang w:val="es-DO"/>
              </w:rPr>
            </w:pPr>
            <w:r w:rsidRPr="00C85B62">
              <w:rPr>
                <w:lang w:val="es-DO"/>
              </w:rPr>
              <w:t>6145</w:t>
            </w:r>
          </w:p>
        </w:tc>
        <w:tc>
          <w:tcPr>
            <w:tcW w:w="0" w:type="auto"/>
            <w:tcBorders>
              <w:top w:val="nil"/>
              <w:left w:val="nil"/>
              <w:bottom w:val="single" w:sz="4" w:space="0" w:color="203764"/>
              <w:right w:val="single" w:sz="4" w:space="0" w:color="203764"/>
            </w:tcBorders>
            <w:shd w:val="clear" w:color="auto" w:fill="auto"/>
            <w:vAlign w:val="center"/>
            <w:hideMark/>
          </w:tcPr>
          <w:p w14:paraId="44A8B8EA" w14:textId="77777777" w:rsidR="00410933" w:rsidRPr="00C85B62" w:rsidRDefault="00410933" w:rsidP="008519F2">
            <w:pPr>
              <w:spacing w:after="0" w:line="240" w:lineRule="auto"/>
              <w:rPr>
                <w:lang w:val="es-DO"/>
              </w:rPr>
            </w:pPr>
            <w:r w:rsidRPr="00C85B62">
              <w:rPr>
                <w:lang w:val="es-DO"/>
              </w:rPr>
              <w:t>Empresas certificadas por operadores económicos autorizados para la importación</w:t>
            </w:r>
          </w:p>
        </w:tc>
        <w:tc>
          <w:tcPr>
            <w:tcW w:w="0" w:type="auto"/>
            <w:tcBorders>
              <w:top w:val="nil"/>
              <w:left w:val="nil"/>
              <w:bottom w:val="single" w:sz="4" w:space="0" w:color="203764"/>
              <w:right w:val="single" w:sz="4" w:space="0" w:color="203764"/>
            </w:tcBorders>
            <w:shd w:val="clear" w:color="auto" w:fill="auto"/>
            <w:noWrap/>
            <w:vAlign w:val="center"/>
            <w:hideMark/>
          </w:tcPr>
          <w:p w14:paraId="17CAC16D" w14:textId="77777777" w:rsidR="00410933" w:rsidRPr="00C85B62" w:rsidRDefault="00410933" w:rsidP="008519F2">
            <w:pPr>
              <w:spacing w:after="0" w:line="240" w:lineRule="auto"/>
              <w:jc w:val="center"/>
              <w:rPr>
                <w:sz w:val="20"/>
                <w:szCs w:val="20"/>
                <w:lang w:val="es-DO"/>
              </w:rPr>
            </w:pPr>
            <w:r w:rsidRPr="00B81FED">
              <w:t>280,161,259.00</w:t>
            </w:r>
          </w:p>
        </w:tc>
        <w:tc>
          <w:tcPr>
            <w:tcW w:w="2140" w:type="dxa"/>
            <w:tcBorders>
              <w:top w:val="nil"/>
              <w:left w:val="nil"/>
              <w:bottom w:val="single" w:sz="4" w:space="0" w:color="203764"/>
              <w:right w:val="single" w:sz="4" w:space="0" w:color="203764"/>
            </w:tcBorders>
            <w:shd w:val="clear" w:color="auto" w:fill="auto"/>
            <w:noWrap/>
            <w:vAlign w:val="center"/>
            <w:hideMark/>
          </w:tcPr>
          <w:p w14:paraId="586B32F6" w14:textId="77777777" w:rsidR="00410933" w:rsidRPr="00C85B62" w:rsidRDefault="00410933" w:rsidP="008519F2">
            <w:pPr>
              <w:spacing w:after="0" w:line="240" w:lineRule="auto"/>
              <w:jc w:val="center"/>
              <w:rPr>
                <w:sz w:val="20"/>
                <w:szCs w:val="20"/>
                <w:lang w:val="es-DO"/>
              </w:rPr>
            </w:pPr>
            <w:r w:rsidRPr="00950694">
              <w:t>158,920,142.81</w:t>
            </w:r>
          </w:p>
        </w:tc>
        <w:tc>
          <w:tcPr>
            <w:tcW w:w="1420" w:type="dxa"/>
            <w:tcBorders>
              <w:top w:val="nil"/>
              <w:left w:val="nil"/>
              <w:bottom w:val="single" w:sz="4" w:space="0" w:color="203764"/>
              <w:right w:val="single" w:sz="4" w:space="0" w:color="203764"/>
            </w:tcBorders>
            <w:shd w:val="clear" w:color="auto" w:fill="auto"/>
            <w:noWrap/>
            <w:vAlign w:val="center"/>
            <w:hideMark/>
          </w:tcPr>
          <w:p w14:paraId="238EE255" w14:textId="77777777" w:rsidR="00410933" w:rsidRPr="00C85B62" w:rsidRDefault="00410933" w:rsidP="008519F2">
            <w:pPr>
              <w:spacing w:after="0" w:line="240" w:lineRule="auto"/>
              <w:jc w:val="center"/>
              <w:rPr>
                <w:lang w:val="es-DO"/>
              </w:rPr>
            </w:pPr>
            <w:r w:rsidRPr="0056136A">
              <w:t>143.00</w:t>
            </w:r>
          </w:p>
        </w:tc>
        <w:tc>
          <w:tcPr>
            <w:tcW w:w="1359" w:type="dxa"/>
            <w:tcBorders>
              <w:top w:val="nil"/>
              <w:left w:val="nil"/>
              <w:bottom w:val="single" w:sz="4" w:space="0" w:color="203764"/>
              <w:right w:val="single" w:sz="4" w:space="0" w:color="203764"/>
            </w:tcBorders>
            <w:shd w:val="clear" w:color="auto" w:fill="auto"/>
            <w:noWrap/>
            <w:vAlign w:val="center"/>
            <w:hideMark/>
          </w:tcPr>
          <w:p w14:paraId="3B8D9DFD" w14:textId="77777777" w:rsidR="00410933" w:rsidRPr="00C85B62" w:rsidRDefault="00410933" w:rsidP="008519F2">
            <w:pPr>
              <w:spacing w:after="0" w:line="240" w:lineRule="auto"/>
              <w:jc w:val="center"/>
              <w:rPr>
                <w:lang w:val="es-DO"/>
              </w:rPr>
            </w:pPr>
            <w:r w:rsidRPr="00417B2B">
              <w:t>56.7%</w:t>
            </w:r>
          </w:p>
        </w:tc>
      </w:tr>
      <w:tr w:rsidR="00410933" w:rsidRPr="00C85B62" w14:paraId="7905B1D0" w14:textId="77777777" w:rsidTr="008519F2">
        <w:trPr>
          <w:trHeight w:val="300"/>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7410BCAD" w14:textId="77777777" w:rsidR="00410933" w:rsidRPr="00C85B62" w:rsidRDefault="00410933" w:rsidP="008519F2">
            <w:pPr>
              <w:spacing w:after="0" w:line="240" w:lineRule="auto"/>
              <w:jc w:val="center"/>
              <w:rPr>
                <w:lang w:val="es-DO"/>
              </w:rPr>
            </w:pPr>
            <w:r w:rsidRPr="00C85B62">
              <w:rPr>
                <w:lang w:val="es-DO"/>
              </w:rPr>
              <w:lastRenderedPageBreak/>
              <w:t>13</w:t>
            </w:r>
          </w:p>
        </w:tc>
        <w:tc>
          <w:tcPr>
            <w:tcW w:w="1914" w:type="dxa"/>
            <w:tcBorders>
              <w:top w:val="nil"/>
              <w:left w:val="nil"/>
              <w:bottom w:val="single" w:sz="4" w:space="0" w:color="203764"/>
              <w:right w:val="single" w:sz="4" w:space="0" w:color="203764"/>
            </w:tcBorders>
            <w:shd w:val="clear" w:color="auto" w:fill="auto"/>
            <w:noWrap/>
            <w:vAlign w:val="center"/>
            <w:hideMark/>
          </w:tcPr>
          <w:p w14:paraId="41231C81" w14:textId="77777777" w:rsidR="00410933" w:rsidRPr="00C85B62" w:rsidRDefault="00410933" w:rsidP="008519F2">
            <w:pPr>
              <w:spacing w:after="0" w:line="240" w:lineRule="auto"/>
              <w:rPr>
                <w:lang w:val="es-DO"/>
              </w:rPr>
            </w:pPr>
            <w:r w:rsidRPr="00C85B62">
              <w:rPr>
                <w:lang w:val="es-DO"/>
              </w:rPr>
              <w:t>Servicios y operaciones técnicas</w:t>
            </w:r>
          </w:p>
        </w:tc>
        <w:tc>
          <w:tcPr>
            <w:tcW w:w="1186" w:type="dxa"/>
            <w:tcBorders>
              <w:top w:val="nil"/>
              <w:left w:val="nil"/>
              <w:bottom w:val="single" w:sz="4" w:space="0" w:color="203764"/>
              <w:right w:val="single" w:sz="4" w:space="0" w:color="203764"/>
            </w:tcBorders>
            <w:shd w:val="clear" w:color="auto" w:fill="auto"/>
            <w:noWrap/>
            <w:vAlign w:val="center"/>
            <w:hideMark/>
          </w:tcPr>
          <w:p w14:paraId="7B094AD0" w14:textId="77777777" w:rsidR="00410933" w:rsidRPr="00C85B62" w:rsidRDefault="00410933" w:rsidP="008519F2">
            <w:pPr>
              <w:spacing w:after="0" w:line="240" w:lineRule="auto"/>
              <w:jc w:val="center"/>
              <w:rPr>
                <w:lang w:val="es-DO"/>
              </w:rPr>
            </w:pPr>
            <w:r w:rsidRPr="00C85B62">
              <w:rPr>
                <w:lang w:val="es-DO"/>
              </w:rPr>
              <w:t>6146</w:t>
            </w:r>
          </w:p>
        </w:tc>
        <w:tc>
          <w:tcPr>
            <w:tcW w:w="0" w:type="auto"/>
            <w:tcBorders>
              <w:top w:val="nil"/>
              <w:left w:val="nil"/>
              <w:bottom w:val="single" w:sz="4" w:space="0" w:color="203764"/>
              <w:right w:val="single" w:sz="4" w:space="0" w:color="203764"/>
            </w:tcBorders>
            <w:shd w:val="clear" w:color="auto" w:fill="auto"/>
            <w:vAlign w:val="center"/>
            <w:hideMark/>
          </w:tcPr>
          <w:p w14:paraId="2E88187B" w14:textId="77777777" w:rsidR="00410933" w:rsidRPr="00C85B62" w:rsidRDefault="00410933" w:rsidP="008519F2">
            <w:pPr>
              <w:spacing w:after="0" w:line="240" w:lineRule="auto"/>
              <w:rPr>
                <w:lang w:val="es-DO"/>
              </w:rPr>
            </w:pPr>
            <w:r w:rsidRPr="00C85B62">
              <w:rPr>
                <w:lang w:val="es-DO"/>
              </w:rPr>
              <w:t>Personas físicas y jurídicas reciben permisos de exoneración para la importación</w:t>
            </w:r>
          </w:p>
        </w:tc>
        <w:tc>
          <w:tcPr>
            <w:tcW w:w="0" w:type="auto"/>
            <w:tcBorders>
              <w:top w:val="nil"/>
              <w:left w:val="nil"/>
              <w:bottom w:val="single" w:sz="4" w:space="0" w:color="203764"/>
              <w:right w:val="single" w:sz="4" w:space="0" w:color="203764"/>
            </w:tcBorders>
            <w:shd w:val="clear" w:color="auto" w:fill="auto"/>
            <w:noWrap/>
            <w:vAlign w:val="center"/>
            <w:hideMark/>
          </w:tcPr>
          <w:p w14:paraId="361FF788" w14:textId="77777777" w:rsidR="00410933" w:rsidRPr="00C85B62" w:rsidRDefault="00410933" w:rsidP="008519F2">
            <w:pPr>
              <w:spacing w:after="0" w:line="240" w:lineRule="auto"/>
              <w:jc w:val="center"/>
              <w:rPr>
                <w:lang w:val="es-DO"/>
              </w:rPr>
            </w:pPr>
            <w:r w:rsidRPr="007E54B4">
              <w:t>13,499,388.00</w:t>
            </w:r>
          </w:p>
        </w:tc>
        <w:tc>
          <w:tcPr>
            <w:tcW w:w="2140" w:type="dxa"/>
            <w:tcBorders>
              <w:top w:val="nil"/>
              <w:left w:val="nil"/>
              <w:bottom w:val="single" w:sz="4" w:space="0" w:color="203764"/>
              <w:right w:val="single" w:sz="4" w:space="0" w:color="203764"/>
            </w:tcBorders>
            <w:shd w:val="clear" w:color="auto" w:fill="auto"/>
            <w:noWrap/>
            <w:vAlign w:val="center"/>
            <w:hideMark/>
          </w:tcPr>
          <w:p w14:paraId="0367F5E0" w14:textId="77777777" w:rsidR="00410933" w:rsidRPr="00C85B62" w:rsidRDefault="00410933" w:rsidP="008519F2">
            <w:pPr>
              <w:spacing w:after="0" w:line="240" w:lineRule="auto"/>
              <w:jc w:val="right"/>
              <w:rPr>
                <w:lang w:val="es-DO"/>
              </w:rPr>
            </w:pPr>
            <w:r w:rsidRPr="0056136A">
              <w:t>11,436,800.22</w:t>
            </w:r>
          </w:p>
        </w:tc>
        <w:tc>
          <w:tcPr>
            <w:tcW w:w="1420" w:type="dxa"/>
            <w:tcBorders>
              <w:top w:val="nil"/>
              <w:left w:val="nil"/>
              <w:bottom w:val="single" w:sz="4" w:space="0" w:color="203764"/>
              <w:right w:val="single" w:sz="4" w:space="0" w:color="203764"/>
            </w:tcBorders>
            <w:shd w:val="clear" w:color="auto" w:fill="auto"/>
            <w:noWrap/>
            <w:vAlign w:val="center"/>
            <w:hideMark/>
          </w:tcPr>
          <w:p w14:paraId="46504135" w14:textId="77777777" w:rsidR="00410933" w:rsidRPr="00C85B62" w:rsidRDefault="00410933" w:rsidP="008519F2">
            <w:pPr>
              <w:spacing w:after="0" w:line="240" w:lineRule="auto"/>
              <w:jc w:val="center"/>
              <w:rPr>
                <w:lang w:val="es-DO"/>
              </w:rPr>
            </w:pPr>
            <w:r w:rsidRPr="0056136A">
              <w:t>12,579.00</w:t>
            </w:r>
          </w:p>
        </w:tc>
        <w:tc>
          <w:tcPr>
            <w:tcW w:w="1359" w:type="dxa"/>
            <w:tcBorders>
              <w:top w:val="nil"/>
              <w:left w:val="nil"/>
              <w:bottom w:val="single" w:sz="4" w:space="0" w:color="203764"/>
              <w:right w:val="single" w:sz="4" w:space="0" w:color="203764"/>
            </w:tcBorders>
            <w:shd w:val="clear" w:color="auto" w:fill="auto"/>
            <w:noWrap/>
            <w:vAlign w:val="center"/>
            <w:hideMark/>
          </w:tcPr>
          <w:p w14:paraId="0FE255E3" w14:textId="77777777" w:rsidR="00410933" w:rsidRPr="00C85B62" w:rsidRDefault="00410933" w:rsidP="008519F2">
            <w:pPr>
              <w:spacing w:after="0" w:line="240" w:lineRule="auto"/>
              <w:jc w:val="center"/>
              <w:rPr>
                <w:lang w:val="es-DO"/>
              </w:rPr>
            </w:pPr>
            <w:r w:rsidRPr="0056136A">
              <w:t>84.7%</w:t>
            </w:r>
          </w:p>
        </w:tc>
      </w:tr>
      <w:tr w:rsidR="00410933" w:rsidRPr="00C85B62" w14:paraId="1FF0A21C" w14:textId="77777777" w:rsidTr="008519F2">
        <w:trPr>
          <w:trHeight w:val="300"/>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6A837C49" w14:textId="77777777" w:rsidR="00410933" w:rsidRPr="00C85B62" w:rsidRDefault="00410933" w:rsidP="008519F2">
            <w:pPr>
              <w:spacing w:after="0" w:line="240" w:lineRule="auto"/>
              <w:jc w:val="center"/>
              <w:rPr>
                <w:lang w:val="es-DO"/>
              </w:rPr>
            </w:pPr>
            <w:r w:rsidRPr="00C85B62">
              <w:rPr>
                <w:lang w:val="es-DO"/>
              </w:rPr>
              <w:t>96</w:t>
            </w:r>
          </w:p>
        </w:tc>
        <w:tc>
          <w:tcPr>
            <w:tcW w:w="1914" w:type="dxa"/>
            <w:tcBorders>
              <w:top w:val="nil"/>
              <w:left w:val="nil"/>
              <w:bottom w:val="single" w:sz="4" w:space="0" w:color="203764"/>
              <w:right w:val="single" w:sz="4" w:space="0" w:color="203764"/>
            </w:tcBorders>
            <w:shd w:val="clear" w:color="auto" w:fill="auto"/>
            <w:noWrap/>
            <w:vAlign w:val="center"/>
            <w:hideMark/>
          </w:tcPr>
          <w:p w14:paraId="5143E2F2" w14:textId="77777777" w:rsidR="00410933" w:rsidRPr="00C85B62" w:rsidRDefault="00410933" w:rsidP="008519F2">
            <w:pPr>
              <w:spacing w:after="0" w:line="240" w:lineRule="auto"/>
              <w:rPr>
                <w:lang w:val="es-DO"/>
              </w:rPr>
            </w:pPr>
            <w:r w:rsidRPr="00C85B62">
              <w:rPr>
                <w:lang w:val="es-DO"/>
              </w:rPr>
              <w:t>Deuda pública y otras operaciones</w:t>
            </w:r>
          </w:p>
        </w:tc>
        <w:tc>
          <w:tcPr>
            <w:tcW w:w="1186" w:type="dxa"/>
            <w:tcBorders>
              <w:top w:val="nil"/>
              <w:left w:val="nil"/>
              <w:bottom w:val="single" w:sz="4" w:space="0" w:color="203764"/>
              <w:right w:val="single" w:sz="4" w:space="0" w:color="203764"/>
            </w:tcBorders>
            <w:shd w:val="clear" w:color="auto" w:fill="auto"/>
            <w:noWrap/>
            <w:vAlign w:val="center"/>
            <w:hideMark/>
          </w:tcPr>
          <w:p w14:paraId="3466435E" w14:textId="77777777" w:rsidR="00410933" w:rsidRPr="00C85B62" w:rsidRDefault="00410933" w:rsidP="008519F2">
            <w:pPr>
              <w:spacing w:after="0" w:line="240" w:lineRule="auto"/>
              <w:jc w:val="center"/>
              <w:rPr>
                <w:lang w:val="es-DO"/>
              </w:rPr>
            </w:pPr>
            <w:r w:rsidRPr="00C85B62">
              <w:rPr>
                <w:lang w:val="es-DO"/>
              </w:rPr>
              <w:t>0</w:t>
            </w:r>
          </w:p>
        </w:tc>
        <w:tc>
          <w:tcPr>
            <w:tcW w:w="0" w:type="auto"/>
            <w:tcBorders>
              <w:top w:val="nil"/>
              <w:left w:val="nil"/>
              <w:bottom w:val="single" w:sz="4" w:space="0" w:color="203764"/>
              <w:right w:val="single" w:sz="4" w:space="0" w:color="203764"/>
            </w:tcBorders>
            <w:shd w:val="clear" w:color="auto" w:fill="auto"/>
            <w:vAlign w:val="center"/>
            <w:hideMark/>
          </w:tcPr>
          <w:p w14:paraId="523344BD" w14:textId="77777777" w:rsidR="00410933" w:rsidRPr="00C85B62" w:rsidRDefault="00410933" w:rsidP="008519F2">
            <w:pPr>
              <w:spacing w:after="0" w:line="240" w:lineRule="auto"/>
              <w:rPr>
                <w:lang w:val="es-DO"/>
              </w:rPr>
            </w:pPr>
            <w:r w:rsidRPr="00C85B62">
              <w:rPr>
                <w:lang w:val="es-DO"/>
              </w:rPr>
              <w:t>Acciones que no generan producción</w:t>
            </w:r>
          </w:p>
        </w:tc>
        <w:tc>
          <w:tcPr>
            <w:tcW w:w="0" w:type="auto"/>
            <w:tcBorders>
              <w:top w:val="nil"/>
              <w:left w:val="nil"/>
              <w:bottom w:val="single" w:sz="4" w:space="0" w:color="203764"/>
              <w:right w:val="single" w:sz="4" w:space="0" w:color="203764"/>
            </w:tcBorders>
            <w:shd w:val="clear" w:color="auto" w:fill="auto"/>
            <w:noWrap/>
            <w:vAlign w:val="center"/>
            <w:hideMark/>
          </w:tcPr>
          <w:p w14:paraId="13E0ED77" w14:textId="77777777" w:rsidR="00410933" w:rsidRPr="00C85B62" w:rsidRDefault="00410933" w:rsidP="008519F2">
            <w:pPr>
              <w:spacing w:after="0" w:line="240" w:lineRule="auto"/>
              <w:jc w:val="center"/>
              <w:rPr>
                <w:lang w:val="es-DO"/>
              </w:rPr>
            </w:pPr>
            <w:r w:rsidRPr="007E54B4">
              <w:t>58,000,000.00</w:t>
            </w:r>
          </w:p>
        </w:tc>
        <w:tc>
          <w:tcPr>
            <w:tcW w:w="2140" w:type="dxa"/>
            <w:tcBorders>
              <w:top w:val="nil"/>
              <w:left w:val="nil"/>
              <w:bottom w:val="single" w:sz="4" w:space="0" w:color="203764"/>
              <w:right w:val="single" w:sz="4" w:space="0" w:color="203764"/>
            </w:tcBorders>
            <w:shd w:val="clear" w:color="auto" w:fill="auto"/>
            <w:noWrap/>
            <w:vAlign w:val="center"/>
            <w:hideMark/>
          </w:tcPr>
          <w:p w14:paraId="3702A9CD" w14:textId="77777777" w:rsidR="00410933" w:rsidRPr="00C85B62" w:rsidRDefault="00410933" w:rsidP="008519F2">
            <w:pPr>
              <w:spacing w:after="0" w:line="240" w:lineRule="auto"/>
              <w:jc w:val="center"/>
              <w:rPr>
                <w:lang w:val="es-DO"/>
              </w:rPr>
            </w:pPr>
            <w:r w:rsidRPr="00EB65CF">
              <w:t>-</w:t>
            </w:r>
          </w:p>
        </w:tc>
        <w:tc>
          <w:tcPr>
            <w:tcW w:w="1420" w:type="dxa"/>
            <w:tcBorders>
              <w:top w:val="nil"/>
              <w:left w:val="nil"/>
              <w:bottom w:val="single" w:sz="4" w:space="0" w:color="203764"/>
              <w:right w:val="single" w:sz="4" w:space="0" w:color="203764"/>
            </w:tcBorders>
            <w:shd w:val="clear" w:color="auto" w:fill="auto"/>
            <w:noWrap/>
            <w:vAlign w:val="center"/>
            <w:hideMark/>
          </w:tcPr>
          <w:p w14:paraId="7C38E075" w14:textId="77777777" w:rsidR="00410933" w:rsidRPr="00C85B62" w:rsidRDefault="00410933" w:rsidP="008519F2">
            <w:pPr>
              <w:spacing w:after="0" w:line="240" w:lineRule="auto"/>
              <w:jc w:val="center"/>
              <w:rPr>
                <w:lang w:val="es-DO"/>
              </w:rPr>
            </w:pPr>
            <w:r w:rsidRPr="00C85B62">
              <w:rPr>
                <w:lang w:val="es-DO"/>
              </w:rPr>
              <w:t>N/A</w:t>
            </w:r>
          </w:p>
        </w:tc>
        <w:tc>
          <w:tcPr>
            <w:tcW w:w="1359" w:type="dxa"/>
            <w:tcBorders>
              <w:top w:val="nil"/>
              <w:left w:val="nil"/>
              <w:bottom w:val="single" w:sz="4" w:space="0" w:color="203764"/>
              <w:right w:val="single" w:sz="4" w:space="0" w:color="203764"/>
            </w:tcBorders>
            <w:shd w:val="clear" w:color="auto" w:fill="auto"/>
            <w:noWrap/>
            <w:vAlign w:val="center"/>
            <w:hideMark/>
          </w:tcPr>
          <w:p w14:paraId="2D07D12E" w14:textId="77777777" w:rsidR="00410933" w:rsidRPr="00C85B62" w:rsidRDefault="00410933" w:rsidP="008519F2">
            <w:pPr>
              <w:spacing w:after="0" w:line="240" w:lineRule="auto"/>
              <w:jc w:val="center"/>
              <w:rPr>
                <w:lang w:val="es-DO"/>
              </w:rPr>
            </w:pPr>
            <w:r w:rsidRPr="00340266">
              <w:t>0%</w:t>
            </w:r>
          </w:p>
        </w:tc>
      </w:tr>
      <w:tr w:rsidR="00410933" w:rsidRPr="00C85B62" w14:paraId="6F32ECC6" w14:textId="77777777" w:rsidTr="008519F2">
        <w:trPr>
          <w:trHeight w:val="300"/>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6D87E230" w14:textId="77777777" w:rsidR="00410933" w:rsidRPr="00C85B62" w:rsidRDefault="00410933" w:rsidP="008519F2">
            <w:pPr>
              <w:spacing w:after="0" w:line="240" w:lineRule="auto"/>
              <w:jc w:val="center"/>
              <w:rPr>
                <w:lang w:val="es-DO"/>
              </w:rPr>
            </w:pPr>
            <w:r w:rsidRPr="00C85B62">
              <w:rPr>
                <w:lang w:val="es-DO"/>
              </w:rPr>
              <w:t>98</w:t>
            </w:r>
          </w:p>
        </w:tc>
        <w:tc>
          <w:tcPr>
            <w:tcW w:w="1914" w:type="dxa"/>
            <w:tcBorders>
              <w:top w:val="nil"/>
              <w:left w:val="nil"/>
              <w:bottom w:val="single" w:sz="4" w:space="0" w:color="203764"/>
              <w:right w:val="single" w:sz="4" w:space="0" w:color="203764"/>
            </w:tcBorders>
            <w:shd w:val="clear" w:color="auto" w:fill="auto"/>
            <w:noWrap/>
            <w:vAlign w:val="center"/>
            <w:hideMark/>
          </w:tcPr>
          <w:p w14:paraId="10FD395C" w14:textId="77777777" w:rsidR="00410933" w:rsidRPr="00C85B62" w:rsidRDefault="00410933" w:rsidP="008519F2">
            <w:pPr>
              <w:spacing w:after="0" w:line="240" w:lineRule="auto"/>
              <w:rPr>
                <w:lang w:val="es-DO"/>
              </w:rPr>
            </w:pPr>
            <w:r w:rsidRPr="00C85B62">
              <w:rPr>
                <w:lang w:val="es-DO"/>
              </w:rPr>
              <w:t>Administración de contribuciones especiales</w:t>
            </w:r>
          </w:p>
        </w:tc>
        <w:tc>
          <w:tcPr>
            <w:tcW w:w="1186" w:type="dxa"/>
            <w:tcBorders>
              <w:top w:val="nil"/>
              <w:left w:val="nil"/>
              <w:bottom w:val="single" w:sz="4" w:space="0" w:color="203764"/>
              <w:right w:val="single" w:sz="4" w:space="0" w:color="203764"/>
            </w:tcBorders>
            <w:shd w:val="clear" w:color="auto" w:fill="auto"/>
            <w:noWrap/>
            <w:vAlign w:val="center"/>
            <w:hideMark/>
          </w:tcPr>
          <w:p w14:paraId="5D8E43E1" w14:textId="77777777" w:rsidR="00410933" w:rsidRPr="00C85B62" w:rsidRDefault="00410933" w:rsidP="008519F2">
            <w:pPr>
              <w:spacing w:after="0" w:line="240" w:lineRule="auto"/>
              <w:jc w:val="center"/>
              <w:rPr>
                <w:lang w:val="es-DO"/>
              </w:rPr>
            </w:pPr>
            <w:r w:rsidRPr="00C85B62">
              <w:rPr>
                <w:lang w:val="es-DO"/>
              </w:rPr>
              <w:t>0</w:t>
            </w:r>
          </w:p>
        </w:tc>
        <w:tc>
          <w:tcPr>
            <w:tcW w:w="0" w:type="auto"/>
            <w:tcBorders>
              <w:top w:val="nil"/>
              <w:left w:val="nil"/>
              <w:bottom w:val="single" w:sz="4" w:space="0" w:color="203764"/>
              <w:right w:val="single" w:sz="4" w:space="0" w:color="203764"/>
            </w:tcBorders>
            <w:shd w:val="clear" w:color="auto" w:fill="auto"/>
            <w:vAlign w:val="center"/>
            <w:hideMark/>
          </w:tcPr>
          <w:p w14:paraId="35CEF730" w14:textId="77777777" w:rsidR="00410933" w:rsidRPr="00C85B62" w:rsidRDefault="00410933" w:rsidP="008519F2">
            <w:pPr>
              <w:spacing w:after="0" w:line="240" w:lineRule="auto"/>
              <w:rPr>
                <w:lang w:val="es-DO"/>
              </w:rPr>
            </w:pPr>
            <w:r w:rsidRPr="00C85B62">
              <w:rPr>
                <w:lang w:val="es-DO"/>
              </w:rPr>
              <w:t>Acciones que no generan producción</w:t>
            </w:r>
          </w:p>
        </w:tc>
        <w:tc>
          <w:tcPr>
            <w:tcW w:w="0" w:type="auto"/>
            <w:tcBorders>
              <w:top w:val="nil"/>
              <w:left w:val="nil"/>
              <w:bottom w:val="single" w:sz="4" w:space="0" w:color="203764"/>
              <w:right w:val="single" w:sz="4" w:space="0" w:color="203764"/>
            </w:tcBorders>
            <w:shd w:val="clear" w:color="auto" w:fill="auto"/>
            <w:noWrap/>
            <w:vAlign w:val="center"/>
            <w:hideMark/>
          </w:tcPr>
          <w:p w14:paraId="5FEDCE38" w14:textId="77777777" w:rsidR="00410933" w:rsidRPr="00C85B62" w:rsidRDefault="00410933" w:rsidP="008519F2">
            <w:pPr>
              <w:spacing w:after="0" w:line="240" w:lineRule="auto"/>
              <w:jc w:val="center"/>
              <w:rPr>
                <w:lang w:val="es-DO"/>
              </w:rPr>
            </w:pPr>
            <w:r w:rsidRPr="007E54B4">
              <w:t>163,500,000.00</w:t>
            </w:r>
          </w:p>
        </w:tc>
        <w:tc>
          <w:tcPr>
            <w:tcW w:w="2140" w:type="dxa"/>
            <w:tcBorders>
              <w:top w:val="nil"/>
              <w:left w:val="nil"/>
              <w:bottom w:val="single" w:sz="4" w:space="0" w:color="203764"/>
              <w:right w:val="single" w:sz="4" w:space="0" w:color="203764"/>
            </w:tcBorders>
            <w:shd w:val="clear" w:color="auto" w:fill="auto"/>
            <w:noWrap/>
            <w:vAlign w:val="center"/>
            <w:hideMark/>
          </w:tcPr>
          <w:p w14:paraId="410D15C2" w14:textId="77777777" w:rsidR="00410933" w:rsidRPr="00C85B62" w:rsidRDefault="00410933" w:rsidP="008519F2">
            <w:pPr>
              <w:spacing w:after="0" w:line="240" w:lineRule="auto"/>
              <w:jc w:val="center"/>
              <w:rPr>
                <w:lang w:val="es-DO"/>
              </w:rPr>
            </w:pPr>
            <w:r w:rsidRPr="00EB65CF">
              <w:t>-</w:t>
            </w:r>
          </w:p>
        </w:tc>
        <w:tc>
          <w:tcPr>
            <w:tcW w:w="1420" w:type="dxa"/>
            <w:tcBorders>
              <w:top w:val="nil"/>
              <w:left w:val="nil"/>
              <w:bottom w:val="single" w:sz="4" w:space="0" w:color="203764"/>
              <w:right w:val="single" w:sz="4" w:space="0" w:color="203764"/>
            </w:tcBorders>
            <w:shd w:val="clear" w:color="auto" w:fill="auto"/>
            <w:noWrap/>
            <w:vAlign w:val="center"/>
            <w:hideMark/>
          </w:tcPr>
          <w:p w14:paraId="2E087E08" w14:textId="77777777" w:rsidR="00410933" w:rsidRPr="00C85B62" w:rsidRDefault="00410933" w:rsidP="008519F2">
            <w:pPr>
              <w:spacing w:after="0" w:line="240" w:lineRule="auto"/>
              <w:jc w:val="center"/>
              <w:rPr>
                <w:lang w:val="es-DO"/>
              </w:rPr>
            </w:pPr>
            <w:r w:rsidRPr="00C85B62">
              <w:rPr>
                <w:lang w:val="es-DO"/>
              </w:rPr>
              <w:t>N/A</w:t>
            </w:r>
          </w:p>
        </w:tc>
        <w:tc>
          <w:tcPr>
            <w:tcW w:w="1359" w:type="dxa"/>
            <w:tcBorders>
              <w:top w:val="nil"/>
              <w:left w:val="nil"/>
              <w:bottom w:val="single" w:sz="4" w:space="0" w:color="203764"/>
              <w:right w:val="single" w:sz="4" w:space="0" w:color="203764"/>
            </w:tcBorders>
            <w:shd w:val="clear" w:color="auto" w:fill="auto"/>
            <w:noWrap/>
            <w:vAlign w:val="center"/>
            <w:hideMark/>
          </w:tcPr>
          <w:p w14:paraId="16D7C87C" w14:textId="77777777" w:rsidR="00410933" w:rsidRPr="00C85B62" w:rsidRDefault="00410933" w:rsidP="008519F2">
            <w:pPr>
              <w:spacing w:after="0" w:line="240" w:lineRule="auto"/>
              <w:jc w:val="center"/>
              <w:rPr>
                <w:lang w:val="es-DO"/>
              </w:rPr>
            </w:pPr>
            <w:r w:rsidRPr="00340266">
              <w:t>0%</w:t>
            </w:r>
          </w:p>
        </w:tc>
      </w:tr>
      <w:tr w:rsidR="00410933" w:rsidRPr="00C85B62" w14:paraId="49C190F1" w14:textId="77777777" w:rsidTr="008519F2">
        <w:trPr>
          <w:trHeight w:val="300"/>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0FB25CD2" w14:textId="77777777" w:rsidR="00410933" w:rsidRPr="00C85B62" w:rsidRDefault="00410933" w:rsidP="008519F2">
            <w:pPr>
              <w:spacing w:after="0" w:line="240" w:lineRule="auto"/>
              <w:jc w:val="center"/>
              <w:rPr>
                <w:lang w:val="es-DO"/>
              </w:rPr>
            </w:pPr>
            <w:r w:rsidRPr="00C85B62">
              <w:rPr>
                <w:lang w:val="es-DO"/>
              </w:rPr>
              <w:t>99</w:t>
            </w:r>
          </w:p>
        </w:tc>
        <w:tc>
          <w:tcPr>
            <w:tcW w:w="1914" w:type="dxa"/>
            <w:tcBorders>
              <w:top w:val="nil"/>
              <w:left w:val="nil"/>
              <w:bottom w:val="single" w:sz="4" w:space="0" w:color="203764"/>
              <w:right w:val="single" w:sz="4" w:space="0" w:color="203764"/>
            </w:tcBorders>
            <w:shd w:val="clear" w:color="auto" w:fill="auto"/>
            <w:noWrap/>
            <w:vAlign w:val="center"/>
            <w:hideMark/>
          </w:tcPr>
          <w:p w14:paraId="489FA58D" w14:textId="77777777" w:rsidR="00410933" w:rsidRPr="00C85B62" w:rsidRDefault="00410933" w:rsidP="008519F2">
            <w:pPr>
              <w:spacing w:after="0" w:line="240" w:lineRule="auto"/>
              <w:rPr>
                <w:lang w:val="es-DO"/>
              </w:rPr>
            </w:pPr>
            <w:r w:rsidRPr="00C85B62">
              <w:rPr>
                <w:lang w:val="es-DO"/>
              </w:rPr>
              <w:t>Administración de transferencias y activos financieros</w:t>
            </w:r>
          </w:p>
        </w:tc>
        <w:tc>
          <w:tcPr>
            <w:tcW w:w="1186" w:type="dxa"/>
            <w:tcBorders>
              <w:top w:val="nil"/>
              <w:left w:val="nil"/>
              <w:bottom w:val="single" w:sz="4" w:space="0" w:color="203764"/>
              <w:right w:val="single" w:sz="4" w:space="0" w:color="203764"/>
            </w:tcBorders>
            <w:shd w:val="clear" w:color="auto" w:fill="auto"/>
            <w:noWrap/>
            <w:vAlign w:val="center"/>
            <w:hideMark/>
          </w:tcPr>
          <w:p w14:paraId="2F9EF415" w14:textId="77777777" w:rsidR="00410933" w:rsidRPr="00C85B62" w:rsidRDefault="00410933" w:rsidP="008519F2">
            <w:pPr>
              <w:spacing w:after="0" w:line="240" w:lineRule="auto"/>
              <w:jc w:val="center"/>
              <w:rPr>
                <w:lang w:val="es-DO"/>
              </w:rPr>
            </w:pPr>
            <w:r w:rsidRPr="00C85B62">
              <w:rPr>
                <w:lang w:val="es-DO"/>
              </w:rPr>
              <w:t>0</w:t>
            </w:r>
          </w:p>
        </w:tc>
        <w:tc>
          <w:tcPr>
            <w:tcW w:w="0" w:type="auto"/>
            <w:tcBorders>
              <w:top w:val="nil"/>
              <w:left w:val="nil"/>
              <w:bottom w:val="single" w:sz="4" w:space="0" w:color="203764"/>
              <w:right w:val="single" w:sz="4" w:space="0" w:color="203764"/>
            </w:tcBorders>
            <w:shd w:val="clear" w:color="auto" w:fill="auto"/>
            <w:vAlign w:val="center"/>
            <w:hideMark/>
          </w:tcPr>
          <w:p w14:paraId="000685A7" w14:textId="77777777" w:rsidR="00410933" w:rsidRPr="00C85B62" w:rsidRDefault="00410933" w:rsidP="008519F2">
            <w:pPr>
              <w:spacing w:after="0" w:line="240" w:lineRule="auto"/>
              <w:rPr>
                <w:lang w:val="es-DO"/>
              </w:rPr>
            </w:pPr>
            <w:r w:rsidRPr="00C85B62">
              <w:rPr>
                <w:lang w:val="es-DO"/>
              </w:rPr>
              <w:t>Acciones que no generan producción</w:t>
            </w:r>
          </w:p>
        </w:tc>
        <w:tc>
          <w:tcPr>
            <w:tcW w:w="0" w:type="auto"/>
            <w:tcBorders>
              <w:top w:val="nil"/>
              <w:left w:val="nil"/>
              <w:bottom w:val="single" w:sz="4" w:space="0" w:color="203764"/>
              <w:right w:val="single" w:sz="4" w:space="0" w:color="203764"/>
            </w:tcBorders>
            <w:shd w:val="clear" w:color="auto" w:fill="auto"/>
            <w:noWrap/>
            <w:vAlign w:val="center"/>
            <w:hideMark/>
          </w:tcPr>
          <w:p w14:paraId="1541F7BD" w14:textId="77777777" w:rsidR="00410933" w:rsidRPr="00C85B62" w:rsidRDefault="00410933" w:rsidP="008519F2">
            <w:pPr>
              <w:spacing w:after="0" w:line="240" w:lineRule="auto"/>
              <w:jc w:val="center"/>
              <w:rPr>
                <w:lang w:val="es-DO"/>
              </w:rPr>
            </w:pPr>
            <w:r w:rsidRPr="007E54B4">
              <w:t>2,900,000.00</w:t>
            </w:r>
          </w:p>
        </w:tc>
        <w:tc>
          <w:tcPr>
            <w:tcW w:w="2140" w:type="dxa"/>
            <w:tcBorders>
              <w:top w:val="nil"/>
              <w:left w:val="nil"/>
              <w:bottom w:val="single" w:sz="4" w:space="0" w:color="203764"/>
              <w:right w:val="single" w:sz="4" w:space="0" w:color="203764"/>
            </w:tcBorders>
            <w:shd w:val="clear" w:color="auto" w:fill="auto"/>
            <w:noWrap/>
            <w:vAlign w:val="center"/>
            <w:hideMark/>
          </w:tcPr>
          <w:p w14:paraId="1EC9DD9D" w14:textId="77777777" w:rsidR="00410933" w:rsidRPr="00C85B62" w:rsidRDefault="00410933" w:rsidP="008519F2">
            <w:pPr>
              <w:spacing w:after="0" w:line="240" w:lineRule="auto"/>
              <w:jc w:val="center"/>
              <w:rPr>
                <w:lang w:val="es-DO"/>
              </w:rPr>
            </w:pPr>
            <w:r w:rsidRPr="00EB65CF">
              <w:t>-</w:t>
            </w:r>
          </w:p>
        </w:tc>
        <w:tc>
          <w:tcPr>
            <w:tcW w:w="1420" w:type="dxa"/>
            <w:tcBorders>
              <w:top w:val="nil"/>
              <w:left w:val="nil"/>
              <w:bottom w:val="single" w:sz="4" w:space="0" w:color="203764"/>
              <w:right w:val="single" w:sz="4" w:space="0" w:color="203764"/>
            </w:tcBorders>
            <w:shd w:val="clear" w:color="auto" w:fill="auto"/>
            <w:noWrap/>
            <w:vAlign w:val="center"/>
            <w:hideMark/>
          </w:tcPr>
          <w:p w14:paraId="414789E6" w14:textId="77777777" w:rsidR="00410933" w:rsidRPr="00C85B62" w:rsidRDefault="00410933" w:rsidP="008519F2">
            <w:pPr>
              <w:spacing w:after="0" w:line="240" w:lineRule="auto"/>
              <w:jc w:val="center"/>
              <w:rPr>
                <w:lang w:val="es-DO"/>
              </w:rPr>
            </w:pPr>
            <w:r w:rsidRPr="00C85B62">
              <w:rPr>
                <w:lang w:val="es-DO"/>
              </w:rPr>
              <w:t>N/A</w:t>
            </w:r>
          </w:p>
        </w:tc>
        <w:tc>
          <w:tcPr>
            <w:tcW w:w="1359" w:type="dxa"/>
            <w:tcBorders>
              <w:top w:val="nil"/>
              <w:left w:val="nil"/>
              <w:bottom w:val="single" w:sz="4" w:space="0" w:color="203764"/>
              <w:right w:val="single" w:sz="4" w:space="0" w:color="203764"/>
            </w:tcBorders>
            <w:shd w:val="clear" w:color="auto" w:fill="auto"/>
            <w:noWrap/>
            <w:vAlign w:val="center"/>
            <w:hideMark/>
          </w:tcPr>
          <w:p w14:paraId="70821737" w14:textId="77777777" w:rsidR="00410933" w:rsidRPr="00C85B62" w:rsidRDefault="00410933" w:rsidP="008519F2">
            <w:pPr>
              <w:spacing w:after="0" w:line="240" w:lineRule="auto"/>
              <w:jc w:val="center"/>
              <w:rPr>
                <w:lang w:val="es-DO"/>
              </w:rPr>
            </w:pPr>
            <w:r w:rsidRPr="00340266">
              <w:t>0%</w:t>
            </w:r>
          </w:p>
        </w:tc>
      </w:tr>
      <w:tr w:rsidR="00410933" w:rsidRPr="00C85B62" w14:paraId="09612984" w14:textId="77777777" w:rsidTr="008519F2">
        <w:trPr>
          <w:trHeight w:val="300"/>
        </w:trPr>
        <w:tc>
          <w:tcPr>
            <w:tcW w:w="0" w:type="auto"/>
            <w:gridSpan w:val="4"/>
            <w:tcBorders>
              <w:top w:val="single" w:sz="4" w:space="0" w:color="203764"/>
              <w:left w:val="single" w:sz="4" w:space="0" w:color="203764"/>
              <w:bottom w:val="single" w:sz="4" w:space="0" w:color="203764"/>
              <w:right w:val="single" w:sz="4" w:space="0" w:color="203764"/>
            </w:tcBorders>
            <w:shd w:val="clear" w:color="000000" w:fill="1F4E78"/>
            <w:noWrap/>
            <w:vAlign w:val="center"/>
            <w:hideMark/>
          </w:tcPr>
          <w:p w14:paraId="21E2400D" w14:textId="77777777" w:rsidR="00410933" w:rsidRPr="00C85B62" w:rsidRDefault="00410933" w:rsidP="008519F2">
            <w:pPr>
              <w:spacing w:after="0" w:line="240" w:lineRule="auto"/>
              <w:rPr>
                <w:rFonts w:eastAsia="Times New Roman"/>
                <w:b/>
                <w:bCs/>
                <w:color w:val="FFFFFF"/>
                <w:lang w:val="es-DO" w:eastAsia="es-DO"/>
              </w:rPr>
            </w:pPr>
            <w:r w:rsidRPr="00C85B62">
              <w:rPr>
                <w:rFonts w:eastAsia="Times New Roman"/>
                <w:b/>
                <w:bCs/>
                <w:color w:val="FFFFFF"/>
                <w:lang w:val="es-DO" w:eastAsia="es-DO"/>
              </w:rPr>
              <w:t>Total</w:t>
            </w:r>
          </w:p>
        </w:tc>
        <w:tc>
          <w:tcPr>
            <w:tcW w:w="0" w:type="auto"/>
            <w:tcBorders>
              <w:top w:val="nil"/>
              <w:left w:val="nil"/>
              <w:bottom w:val="single" w:sz="4" w:space="0" w:color="203764"/>
              <w:right w:val="single" w:sz="4" w:space="0" w:color="203764"/>
            </w:tcBorders>
            <w:shd w:val="clear" w:color="auto" w:fill="auto"/>
            <w:noWrap/>
            <w:vAlign w:val="center"/>
            <w:hideMark/>
          </w:tcPr>
          <w:p w14:paraId="7FBFE5AC" w14:textId="77777777" w:rsidR="00410933" w:rsidRPr="00C85B62" w:rsidRDefault="00410933" w:rsidP="008519F2">
            <w:pPr>
              <w:spacing w:after="0" w:line="240" w:lineRule="auto"/>
              <w:jc w:val="right"/>
              <w:rPr>
                <w:lang w:val="es-DO"/>
              </w:rPr>
            </w:pPr>
            <w:r w:rsidRPr="003F2439">
              <w:rPr>
                <w:lang w:val="es-DO"/>
              </w:rPr>
              <w:t>8,416,241,115.85</w:t>
            </w:r>
          </w:p>
        </w:tc>
        <w:tc>
          <w:tcPr>
            <w:tcW w:w="2140" w:type="dxa"/>
            <w:tcBorders>
              <w:top w:val="nil"/>
              <w:left w:val="nil"/>
              <w:bottom w:val="single" w:sz="4" w:space="0" w:color="203764"/>
              <w:right w:val="single" w:sz="4" w:space="0" w:color="203764"/>
            </w:tcBorders>
            <w:shd w:val="clear" w:color="auto" w:fill="auto"/>
            <w:noWrap/>
            <w:vAlign w:val="center"/>
            <w:hideMark/>
          </w:tcPr>
          <w:p w14:paraId="7FDAE51A" w14:textId="77777777" w:rsidR="00410933" w:rsidRPr="00C85B62" w:rsidRDefault="00410933" w:rsidP="008519F2">
            <w:pPr>
              <w:spacing w:after="0" w:line="240" w:lineRule="auto"/>
              <w:jc w:val="right"/>
              <w:rPr>
                <w:lang w:val="es-DO"/>
              </w:rPr>
            </w:pPr>
            <w:r w:rsidRPr="003F2439">
              <w:rPr>
                <w:lang w:val="es-DO"/>
              </w:rPr>
              <w:t>3,583,015,690.99</w:t>
            </w:r>
          </w:p>
        </w:tc>
        <w:tc>
          <w:tcPr>
            <w:tcW w:w="1420" w:type="dxa"/>
            <w:tcBorders>
              <w:top w:val="nil"/>
              <w:left w:val="nil"/>
              <w:bottom w:val="single" w:sz="4" w:space="0" w:color="203764"/>
              <w:right w:val="single" w:sz="4" w:space="0" w:color="203764"/>
            </w:tcBorders>
            <w:shd w:val="clear" w:color="auto" w:fill="auto"/>
            <w:noWrap/>
            <w:vAlign w:val="center"/>
            <w:hideMark/>
          </w:tcPr>
          <w:p w14:paraId="0B940CC3" w14:textId="77777777" w:rsidR="00410933" w:rsidRPr="00C85B62" w:rsidRDefault="00410933" w:rsidP="008519F2">
            <w:pPr>
              <w:spacing w:after="0" w:line="240" w:lineRule="auto"/>
              <w:jc w:val="center"/>
              <w:rPr>
                <w:lang w:val="es-DO"/>
              </w:rPr>
            </w:pPr>
            <w:r w:rsidRPr="0056136A">
              <w:rPr>
                <w:lang w:val="es-DO"/>
              </w:rPr>
              <w:t>791,579.00</w:t>
            </w:r>
          </w:p>
        </w:tc>
        <w:tc>
          <w:tcPr>
            <w:tcW w:w="1359" w:type="dxa"/>
            <w:tcBorders>
              <w:top w:val="nil"/>
              <w:left w:val="nil"/>
              <w:bottom w:val="single" w:sz="4" w:space="0" w:color="203764"/>
              <w:right w:val="single" w:sz="4" w:space="0" w:color="203764"/>
            </w:tcBorders>
            <w:shd w:val="clear" w:color="auto" w:fill="auto"/>
            <w:noWrap/>
            <w:vAlign w:val="center"/>
          </w:tcPr>
          <w:p w14:paraId="49BA411F" w14:textId="77777777" w:rsidR="00410933" w:rsidRPr="00C85B62" w:rsidRDefault="00410933" w:rsidP="008519F2">
            <w:pPr>
              <w:spacing w:after="0" w:line="240" w:lineRule="auto"/>
              <w:jc w:val="center"/>
              <w:rPr>
                <w:lang w:val="es-DO"/>
              </w:rPr>
            </w:pPr>
          </w:p>
        </w:tc>
      </w:tr>
    </w:tbl>
    <w:p w14:paraId="6F826BF7" w14:textId="77777777" w:rsidR="00410933" w:rsidRDefault="00410933" w:rsidP="00410933">
      <w:pPr>
        <w:spacing w:after="0" w:line="360" w:lineRule="auto"/>
        <w:ind w:left="720"/>
        <w:contextualSpacing/>
        <w:jc w:val="both"/>
        <w:rPr>
          <w:sz w:val="20"/>
          <w:szCs w:val="20"/>
          <w:lang w:val="es-DO"/>
        </w:rPr>
      </w:pPr>
    </w:p>
    <w:p w14:paraId="7974D9B7" w14:textId="77777777" w:rsidR="00410933" w:rsidRPr="00C85B62" w:rsidRDefault="00410933" w:rsidP="00410933">
      <w:pPr>
        <w:spacing w:after="0" w:line="360" w:lineRule="auto"/>
        <w:ind w:left="720"/>
        <w:contextualSpacing/>
        <w:jc w:val="both"/>
        <w:rPr>
          <w:sz w:val="20"/>
          <w:szCs w:val="20"/>
          <w:lang w:val="es-DO"/>
        </w:rPr>
        <w:sectPr w:rsidR="00410933" w:rsidRPr="00C85B62" w:rsidSect="00410933">
          <w:pgSz w:w="15842" w:h="12242" w:orient="landscape" w:code="1"/>
          <w:pgMar w:top="2160" w:right="1440" w:bottom="2160" w:left="1440" w:header="709" w:footer="119" w:gutter="0"/>
          <w:cols w:space="708"/>
          <w:titlePg/>
          <w:docGrid w:linePitch="360"/>
        </w:sectPr>
      </w:pPr>
      <w:r w:rsidRPr="00C85B62">
        <w:rPr>
          <w:sz w:val="20"/>
          <w:szCs w:val="20"/>
          <w:lang w:val="es-DO"/>
        </w:rPr>
        <w:t xml:space="preserve">Fuente: Gerencia Financiera y Gerencia de Planificación.   </w:t>
      </w:r>
    </w:p>
    <w:p w14:paraId="12D12C68" w14:textId="77777777" w:rsidR="00410933" w:rsidRPr="00C85B62" w:rsidRDefault="00410933" w:rsidP="00410933">
      <w:pPr>
        <w:spacing w:after="0" w:line="360" w:lineRule="auto"/>
        <w:ind w:left="720"/>
        <w:contextualSpacing/>
        <w:jc w:val="both"/>
        <w:rPr>
          <w:b/>
          <w:bCs/>
          <w:lang w:val="es-DO"/>
        </w:rPr>
      </w:pPr>
    </w:p>
    <w:p w14:paraId="7DA14D0C" w14:textId="59F8F47C" w:rsidR="00410933" w:rsidRPr="00410933" w:rsidRDefault="00410933" w:rsidP="001959A2">
      <w:pPr>
        <w:pStyle w:val="Ttulo2"/>
        <w:numPr>
          <w:ilvl w:val="0"/>
          <w:numId w:val="62"/>
        </w:numPr>
        <w:rPr>
          <w:rFonts w:eastAsiaTheme="minorHAnsi" w:cs="Times New Roman"/>
          <w:b/>
          <w:bCs/>
          <w:color w:val="767171"/>
          <w:szCs w:val="24"/>
          <w:lang w:val="es-DO"/>
        </w:rPr>
      </w:pPr>
      <w:bookmarkStart w:id="64" w:name="_Toc156233883"/>
      <w:bookmarkStart w:id="65" w:name="_Hlk140513811"/>
      <w:r w:rsidRPr="00410933">
        <w:rPr>
          <w:rFonts w:eastAsiaTheme="minorHAnsi" w:cs="Times New Roman"/>
          <w:b/>
          <w:bCs/>
          <w:color w:val="767171"/>
          <w:szCs w:val="24"/>
          <w:lang w:val="es-DO"/>
        </w:rPr>
        <w:t>Resumen del Plan de Compras</w:t>
      </w:r>
      <w:bookmarkEnd w:id="64"/>
    </w:p>
    <w:bookmarkEnd w:id="65"/>
    <w:p w14:paraId="3015B933" w14:textId="77777777" w:rsidR="00410933" w:rsidRPr="00C85B62" w:rsidRDefault="00410933" w:rsidP="00410933">
      <w:pPr>
        <w:spacing w:after="0" w:line="360" w:lineRule="auto"/>
        <w:ind w:left="720"/>
        <w:contextualSpacing/>
        <w:jc w:val="both"/>
        <w:rPr>
          <w:b/>
          <w:bCs/>
          <w:lang w:val="es-DO"/>
        </w:rPr>
      </w:pPr>
    </w:p>
    <w:tbl>
      <w:tblPr>
        <w:tblW w:w="11159" w:type="dxa"/>
        <w:jc w:val="center"/>
        <w:tblCellMar>
          <w:left w:w="70" w:type="dxa"/>
          <w:right w:w="70" w:type="dxa"/>
        </w:tblCellMar>
        <w:tblLook w:val="04A0" w:firstRow="1" w:lastRow="0" w:firstColumn="1" w:lastColumn="0" w:noHBand="0" w:noVBand="1"/>
      </w:tblPr>
      <w:tblGrid>
        <w:gridCol w:w="6376"/>
        <w:gridCol w:w="4783"/>
      </w:tblGrid>
      <w:tr w:rsidR="00410933" w:rsidRPr="00C85B62" w14:paraId="4CDB7AB8" w14:textId="77777777" w:rsidTr="008519F2">
        <w:trPr>
          <w:trHeight w:val="299"/>
          <w:tblHeader/>
          <w:jc w:val="center"/>
        </w:trPr>
        <w:tc>
          <w:tcPr>
            <w:tcW w:w="11159" w:type="dxa"/>
            <w:gridSpan w:val="2"/>
            <w:tcBorders>
              <w:top w:val="single" w:sz="4" w:space="0" w:color="1F4E78"/>
              <w:left w:val="single" w:sz="4" w:space="0" w:color="1F4E78"/>
              <w:bottom w:val="single" w:sz="4" w:space="0" w:color="1F4E78"/>
              <w:right w:val="single" w:sz="4" w:space="0" w:color="1F4E78"/>
            </w:tcBorders>
            <w:shd w:val="clear" w:color="auto" w:fill="1F3864" w:themeFill="accent1" w:themeFillShade="80"/>
            <w:vAlign w:val="center"/>
            <w:hideMark/>
          </w:tcPr>
          <w:p w14:paraId="4C6EAC79" w14:textId="77777777" w:rsidR="00410933" w:rsidRPr="00C85B62" w:rsidRDefault="00410933" w:rsidP="008519F2">
            <w:pPr>
              <w:spacing w:after="0" w:line="240" w:lineRule="auto"/>
              <w:jc w:val="center"/>
              <w:rPr>
                <w:rFonts w:eastAsia="Times New Roman"/>
                <w:b/>
                <w:bCs/>
                <w:color w:val="FFFFFF"/>
                <w:lang w:val="es-DO" w:eastAsia="es-DO"/>
              </w:rPr>
            </w:pPr>
            <w:r w:rsidRPr="00C85B62">
              <w:rPr>
                <w:rFonts w:eastAsia="Times New Roman"/>
                <w:b/>
                <w:bCs/>
                <w:color w:val="FFFFFF"/>
                <w:lang w:val="es-DO" w:eastAsia="es-DO"/>
              </w:rPr>
              <w:t>PACC 2023</w:t>
            </w:r>
          </w:p>
        </w:tc>
      </w:tr>
      <w:tr w:rsidR="00410933" w:rsidRPr="00C85B62" w14:paraId="19D22A7F" w14:textId="77777777" w:rsidTr="008519F2">
        <w:trPr>
          <w:trHeight w:val="360"/>
          <w:jc w:val="center"/>
        </w:trPr>
        <w:tc>
          <w:tcPr>
            <w:tcW w:w="6376" w:type="dxa"/>
            <w:tcBorders>
              <w:top w:val="nil"/>
              <w:left w:val="single" w:sz="4" w:space="0" w:color="1F4E78"/>
              <w:bottom w:val="nil"/>
              <w:right w:val="single" w:sz="4" w:space="0" w:color="1F4E78"/>
            </w:tcBorders>
            <w:shd w:val="clear" w:color="000000" w:fill="DDEBF7"/>
            <w:vAlign w:val="center"/>
            <w:hideMark/>
          </w:tcPr>
          <w:p w14:paraId="1AFFB9BD"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Monto estimado total</w:t>
            </w:r>
          </w:p>
        </w:tc>
        <w:tc>
          <w:tcPr>
            <w:tcW w:w="4782" w:type="dxa"/>
            <w:tcBorders>
              <w:top w:val="nil"/>
              <w:left w:val="nil"/>
              <w:bottom w:val="nil"/>
              <w:right w:val="single" w:sz="4" w:space="0" w:color="1F4E78"/>
            </w:tcBorders>
            <w:shd w:val="clear" w:color="000000" w:fill="DDEBF7"/>
            <w:noWrap/>
            <w:vAlign w:val="bottom"/>
            <w:hideMark/>
          </w:tcPr>
          <w:p w14:paraId="5F8559C8" w14:textId="77777777" w:rsidR="00410933" w:rsidRPr="00FA788A" w:rsidRDefault="00410933" w:rsidP="008519F2">
            <w:pPr>
              <w:spacing w:after="0" w:line="240" w:lineRule="auto"/>
              <w:jc w:val="right"/>
              <w:rPr>
                <w:rFonts w:eastAsia="Times New Roman"/>
                <w:color w:val="808080"/>
                <w:lang w:val="es-DO" w:eastAsia="es-DO"/>
              </w:rPr>
            </w:pPr>
            <w:r w:rsidRPr="00FA788A">
              <w:rPr>
                <w:rFonts w:eastAsia="Times New Roman"/>
                <w:color w:val="808080"/>
                <w:lang w:val="es-DO" w:eastAsia="es-DO"/>
              </w:rPr>
              <w:t xml:space="preserve">                                       RD$2,353,157,474.36</w:t>
            </w:r>
          </w:p>
        </w:tc>
      </w:tr>
      <w:tr w:rsidR="00410933" w:rsidRPr="00C85B62" w14:paraId="0BBCC132" w14:textId="77777777" w:rsidTr="008519F2">
        <w:trPr>
          <w:trHeight w:val="360"/>
          <w:jc w:val="center"/>
        </w:trPr>
        <w:tc>
          <w:tcPr>
            <w:tcW w:w="6376" w:type="dxa"/>
            <w:tcBorders>
              <w:top w:val="single" w:sz="4" w:space="0" w:color="1F4E78"/>
              <w:left w:val="single" w:sz="4" w:space="0" w:color="1F4E78"/>
              <w:bottom w:val="nil"/>
              <w:right w:val="single" w:sz="4" w:space="0" w:color="1F4E78"/>
            </w:tcBorders>
            <w:shd w:val="clear" w:color="000000" w:fill="FFFFFF"/>
            <w:vAlign w:val="center"/>
            <w:hideMark/>
          </w:tcPr>
          <w:p w14:paraId="2EB4FFA3"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Cantidad de procesos registrados</w:t>
            </w:r>
          </w:p>
        </w:tc>
        <w:tc>
          <w:tcPr>
            <w:tcW w:w="4782" w:type="dxa"/>
            <w:tcBorders>
              <w:top w:val="single" w:sz="4" w:space="0" w:color="1F4E78"/>
              <w:left w:val="nil"/>
              <w:bottom w:val="nil"/>
              <w:right w:val="single" w:sz="4" w:space="0" w:color="1F4E78"/>
            </w:tcBorders>
            <w:shd w:val="clear" w:color="000000" w:fill="FFFFFF"/>
            <w:noWrap/>
            <w:vAlign w:val="bottom"/>
            <w:hideMark/>
          </w:tcPr>
          <w:p w14:paraId="70BFDE36" w14:textId="77777777" w:rsidR="00410933" w:rsidRPr="00FA788A" w:rsidRDefault="00410933" w:rsidP="008519F2">
            <w:pPr>
              <w:spacing w:after="0" w:line="240" w:lineRule="auto"/>
              <w:jc w:val="right"/>
              <w:rPr>
                <w:rFonts w:eastAsia="Times New Roman"/>
                <w:color w:val="808080"/>
                <w:lang w:val="es-DO" w:eastAsia="es-DO"/>
              </w:rPr>
            </w:pPr>
            <w:r w:rsidRPr="00FA788A">
              <w:rPr>
                <w:rFonts w:eastAsia="Times New Roman"/>
                <w:color w:val="808080"/>
                <w:lang w:val="es-DO" w:eastAsia="es-DO"/>
              </w:rPr>
              <w:t>181</w:t>
            </w:r>
          </w:p>
        </w:tc>
      </w:tr>
      <w:tr w:rsidR="00410933" w:rsidRPr="00C85B62" w14:paraId="65A919D3" w14:textId="77777777" w:rsidTr="008519F2">
        <w:trPr>
          <w:trHeight w:val="360"/>
          <w:jc w:val="center"/>
        </w:trPr>
        <w:tc>
          <w:tcPr>
            <w:tcW w:w="6376" w:type="dxa"/>
            <w:tcBorders>
              <w:top w:val="single" w:sz="4" w:space="0" w:color="1F4E78"/>
              <w:left w:val="single" w:sz="4" w:space="0" w:color="1F4E78"/>
              <w:bottom w:val="nil"/>
              <w:right w:val="single" w:sz="4" w:space="0" w:color="1F4E78"/>
            </w:tcBorders>
            <w:shd w:val="clear" w:color="000000" w:fill="DDEBF7"/>
            <w:vAlign w:val="center"/>
            <w:hideMark/>
          </w:tcPr>
          <w:p w14:paraId="634C4D24"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 xml:space="preserve">Capítulo </w:t>
            </w:r>
          </w:p>
        </w:tc>
        <w:tc>
          <w:tcPr>
            <w:tcW w:w="4782" w:type="dxa"/>
            <w:tcBorders>
              <w:top w:val="single" w:sz="4" w:space="0" w:color="1F4E78"/>
              <w:left w:val="nil"/>
              <w:bottom w:val="nil"/>
              <w:right w:val="single" w:sz="4" w:space="0" w:color="1F4E78"/>
            </w:tcBorders>
            <w:shd w:val="clear" w:color="000000" w:fill="DDEBF7"/>
            <w:noWrap/>
            <w:vAlign w:val="bottom"/>
            <w:hideMark/>
          </w:tcPr>
          <w:p w14:paraId="01383DD7" w14:textId="77777777" w:rsidR="00410933" w:rsidRPr="00FA788A" w:rsidRDefault="00410933" w:rsidP="008519F2">
            <w:pPr>
              <w:spacing w:after="0" w:line="240" w:lineRule="auto"/>
              <w:jc w:val="right"/>
              <w:rPr>
                <w:rFonts w:eastAsia="Times New Roman"/>
                <w:color w:val="808080"/>
                <w:lang w:val="es-DO" w:eastAsia="es-DO"/>
              </w:rPr>
            </w:pPr>
            <w:r w:rsidRPr="00FA788A">
              <w:rPr>
                <w:rFonts w:eastAsia="Times New Roman"/>
                <w:color w:val="808080"/>
                <w:lang w:val="es-DO" w:eastAsia="es-DO"/>
              </w:rPr>
              <w:t>5158</w:t>
            </w:r>
          </w:p>
        </w:tc>
      </w:tr>
      <w:tr w:rsidR="00410933" w:rsidRPr="00C85B62" w14:paraId="45F3C4EB" w14:textId="77777777" w:rsidTr="008519F2">
        <w:trPr>
          <w:trHeight w:val="360"/>
          <w:jc w:val="center"/>
        </w:trPr>
        <w:tc>
          <w:tcPr>
            <w:tcW w:w="6376" w:type="dxa"/>
            <w:tcBorders>
              <w:top w:val="single" w:sz="4" w:space="0" w:color="1F4E78"/>
              <w:left w:val="single" w:sz="4" w:space="0" w:color="1F4E78"/>
              <w:bottom w:val="nil"/>
              <w:right w:val="single" w:sz="4" w:space="0" w:color="1F4E78"/>
            </w:tcBorders>
            <w:shd w:val="clear" w:color="000000" w:fill="FFFFFF"/>
            <w:vAlign w:val="center"/>
            <w:hideMark/>
          </w:tcPr>
          <w:p w14:paraId="2350A0C0"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Subcapítulo</w:t>
            </w:r>
          </w:p>
        </w:tc>
        <w:tc>
          <w:tcPr>
            <w:tcW w:w="4782" w:type="dxa"/>
            <w:tcBorders>
              <w:top w:val="single" w:sz="4" w:space="0" w:color="1F4E78"/>
              <w:left w:val="nil"/>
              <w:bottom w:val="nil"/>
              <w:right w:val="single" w:sz="4" w:space="0" w:color="1F4E78"/>
            </w:tcBorders>
            <w:shd w:val="clear" w:color="000000" w:fill="FFFFFF"/>
            <w:noWrap/>
            <w:vAlign w:val="bottom"/>
            <w:hideMark/>
          </w:tcPr>
          <w:p w14:paraId="6733B6AC" w14:textId="77777777" w:rsidR="00410933" w:rsidRPr="00FA788A" w:rsidRDefault="00410933" w:rsidP="008519F2">
            <w:pPr>
              <w:spacing w:after="0" w:line="240" w:lineRule="auto"/>
              <w:jc w:val="right"/>
              <w:rPr>
                <w:rFonts w:eastAsia="Times New Roman"/>
                <w:color w:val="808080"/>
                <w:lang w:val="es-DO" w:eastAsia="es-DO"/>
              </w:rPr>
            </w:pPr>
            <w:r w:rsidRPr="00FA788A">
              <w:rPr>
                <w:rFonts w:eastAsia="Times New Roman"/>
                <w:color w:val="808080"/>
                <w:lang w:val="es-DO" w:eastAsia="es-DO"/>
              </w:rPr>
              <w:t>01</w:t>
            </w:r>
          </w:p>
        </w:tc>
      </w:tr>
      <w:tr w:rsidR="00410933" w:rsidRPr="00C85B62" w14:paraId="05455D12" w14:textId="77777777" w:rsidTr="008519F2">
        <w:trPr>
          <w:trHeight w:val="360"/>
          <w:jc w:val="center"/>
        </w:trPr>
        <w:tc>
          <w:tcPr>
            <w:tcW w:w="6376" w:type="dxa"/>
            <w:tcBorders>
              <w:top w:val="single" w:sz="4" w:space="0" w:color="1F4E78"/>
              <w:left w:val="single" w:sz="4" w:space="0" w:color="1F4E78"/>
              <w:bottom w:val="nil"/>
              <w:right w:val="single" w:sz="4" w:space="0" w:color="1F4E78"/>
            </w:tcBorders>
            <w:shd w:val="clear" w:color="000000" w:fill="DDEBF7"/>
            <w:vAlign w:val="center"/>
            <w:hideMark/>
          </w:tcPr>
          <w:p w14:paraId="33D63C72"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Unidad ejecutora</w:t>
            </w:r>
          </w:p>
        </w:tc>
        <w:tc>
          <w:tcPr>
            <w:tcW w:w="4782" w:type="dxa"/>
            <w:tcBorders>
              <w:top w:val="single" w:sz="4" w:space="0" w:color="1F4E78"/>
              <w:left w:val="nil"/>
              <w:bottom w:val="nil"/>
              <w:right w:val="single" w:sz="4" w:space="0" w:color="1F4E78"/>
            </w:tcBorders>
            <w:shd w:val="clear" w:color="000000" w:fill="DDEBF7"/>
            <w:noWrap/>
            <w:vAlign w:val="bottom"/>
            <w:hideMark/>
          </w:tcPr>
          <w:p w14:paraId="3CD9A96C" w14:textId="77777777" w:rsidR="00410933" w:rsidRPr="00FA788A" w:rsidRDefault="00410933" w:rsidP="008519F2">
            <w:pPr>
              <w:spacing w:after="0" w:line="240" w:lineRule="auto"/>
              <w:jc w:val="right"/>
              <w:rPr>
                <w:rFonts w:eastAsia="Times New Roman"/>
                <w:color w:val="808080"/>
                <w:lang w:val="es-DO" w:eastAsia="es-DO"/>
              </w:rPr>
            </w:pPr>
            <w:r w:rsidRPr="00FA788A">
              <w:rPr>
                <w:rFonts w:eastAsia="Times New Roman"/>
                <w:color w:val="808080"/>
                <w:lang w:val="es-DO" w:eastAsia="es-DO"/>
              </w:rPr>
              <w:t>0001</w:t>
            </w:r>
          </w:p>
        </w:tc>
      </w:tr>
      <w:tr w:rsidR="00410933" w:rsidRPr="00C030E6" w14:paraId="5F851BF1" w14:textId="77777777" w:rsidTr="008519F2">
        <w:trPr>
          <w:trHeight w:val="330"/>
          <w:jc w:val="center"/>
        </w:trPr>
        <w:tc>
          <w:tcPr>
            <w:tcW w:w="6376" w:type="dxa"/>
            <w:tcBorders>
              <w:top w:val="single" w:sz="4" w:space="0" w:color="1F4E78"/>
              <w:left w:val="single" w:sz="4" w:space="0" w:color="1F4E78"/>
              <w:bottom w:val="nil"/>
              <w:right w:val="single" w:sz="4" w:space="0" w:color="1F4E78"/>
            </w:tcBorders>
            <w:shd w:val="clear" w:color="000000" w:fill="FFFFFF"/>
            <w:vAlign w:val="center"/>
            <w:hideMark/>
          </w:tcPr>
          <w:p w14:paraId="51101DEE"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 xml:space="preserve">Unidad de compra </w:t>
            </w:r>
          </w:p>
        </w:tc>
        <w:tc>
          <w:tcPr>
            <w:tcW w:w="4782" w:type="dxa"/>
            <w:tcBorders>
              <w:top w:val="single" w:sz="4" w:space="0" w:color="1F4E78"/>
              <w:left w:val="nil"/>
              <w:bottom w:val="nil"/>
              <w:right w:val="single" w:sz="4" w:space="0" w:color="1F4E78"/>
            </w:tcBorders>
            <w:shd w:val="clear" w:color="000000" w:fill="FFFFFF"/>
            <w:noWrap/>
            <w:vAlign w:val="bottom"/>
            <w:hideMark/>
          </w:tcPr>
          <w:p w14:paraId="72591B9C" w14:textId="77777777" w:rsidR="00410933" w:rsidRPr="00FA788A" w:rsidRDefault="00410933" w:rsidP="008519F2">
            <w:pPr>
              <w:spacing w:after="0" w:line="240" w:lineRule="auto"/>
              <w:jc w:val="right"/>
              <w:rPr>
                <w:rFonts w:eastAsia="Times New Roman"/>
                <w:color w:val="808080"/>
                <w:lang w:val="es-DO" w:eastAsia="es-DO"/>
              </w:rPr>
            </w:pPr>
            <w:r w:rsidRPr="00FA788A">
              <w:rPr>
                <w:rFonts w:eastAsia="Times New Roman"/>
                <w:color w:val="808080"/>
                <w:lang w:val="es-DO" w:eastAsia="es-DO"/>
              </w:rPr>
              <w:t>Dirección general de aduanas y puertos</w:t>
            </w:r>
          </w:p>
        </w:tc>
      </w:tr>
      <w:tr w:rsidR="00410933" w:rsidRPr="00C85B62" w14:paraId="37C93EEE" w14:textId="77777777" w:rsidTr="008519F2">
        <w:trPr>
          <w:trHeight w:val="330"/>
          <w:jc w:val="center"/>
        </w:trPr>
        <w:tc>
          <w:tcPr>
            <w:tcW w:w="6376" w:type="dxa"/>
            <w:tcBorders>
              <w:top w:val="single" w:sz="4" w:space="0" w:color="1F4E78"/>
              <w:left w:val="single" w:sz="4" w:space="0" w:color="1F4E78"/>
              <w:bottom w:val="single" w:sz="4" w:space="0" w:color="1F4E78"/>
              <w:right w:val="single" w:sz="4" w:space="0" w:color="1F4E78"/>
            </w:tcBorders>
            <w:shd w:val="clear" w:color="000000" w:fill="DDEBF7"/>
            <w:vAlign w:val="center"/>
            <w:hideMark/>
          </w:tcPr>
          <w:p w14:paraId="108DD887"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 xml:space="preserve">Año fiscal </w:t>
            </w:r>
          </w:p>
        </w:tc>
        <w:tc>
          <w:tcPr>
            <w:tcW w:w="4782" w:type="dxa"/>
            <w:tcBorders>
              <w:top w:val="single" w:sz="4" w:space="0" w:color="1F4E78"/>
              <w:left w:val="nil"/>
              <w:bottom w:val="single" w:sz="4" w:space="0" w:color="1F4E78"/>
              <w:right w:val="single" w:sz="4" w:space="0" w:color="1F4E78"/>
            </w:tcBorders>
            <w:shd w:val="clear" w:color="000000" w:fill="DDEBF7"/>
            <w:noWrap/>
            <w:vAlign w:val="bottom"/>
            <w:hideMark/>
          </w:tcPr>
          <w:p w14:paraId="2CB85CB4" w14:textId="77777777" w:rsidR="00410933" w:rsidRPr="00FA788A" w:rsidRDefault="00410933" w:rsidP="008519F2">
            <w:pPr>
              <w:spacing w:after="0" w:line="240" w:lineRule="auto"/>
              <w:jc w:val="right"/>
              <w:rPr>
                <w:rFonts w:eastAsia="Times New Roman"/>
                <w:color w:val="808080"/>
                <w:lang w:val="es-DO" w:eastAsia="es-DO"/>
              </w:rPr>
            </w:pPr>
            <w:r w:rsidRPr="00FA788A">
              <w:rPr>
                <w:rFonts w:eastAsia="Times New Roman"/>
                <w:color w:val="808080"/>
                <w:lang w:val="es-DO" w:eastAsia="es-DO"/>
              </w:rPr>
              <w:t>2023</w:t>
            </w:r>
          </w:p>
        </w:tc>
      </w:tr>
      <w:tr w:rsidR="00410933" w:rsidRPr="00C85B62" w14:paraId="7AF14EF0" w14:textId="77777777" w:rsidTr="008519F2">
        <w:trPr>
          <w:trHeight w:val="330"/>
          <w:jc w:val="center"/>
        </w:trPr>
        <w:tc>
          <w:tcPr>
            <w:tcW w:w="6376" w:type="dxa"/>
            <w:tcBorders>
              <w:top w:val="nil"/>
              <w:left w:val="single" w:sz="4" w:space="0" w:color="1F4E78"/>
              <w:bottom w:val="nil"/>
              <w:right w:val="single" w:sz="4" w:space="0" w:color="1F4E78"/>
            </w:tcBorders>
            <w:shd w:val="clear" w:color="000000" w:fill="FFFFFF"/>
            <w:vAlign w:val="center"/>
            <w:hideMark/>
          </w:tcPr>
          <w:p w14:paraId="3E800CA0"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Fecha aprobación</w:t>
            </w:r>
          </w:p>
        </w:tc>
        <w:tc>
          <w:tcPr>
            <w:tcW w:w="4782" w:type="dxa"/>
            <w:tcBorders>
              <w:top w:val="nil"/>
              <w:left w:val="nil"/>
              <w:bottom w:val="nil"/>
              <w:right w:val="single" w:sz="4" w:space="0" w:color="1F4E78"/>
            </w:tcBorders>
            <w:shd w:val="clear" w:color="000000" w:fill="FFFFFF"/>
            <w:noWrap/>
            <w:vAlign w:val="bottom"/>
            <w:hideMark/>
          </w:tcPr>
          <w:p w14:paraId="517119A2" w14:textId="77777777" w:rsidR="00410933" w:rsidRPr="00FA788A" w:rsidRDefault="00410933" w:rsidP="008519F2">
            <w:pPr>
              <w:spacing w:after="0" w:line="240" w:lineRule="auto"/>
              <w:jc w:val="right"/>
              <w:rPr>
                <w:rFonts w:eastAsia="Times New Roman"/>
                <w:color w:val="808080"/>
                <w:lang w:val="es-DO" w:eastAsia="es-DO"/>
              </w:rPr>
            </w:pPr>
            <w:r w:rsidRPr="00FA788A">
              <w:rPr>
                <w:rFonts w:eastAsia="Times New Roman"/>
                <w:color w:val="808080"/>
                <w:lang w:val="es-DO" w:eastAsia="es-DO"/>
              </w:rPr>
              <w:t> </w:t>
            </w:r>
          </w:p>
        </w:tc>
      </w:tr>
      <w:tr w:rsidR="00410933" w:rsidRPr="00C030E6" w14:paraId="209BC714" w14:textId="77777777" w:rsidTr="008519F2">
        <w:trPr>
          <w:trHeight w:val="299"/>
          <w:jc w:val="center"/>
        </w:trPr>
        <w:tc>
          <w:tcPr>
            <w:tcW w:w="11159" w:type="dxa"/>
            <w:gridSpan w:val="2"/>
            <w:tcBorders>
              <w:top w:val="single" w:sz="4" w:space="0" w:color="1F4E78"/>
              <w:left w:val="single" w:sz="4" w:space="0" w:color="1F4E78"/>
              <w:bottom w:val="single" w:sz="4" w:space="0" w:color="1F4E78"/>
              <w:right w:val="single" w:sz="4" w:space="0" w:color="1F4E78"/>
            </w:tcBorders>
            <w:shd w:val="clear" w:color="auto" w:fill="1F3864" w:themeFill="accent1" w:themeFillShade="80"/>
            <w:vAlign w:val="center"/>
            <w:hideMark/>
          </w:tcPr>
          <w:p w14:paraId="166E4D65" w14:textId="77777777" w:rsidR="00410933" w:rsidRPr="00C85B62" w:rsidRDefault="00410933" w:rsidP="008519F2">
            <w:pPr>
              <w:spacing w:after="0" w:line="240" w:lineRule="auto"/>
              <w:jc w:val="center"/>
              <w:rPr>
                <w:rFonts w:eastAsia="Times New Roman"/>
                <w:b/>
                <w:bCs/>
                <w:color w:val="FFFFFF"/>
                <w:lang w:val="es-DO" w:eastAsia="es-DO"/>
              </w:rPr>
            </w:pPr>
            <w:r w:rsidRPr="00C85B62">
              <w:rPr>
                <w:rFonts w:eastAsia="Times New Roman"/>
                <w:b/>
                <w:bCs/>
                <w:color w:val="FFFFFF"/>
                <w:lang w:val="es-DO" w:eastAsia="es-DO"/>
              </w:rPr>
              <w:t>Montos estimados según objeto de contratación</w:t>
            </w:r>
          </w:p>
        </w:tc>
      </w:tr>
      <w:tr w:rsidR="00410933" w:rsidRPr="00C85B62" w14:paraId="1351098B" w14:textId="77777777" w:rsidTr="008519F2">
        <w:trPr>
          <w:trHeight w:val="299"/>
          <w:jc w:val="center"/>
        </w:trPr>
        <w:tc>
          <w:tcPr>
            <w:tcW w:w="6376" w:type="dxa"/>
            <w:tcBorders>
              <w:top w:val="nil"/>
              <w:left w:val="single" w:sz="4" w:space="0" w:color="1F4E78"/>
              <w:bottom w:val="single" w:sz="4" w:space="0" w:color="1F4E78"/>
              <w:right w:val="single" w:sz="4" w:space="0" w:color="1F4E78"/>
            </w:tcBorders>
            <w:shd w:val="clear" w:color="000000" w:fill="DDEBF7"/>
            <w:vAlign w:val="center"/>
            <w:hideMark/>
          </w:tcPr>
          <w:p w14:paraId="13310443"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Bienes</w:t>
            </w:r>
          </w:p>
        </w:tc>
        <w:tc>
          <w:tcPr>
            <w:tcW w:w="4782" w:type="dxa"/>
            <w:tcBorders>
              <w:top w:val="nil"/>
              <w:left w:val="nil"/>
              <w:bottom w:val="single" w:sz="4" w:space="0" w:color="1F4E78"/>
              <w:right w:val="single" w:sz="4" w:space="0" w:color="1F4E78"/>
            </w:tcBorders>
            <w:shd w:val="clear" w:color="000000" w:fill="DDEBF7"/>
            <w:noWrap/>
            <w:vAlign w:val="bottom"/>
            <w:hideMark/>
          </w:tcPr>
          <w:p w14:paraId="5A7D4871" w14:textId="77777777" w:rsidR="00410933" w:rsidRPr="00FA788A" w:rsidRDefault="00410933" w:rsidP="008519F2">
            <w:pPr>
              <w:spacing w:after="0" w:line="240" w:lineRule="auto"/>
              <w:jc w:val="right"/>
              <w:rPr>
                <w:rFonts w:eastAsia="Times New Roman"/>
                <w:color w:val="808080"/>
                <w:lang w:val="es-DO" w:eastAsia="es-DO"/>
              </w:rPr>
            </w:pPr>
            <w:r w:rsidRPr="00FA788A">
              <w:rPr>
                <w:rFonts w:eastAsia="Times New Roman"/>
                <w:color w:val="808080"/>
                <w:lang w:val="es-DO" w:eastAsia="es-DO"/>
              </w:rPr>
              <w:t>RD$1,379,491,065.41</w:t>
            </w:r>
          </w:p>
        </w:tc>
      </w:tr>
      <w:tr w:rsidR="00410933" w:rsidRPr="00C85B62" w14:paraId="6BF322C3" w14:textId="77777777" w:rsidTr="008519F2">
        <w:trPr>
          <w:trHeight w:val="299"/>
          <w:jc w:val="center"/>
        </w:trPr>
        <w:tc>
          <w:tcPr>
            <w:tcW w:w="6376" w:type="dxa"/>
            <w:tcBorders>
              <w:top w:val="nil"/>
              <w:left w:val="single" w:sz="4" w:space="0" w:color="1F4E78"/>
              <w:bottom w:val="single" w:sz="4" w:space="0" w:color="1F4E78"/>
              <w:right w:val="single" w:sz="4" w:space="0" w:color="1F4E78"/>
            </w:tcBorders>
            <w:shd w:val="clear" w:color="000000" w:fill="FFFFFF"/>
            <w:vAlign w:val="center"/>
            <w:hideMark/>
          </w:tcPr>
          <w:p w14:paraId="26E7E1F4"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Obras</w:t>
            </w:r>
          </w:p>
        </w:tc>
        <w:tc>
          <w:tcPr>
            <w:tcW w:w="4782" w:type="dxa"/>
            <w:tcBorders>
              <w:top w:val="nil"/>
              <w:left w:val="nil"/>
              <w:bottom w:val="single" w:sz="4" w:space="0" w:color="1F4E78"/>
              <w:right w:val="single" w:sz="4" w:space="0" w:color="1F4E78"/>
            </w:tcBorders>
            <w:shd w:val="clear" w:color="000000" w:fill="FFFFFF"/>
            <w:noWrap/>
            <w:vAlign w:val="bottom"/>
            <w:hideMark/>
          </w:tcPr>
          <w:p w14:paraId="28D419EB" w14:textId="77777777" w:rsidR="00410933" w:rsidRPr="00FA788A" w:rsidRDefault="00410933" w:rsidP="008519F2">
            <w:pPr>
              <w:spacing w:after="0" w:line="240" w:lineRule="auto"/>
              <w:jc w:val="center"/>
              <w:rPr>
                <w:rFonts w:eastAsia="Times New Roman"/>
                <w:color w:val="808080"/>
                <w:lang w:val="es-DO" w:eastAsia="es-DO"/>
              </w:rPr>
            </w:pPr>
            <w:r w:rsidRPr="00FA788A">
              <w:rPr>
                <w:rFonts w:eastAsia="Times New Roman"/>
                <w:color w:val="808080"/>
                <w:lang w:val="es-DO" w:eastAsia="es-DO"/>
              </w:rPr>
              <w:t>-</w:t>
            </w:r>
          </w:p>
        </w:tc>
      </w:tr>
      <w:tr w:rsidR="00410933" w:rsidRPr="00C85B62" w14:paraId="5692C154" w14:textId="77777777" w:rsidTr="008519F2">
        <w:trPr>
          <w:trHeight w:val="299"/>
          <w:jc w:val="center"/>
        </w:trPr>
        <w:tc>
          <w:tcPr>
            <w:tcW w:w="6376" w:type="dxa"/>
            <w:tcBorders>
              <w:top w:val="nil"/>
              <w:left w:val="single" w:sz="4" w:space="0" w:color="1F4E78"/>
              <w:bottom w:val="single" w:sz="4" w:space="0" w:color="1F4E78"/>
              <w:right w:val="single" w:sz="4" w:space="0" w:color="1F4E78"/>
            </w:tcBorders>
            <w:shd w:val="clear" w:color="000000" w:fill="DDEBF7"/>
            <w:vAlign w:val="center"/>
            <w:hideMark/>
          </w:tcPr>
          <w:p w14:paraId="69897D3C"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Servicios</w:t>
            </w:r>
          </w:p>
        </w:tc>
        <w:tc>
          <w:tcPr>
            <w:tcW w:w="4782" w:type="dxa"/>
            <w:tcBorders>
              <w:top w:val="nil"/>
              <w:left w:val="nil"/>
              <w:bottom w:val="single" w:sz="4" w:space="0" w:color="1F4E78"/>
              <w:right w:val="single" w:sz="4" w:space="0" w:color="1F4E78"/>
            </w:tcBorders>
            <w:shd w:val="clear" w:color="000000" w:fill="DDEBF7"/>
            <w:noWrap/>
            <w:vAlign w:val="bottom"/>
            <w:hideMark/>
          </w:tcPr>
          <w:p w14:paraId="5A96644D" w14:textId="77777777" w:rsidR="00410933" w:rsidRPr="00FA788A" w:rsidRDefault="00410933" w:rsidP="008519F2">
            <w:pPr>
              <w:spacing w:after="0" w:line="240" w:lineRule="auto"/>
              <w:jc w:val="right"/>
              <w:rPr>
                <w:rFonts w:eastAsia="Times New Roman"/>
                <w:color w:val="808080"/>
                <w:lang w:val="es-DO" w:eastAsia="es-DO"/>
              </w:rPr>
            </w:pPr>
            <w:r w:rsidRPr="00FA788A">
              <w:rPr>
                <w:rFonts w:eastAsia="Times New Roman"/>
                <w:color w:val="808080"/>
                <w:lang w:val="es-DO" w:eastAsia="es-DO"/>
              </w:rPr>
              <w:t>RD$973,666,408.96</w:t>
            </w:r>
          </w:p>
        </w:tc>
      </w:tr>
      <w:tr w:rsidR="00410933" w:rsidRPr="00C85B62" w14:paraId="09F11C6B" w14:textId="77777777" w:rsidTr="008519F2">
        <w:trPr>
          <w:trHeight w:val="299"/>
          <w:jc w:val="center"/>
        </w:trPr>
        <w:tc>
          <w:tcPr>
            <w:tcW w:w="6376" w:type="dxa"/>
            <w:tcBorders>
              <w:top w:val="nil"/>
              <w:left w:val="single" w:sz="4" w:space="0" w:color="1F4E78"/>
              <w:bottom w:val="nil"/>
              <w:right w:val="single" w:sz="4" w:space="0" w:color="1F4E78"/>
            </w:tcBorders>
            <w:shd w:val="clear" w:color="000000" w:fill="FFFFFF"/>
            <w:vAlign w:val="center"/>
            <w:hideMark/>
          </w:tcPr>
          <w:p w14:paraId="570F87CF"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Servicios: consultoría</w:t>
            </w:r>
          </w:p>
        </w:tc>
        <w:tc>
          <w:tcPr>
            <w:tcW w:w="4782" w:type="dxa"/>
            <w:tcBorders>
              <w:top w:val="nil"/>
              <w:left w:val="nil"/>
              <w:bottom w:val="nil"/>
              <w:right w:val="single" w:sz="4" w:space="0" w:color="1F4E78"/>
            </w:tcBorders>
            <w:shd w:val="clear" w:color="000000" w:fill="FFFFFF"/>
            <w:noWrap/>
            <w:vAlign w:val="bottom"/>
            <w:hideMark/>
          </w:tcPr>
          <w:p w14:paraId="09D9F74E" w14:textId="77777777" w:rsidR="00410933" w:rsidRPr="00FA788A" w:rsidRDefault="00410933" w:rsidP="008519F2">
            <w:pPr>
              <w:spacing w:after="0" w:line="240" w:lineRule="auto"/>
              <w:jc w:val="center"/>
              <w:rPr>
                <w:rFonts w:eastAsia="Times New Roman"/>
                <w:color w:val="808080"/>
                <w:lang w:val="es-DO" w:eastAsia="es-DO"/>
              </w:rPr>
            </w:pPr>
            <w:r w:rsidRPr="00FA788A">
              <w:rPr>
                <w:rFonts w:eastAsia="Times New Roman"/>
                <w:color w:val="808080"/>
                <w:lang w:val="es-DO" w:eastAsia="es-DO"/>
              </w:rPr>
              <w:t>-</w:t>
            </w:r>
          </w:p>
        </w:tc>
      </w:tr>
      <w:tr w:rsidR="00410933" w:rsidRPr="00C85B62" w14:paraId="23DB4F2E" w14:textId="77777777" w:rsidTr="008519F2">
        <w:trPr>
          <w:trHeight w:val="569"/>
          <w:jc w:val="center"/>
        </w:trPr>
        <w:tc>
          <w:tcPr>
            <w:tcW w:w="6376" w:type="dxa"/>
            <w:tcBorders>
              <w:top w:val="single" w:sz="4" w:space="0" w:color="1F4E78"/>
              <w:left w:val="single" w:sz="4" w:space="0" w:color="1F4E78"/>
              <w:bottom w:val="single" w:sz="4" w:space="0" w:color="1F4E78"/>
              <w:right w:val="single" w:sz="4" w:space="0" w:color="1F4E78"/>
            </w:tcBorders>
            <w:shd w:val="clear" w:color="000000" w:fill="DDEBF7"/>
            <w:vAlign w:val="center"/>
            <w:hideMark/>
          </w:tcPr>
          <w:p w14:paraId="01DBE760"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Servicios: consultoría basada en la calidad de los servicios</w:t>
            </w:r>
          </w:p>
        </w:tc>
        <w:tc>
          <w:tcPr>
            <w:tcW w:w="4782" w:type="dxa"/>
            <w:tcBorders>
              <w:top w:val="single" w:sz="4" w:space="0" w:color="1F4E78"/>
              <w:left w:val="nil"/>
              <w:bottom w:val="single" w:sz="4" w:space="0" w:color="1F4E78"/>
              <w:right w:val="single" w:sz="4" w:space="0" w:color="1F4E78"/>
            </w:tcBorders>
            <w:shd w:val="clear" w:color="000000" w:fill="DDEBF7"/>
            <w:noWrap/>
            <w:vAlign w:val="bottom"/>
            <w:hideMark/>
          </w:tcPr>
          <w:p w14:paraId="6C4811AF" w14:textId="77777777" w:rsidR="00410933" w:rsidRPr="00FA788A" w:rsidRDefault="00410933" w:rsidP="008519F2">
            <w:pPr>
              <w:spacing w:after="0" w:line="240" w:lineRule="auto"/>
              <w:jc w:val="center"/>
              <w:rPr>
                <w:rFonts w:eastAsia="Times New Roman"/>
                <w:color w:val="808080"/>
                <w:lang w:val="es-DO" w:eastAsia="es-DO"/>
              </w:rPr>
            </w:pPr>
            <w:r w:rsidRPr="00FA788A">
              <w:rPr>
                <w:rFonts w:eastAsia="Times New Roman"/>
                <w:color w:val="808080"/>
                <w:lang w:val="es-DO" w:eastAsia="es-DO"/>
              </w:rPr>
              <w:t>-</w:t>
            </w:r>
          </w:p>
        </w:tc>
      </w:tr>
      <w:tr w:rsidR="00410933" w:rsidRPr="00C030E6" w14:paraId="5C4336BA" w14:textId="77777777" w:rsidTr="008519F2">
        <w:trPr>
          <w:trHeight w:val="299"/>
          <w:jc w:val="center"/>
        </w:trPr>
        <w:tc>
          <w:tcPr>
            <w:tcW w:w="11159" w:type="dxa"/>
            <w:gridSpan w:val="2"/>
            <w:tcBorders>
              <w:top w:val="single" w:sz="4" w:space="0" w:color="1F4E78"/>
              <w:left w:val="single" w:sz="4" w:space="0" w:color="1F4E78"/>
              <w:bottom w:val="single" w:sz="4" w:space="0" w:color="1F4E78"/>
              <w:right w:val="single" w:sz="4" w:space="0" w:color="1F4E78"/>
            </w:tcBorders>
            <w:shd w:val="clear" w:color="auto" w:fill="1F3864" w:themeFill="accent1" w:themeFillShade="80"/>
            <w:vAlign w:val="center"/>
            <w:hideMark/>
          </w:tcPr>
          <w:p w14:paraId="2F7951C8" w14:textId="77777777" w:rsidR="00410933" w:rsidRPr="00FA788A" w:rsidRDefault="00410933" w:rsidP="008519F2">
            <w:pPr>
              <w:spacing w:after="0" w:line="240" w:lineRule="auto"/>
              <w:jc w:val="center"/>
              <w:rPr>
                <w:rFonts w:eastAsia="Times New Roman"/>
                <w:color w:val="FFFFFF"/>
                <w:lang w:val="es-DO" w:eastAsia="es-DO"/>
              </w:rPr>
            </w:pPr>
            <w:r w:rsidRPr="00FA788A">
              <w:rPr>
                <w:rFonts w:eastAsia="Times New Roman"/>
                <w:color w:val="FFFFFF"/>
                <w:lang w:val="es-DO" w:eastAsia="es-DO"/>
              </w:rPr>
              <w:t>Montos estimados según clasificación MiPymes</w:t>
            </w:r>
          </w:p>
        </w:tc>
      </w:tr>
      <w:tr w:rsidR="00410933" w:rsidRPr="00C85B62" w14:paraId="74E5095B" w14:textId="77777777" w:rsidTr="008519F2">
        <w:trPr>
          <w:trHeight w:val="299"/>
          <w:jc w:val="center"/>
        </w:trPr>
        <w:tc>
          <w:tcPr>
            <w:tcW w:w="6376" w:type="dxa"/>
            <w:tcBorders>
              <w:top w:val="nil"/>
              <w:left w:val="single" w:sz="4" w:space="0" w:color="1F4E78"/>
              <w:bottom w:val="single" w:sz="4" w:space="0" w:color="auto"/>
              <w:right w:val="single" w:sz="4" w:space="0" w:color="1F4E78"/>
            </w:tcBorders>
            <w:shd w:val="clear" w:color="000000" w:fill="DDEBF7"/>
            <w:vAlign w:val="center"/>
            <w:hideMark/>
          </w:tcPr>
          <w:p w14:paraId="19976BF1"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MiPymes</w:t>
            </w:r>
          </w:p>
        </w:tc>
        <w:tc>
          <w:tcPr>
            <w:tcW w:w="4782" w:type="dxa"/>
            <w:tcBorders>
              <w:top w:val="nil"/>
              <w:left w:val="nil"/>
              <w:bottom w:val="single" w:sz="4" w:space="0" w:color="auto"/>
              <w:right w:val="single" w:sz="4" w:space="0" w:color="1F4E78"/>
            </w:tcBorders>
            <w:shd w:val="clear" w:color="000000" w:fill="DDEBF7"/>
            <w:noWrap/>
            <w:vAlign w:val="bottom"/>
            <w:hideMark/>
          </w:tcPr>
          <w:p w14:paraId="6114C561" w14:textId="77777777" w:rsidR="00410933" w:rsidRPr="00FA788A" w:rsidRDefault="00410933" w:rsidP="008519F2">
            <w:pPr>
              <w:spacing w:after="0" w:line="240" w:lineRule="auto"/>
              <w:jc w:val="right"/>
              <w:rPr>
                <w:rFonts w:eastAsia="Times New Roman"/>
                <w:color w:val="808080"/>
                <w:lang w:val="es-DO" w:eastAsia="es-DO"/>
              </w:rPr>
            </w:pPr>
            <w:r w:rsidRPr="00FA788A">
              <w:rPr>
                <w:rFonts w:eastAsia="Times New Roman"/>
                <w:color w:val="808080"/>
                <w:lang w:val="es-DO" w:eastAsia="es-DO"/>
              </w:rPr>
              <w:t>RD$354,108,337.32</w:t>
            </w:r>
          </w:p>
        </w:tc>
      </w:tr>
      <w:tr w:rsidR="00410933" w:rsidRPr="00C85B62" w14:paraId="42805951" w14:textId="77777777" w:rsidTr="008519F2">
        <w:trPr>
          <w:trHeight w:val="299"/>
          <w:jc w:val="center"/>
        </w:trPr>
        <w:tc>
          <w:tcPr>
            <w:tcW w:w="63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A4D036"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MiPymes mujer</w:t>
            </w:r>
          </w:p>
        </w:tc>
        <w:tc>
          <w:tcPr>
            <w:tcW w:w="478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D46DAC" w14:textId="77777777" w:rsidR="00410933" w:rsidRPr="00FA788A" w:rsidRDefault="00410933" w:rsidP="008519F2">
            <w:pPr>
              <w:spacing w:after="0" w:line="240" w:lineRule="auto"/>
              <w:jc w:val="center"/>
              <w:rPr>
                <w:rFonts w:eastAsia="Times New Roman"/>
                <w:color w:val="808080"/>
                <w:lang w:val="es-DO" w:eastAsia="es-DO"/>
              </w:rPr>
            </w:pPr>
            <w:r w:rsidRPr="00FA788A">
              <w:rPr>
                <w:rFonts w:eastAsia="Times New Roman"/>
                <w:color w:val="808080"/>
                <w:lang w:val="es-DO" w:eastAsia="es-DO"/>
              </w:rPr>
              <w:t>-</w:t>
            </w:r>
          </w:p>
        </w:tc>
      </w:tr>
      <w:tr w:rsidR="00410933" w:rsidRPr="00C85B62" w14:paraId="4FB6CC95" w14:textId="77777777" w:rsidTr="008519F2">
        <w:trPr>
          <w:trHeight w:val="299"/>
          <w:jc w:val="center"/>
        </w:trPr>
        <w:tc>
          <w:tcPr>
            <w:tcW w:w="6376" w:type="dxa"/>
            <w:tcBorders>
              <w:top w:val="single" w:sz="4" w:space="0" w:color="auto"/>
              <w:left w:val="single" w:sz="4" w:space="0" w:color="1F4E78"/>
              <w:bottom w:val="single" w:sz="4" w:space="0" w:color="1F4E78"/>
              <w:right w:val="single" w:sz="4" w:space="0" w:color="1F4E78"/>
            </w:tcBorders>
            <w:shd w:val="clear" w:color="000000" w:fill="DDEBF7"/>
            <w:vAlign w:val="center"/>
            <w:hideMark/>
          </w:tcPr>
          <w:p w14:paraId="50EF5FC0"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No MiPymes</w:t>
            </w:r>
          </w:p>
        </w:tc>
        <w:tc>
          <w:tcPr>
            <w:tcW w:w="4782" w:type="dxa"/>
            <w:tcBorders>
              <w:top w:val="single" w:sz="4" w:space="0" w:color="auto"/>
              <w:left w:val="nil"/>
              <w:bottom w:val="single" w:sz="4" w:space="0" w:color="1F4E78"/>
              <w:right w:val="single" w:sz="4" w:space="0" w:color="1F4E78"/>
            </w:tcBorders>
            <w:shd w:val="clear" w:color="000000" w:fill="DDEBF7"/>
            <w:noWrap/>
            <w:vAlign w:val="bottom"/>
            <w:hideMark/>
          </w:tcPr>
          <w:p w14:paraId="0A39351A" w14:textId="77777777" w:rsidR="00410933" w:rsidRPr="00FA788A" w:rsidRDefault="00410933" w:rsidP="008519F2">
            <w:pPr>
              <w:spacing w:after="0" w:line="240" w:lineRule="auto"/>
              <w:jc w:val="right"/>
              <w:rPr>
                <w:rFonts w:eastAsia="Times New Roman"/>
                <w:color w:val="808080"/>
                <w:lang w:val="es-DO" w:eastAsia="es-DO"/>
              </w:rPr>
            </w:pPr>
            <w:r w:rsidRPr="00FA788A">
              <w:rPr>
                <w:rFonts w:eastAsia="Times New Roman"/>
                <w:color w:val="808080"/>
                <w:lang w:val="es-DO" w:eastAsia="es-DO"/>
              </w:rPr>
              <w:t>RD$1,999,049,137.04</w:t>
            </w:r>
          </w:p>
        </w:tc>
      </w:tr>
      <w:tr w:rsidR="00410933" w:rsidRPr="00C030E6" w14:paraId="716742A1" w14:textId="77777777" w:rsidTr="008519F2">
        <w:trPr>
          <w:trHeight w:val="299"/>
          <w:jc w:val="center"/>
        </w:trPr>
        <w:tc>
          <w:tcPr>
            <w:tcW w:w="11159" w:type="dxa"/>
            <w:gridSpan w:val="2"/>
            <w:tcBorders>
              <w:top w:val="single" w:sz="4" w:space="0" w:color="1F4E78"/>
              <w:left w:val="single" w:sz="4" w:space="0" w:color="1F4E78"/>
              <w:bottom w:val="single" w:sz="4" w:space="0" w:color="1F4E78"/>
              <w:right w:val="single" w:sz="4" w:space="0" w:color="1F4E78"/>
            </w:tcBorders>
            <w:shd w:val="clear" w:color="auto" w:fill="1F3864" w:themeFill="accent1" w:themeFillShade="80"/>
            <w:vAlign w:val="center"/>
            <w:hideMark/>
          </w:tcPr>
          <w:p w14:paraId="32D35B6D" w14:textId="77777777" w:rsidR="00410933" w:rsidRPr="00FA788A" w:rsidRDefault="00410933" w:rsidP="008519F2">
            <w:pPr>
              <w:spacing w:after="0" w:line="240" w:lineRule="auto"/>
              <w:jc w:val="center"/>
              <w:rPr>
                <w:rFonts w:eastAsia="Times New Roman"/>
                <w:b/>
                <w:bCs/>
                <w:color w:val="FFFFFF"/>
                <w:lang w:val="es-DO" w:eastAsia="es-DO"/>
              </w:rPr>
            </w:pPr>
            <w:r w:rsidRPr="00FA788A">
              <w:rPr>
                <w:rFonts w:eastAsia="Times New Roman"/>
                <w:b/>
                <w:bCs/>
                <w:color w:val="FFFFFF"/>
                <w:lang w:val="es-DO" w:eastAsia="es-DO"/>
              </w:rPr>
              <w:lastRenderedPageBreak/>
              <w:t>Montos estimados según tipo de procedimiento</w:t>
            </w:r>
          </w:p>
        </w:tc>
      </w:tr>
      <w:tr w:rsidR="00410933" w:rsidRPr="00C85B62" w14:paraId="25003EE3" w14:textId="77777777" w:rsidTr="008519F2">
        <w:trPr>
          <w:trHeight w:val="299"/>
          <w:jc w:val="center"/>
        </w:trPr>
        <w:tc>
          <w:tcPr>
            <w:tcW w:w="6376" w:type="dxa"/>
            <w:tcBorders>
              <w:top w:val="nil"/>
              <w:left w:val="single" w:sz="4" w:space="0" w:color="1F4E78"/>
              <w:bottom w:val="single" w:sz="4" w:space="0" w:color="1F4E78"/>
              <w:right w:val="single" w:sz="4" w:space="0" w:color="1F4E78"/>
            </w:tcBorders>
            <w:shd w:val="clear" w:color="000000" w:fill="DDEBF7"/>
            <w:vAlign w:val="center"/>
            <w:hideMark/>
          </w:tcPr>
          <w:p w14:paraId="2174191F"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Compras por debajo del umbral</w:t>
            </w:r>
          </w:p>
        </w:tc>
        <w:tc>
          <w:tcPr>
            <w:tcW w:w="4782" w:type="dxa"/>
            <w:tcBorders>
              <w:top w:val="nil"/>
              <w:left w:val="nil"/>
              <w:bottom w:val="nil"/>
              <w:right w:val="single" w:sz="4" w:space="0" w:color="1F4E78"/>
            </w:tcBorders>
            <w:shd w:val="clear" w:color="000000" w:fill="DDEBF7"/>
            <w:noWrap/>
            <w:vAlign w:val="bottom"/>
            <w:hideMark/>
          </w:tcPr>
          <w:p w14:paraId="7DF46CD6" w14:textId="77777777" w:rsidR="00410933" w:rsidRPr="00FA788A" w:rsidRDefault="00410933" w:rsidP="008519F2">
            <w:pPr>
              <w:spacing w:after="0" w:line="240" w:lineRule="auto"/>
              <w:jc w:val="center"/>
              <w:rPr>
                <w:rFonts w:eastAsia="Times New Roman"/>
                <w:color w:val="808080"/>
                <w:lang w:val="es-DO" w:eastAsia="es-DO"/>
              </w:rPr>
            </w:pPr>
            <w:r w:rsidRPr="00FA788A">
              <w:rPr>
                <w:rFonts w:eastAsia="Times New Roman"/>
                <w:color w:val="808080"/>
                <w:lang w:val="es-DO" w:eastAsia="es-DO"/>
              </w:rPr>
              <w:t>-</w:t>
            </w:r>
          </w:p>
        </w:tc>
      </w:tr>
      <w:tr w:rsidR="00410933" w:rsidRPr="00C85B62" w14:paraId="282BAC5B" w14:textId="77777777" w:rsidTr="008519F2">
        <w:trPr>
          <w:trHeight w:val="299"/>
          <w:jc w:val="center"/>
        </w:trPr>
        <w:tc>
          <w:tcPr>
            <w:tcW w:w="6376" w:type="dxa"/>
            <w:tcBorders>
              <w:top w:val="nil"/>
              <w:left w:val="single" w:sz="4" w:space="0" w:color="1F4E78"/>
              <w:bottom w:val="single" w:sz="4" w:space="0" w:color="1F4E78"/>
              <w:right w:val="nil"/>
            </w:tcBorders>
            <w:shd w:val="clear" w:color="000000" w:fill="FFFFFF"/>
            <w:vAlign w:val="center"/>
            <w:hideMark/>
          </w:tcPr>
          <w:p w14:paraId="157948BC"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Compra menor</w:t>
            </w:r>
          </w:p>
        </w:tc>
        <w:tc>
          <w:tcPr>
            <w:tcW w:w="4782" w:type="dxa"/>
            <w:tcBorders>
              <w:top w:val="single" w:sz="4" w:space="0" w:color="1F4E78"/>
              <w:left w:val="single" w:sz="4" w:space="0" w:color="1F4E78"/>
              <w:bottom w:val="single" w:sz="4" w:space="0" w:color="1F4E78"/>
              <w:right w:val="single" w:sz="4" w:space="0" w:color="1F4E78"/>
            </w:tcBorders>
            <w:shd w:val="clear" w:color="000000" w:fill="FFFFFF"/>
            <w:noWrap/>
            <w:vAlign w:val="bottom"/>
            <w:hideMark/>
          </w:tcPr>
          <w:p w14:paraId="68E80599" w14:textId="77777777" w:rsidR="00410933" w:rsidRPr="00FA788A" w:rsidRDefault="00410933" w:rsidP="008519F2">
            <w:pPr>
              <w:spacing w:after="0" w:line="240" w:lineRule="auto"/>
              <w:jc w:val="right"/>
              <w:rPr>
                <w:rFonts w:eastAsia="Times New Roman"/>
                <w:color w:val="808080"/>
                <w:lang w:val="es-DO" w:eastAsia="es-DO"/>
              </w:rPr>
            </w:pPr>
            <w:r w:rsidRPr="00FA788A">
              <w:rPr>
                <w:rFonts w:eastAsia="Times New Roman"/>
                <w:color w:val="808080"/>
                <w:lang w:val="es-DO" w:eastAsia="es-DO"/>
              </w:rPr>
              <w:t xml:space="preserve"> RD$38,751,192.68</w:t>
            </w:r>
          </w:p>
        </w:tc>
      </w:tr>
      <w:tr w:rsidR="00410933" w:rsidRPr="00C85B62" w14:paraId="4C6AEBA5" w14:textId="77777777" w:rsidTr="008519F2">
        <w:trPr>
          <w:trHeight w:val="299"/>
          <w:jc w:val="center"/>
        </w:trPr>
        <w:tc>
          <w:tcPr>
            <w:tcW w:w="6376" w:type="dxa"/>
            <w:tcBorders>
              <w:top w:val="nil"/>
              <w:left w:val="single" w:sz="4" w:space="0" w:color="1F4E78"/>
              <w:bottom w:val="nil"/>
              <w:right w:val="nil"/>
            </w:tcBorders>
            <w:shd w:val="clear" w:color="000000" w:fill="DDEBF7"/>
            <w:vAlign w:val="center"/>
            <w:hideMark/>
          </w:tcPr>
          <w:p w14:paraId="2E7FD682"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Comparación de precios</w:t>
            </w:r>
          </w:p>
        </w:tc>
        <w:tc>
          <w:tcPr>
            <w:tcW w:w="4782" w:type="dxa"/>
            <w:tcBorders>
              <w:top w:val="nil"/>
              <w:left w:val="single" w:sz="4" w:space="0" w:color="1F4E78"/>
              <w:bottom w:val="single" w:sz="4" w:space="0" w:color="1F4E78"/>
              <w:right w:val="single" w:sz="4" w:space="0" w:color="1F4E78"/>
            </w:tcBorders>
            <w:shd w:val="clear" w:color="000000" w:fill="DDEBF7"/>
            <w:noWrap/>
            <w:vAlign w:val="bottom"/>
            <w:hideMark/>
          </w:tcPr>
          <w:p w14:paraId="7954FC95" w14:textId="77777777" w:rsidR="00410933" w:rsidRPr="00FA788A" w:rsidRDefault="00410933" w:rsidP="008519F2">
            <w:pPr>
              <w:spacing w:after="0" w:line="240" w:lineRule="auto"/>
              <w:jc w:val="right"/>
              <w:rPr>
                <w:rFonts w:eastAsia="Times New Roman"/>
                <w:color w:val="808080"/>
                <w:lang w:val="es-DO" w:eastAsia="es-DO"/>
              </w:rPr>
            </w:pPr>
            <w:r w:rsidRPr="00FA788A">
              <w:rPr>
                <w:rFonts w:eastAsia="Times New Roman"/>
                <w:color w:val="808080"/>
                <w:lang w:val="es-DO" w:eastAsia="es-DO"/>
              </w:rPr>
              <w:t xml:space="preserve"> RD$147,415,634.75</w:t>
            </w:r>
          </w:p>
        </w:tc>
      </w:tr>
      <w:tr w:rsidR="00410933" w:rsidRPr="00C85B62" w14:paraId="042527AA" w14:textId="77777777" w:rsidTr="008519F2">
        <w:trPr>
          <w:trHeight w:val="299"/>
          <w:jc w:val="center"/>
        </w:trPr>
        <w:tc>
          <w:tcPr>
            <w:tcW w:w="6376" w:type="dxa"/>
            <w:tcBorders>
              <w:top w:val="single" w:sz="4" w:space="0" w:color="1F4E78"/>
              <w:left w:val="single" w:sz="4" w:space="0" w:color="1F4E78"/>
              <w:bottom w:val="nil"/>
              <w:right w:val="single" w:sz="4" w:space="0" w:color="1F4E78"/>
            </w:tcBorders>
            <w:shd w:val="clear" w:color="000000" w:fill="FFFFFF"/>
            <w:vAlign w:val="center"/>
            <w:hideMark/>
          </w:tcPr>
          <w:p w14:paraId="3CDEFB2C"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Licitación pública</w:t>
            </w:r>
          </w:p>
        </w:tc>
        <w:tc>
          <w:tcPr>
            <w:tcW w:w="4782" w:type="dxa"/>
            <w:tcBorders>
              <w:top w:val="nil"/>
              <w:left w:val="nil"/>
              <w:bottom w:val="nil"/>
              <w:right w:val="single" w:sz="4" w:space="0" w:color="1F4E78"/>
            </w:tcBorders>
            <w:shd w:val="clear" w:color="000000" w:fill="FFFFFF"/>
            <w:noWrap/>
            <w:vAlign w:val="bottom"/>
            <w:hideMark/>
          </w:tcPr>
          <w:p w14:paraId="5156A5D8" w14:textId="77777777" w:rsidR="00410933" w:rsidRPr="00FA788A" w:rsidRDefault="00410933" w:rsidP="008519F2">
            <w:pPr>
              <w:spacing w:after="0" w:line="240" w:lineRule="auto"/>
              <w:jc w:val="right"/>
              <w:rPr>
                <w:rFonts w:eastAsia="Times New Roman"/>
                <w:color w:val="808080"/>
                <w:lang w:val="es-DO" w:eastAsia="es-DO"/>
              </w:rPr>
            </w:pPr>
            <w:r w:rsidRPr="00FA788A">
              <w:rPr>
                <w:rFonts w:eastAsia="Times New Roman"/>
                <w:color w:val="808080"/>
                <w:lang w:val="es-DO" w:eastAsia="es-DO"/>
              </w:rPr>
              <w:t xml:space="preserve"> RD$2,166,990,646.93</w:t>
            </w:r>
          </w:p>
        </w:tc>
      </w:tr>
      <w:tr w:rsidR="00410933" w:rsidRPr="00C85B62" w14:paraId="6ABADDAE" w14:textId="77777777" w:rsidTr="008519F2">
        <w:trPr>
          <w:trHeight w:val="299"/>
          <w:jc w:val="center"/>
        </w:trPr>
        <w:tc>
          <w:tcPr>
            <w:tcW w:w="6376" w:type="dxa"/>
            <w:tcBorders>
              <w:top w:val="single" w:sz="4" w:space="0" w:color="1F4E78"/>
              <w:left w:val="single" w:sz="4" w:space="0" w:color="1F4E78"/>
              <w:bottom w:val="single" w:sz="4" w:space="0" w:color="1F4E78"/>
              <w:right w:val="single" w:sz="4" w:space="0" w:color="1F4E78"/>
            </w:tcBorders>
            <w:shd w:val="clear" w:color="000000" w:fill="DDEBF7"/>
            <w:vAlign w:val="center"/>
            <w:hideMark/>
          </w:tcPr>
          <w:p w14:paraId="206F5038"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Licitación pública internacional</w:t>
            </w:r>
          </w:p>
        </w:tc>
        <w:tc>
          <w:tcPr>
            <w:tcW w:w="4782" w:type="dxa"/>
            <w:tcBorders>
              <w:top w:val="single" w:sz="4" w:space="0" w:color="1F4E78"/>
              <w:left w:val="nil"/>
              <w:bottom w:val="single" w:sz="4" w:space="0" w:color="1F4E78"/>
              <w:right w:val="single" w:sz="4" w:space="0" w:color="1F4E78"/>
            </w:tcBorders>
            <w:shd w:val="clear" w:color="000000" w:fill="DDEBF7"/>
            <w:noWrap/>
            <w:vAlign w:val="center"/>
            <w:hideMark/>
          </w:tcPr>
          <w:p w14:paraId="6965354E" w14:textId="77777777" w:rsidR="00410933" w:rsidRPr="00FA788A" w:rsidRDefault="00410933" w:rsidP="008519F2">
            <w:pPr>
              <w:spacing w:after="0" w:line="240" w:lineRule="auto"/>
              <w:jc w:val="center"/>
              <w:rPr>
                <w:rFonts w:eastAsia="Times New Roman"/>
                <w:color w:val="808080"/>
                <w:lang w:val="es-DO" w:eastAsia="es-DO"/>
              </w:rPr>
            </w:pPr>
            <w:r w:rsidRPr="00FA788A">
              <w:rPr>
                <w:rFonts w:eastAsia="Times New Roman"/>
                <w:color w:val="808080"/>
                <w:lang w:val="es-DO" w:eastAsia="es-DO"/>
              </w:rPr>
              <w:t>-</w:t>
            </w:r>
          </w:p>
        </w:tc>
      </w:tr>
      <w:tr w:rsidR="00410933" w:rsidRPr="00C85B62" w14:paraId="1B46BD91" w14:textId="77777777" w:rsidTr="008519F2">
        <w:trPr>
          <w:trHeight w:val="299"/>
          <w:jc w:val="center"/>
        </w:trPr>
        <w:tc>
          <w:tcPr>
            <w:tcW w:w="6376" w:type="dxa"/>
            <w:tcBorders>
              <w:top w:val="nil"/>
              <w:left w:val="single" w:sz="4" w:space="0" w:color="1F4E78"/>
              <w:bottom w:val="single" w:sz="4" w:space="0" w:color="1F4E78"/>
              <w:right w:val="single" w:sz="4" w:space="0" w:color="1F4E78"/>
            </w:tcBorders>
            <w:shd w:val="clear" w:color="000000" w:fill="FFFFFF"/>
            <w:vAlign w:val="center"/>
            <w:hideMark/>
          </w:tcPr>
          <w:p w14:paraId="1DD74F14"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Licitación restringida</w:t>
            </w:r>
          </w:p>
        </w:tc>
        <w:tc>
          <w:tcPr>
            <w:tcW w:w="4782" w:type="dxa"/>
            <w:tcBorders>
              <w:top w:val="nil"/>
              <w:left w:val="nil"/>
              <w:bottom w:val="single" w:sz="4" w:space="0" w:color="1F4E78"/>
              <w:right w:val="single" w:sz="4" w:space="0" w:color="1F4E78"/>
            </w:tcBorders>
            <w:shd w:val="clear" w:color="000000" w:fill="FFFFFF"/>
            <w:noWrap/>
            <w:vAlign w:val="center"/>
            <w:hideMark/>
          </w:tcPr>
          <w:p w14:paraId="68017733" w14:textId="77777777" w:rsidR="00410933" w:rsidRPr="00FA788A" w:rsidRDefault="00410933" w:rsidP="008519F2">
            <w:pPr>
              <w:spacing w:after="0" w:line="240" w:lineRule="auto"/>
              <w:jc w:val="center"/>
              <w:rPr>
                <w:rFonts w:eastAsia="Times New Roman"/>
                <w:color w:val="808080"/>
                <w:lang w:val="es-DO" w:eastAsia="es-DO"/>
              </w:rPr>
            </w:pPr>
            <w:r w:rsidRPr="00FA788A">
              <w:rPr>
                <w:rFonts w:eastAsia="Times New Roman"/>
                <w:color w:val="808080"/>
                <w:lang w:val="es-DO" w:eastAsia="es-DO"/>
              </w:rPr>
              <w:t>-</w:t>
            </w:r>
          </w:p>
        </w:tc>
      </w:tr>
      <w:tr w:rsidR="00410933" w:rsidRPr="00C85B62" w14:paraId="088BD5CB" w14:textId="77777777" w:rsidTr="008519F2">
        <w:trPr>
          <w:trHeight w:val="299"/>
          <w:jc w:val="center"/>
        </w:trPr>
        <w:tc>
          <w:tcPr>
            <w:tcW w:w="6376" w:type="dxa"/>
            <w:tcBorders>
              <w:top w:val="nil"/>
              <w:left w:val="single" w:sz="4" w:space="0" w:color="1F4E78"/>
              <w:bottom w:val="single" w:sz="4" w:space="0" w:color="1F4E78"/>
              <w:right w:val="single" w:sz="4" w:space="0" w:color="1F4E78"/>
            </w:tcBorders>
            <w:shd w:val="clear" w:color="000000" w:fill="DDEBF7"/>
            <w:vAlign w:val="center"/>
            <w:hideMark/>
          </w:tcPr>
          <w:p w14:paraId="03E31595"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Sorteo de obras</w:t>
            </w:r>
          </w:p>
        </w:tc>
        <w:tc>
          <w:tcPr>
            <w:tcW w:w="4782" w:type="dxa"/>
            <w:tcBorders>
              <w:top w:val="nil"/>
              <w:left w:val="nil"/>
              <w:bottom w:val="single" w:sz="4" w:space="0" w:color="1F4E78"/>
              <w:right w:val="single" w:sz="4" w:space="0" w:color="1F4E78"/>
            </w:tcBorders>
            <w:shd w:val="clear" w:color="000000" w:fill="DDEBF7"/>
            <w:noWrap/>
            <w:vAlign w:val="center"/>
            <w:hideMark/>
          </w:tcPr>
          <w:p w14:paraId="39BFA78E" w14:textId="77777777" w:rsidR="00410933" w:rsidRPr="00FA788A" w:rsidRDefault="00410933" w:rsidP="008519F2">
            <w:pPr>
              <w:spacing w:after="0" w:line="240" w:lineRule="auto"/>
              <w:jc w:val="center"/>
              <w:rPr>
                <w:rFonts w:eastAsia="Times New Roman"/>
                <w:color w:val="808080"/>
                <w:lang w:val="es-DO" w:eastAsia="es-DO"/>
              </w:rPr>
            </w:pPr>
            <w:r w:rsidRPr="00FA788A">
              <w:rPr>
                <w:rFonts w:eastAsia="Times New Roman"/>
                <w:color w:val="808080"/>
                <w:lang w:val="es-DO" w:eastAsia="es-DO"/>
              </w:rPr>
              <w:t>-</w:t>
            </w:r>
          </w:p>
        </w:tc>
      </w:tr>
      <w:tr w:rsidR="00410933" w:rsidRPr="00C85B62" w14:paraId="6EB78B39" w14:textId="77777777" w:rsidTr="008519F2">
        <w:trPr>
          <w:trHeight w:val="299"/>
          <w:jc w:val="center"/>
        </w:trPr>
        <w:tc>
          <w:tcPr>
            <w:tcW w:w="6376" w:type="dxa"/>
            <w:tcBorders>
              <w:top w:val="nil"/>
              <w:left w:val="single" w:sz="4" w:space="0" w:color="1F4E78"/>
              <w:bottom w:val="nil"/>
              <w:right w:val="single" w:sz="4" w:space="0" w:color="1F4E78"/>
            </w:tcBorders>
            <w:shd w:val="clear" w:color="000000" w:fill="FFFFFF"/>
            <w:vAlign w:val="center"/>
            <w:hideMark/>
          </w:tcPr>
          <w:p w14:paraId="7795931A"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 xml:space="preserve">Excepción - bienes o servicios con exclusividad </w:t>
            </w:r>
          </w:p>
        </w:tc>
        <w:tc>
          <w:tcPr>
            <w:tcW w:w="4782" w:type="dxa"/>
            <w:tcBorders>
              <w:top w:val="nil"/>
              <w:left w:val="nil"/>
              <w:bottom w:val="nil"/>
              <w:right w:val="single" w:sz="4" w:space="0" w:color="1F4E78"/>
            </w:tcBorders>
            <w:shd w:val="clear" w:color="000000" w:fill="FFFFFF"/>
            <w:noWrap/>
            <w:vAlign w:val="center"/>
            <w:hideMark/>
          </w:tcPr>
          <w:p w14:paraId="40393BCA" w14:textId="77777777" w:rsidR="00410933" w:rsidRPr="00FA788A" w:rsidRDefault="00410933" w:rsidP="008519F2">
            <w:pPr>
              <w:spacing w:after="0" w:line="240" w:lineRule="auto"/>
              <w:jc w:val="center"/>
              <w:rPr>
                <w:rFonts w:eastAsia="Times New Roman"/>
                <w:color w:val="808080"/>
                <w:lang w:val="es-DO" w:eastAsia="es-DO"/>
              </w:rPr>
            </w:pPr>
            <w:r w:rsidRPr="00FA788A">
              <w:rPr>
                <w:rFonts w:eastAsia="Times New Roman"/>
                <w:color w:val="808080"/>
                <w:lang w:val="es-DO" w:eastAsia="es-DO"/>
              </w:rPr>
              <w:t>-</w:t>
            </w:r>
          </w:p>
        </w:tc>
      </w:tr>
      <w:tr w:rsidR="00410933" w:rsidRPr="00C85B62" w14:paraId="47F3C258" w14:textId="77777777" w:rsidTr="008519F2">
        <w:trPr>
          <w:trHeight w:val="569"/>
          <w:jc w:val="center"/>
        </w:trPr>
        <w:tc>
          <w:tcPr>
            <w:tcW w:w="6376" w:type="dxa"/>
            <w:tcBorders>
              <w:top w:val="single" w:sz="4" w:space="0" w:color="1F4E78"/>
              <w:left w:val="single" w:sz="4" w:space="0" w:color="1F4E78"/>
              <w:bottom w:val="single" w:sz="4" w:space="0" w:color="1F4E78"/>
              <w:right w:val="single" w:sz="4" w:space="0" w:color="1F4E78"/>
            </w:tcBorders>
            <w:shd w:val="clear" w:color="000000" w:fill="DDEBF7"/>
            <w:vAlign w:val="center"/>
            <w:hideMark/>
          </w:tcPr>
          <w:p w14:paraId="1264F78E"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Excepción - construcción, instalación o adquisición de oficinas para el servicio exterior</w:t>
            </w:r>
          </w:p>
        </w:tc>
        <w:tc>
          <w:tcPr>
            <w:tcW w:w="4782" w:type="dxa"/>
            <w:tcBorders>
              <w:top w:val="single" w:sz="4" w:space="0" w:color="1F4E78"/>
              <w:left w:val="nil"/>
              <w:bottom w:val="single" w:sz="4" w:space="0" w:color="1F4E78"/>
              <w:right w:val="single" w:sz="4" w:space="0" w:color="1F4E78"/>
            </w:tcBorders>
            <w:shd w:val="clear" w:color="000000" w:fill="DDEBF7"/>
            <w:noWrap/>
            <w:vAlign w:val="center"/>
            <w:hideMark/>
          </w:tcPr>
          <w:p w14:paraId="4679C127" w14:textId="77777777" w:rsidR="00410933" w:rsidRPr="00FA788A" w:rsidRDefault="00410933" w:rsidP="008519F2">
            <w:pPr>
              <w:spacing w:after="0" w:line="240" w:lineRule="auto"/>
              <w:jc w:val="center"/>
              <w:rPr>
                <w:rFonts w:eastAsia="Times New Roman"/>
                <w:color w:val="808080"/>
                <w:lang w:val="es-DO" w:eastAsia="es-DO"/>
              </w:rPr>
            </w:pPr>
            <w:r w:rsidRPr="00FA788A">
              <w:rPr>
                <w:rFonts w:eastAsia="Times New Roman"/>
                <w:color w:val="808080"/>
                <w:lang w:val="es-DO" w:eastAsia="es-DO"/>
              </w:rPr>
              <w:t>-</w:t>
            </w:r>
          </w:p>
        </w:tc>
      </w:tr>
      <w:tr w:rsidR="00410933" w:rsidRPr="00C85B62" w14:paraId="40EEE45F" w14:textId="77777777" w:rsidTr="008519F2">
        <w:trPr>
          <w:trHeight w:val="569"/>
          <w:jc w:val="center"/>
        </w:trPr>
        <w:tc>
          <w:tcPr>
            <w:tcW w:w="6376" w:type="dxa"/>
            <w:tcBorders>
              <w:top w:val="nil"/>
              <w:left w:val="single" w:sz="4" w:space="0" w:color="1F4E78"/>
              <w:bottom w:val="nil"/>
              <w:right w:val="single" w:sz="4" w:space="0" w:color="1F4E78"/>
            </w:tcBorders>
            <w:shd w:val="clear" w:color="000000" w:fill="FFFFFF"/>
            <w:vAlign w:val="center"/>
            <w:hideMark/>
          </w:tcPr>
          <w:p w14:paraId="6D738741"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Excepción - contratación de publicidad a través de medios de comunicación social</w:t>
            </w:r>
          </w:p>
        </w:tc>
        <w:tc>
          <w:tcPr>
            <w:tcW w:w="4782" w:type="dxa"/>
            <w:tcBorders>
              <w:top w:val="nil"/>
              <w:left w:val="nil"/>
              <w:bottom w:val="nil"/>
              <w:right w:val="single" w:sz="4" w:space="0" w:color="1F4E78"/>
            </w:tcBorders>
            <w:shd w:val="clear" w:color="000000" w:fill="FFFFFF"/>
            <w:noWrap/>
            <w:vAlign w:val="center"/>
            <w:hideMark/>
          </w:tcPr>
          <w:p w14:paraId="0418A7ED" w14:textId="77777777" w:rsidR="00410933" w:rsidRPr="00FA788A" w:rsidRDefault="00410933" w:rsidP="008519F2">
            <w:pPr>
              <w:spacing w:after="0" w:line="240" w:lineRule="auto"/>
              <w:jc w:val="center"/>
              <w:rPr>
                <w:rFonts w:eastAsia="Times New Roman"/>
                <w:color w:val="808080"/>
                <w:lang w:val="es-DO" w:eastAsia="es-DO"/>
              </w:rPr>
            </w:pPr>
            <w:r w:rsidRPr="00FA788A">
              <w:rPr>
                <w:rFonts w:eastAsia="Times New Roman"/>
                <w:color w:val="808080"/>
                <w:lang w:val="es-DO" w:eastAsia="es-DO"/>
              </w:rPr>
              <w:t>-</w:t>
            </w:r>
          </w:p>
        </w:tc>
      </w:tr>
      <w:tr w:rsidR="00410933" w:rsidRPr="00C85B62" w14:paraId="2E2B0557" w14:textId="77777777" w:rsidTr="008519F2">
        <w:trPr>
          <w:trHeight w:val="569"/>
          <w:jc w:val="center"/>
        </w:trPr>
        <w:tc>
          <w:tcPr>
            <w:tcW w:w="6376" w:type="dxa"/>
            <w:tcBorders>
              <w:top w:val="single" w:sz="4" w:space="0" w:color="1F4E78"/>
              <w:left w:val="single" w:sz="4" w:space="0" w:color="1F4E78"/>
              <w:bottom w:val="single" w:sz="4" w:space="0" w:color="1F4E78"/>
              <w:right w:val="single" w:sz="4" w:space="0" w:color="1F4E78"/>
            </w:tcBorders>
            <w:shd w:val="clear" w:color="000000" w:fill="DDEBF7"/>
            <w:vAlign w:val="center"/>
            <w:hideMark/>
          </w:tcPr>
          <w:p w14:paraId="27BBEFF9"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Excepción - obras científicas, técnicas, artísticas, o restauración de monumentos históricos</w:t>
            </w:r>
          </w:p>
        </w:tc>
        <w:tc>
          <w:tcPr>
            <w:tcW w:w="4782" w:type="dxa"/>
            <w:tcBorders>
              <w:top w:val="single" w:sz="4" w:space="0" w:color="1F4E78"/>
              <w:left w:val="nil"/>
              <w:bottom w:val="single" w:sz="4" w:space="0" w:color="1F4E78"/>
              <w:right w:val="single" w:sz="4" w:space="0" w:color="1F4E78"/>
            </w:tcBorders>
            <w:shd w:val="clear" w:color="000000" w:fill="DDEBF7"/>
            <w:noWrap/>
            <w:vAlign w:val="center"/>
            <w:hideMark/>
          </w:tcPr>
          <w:p w14:paraId="6FF1E6AA" w14:textId="77777777" w:rsidR="00410933" w:rsidRPr="00FA788A" w:rsidRDefault="00410933" w:rsidP="008519F2">
            <w:pPr>
              <w:spacing w:after="0" w:line="240" w:lineRule="auto"/>
              <w:jc w:val="center"/>
              <w:rPr>
                <w:rFonts w:eastAsia="Times New Roman"/>
                <w:color w:val="808080"/>
                <w:lang w:val="es-DO" w:eastAsia="es-DO"/>
              </w:rPr>
            </w:pPr>
            <w:r w:rsidRPr="00FA788A">
              <w:rPr>
                <w:rFonts w:eastAsia="Times New Roman"/>
                <w:color w:val="808080"/>
                <w:lang w:val="es-DO" w:eastAsia="es-DO"/>
              </w:rPr>
              <w:t>-</w:t>
            </w:r>
          </w:p>
        </w:tc>
      </w:tr>
      <w:tr w:rsidR="00410933" w:rsidRPr="00C85B62" w14:paraId="7F8F9C4E" w14:textId="77777777" w:rsidTr="008519F2">
        <w:trPr>
          <w:trHeight w:val="299"/>
          <w:jc w:val="center"/>
        </w:trPr>
        <w:tc>
          <w:tcPr>
            <w:tcW w:w="6376" w:type="dxa"/>
            <w:tcBorders>
              <w:top w:val="nil"/>
              <w:left w:val="single" w:sz="4" w:space="0" w:color="1F4E78"/>
              <w:bottom w:val="nil"/>
              <w:right w:val="nil"/>
            </w:tcBorders>
            <w:shd w:val="clear" w:color="000000" w:fill="FFFFFF"/>
            <w:vAlign w:val="center"/>
            <w:hideMark/>
          </w:tcPr>
          <w:p w14:paraId="43789E91"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Excepción - proveedor único</w:t>
            </w:r>
          </w:p>
        </w:tc>
        <w:tc>
          <w:tcPr>
            <w:tcW w:w="4782" w:type="dxa"/>
            <w:tcBorders>
              <w:top w:val="nil"/>
              <w:left w:val="single" w:sz="4" w:space="0" w:color="1F4E78"/>
              <w:bottom w:val="single" w:sz="4" w:space="0" w:color="1F4E78"/>
              <w:right w:val="single" w:sz="4" w:space="0" w:color="1F4E78"/>
            </w:tcBorders>
            <w:shd w:val="clear" w:color="000000" w:fill="FFFFFF"/>
            <w:noWrap/>
            <w:vAlign w:val="center"/>
            <w:hideMark/>
          </w:tcPr>
          <w:p w14:paraId="0567F0DA" w14:textId="77777777" w:rsidR="00410933" w:rsidRPr="00FA788A" w:rsidRDefault="00410933" w:rsidP="008519F2">
            <w:pPr>
              <w:spacing w:after="0" w:line="240" w:lineRule="auto"/>
              <w:jc w:val="center"/>
              <w:rPr>
                <w:rFonts w:eastAsia="Times New Roman"/>
                <w:color w:val="808080"/>
                <w:lang w:val="es-DO" w:eastAsia="es-DO"/>
              </w:rPr>
            </w:pPr>
            <w:r w:rsidRPr="00FA788A">
              <w:rPr>
                <w:rFonts w:eastAsia="Times New Roman"/>
                <w:color w:val="808080"/>
                <w:lang w:val="es-DO" w:eastAsia="es-DO"/>
              </w:rPr>
              <w:t>-</w:t>
            </w:r>
          </w:p>
        </w:tc>
      </w:tr>
      <w:tr w:rsidR="00410933" w:rsidRPr="00C85B62" w14:paraId="7B7669DC" w14:textId="77777777" w:rsidTr="008519F2">
        <w:trPr>
          <w:trHeight w:val="855"/>
          <w:jc w:val="center"/>
        </w:trPr>
        <w:tc>
          <w:tcPr>
            <w:tcW w:w="6376" w:type="dxa"/>
            <w:tcBorders>
              <w:top w:val="single" w:sz="4" w:space="0" w:color="1F4E78"/>
              <w:left w:val="single" w:sz="4" w:space="0" w:color="1F4E78"/>
              <w:bottom w:val="single" w:sz="4" w:space="0" w:color="1F4E78"/>
              <w:right w:val="nil"/>
            </w:tcBorders>
            <w:shd w:val="clear" w:color="000000" w:fill="DDEBF7"/>
            <w:vAlign w:val="center"/>
            <w:hideMark/>
          </w:tcPr>
          <w:p w14:paraId="436C569E"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Excepción - rescisión de contratos cuya terminación no exceda el 40% del monto total del proyecto, obra o servicio</w:t>
            </w:r>
          </w:p>
        </w:tc>
        <w:tc>
          <w:tcPr>
            <w:tcW w:w="4782" w:type="dxa"/>
            <w:tcBorders>
              <w:top w:val="nil"/>
              <w:left w:val="single" w:sz="4" w:space="0" w:color="1F4E78"/>
              <w:bottom w:val="single" w:sz="4" w:space="0" w:color="1F4E78"/>
              <w:right w:val="single" w:sz="4" w:space="0" w:color="1F4E78"/>
            </w:tcBorders>
            <w:shd w:val="clear" w:color="000000" w:fill="DDEBF7"/>
            <w:noWrap/>
            <w:vAlign w:val="center"/>
            <w:hideMark/>
          </w:tcPr>
          <w:p w14:paraId="2E43D606" w14:textId="77777777" w:rsidR="00410933" w:rsidRPr="00FA788A" w:rsidRDefault="00410933" w:rsidP="008519F2">
            <w:pPr>
              <w:spacing w:after="0" w:line="240" w:lineRule="auto"/>
              <w:jc w:val="center"/>
              <w:rPr>
                <w:rFonts w:eastAsia="Times New Roman"/>
                <w:color w:val="808080"/>
                <w:lang w:val="es-DO" w:eastAsia="es-DO"/>
              </w:rPr>
            </w:pPr>
            <w:r w:rsidRPr="00FA788A">
              <w:rPr>
                <w:rFonts w:eastAsia="Times New Roman"/>
                <w:color w:val="808080"/>
                <w:lang w:val="es-DO" w:eastAsia="es-DO"/>
              </w:rPr>
              <w:t>-</w:t>
            </w:r>
          </w:p>
        </w:tc>
      </w:tr>
      <w:tr w:rsidR="00410933" w:rsidRPr="00C85B62" w14:paraId="74E33305" w14:textId="77777777" w:rsidTr="008519F2">
        <w:trPr>
          <w:trHeight w:val="573"/>
          <w:jc w:val="center"/>
        </w:trPr>
        <w:tc>
          <w:tcPr>
            <w:tcW w:w="6376" w:type="dxa"/>
            <w:tcBorders>
              <w:top w:val="nil"/>
              <w:left w:val="single" w:sz="4" w:space="0" w:color="1F4E78"/>
              <w:bottom w:val="single" w:sz="4" w:space="0" w:color="1F4E78"/>
              <w:right w:val="single" w:sz="4" w:space="0" w:color="1F4E78"/>
            </w:tcBorders>
            <w:shd w:val="clear" w:color="000000" w:fill="FFFFFF"/>
            <w:vAlign w:val="center"/>
            <w:hideMark/>
          </w:tcPr>
          <w:p w14:paraId="08C81A48" w14:textId="77777777" w:rsidR="00410933" w:rsidRPr="00FA788A" w:rsidRDefault="00410933" w:rsidP="008519F2">
            <w:pPr>
              <w:spacing w:after="0" w:line="240" w:lineRule="auto"/>
              <w:rPr>
                <w:rFonts w:eastAsia="Times New Roman"/>
                <w:color w:val="808080"/>
                <w:lang w:val="es-DO" w:eastAsia="es-DO"/>
              </w:rPr>
            </w:pPr>
            <w:r w:rsidRPr="00FA788A">
              <w:rPr>
                <w:rFonts w:eastAsia="Times New Roman"/>
                <w:color w:val="808080"/>
                <w:lang w:val="es-DO" w:eastAsia="es-DO"/>
              </w:rPr>
              <w:t>Excepción - resolución 15-08 sobre compra y contratación de pasaje aéreo, combustible y reparación de vehículos de motor</w:t>
            </w:r>
          </w:p>
        </w:tc>
        <w:tc>
          <w:tcPr>
            <w:tcW w:w="4782" w:type="dxa"/>
            <w:tcBorders>
              <w:top w:val="nil"/>
              <w:left w:val="nil"/>
              <w:bottom w:val="single" w:sz="4" w:space="0" w:color="1F4E78"/>
              <w:right w:val="single" w:sz="4" w:space="0" w:color="1F4E78"/>
            </w:tcBorders>
            <w:shd w:val="clear" w:color="000000" w:fill="FFFFFF"/>
            <w:noWrap/>
            <w:vAlign w:val="center"/>
            <w:hideMark/>
          </w:tcPr>
          <w:p w14:paraId="7FA4EB48" w14:textId="77777777" w:rsidR="00410933" w:rsidRPr="00FA788A" w:rsidRDefault="00410933" w:rsidP="008519F2">
            <w:pPr>
              <w:spacing w:after="0" w:line="240" w:lineRule="auto"/>
              <w:jc w:val="center"/>
              <w:rPr>
                <w:rFonts w:eastAsia="Times New Roman"/>
                <w:color w:val="808080"/>
                <w:lang w:val="es-DO" w:eastAsia="es-DO"/>
              </w:rPr>
            </w:pPr>
            <w:r w:rsidRPr="00FA788A">
              <w:rPr>
                <w:rFonts w:eastAsia="Times New Roman"/>
                <w:color w:val="808080"/>
                <w:lang w:val="es-DO" w:eastAsia="es-DO"/>
              </w:rPr>
              <w:t>-</w:t>
            </w:r>
          </w:p>
        </w:tc>
      </w:tr>
    </w:tbl>
    <w:p w14:paraId="4B294F69" w14:textId="77777777" w:rsidR="00410933" w:rsidRPr="00C85B62" w:rsidRDefault="00410933" w:rsidP="00410933">
      <w:pPr>
        <w:spacing w:after="0" w:line="360" w:lineRule="auto"/>
        <w:ind w:left="720"/>
        <w:contextualSpacing/>
        <w:jc w:val="both"/>
        <w:rPr>
          <w:sz w:val="20"/>
          <w:szCs w:val="20"/>
          <w:lang w:val="es-DO"/>
        </w:rPr>
      </w:pPr>
      <w:r w:rsidRPr="00C85B62">
        <w:rPr>
          <w:sz w:val="20"/>
          <w:szCs w:val="20"/>
          <w:lang w:val="es-DO"/>
        </w:rPr>
        <w:t>Fuente: Departamento de Compras</w:t>
      </w:r>
    </w:p>
    <w:p w14:paraId="075A0D66" w14:textId="77777777" w:rsidR="00410933" w:rsidRDefault="00410933" w:rsidP="00485B71">
      <w:pPr>
        <w:spacing w:line="360" w:lineRule="auto"/>
        <w:jc w:val="both"/>
        <w:rPr>
          <w:rFonts w:eastAsia="Calibri"/>
        </w:rPr>
        <w:sectPr w:rsidR="00410933" w:rsidSect="00410933">
          <w:pgSz w:w="15840" w:h="12240" w:orient="landscape"/>
          <w:pgMar w:top="2160" w:right="1440" w:bottom="2160" w:left="1440" w:header="720" w:footer="720" w:gutter="0"/>
          <w:cols w:space="720"/>
          <w:docGrid w:linePitch="360"/>
        </w:sectPr>
      </w:pPr>
    </w:p>
    <w:p w14:paraId="65873D4E" w14:textId="19AD9264" w:rsidR="00410933" w:rsidRPr="00DF5DDD" w:rsidRDefault="00410933" w:rsidP="001959A2">
      <w:pPr>
        <w:pStyle w:val="Prrafodelista"/>
        <w:numPr>
          <w:ilvl w:val="0"/>
          <w:numId w:val="62"/>
        </w:numPr>
        <w:spacing w:after="0" w:line="360" w:lineRule="auto"/>
        <w:jc w:val="both"/>
        <w:outlineLvl w:val="1"/>
        <w:rPr>
          <w:b/>
          <w:bCs/>
          <w:lang w:val="es-DO"/>
        </w:rPr>
      </w:pPr>
      <w:bookmarkStart w:id="66" w:name="_Toc156233884"/>
      <w:r w:rsidRPr="00410933">
        <w:rPr>
          <w:b/>
          <w:bCs/>
          <w:lang w:val="es-DO"/>
        </w:rPr>
        <w:lastRenderedPageBreak/>
        <w:t>Matriz Logros Relevantes – Datos Cuantitativos.</w:t>
      </w:r>
      <w:bookmarkEnd w:id="66"/>
      <w:r w:rsidRPr="00410933">
        <w:rPr>
          <w:rFonts w:ascii="Calibri" w:eastAsia="Calibri" w:hAnsi="Calibri"/>
          <w:b/>
          <w:bCs/>
          <w:color w:val="auto"/>
          <w:spacing w:val="0"/>
          <w:sz w:val="22"/>
          <w:szCs w:val="22"/>
          <w:lang w:val="es-DO"/>
        </w:rPr>
        <w:t xml:space="preserve"> </w:t>
      </w:r>
    </w:p>
    <w:p w14:paraId="55B4EBE6" w14:textId="77777777" w:rsidR="00DF5DDD" w:rsidRPr="00410933" w:rsidRDefault="00DF5DDD" w:rsidP="00DF5DDD">
      <w:pPr>
        <w:pStyle w:val="Prrafodelista"/>
        <w:spacing w:after="0" w:line="360" w:lineRule="auto"/>
        <w:jc w:val="both"/>
        <w:rPr>
          <w:b/>
          <w:bCs/>
          <w:lang w:val="es-D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4"/>
        <w:gridCol w:w="633"/>
        <w:gridCol w:w="976"/>
        <w:gridCol w:w="746"/>
        <w:gridCol w:w="934"/>
        <w:gridCol w:w="732"/>
        <w:gridCol w:w="830"/>
        <w:gridCol w:w="893"/>
        <w:gridCol w:w="851"/>
        <w:gridCol w:w="767"/>
        <w:gridCol w:w="976"/>
        <w:gridCol w:w="893"/>
        <w:gridCol w:w="600"/>
        <w:gridCol w:w="955"/>
      </w:tblGrid>
      <w:tr w:rsidR="00AC5ECF" w:rsidRPr="00AC5ECF" w14:paraId="75EA33CD" w14:textId="77777777" w:rsidTr="00891EBA">
        <w:trPr>
          <w:trHeight w:val="984"/>
          <w:tblHeader/>
        </w:trPr>
        <w:tc>
          <w:tcPr>
            <w:tcW w:w="0" w:type="auto"/>
            <w:gridSpan w:val="14"/>
            <w:shd w:val="clear" w:color="000000" w:fill="203764"/>
            <w:noWrap/>
            <w:vAlign w:val="center"/>
            <w:hideMark/>
          </w:tcPr>
          <w:p w14:paraId="00E1EA67" w14:textId="77777777" w:rsidR="00AC5ECF" w:rsidRPr="00AC5ECF" w:rsidRDefault="00AC5ECF" w:rsidP="00AC5ECF">
            <w:pPr>
              <w:spacing w:after="0" w:line="240" w:lineRule="auto"/>
              <w:jc w:val="center"/>
              <w:rPr>
                <w:rFonts w:eastAsia="Times New Roman"/>
                <w:b/>
                <w:bCs/>
                <w:spacing w:val="0"/>
                <w:sz w:val="18"/>
                <w:szCs w:val="18"/>
                <w:lang w:val="es-DO" w:eastAsia="ko-KR"/>
              </w:rPr>
            </w:pPr>
            <w:r w:rsidRPr="00AC5ECF">
              <w:rPr>
                <w:rFonts w:eastAsia="Times New Roman"/>
                <w:b/>
                <w:bCs/>
                <w:color w:val="FFFFFF" w:themeColor="background1"/>
                <w:spacing w:val="0"/>
                <w:lang w:val="es-DO" w:eastAsia="ko-KR"/>
              </w:rPr>
              <w:t>Enero - diciembre 2023</w:t>
            </w:r>
          </w:p>
        </w:tc>
      </w:tr>
      <w:tr w:rsidR="00AC5ECF" w:rsidRPr="00AC5ECF" w14:paraId="65CB2276" w14:textId="77777777" w:rsidTr="00891EBA">
        <w:trPr>
          <w:trHeight w:val="960"/>
          <w:tblHeader/>
        </w:trPr>
        <w:tc>
          <w:tcPr>
            <w:tcW w:w="0" w:type="auto"/>
            <w:shd w:val="clear" w:color="000000" w:fill="DEEAF6"/>
            <w:noWrap/>
            <w:vAlign w:val="center"/>
            <w:hideMark/>
          </w:tcPr>
          <w:p w14:paraId="34D23D21" w14:textId="77777777" w:rsidR="00AC5ECF" w:rsidRPr="00AC5ECF" w:rsidRDefault="00AC5ECF" w:rsidP="00AC5ECF">
            <w:pPr>
              <w:spacing w:after="0" w:line="240" w:lineRule="auto"/>
              <w:rPr>
                <w:rFonts w:eastAsia="Times New Roman"/>
                <w:b/>
                <w:bCs/>
                <w:spacing w:val="0"/>
                <w:sz w:val="18"/>
                <w:szCs w:val="18"/>
                <w:lang w:val="es-DO" w:eastAsia="ko-KR"/>
              </w:rPr>
            </w:pPr>
            <w:r w:rsidRPr="00AC5ECF">
              <w:rPr>
                <w:rFonts w:eastAsia="Times New Roman"/>
                <w:b/>
                <w:bCs/>
                <w:spacing w:val="0"/>
                <w:sz w:val="18"/>
                <w:szCs w:val="18"/>
                <w:lang w:val="es-DO" w:eastAsia="ko-KR"/>
              </w:rPr>
              <w:t>Producto / servicio</w:t>
            </w:r>
          </w:p>
        </w:tc>
        <w:tc>
          <w:tcPr>
            <w:tcW w:w="0" w:type="auto"/>
            <w:shd w:val="clear" w:color="000000" w:fill="DEEAF6"/>
            <w:noWrap/>
            <w:vAlign w:val="center"/>
            <w:hideMark/>
          </w:tcPr>
          <w:p w14:paraId="007FF189" w14:textId="77777777" w:rsidR="00AC5ECF" w:rsidRPr="00AC5ECF" w:rsidRDefault="00AC5ECF" w:rsidP="00AC5ECF">
            <w:pPr>
              <w:spacing w:after="0" w:line="240" w:lineRule="auto"/>
              <w:jc w:val="center"/>
              <w:rPr>
                <w:rFonts w:eastAsia="Times New Roman"/>
                <w:b/>
                <w:bCs/>
                <w:spacing w:val="0"/>
                <w:sz w:val="18"/>
                <w:szCs w:val="18"/>
                <w:lang w:val="es-DO" w:eastAsia="ko-KR"/>
              </w:rPr>
            </w:pPr>
            <w:r w:rsidRPr="00AC5ECF">
              <w:rPr>
                <w:rFonts w:eastAsia="Times New Roman"/>
                <w:b/>
                <w:bCs/>
                <w:spacing w:val="0"/>
                <w:sz w:val="18"/>
                <w:szCs w:val="18"/>
                <w:lang w:val="es-DO" w:eastAsia="ko-KR"/>
              </w:rPr>
              <w:t>Enero</w:t>
            </w:r>
          </w:p>
        </w:tc>
        <w:tc>
          <w:tcPr>
            <w:tcW w:w="0" w:type="auto"/>
            <w:shd w:val="clear" w:color="000000" w:fill="DEEAF6"/>
            <w:noWrap/>
            <w:vAlign w:val="center"/>
            <w:hideMark/>
          </w:tcPr>
          <w:p w14:paraId="4761C061" w14:textId="77777777" w:rsidR="00AC5ECF" w:rsidRPr="00AC5ECF" w:rsidRDefault="00AC5ECF" w:rsidP="00AC5ECF">
            <w:pPr>
              <w:spacing w:after="0" w:line="240" w:lineRule="auto"/>
              <w:jc w:val="center"/>
              <w:rPr>
                <w:rFonts w:eastAsia="Times New Roman"/>
                <w:b/>
                <w:bCs/>
                <w:spacing w:val="0"/>
                <w:sz w:val="18"/>
                <w:szCs w:val="18"/>
                <w:lang w:val="es-DO" w:eastAsia="ko-KR"/>
              </w:rPr>
            </w:pPr>
            <w:r w:rsidRPr="00AC5ECF">
              <w:rPr>
                <w:rFonts w:eastAsia="Times New Roman"/>
                <w:b/>
                <w:bCs/>
                <w:spacing w:val="0"/>
                <w:sz w:val="18"/>
                <w:szCs w:val="18"/>
                <w:lang w:val="es-DO" w:eastAsia="ko-KR"/>
              </w:rPr>
              <w:t>Febrero</w:t>
            </w:r>
          </w:p>
        </w:tc>
        <w:tc>
          <w:tcPr>
            <w:tcW w:w="0" w:type="auto"/>
            <w:shd w:val="clear" w:color="000000" w:fill="DEEAF6"/>
            <w:noWrap/>
            <w:vAlign w:val="center"/>
            <w:hideMark/>
          </w:tcPr>
          <w:p w14:paraId="0C1E1824" w14:textId="77777777" w:rsidR="00AC5ECF" w:rsidRPr="00AC5ECF" w:rsidRDefault="00AC5ECF" w:rsidP="00AC5ECF">
            <w:pPr>
              <w:spacing w:after="0" w:line="240" w:lineRule="auto"/>
              <w:jc w:val="center"/>
              <w:rPr>
                <w:rFonts w:eastAsia="Times New Roman"/>
                <w:b/>
                <w:bCs/>
                <w:spacing w:val="0"/>
                <w:sz w:val="18"/>
                <w:szCs w:val="18"/>
                <w:lang w:val="es-DO" w:eastAsia="ko-KR"/>
              </w:rPr>
            </w:pPr>
            <w:r w:rsidRPr="00AC5ECF">
              <w:rPr>
                <w:rFonts w:eastAsia="Times New Roman"/>
                <w:b/>
                <w:bCs/>
                <w:spacing w:val="0"/>
                <w:sz w:val="18"/>
                <w:szCs w:val="18"/>
                <w:lang w:val="es-DO" w:eastAsia="ko-KR"/>
              </w:rPr>
              <w:t>Marzo</w:t>
            </w:r>
          </w:p>
        </w:tc>
        <w:tc>
          <w:tcPr>
            <w:tcW w:w="0" w:type="auto"/>
            <w:shd w:val="clear" w:color="000000" w:fill="DEEAF6"/>
            <w:noWrap/>
            <w:vAlign w:val="center"/>
            <w:hideMark/>
          </w:tcPr>
          <w:p w14:paraId="7990E648" w14:textId="77777777" w:rsidR="00AC5ECF" w:rsidRPr="00AC5ECF" w:rsidRDefault="00AC5ECF" w:rsidP="00AC5ECF">
            <w:pPr>
              <w:spacing w:after="0" w:line="240" w:lineRule="auto"/>
              <w:jc w:val="center"/>
              <w:rPr>
                <w:rFonts w:eastAsia="Times New Roman"/>
                <w:b/>
                <w:bCs/>
                <w:spacing w:val="0"/>
                <w:sz w:val="18"/>
                <w:szCs w:val="18"/>
                <w:lang w:val="es-DO" w:eastAsia="ko-KR"/>
              </w:rPr>
            </w:pPr>
            <w:r w:rsidRPr="00AC5ECF">
              <w:rPr>
                <w:rFonts w:eastAsia="Times New Roman"/>
                <w:b/>
                <w:bCs/>
                <w:spacing w:val="0"/>
                <w:sz w:val="18"/>
                <w:szCs w:val="18"/>
                <w:lang w:val="es-DO" w:eastAsia="ko-KR"/>
              </w:rPr>
              <w:t>Abril</w:t>
            </w:r>
          </w:p>
        </w:tc>
        <w:tc>
          <w:tcPr>
            <w:tcW w:w="0" w:type="auto"/>
            <w:shd w:val="clear" w:color="000000" w:fill="DEEAF6"/>
            <w:noWrap/>
            <w:vAlign w:val="center"/>
            <w:hideMark/>
          </w:tcPr>
          <w:p w14:paraId="46DF43C1" w14:textId="77777777" w:rsidR="00AC5ECF" w:rsidRPr="00AC5ECF" w:rsidRDefault="00AC5ECF" w:rsidP="00AC5ECF">
            <w:pPr>
              <w:spacing w:after="0" w:line="240" w:lineRule="auto"/>
              <w:jc w:val="center"/>
              <w:rPr>
                <w:rFonts w:eastAsia="Times New Roman"/>
                <w:b/>
                <w:bCs/>
                <w:spacing w:val="0"/>
                <w:sz w:val="18"/>
                <w:szCs w:val="18"/>
                <w:lang w:val="es-DO" w:eastAsia="ko-KR"/>
              </w:rPr>
            </w:pPr>
            <w:r w:rsidRPr="00AC5ECF">
              <w:rPr>
                <w:rFonts w:eastAsia="Times New Roman"/>
                <w:b/>
                <w:bCs/>
                <w:spacing w:val="0"/>
                <w:sz w:val="18"/>
                <w:szCs w:val="18"/>
                <w:lang w:val="es-DO" w:eastAsia="ko-KR"/>
              </w:rPr>
              <w:t>Mayo</w:t>
            </w:r>
          </w:p>
        </w:tc>
        <w:tc>
          <w:tcPr>
            <w:tcW w:w="0" w:type="auto"/>
            <w:shd w:val="clear" w:color="000000" w:fill="DEEAF6"/>
            <w:noWrap/>
            <w:vAlign w:val="center"/>
            <w:hideMark/>
          </w:tcPr>
          <w:p w14:paraId="7E3716A8" w14:textId="77777777" w:rsidR="00AC5ECF" w:rsidRPr="00AC5ECF" w:rsidRDefault="00AC5ECF" w:rsidP="00AC5ECF">
            <w:pPr>
              <w:spacing w:after="0" w:line="240" w:lineRule="auto"/>
              <w:jc w:val="center"/>
              <w:rPr>
                <w:rFonts w:eastAsia="Times New Roman"/>
                <w:b/>
                <w:bCs/>
                <w:spacing w:val="0"/>
                <w:sz w:val="18"/>
                <w:szCs w:val="18"/>
                <w:lang w:val="es-DO" w:eastAsia="ko-KR"/>
              </w:rPr>
            </w:pPr>
            <w:r w:rsidRPr="00AC5ECF">
              <w:rPr>
                <w:rFonts w:eastAsia="Times New Roman"/>
                <w:b/>
                <w:bCs/>
                <w:spacing w:val="0"/>
                <w:sz w:val="18"/>
                <w:szCs w:val="18"/>
                <w:lang w:val="es-DO" w:eastAsia="ko-KR"/>
              </w:rPr>
              <w:t>Junio</w:t>
            </w:r>
          </w:p>
        </w:tc>
        <w:tc>
          <w:tcPr>
            <w:tcW w:w="0" w:type="auto"/>
            <w:shd w:val="clear" w:color="000000" w:fill="DEEAF6"/>
            <w:noWrap/>
            <w:vAlign w:val="center"/>
            <w:hideMark/>
          </w:tcPr>
          <w:p w14:paraId="226D192E" w14:textId="77777777" w:rsidR="00AC5ECF" w:rsidRPr="00AC5ECF" w:rsidRDefault="00AC5ECF" w:rsidP="00AC5ECF">
            <w:pPr>
              <w:spacing w:after="0" w:line="240" w:lineRule="auto"/>
              <w:jc w:val="center"/>
              <w:rPr>
                <w:rFonts w:eastAsia="Times New Roman"/>
                <w:b/>
                <w:bCs/>
                <w:spacing w:val="0"/>
                <w:sz w:val="18"/>
                <w:szCs w:val="18"/>
                <w:lang w:val="es-DO" w:eastAsia="ko-KR"/>
              </w:rPr>
            </w:pPr>
            <w:r w:rsidRPr="00AC5ECF">
              <w:rPr>
                <w:rFonts w:eastAsia="Times New Roman"/>
                <w:b/>
                <w:bCs/>
                <w:spacing w:val="0"/>
                <w:sz w:val="18"/>
                <w:szCs w:val="18"/>
                <w:lang w:val="es-DO" w:eastAsia="ko-KR"/>
              </w:rPr>
              <w:t>Julio</w:t>
            </w:r>
          </w:p>
        </w:tc>
        <w:tc>
          <w:tcPr>
            <w:tcW w:w="0" w:type="auto"/>
            <w:shd w:val="clear" w:color="000000" w:fill="DEEAF6"/>
            <w:noWrap/>
            <w:vAlign w:val="center"/>
            <w:hideMark/>
          </w:tcPr>
          <w:p w14:paraId="4E6BADC9" w14:textId="77777777" w:rsidR="00AC5ECF" w:rsidRPr="00AC5ECF" w:rsidRDefault="00AC5ECF" w:rsidP="00AC5ECF">
            <w:pPr>
              <w:spacing w:after="0" w:line="240" w:lineRule="auto"/>
              <w:jc w:val="center"/>
              <w:rPr>
                <w:rFonts w:eastAsia="Times New Roman"/>
                <w:b/>
                <w:bCs/>
                <w:spacing w:val="0"/>
                <w:sz w:val="18"/>
                <w:szCs w:val="18"/>
                <w:lang w:val="es-DO" w:eastAsia="ko-KR"/>
              </w:rPr>
            </w:pPr>
            <w:r w:rsidRPr="00AC5ECF">
              <w:rPr>
                <w:rFonts w:eastAsia="Times New Roman"/>
                <w:b/>
                <w:bCs/>
                <w:spacing w:val="0"/>
                <w:sz w:val="18"/>
                <w:szCs w:val="18"/>
                <w:lang w:val="es-DO" w:eastAsia="ko-KR"/>
              </w:rPr>
              <w:t xml:space="preserve">Agosto </w:t>
            </w:r>
          </w:p>
        </w:tc>
        <w:tc>
          <w:tcPr>
            <w:tcW w:w="0" w:type="auto"/>
            <w:shd w:val="clear" w:color="000000" w:fill="DEEAF6"/>
            <w:noWrap/>
            <w:vAlign w:val="center"/>
            <w:hideMark/>
          </w:tcPr>
          <w:p w14:paraId="13F6DB14" w14:textId="77777777" w:rsidR="00AC5ECF" w:rsidRPr="00AC5ECF" w:rsidRDefault="00AC5ECF" w:rsidP="00AC5ECF">
            <w:pPr>
              <w:spacing w:after="0" w:line="240" w:lineRule="auto"/>
              <w:jc w:val="center"/>
              <w:rPr>
                <w:rFonts w:eastAsia="Times New Roman"/>
                <w:b/>
                <w:bCs/>
                <w:spacing w:val="0"/>
                <w:sz w:val="18"/>
                <w:szCs w:val="18"/>
                <w:lang w:val="es-DO" w:eastAsia="ko-KR"/>
              </w:rPr>
            </w:pPr>
            <w:r w:rsidRPr="00AC5ECF">
              <w:rPr>
                <w:rFonts w:eastAsia="Times New Roman"/>
                <w:b/>
                <w:bCs/>
                <w:spacing w:val="0"/>
                <w:sz w:val="18"/>
                <w:szCs w:val="18"/>
                <w:lang w:val="es-DO" w:eastAsia="ko-KR"/>
              </w:rPr>
              <w:t>Septiembre</w:t>
            </w:r>
          </w:p>
        </w:tc>
        <w:tc>
          <w:tcPr>
            <w:tcW w:w="0" w:type="auto"/>
            <w:shd w:val="clear" w:color="000000" w:fill="DEEAF6"/>
            <w:noWrap/>
            <w:vAlign w:val="center"/>
            <w:hideMark/>
          </w:tcPr>
          <w:p w14:paraId="003F46B1" w14:textId="77777777" w:rsidR="00AC5ECF" w:rsidRPr="00AC5ECF" w:rsidRDefault="00AC5ECF" w:rsidP="00AC5ECF">
            <w:pPr>
              <w:spacing w:after="0" w:line="240" w:lineRule="auto"/>
              <w:jc w:val="center"/>
              <w:rPr>
                <w:rFonts w:eastAsia="Times New Roman"/>
                <w:b/>
                <w:bCs/>
                <w:spacing w:val="0"/>
                <w:sz w:val="18"/>
                <w:szCs w:val="18"/>
                <w:lang w:val="es-DO" w:eastAsia="ko-KR"/>
              </w:rPr>
            </w:pPr>
            <w:r w:rsidRPr="00AC5ECF">
              <w:rPr>
                <w:rFonts w:eastAsia="Times New Roman"/>
                <w:b/>
                <w:bCs/>
                <w:spacing w:val="0"/>
                <w:sz w:val="18"/>
                <w:szCs w:val="18"/>
                <w:lang w:val="es-DO" w:eastAsia="ko-KR"/>
              </w:rPr>
              <w:t>Octubre</w:t>
            </w:r>
          </w:p>
        </w:tc>
        <w:tc>
          <w:tcPr>
            <w:tcW w:w="0" w:type="auto"/>
            <w:shd w:val="clear" w:color="000000" w:fill="DEEAF6"/>
            <w:noWrap/>
            <w:vAlign w:val="center"/>
            <w:hideMark/>
          </w:tcPr>
          <w:p w14:paraId="16879F2A" w14:textId="77777777" w:rsidR="00AC5ECF" w:rsidRPr="00AC5ECF" w:rsidRDefault="00AC5ECF" w:rsidP="00AC5ECF">
            <w:pPr>
              <w:spacing w:after="0" w:line="240" w:lineRule="auto"/>
              <w:jc w:val="center"/>
              <w:rPr>
                <w:rFonts w:eastAsia="Times New Roman"/>
                <w:b/>
                <w:bCs/>
                <w:spacing w:val="0"/>
                <w:sz w:val="18"/>
                <w:szCs w:val="18"/>
                <w:lang w:val="es-DO" w:eastAsia="ko-KR"/>
              </w:rPr>
            </w:pPr>
            <w:r w:rsidRPr="00AC5ECF">
              <w:rPr>
                <w:rFonts w:eastAsia="Times New Roman"/>
                <w:b/>
                <w:bCs/>
                <w:spacing w:val="0"/>
                <w:sz w:val="18"/>
                <w:szCs w:val="18"/>
                <w:lang w:val="es-DO" w:eastAsia="ko-KR"/>
              </w:rPr>
              <w:t>Noviembre</w:t>
            </w:r>
          </w:p>
        </w:tc>
        <w:tc>
          <w:tcPr>
            <w:tcW w:w="0" w:type="auto"/>
            <w:shd w:val="clear" w:color="000000" w:fill="DEEAF6"/>
            <w:noWrap/>
            <w:vAlign w:val="center"/>
            <w:hideMark/>
          </w:tcPr>
          <w:p w14:paraId="6BF1BDD6" w14:textId="77777777" w:rsidR="00AC5ECF" w:rsidRPr="00AC5ECF" w:rsidRDefault="00AC5ECF" w:rsidP="00AC5ECF">
            <w:pPr>
              <w:spacing w:after="0" w:line="240" w:lineRule="auto"/>
              <w:jc w:val="center"/>
              <w:rPr>
                <w:rFonts w:eastAsia="Times New Roman"/>
                <w:b/>
                <w:bCs/>
                <w:spacing w:val="0"/>
                <w:sz w:val="18"/>
                <w:szCs w:val="18"/>
                <w:lang w:val="es-DO" w:eastAsia="ko-KR"/>
              </w:rPr>
            </w:pPr>
            <w:r w:rsidRPr="00AC5ECF">
              <w:rPr>
                <w:rFonts w:eastAsia="Times New Roman"/>
                <w:b/>
                <w:bCs/>
                <w:spacing w:val="0"/>
                <w:sz w:val="18"/>
                <w:szCs w:val="18"/>
                <w:lang w:val="es-DO" w:eastAsia="ko-KR"/>
              </w:rPr>
              <w:t>Diciembre</w:t>
            </w:r>
          </w:p>
        </w:tc>
        <w:tc>
          <w:tcPr>
            <w:tcW w:w="0" w:type="auto"/>
            <w:shd w:val="clear" w:color="000000" w:fill="DEEAF6"/>
            <w:vAlign w:val="center"/>
            <w:hideMark/>
          </w:tcPr>
          <w:p w14:paraId="340CB010" w14:textId="69D0249D" w:rsidR="00AC5ECF" w:rsidRPr="00AC5ECF" w:rsidRDefault="001959A2" w:rsidP="00AC5ECF">
            <w:pPr>
              <w:spacing w:after="0" w:line="240" w:lineRule="auto"/>
              <w:jc w:val="center"/>
              <w:rPr>
                <w:rFonts w:eastAsia="Times New Roman"/>
                <w:b/>
                <w:bCs/>
                <w:spacing w:val="0"/>
                <w:sz w:val="18"/>
                <w:szCs w:val="18"/>
                <w:lang w:val="es-DO" w:eastAsia="ko-KR"/>
              </w:rPr>
            </w:pPr>
            <w:r w:rsidRPr="00AC5ECF">
              <w:rPr>
                <w:rFonts w:eastAsia="Times New Roman"/>
                <w:b/>
                <w:bCs/>
                <w:spacing w:val="0"/>
                <w:sz w:val="18"/>
                <w:szCs w:val="18"/>
                <w:lang w:val="es-DO" w:eastAsia="ko-KR"/>
              </w:rPr>
              <w:t>Total,</w:t>
            </w:r>
            <w:r w:rsidR="00AC5ECF" w:rsidRPr="00AC5ECF">
              <w:rPr>
                <w:rFonts w:eastAsia="Times New Roman"/>
                <w:b/>
                <w:bCs/>
                <w:spacing w:val="0"/>
                <w:sz w:val="18"/>
                <w:szCs w:val="18"/>
                <w:lang w:val="es-DO" w:eastAsia="ko-KR"/>
              </w:rPr>
              <w:t xml:space="preserve"> año 2023</w:t>
            </w:r>
          </w:p>
        </w:tc>
      </w:tr>
      <w:tr w:rsidR="00AC5ECF" w:rsidRPr="00AC5ECF" w14:paraId="7142A1B9" w14:textId="77777777" w:rsidTr="00891EBA">
        <w:trPr>
          <w:trHeight w:val="1015"/>
        </w:trPr>
        <w:tc>
          <w:tcPr>
            <w:tcW w:w="0" w:type="auto"/>
            <w:shd w:val="clear" w:color="auto" w:fill="auto"/>
            <w:vAlign w:val="center"/>
            <w:hideMark/>
          </w:tcPr>
          <w:p w14:paraId="3CF6021A" w14:textId="77777777"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t>Cantidad de servicios automatizados en la Plataforma de Servicios</w:t>
            </w:r>
          </w:p>
        </w:tc>
        <w:tc>
          <w:tcPr>
            <w:tcW w:w="0" w:type="auto"/>
            <w:shd w:val="clear" w:color="auto" w:fill="auto"/>
            <w:noWrap/>
            <w:vAlign w:val="center"/>
            <w:hideMark/>
          </w:tcPr>
          <w:p w14:paraId="44BB753D"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668D7E2C"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5D2E561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10</w:t>
            </w:r>
          </w:p>
        </w:tc>
        <w:tc>
          <w:tcPr>
            <w:tcW w:w="0" w:type="auto"/>
            <w:shd w:val="clear" w:color="auto" w:fill="auto"/>
            <w:noWrap/>
            <w:vAlign w:val="center"/>
            <w:hideMark/>
          </w:tcPr>
          <w:p w14:paraId="55A9B713"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6AE1445E"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5F08BCA3"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7</w:t>
            </w:r>
          </w:p>
        </w:tc>
        <w:tc>
          <w:tcPr>
            <w:tcW w:w="0" w:type="auto"/>
            <w:shd w:val="clear" w:color="auto" w:fill="auto"/>
            <w:noWrap/>
            <w:vAlign w:val="center"/>
            <w:hideMark/>
          </w:tcPr>
          <w:p w14:paraId="6D39A80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57F02D8C"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34102A67"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5</w:t>
            </w:r>
          </w:p>
        </w:tc>
        <w:tc>
          <w:tcPr>
            <w:tcW w:w="0" w:type="auto"/>
            <w:shd w:val="clear" w:color="auto" w:fill="auto"/>
            <w:noWrap/>
            <w:vAlign w:val="center"/>
            <w:hideMark/>
          </w:tcPr>
          <w:p w14:paraId="6B378363"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4BB8623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7B9D2F3F"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3</w:t>
            </w:r>
          </w:p>
        </w:tc>
        <w:tc>
          <w:tcPr>
            <w:tcW w:w="0" w:type="auto"/>
            <w:shd w:val="clear" w:color="auto" w:fill="auto"/>
            <w:noWrap/>
            <w:vAlign w:val="center"/>
            <w:hideMark/>
          </w:tcPr>
          <w:p w14:paraId="582A7E7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25</w:t>
            </w:r>
          </w:p>
        </w:tc>
      </w:tr>
      <w:tr w:rsidR="00AC5ECF" w:rsidRPr="00AC5ECF" w14:paraId="09082E91" w14:textId="77777777" w:rsidTr="00AC5ECF">
        <w:trPr>
          <w:trHeight w:val="768"/>
        </w:trPr>
        <w:tc>
          <w:tcPr>
            <w:tcW w:w="0" w:type="auto"/>
            <w:shd w:val="clear" w:color="000000" w:fill="DEEAF6"/>
            <w:vAlign w:val="center"/>
            <w:hideMark/>
          </w:tcPr>
          <w:p w14:paraId="24433822" w14:textId="77777777"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t>Cantidad de usuarios conectados a la VUCE</w:t>
            </w:r>
          </w:p>
        </w:tc>
        <w:tc>
          <w:tcPr>
            <w:tcW w:w="0" w:type="auto"/>
            <w:shd w:val="clear" w:color="000000" w:fill="DEEAF6"/>
            <w:noWrap/>
            <w:vAlign w:val="center"/>
            <w:hideMark/>
          </w:tcPr>
          <w:p w14:paraId="41CD48FE"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7B760D8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7AF25C1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3EC3F363"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7E5D01BD"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5118BBA0"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000000" w:fill="DEEAF6"/>
            <w:noWrap/>
            <w:vAlign w:val="center"/>
            <w:hideMark/>
          </w:tcPr>
          <w:p w14:paraId="3CE2CEA7"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641EBB3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0A0182C1"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984</w:t>
            </w:r>
          </w:p>
        </w:tc>
        <w:tc>
          <w:tcPr>
            <w:tcW w:w="0" w:type="auto"/>
            <w:shd w:val="clear" w:color="000000" w:fill="DEEAF6"/>
            <w:noWrap/>
            <w:vAlign w:val="center"/>
            <w:hideMark/>
          </w:tcPr>
          <w:p w14:paraId="7701E20E"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1E4A18E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1BAA9D2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7B5BBA54"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r>
      <w:tr w:rsidR="00AC5ECF" w:rsidRPr="00AC5ECF" w14:paraId="548FCB0A" w14:textId="77777777" w:rsidTr="00AC5ECF">
        <w:trPr>
          <w:trHeight w:val="840"/>
        </w:trPr>
        <w:tc>
          <w:tcPr>
            <w:tcW w:w="0" w:type="auto"/>
            <w:shd w:val="clear" w:color="auto" w:fill="auto"/>
            <w:vAlign w:val="center"/>
            <w:hideMark/>
          </w:tcPr>
          <w:p w14:paraId="19EF2281" w14:textId="77777777"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t>Cantidad de servicios simplificados en la VUCE</w:t>
            </w:r>
          </w:p>
        </w:tc>
        <w:tc>
          <w:tcPr>
            <w:tcW w:w="0" w:type="auto"/>
            <w:shd w:val="clear" w:color="auto" w:fill="auto"/>
            <w:noWrap/>
            <w:vAlign w:val="center"/>
            <w:hideMark/>
          </w:tcPr>
          <w:p w14:paraId="060B80B0"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0254A0E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03AD83E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32AA016C"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3F05682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4D79D8F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55</w:t>
            </w:r>
          </w:p>
        </w:tc>
        <w:tc>
          <w:tcPr>
            <w:tcW w:w="0" w:type="auto"/>
            <w:shd w:val="clear" w:color="auto" w:fill="auto"/>
            <w:noWrap/>
            <w:vAlign w:val="center"/>
            <w:hideMark/>
          </w:tcPr>
          <w:p w14:paraId="5685DC84"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68698ACB"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33FE7B9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133</w:t>
            </w:r>
          </w:p>
        </w:tc>
        <w:tc>
          <w:tcPr>
            <w:tcW w:w="0" w:type="auto"/>
            <w:shd w:val="clear" w:color="auto" w:fill="auto"/>
            <w:noWrap/>
            <w:vAlign w:val="center"/>
            <w:hideMark/>
          </w:tcPr>
          <w:p w14:paraId="44D834A2"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35681075"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744C17A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2634D9AF"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188</w:t>
            </w:r>
          </w:p>
        </w:tc>
      </w:tr>
      <w:tr w:rsidR="00AC5ECF" w:rsidRPr="00AC5ECF" w14:paraId="72E72DBB" w14:textId="77777777" w:rsidTr="00AC5ECF">
        <w:trPr>
          <w:trHeight w:val="300"/>
        </w:trPr>
        <w:tc>
          <w:tcPr>
            <w:tcW w:w="0" w:type="auto"/>
            <w:shd w:val="clear" w:color="000000" w:fill="DEEAF6"/>
            <w:noWrap/>
            <w:vAlign w:val="center"/>
            <w:hideMark/>
          </w:tcPr>
          <w:p w14:paraId="2B6D2EE1" w14:textId="77777777"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t>Cantidad de contenedores despachado en el programa D24H</w:t>
            </w:r>
          </w:p>
        </w:tc>
        <w:tc>
          <w:tcPr>
            <w:tcW w:w="0" w:type="auto"/>
            <w:shd w:val="clear" w:color="000000" w:fill="DEEAF6"/>
            <w:noWrap/>
            <w:vAlign w:val="center"/>
            <w:hideMark/>
          </w:tcPr>
          <w:p w14:paraId="16AC24F7"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881</w:t>
            </w:r>
          </w:p>
        </w:tc>
        <w:tc>
          <w:tcPr>
            <w:tcW w:w="0" w:type="auto"/>
            <w:shd w:val="clear" w:color="000000" w:fill="DEEAF6"/>
            <w:noWrap/>
            <w:vAlign w:val="center"/>
            <w:hideMark/>
          </w:tcPr>
          <w:p w14:paraId="6512C62F"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929</w:t>
            </w:r>
          </w:p>
        </w:tc>
        <w:tc>
          <w:tcPr>
            <w:tcW w:w="0" w:type="auto"/>
            <w:shd w:val="clear" w:color="000000" w:fill="DEEAF6"/>
            <w:noWrap/>
            <w:vAlign w:val="center"/>
            <w:hideMark/>
          </w:tcPr>
          <w:p w14:paraId="1C49EA9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1595</w:t>
            </w:r>
          </w:p>
        </w:tc>
        <w:tc>
          <w:tcPr>
            <w:tcW w:w="0" w:type="auto"/>
            <w:shd w:val="clear" w:color="000000" w:fill="DEEAF6"/>
            <w:noWrap/>
            <w:vAlign w:val="center"/>
            <w:hideMark/>
          </w:tcPr>
          <w:p w14:paraId="5AB983D0"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1031</w:t>
            </w:r>
          </w:p>
        </w:tc>
        <w:tc>
          <w:tcPr>
            <w:tcW w:w="0" w:type="auto"/>
            <w:shd w:val="clear" w:color="000000" w:fill="DEEAF6"/>
            <w:noWrap/>
            <w:vAlign w:val="center"/>
            <w:hideMark/>
          </w:tcPr>
          <w:p w14:paraId="1A029E0D"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1285</w:t>
            </w:r>
          </w:p>
        </w:tc>
        <w:tc>
          <w:tcPr>
            <w:tcW w:w="0" w:type="auto"/>
            <w:shd w:val="clear" w:color="000000" w:fill="DEEAF6"/>
            <w:noWrap/>
            <w:vAlign w:val="center"/>
            <w:hideMark/>
          </w:tcPr>
          <w:p w14:paraId="71762A3E"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1337</w:t>
            </w:r>
          </w:p>
        </w:tc>
        <w:tc>
          <w:tcPr>
            <w:tcW w:w="0" w:type="auto"/>
            <w:shd w:val="clear" w:color="000000" w:fill="DEEAF6"/>
            <w:noWrap/>
            <w:vAlign w:val="center"/>
            <w:hideMark/>
          </w:tcPr>
          <w:p w14:paraId="5D3F7E57"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1306</w:t>
            </w:r>
          </w:p>
        </w:tc>
        <w:tc>
          <w:tcPr>
            <w:tcW w:w="0" w:type="auto"/>
            <w:shd w:val="clear" w:color="000000" w:fill="DEEAF6"/>
            <w:noWrap/>
            <w:vAlign w:val="center"/>
            <w:hideMark/>
          </w:tcPr>
          <w:p w14:paraId="67DEA625"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1085</w:t>
            </w:r>
          </w:p>
        </w:tc>
        <w:tc>
          <w:tcPr>
            <w:tcW w:w="0" w:type="auto"/>
            <w:shd w:val="clear" w:color="000000" w:fill="DEEAF6"/>
            <w:noWrap/>
            <w:vAlign w:val="center"/>
            <w:hideMark/>
          </w:tcPr>
          <w:p w14:paraId="6398D1C6"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1397</w:t>
            </w:r>
          </w:p>
        </w:tc>
        <w:tc>
          <w:tcPr>
            <w:tcW w:w="0" w:type="auto"/>
            <w:shd w:val="clear" w:color="000000" w:fill="DEEAF6"/>
            <w:noWrap/>
            <w:vAlign w:val="center"/>
            <w:hideMark/>
          </w:tcPr>
          <w:p w14:paraId="78B48E30"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1475</w:t>
            </w:r>
          </w:p>
        </w:tc>
        <w:tc>
          <w:tcPr>
            <w:tcW w:w="0" w:type="auto"/>
            <w:shd w:val="clear" w:color="000000" w:fill="DEEAF6"/>
            <w:noWrap/>
            <w:vAlign w:val="center"/>
            <w:hideMark/>
          </w:tcPr>
          <w:p w14:paraId="41BFD1E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1306</w:t>
            </w:r>
          </w:p>
        </w:tc>
        <w:tc>
          <w:tcPr>
            <w:tcW w:w="0" w:type="auto"/>
            <w:shd w:val="clear" w:color="000000" w:fill="DEEAF6"/>
            <w:noWrap/>
            <w:vAlign w:val="center"/>
            <w:hideMark/>
          </w:tcPr>
          <w:p w14:paraId="76E47E87"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987</w:t>
            </w:r>
          </w:p>
        </w:tc>
        <w:tc>
          <w:tcPr>
            <w:tcW w:w="0" w:type="auto"/>
            <w:shd w:val="clear" w:color="000000" w:fill="DEEAF6"/>
            <w:noWrap/>
            <w:vAlign w:val="center"/>
            <w:hideMark/>
          </w:tcPr>
          <w:p w14:paraId="36D70BA9"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14614</w:t>
            </w:r>
          </w:p>
        </w:tc>
      </w:tr>
      <w:tr w:rsidR="00AC5ECF" w:rsidRPr="00AC5ECF" w14:paraId="755EC374" w14:textId="77777777" w:rsidTr="00AC5ECF">
        <w:trPr>
          <w:trHeight w:val="879"/>
        </w:trPr>
        <w:tc>
          <w:tcPr>
            <w:tcW w:w="0" w:type="auto"/>
            <w:shd w:val="clear" w:color="auto" w:fill="auto"/>
            <w:vAlign w:val="center"/>
            <w:hideMark/>
          </w:tcPr>
          <w:p w14:paraId="29D248E2" w14:textId="77777777"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t>Cantidad de empresas certificadas como OEA</w:t>
            </w:r>
          </w:p>
        </w:tc>
        <w:tc>
          <w:tcPr>
            <w:tcW w:w="0" w:type="auto"/>
            <w:shd w:val="clear" w:color="auto" w:fill="auto"/>
            <w:noWrap/>
            <w:vAlign w:val="center"/>
            <w:hideMark/>
          </w:tcPr>
          <w:p w14:paraId="0342D9F3"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36AFFC92"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187936D9"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18</w:t>
            </w:r>
          </w:p>
        </w:tc>
        <w:tc>
          <w:tcPr>
            <w:tcW w:w="0" w:type="auto"/>
            <w:shd w:val="clear" w:color="auto" w:fill="auto"/>
            <w:noWrap/>
            <w:vAlign w:val="center"/>
            <w:hideMark/>
          </w:tcPr>
          <w:p w14:paraId="7D39EA16"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31D6443B"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04045731"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3591986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2D90FB64"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2E08FFD9"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29</w:t>
            </w:r>
          </w:p>
        </w:tc>
        <w:tc>
          <w:tcPr>
            <w:tcW w:w="0" w:type="auto"/>
            <w:shd w:val="clear" w:color="auto" w:fill="auto"/>
            <w:noWrap/>
            <w:vAlign w:val="center"/>
            <w:hideMark/>
          </w:tcPr>
          <w:p w14:paraId="2A4BFD7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4047FC66"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17</w:t>
            </w:r>
          </w:p>
        </w:tc>
        <w:tc>
          <w:tcPr>
            <w:tcW w:w="0" w:type="auto"/>
            <w:shd w:val="clear" w:color="auto" w:fill="auto"/>
            <w:noWrap/>
            <w:vAlign w:val="center"/>
            <w:hideMark/>
          </w:tcPr>
          <w:p w14:paraId="24AAAF0C"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430A189B" w14:textId="419E7218"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64 </w:t>
            </w:r>
            <w:r w:rsidR="001959A2" w:rsidRPr="00AC5ECF">
              <w:rPr>
                <w:rFonts w:eastAsia="Times New Roman"/>
                <w:spacing w:val="0"/>
                <w:sz w:val="18"/>
                <w:szCs w:val="18"/>
                <w:lang w:val="es-DO" w:eastAsia="ko-KR"/>
              </w:rPr>
              <w:t>empresas</w:t>
            </w:r>
            <w:r w:rsidRPr="00AC5ECF">
              <w:rPr>
                <w:rFonts w:eastAsia="Times New Roman"/>
                <w:spacing w:val="0"/>
                <w:sz w:val="18"/>
                <w:szCs w:val="18"/>
                <w:lang w:val="es-DO" w:eastAsia="ko-KR"/>
              </w:rPr>
              <w:t xml:space="preserve"> </w:t>
            </w:r>
          </w:p>
        </w:tc>
      </w:tr>
      <w:tr w:rsidR="00AC5ECF" w:rsidRPr="00AC5ECF" w14:paraId="33EA90EE" w14:textId="77777777" w:rsidTr="00AC5ECF">
        <w:trPr>
          <w:trHeight w:val="1080"/>
        </w:trPr>
        <w:tc>
          <w:tcPr>
            <w:tcW w:w="0" w:type="auto"/>
            <w:shd w:val="clear" w:color="000000" w:fill="DEEAF6"/>
            <w:vAlign w:val="center"/>
            <w:hideMark/>
          </w:tcPr>
          <w:p w14:paraId="4F7D2E7A" w14:textId="77777777"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lastRenderedPageBreak/>
              <w:t xml:space="preserve">Cantidad de documentos en el Sistema Integral de Procesos </w:t>
            </w:r>
          </w:p>
        </w:tc>
        <w:tc>
          <w:tcPr>
            <w:tcW w:w="0" w:type="auto"/>
            <w:shd w:val="clear" w:color="000000" w:fill="DEEAF6"/>
            <w:noWrap/>
            <w:vAlign w:val="center"/>
            <w:hideMark/>
          </w:tcPr>
          <w:p w14:paraId="106CE98C"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3D485090"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1A4780B4"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73</w:t>
            </w:r>
          </w:p>
        </w:tc>
        <w:tc>
          <w:tcPr>
            <w:tcW w:w="0" w:type="auto"/>
            <w:shd w:val="clear" w:color="000000" w:fill="DEEAF6"/>
            <w:noWrap/>
            <w:vAlign w:val="center"/>
            <w:hideMark/>
          </w:tcPr>
          <w:p w14:paraId="44212B71"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478C74C7"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7268D141"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59</w:t>
            </w:r>
          </w:p>
        </w:tc>
        <w:tc>
          <w:tcPr>
            <w:tcW w:w="0" w:type="auto"/>
            <w:shd w:val="clear" w:color="000000" w:fill="DEEAF6"/>
            <w:noWrap/>
            <w:vAlign w:val="center"/>
            <w:hideMark/>
          </w:tcPr>
          <w:p w14:paraId="3A309816"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75474600"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4A556F2D"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61</w:t>
            </w:r>
          </w:p>
        </w:tc>
        <w:tc>
          <w:tcPr>
            <w:tcW w:w="0" w:type="auto"/>
            <w:shd w:val="clear" w:color="000000" w:fill="DEEAF6"/>
            <w:noWrap/>
            <w:vAlign w:val="center"/>
            <w:hideMark/>
          </w:tcPr>
          <w:p w14:paraId="4A96F0E2"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1BA3D84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77AD1540"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461522F3" w14:textId="495E9F6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193 </w:t>
            </w:r>
            <w:r w:rsidR="001959A2" w:rsidRPr="00AC5ECF">
              <w:rPr>
                <w:rFonts w:eastAsia="Times New Roman"/>
                <w:spacing w:val="0"/>
                <w:sz w:val="18"/>
                <w:szCs w:val="18"/>
                <w:lang w:val="es-DO" w:eastAsia="ko-KR"/>
              </w:rPr>
              <w:t>documentos</w:t>
            </w:r>
          </w:p>
        </w:tc>
      </w:tr>
      <w:tr w:rsidR="00AC5ECF" w:rsidRPr="00AC5ECF" w14:paraId="7CFF15AF" w14:textId="77777777" w:rsidTr="00AC5ECF">
        <w:trPr>
          <w:trHeight w:val="840"/>
        </w:trPr>
        <w:tc>
          <w:tcPr>
            <w:tcW w:w="0" w:type="auto"/>
            <w:shd w:val="clear" w:color="000000" w:fill="FFFFFF"/>
            <w:vAlign w:val="center"/>
            <w:hideMark/>
          </w:tcPr>
          <w:p w14:paraId="48C6CD55" w14:textId="77777777"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t>Comportamiento en las recaudaciones (RD$ Millones)</w:t>
            </w:r>
          </w:p>
        </w:tc>
        <w:tc>
          <w:tcPr>
            <w:tcW w:w="0" w:type="auto"/>
            <w:shd w:val="clear" w:color="000000" w:fill="FFFFFF"/>
            <w:noWrap/>
            <w:vAlign w:val="center"/>
            <w:hideMark/>
          </w:tcPr>
          <w:p w14:paraId="0DC00BAD"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RD$ 17240.51</w:t>
            </w:r>
          </w:p>
        </w:tc>
        <w:tc>
          <w:tcPr>
            <w:tcW w:w="0" w:type="auto"/>
            <w:shd w:val="clear" w:color="000000" w:fill="FFFFFF"/>
            <w:noWrap/>
            <w:vAlign w:val="center"/>
            <w:hideMark/>
          </w:tcPr>
          <w:p w14:paraId="1B8C9E80"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 RD$ 17,102.06 </w:t>
            </w:r>
          </w:p>
        </w:tc>
        <w:tc>
          <w:tcPr>
            <w:tcW w:w="0" w:type="auto"/>
            <w:shd w:val="clear" w:color="000000" w:fill="FFFFFF"/>
            <w:noWrap/>
            <w:vAlign w:val="center"/>
            <w:hideMark/>
          </w:tcPr>
          <w:p w14:paraId="7CA9663E"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RD$ 18,986.85</w:t>
            </w:r>
          </w:p>
        </w:tc>
        <w:tc>
          <w:tcPr>
            <w:tcW w:w="0" w:type="auto"/>
            <w:shd w:val="clear" w:color="000000" w:fill="FFFFFF"/>
            <w:noWrap/>
            <w:vAlign w:val="center"/>
            <w:hideMark/>
          </w:tcPr>
          <w:p w14:paraId="09C45F40"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RD$ 16,663.42</w:t>
            </w:r>
          </w:p>
        </w:tc>
        <w:tc>
          <w:tcPr>
            <w:tcW w:w="0" w:type="auto"/>
            <w:shd w:val="clear" w:color="000000" w:fill="FFFFFF"/>
            <w:noWrap/>
            <w:vAlign w:val="center"/>
            <w:hideMark/>
          </w:tcPr>
          <w:p w14:paraId="4D86BE24"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RD$ 18,820.88</w:t>
            </w:r>
          </w:p>
        </w:tc>
        <w:tc>
          <w:tcPr>
            <w:tcW w:w="0" w:type="auto"/>
            <w:shd w:val="clear" w:color="000000" w:fill="FFFFFF"/>
            <w:noWrap/>
            <w:vAlign w:val="center"/>
            <w:hideMark/>
          </w:tcPr>
          <w:p w14:paraId="45394524"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RD$ 17,973.88</w:t>
            </w:r>
          </w:p>
        </w:tc>
        <w:tc>
          <w:tcPr>
            <w:tcW w:w="0" w:type="auto"/>
            <w:shd w:val="clear" w:color="000000" w:fill="FFFFFF"/>
            <w:noWrap/>
            <w:vAlign w:val="center"/>
            <w:hideMark/>
          </w:tcPr>
          <w:p w14:paraId="411E5CA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RD$ 19,020</w:t>
            </w:r>
          </w:p>
        </w:tc>
        <w:tc>
          <w:tcPr>
            <w:tcW w:w="0" w:type="auto"/>
            <w:shd w:val="clear" w:color="000000" w:fill="FFFFFF"/>
            <w:noWrap/>
            <w:vAlign w:val="center"/>
            <w:hideMark/>
          </w:tcPr>
          <w:p w14:paraId="44D5660F"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RD$ 18,802.26</w:t>
            </w:r>
          </w:p>
        </w:tc>
        <w:tc>
          <w:tcPr>
            <w:tcW w:w="0" w:type="auto"/>
            <w:shd w:val="clear" w:color="000000" w:fill="FFFFFF"/>
            <w:noWrap/>
            <w:vAlign w:val="center"/>
            <w:hideMark/>
          </w:tcPr>
          <w:p w14:paraId="49B91CCC"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RD$ 19,803.55</w:t>
            </w:r>
          </w:p>
        </w:tc>
        <w:tc>
          <w:tcPr>
            <w:tcW w:w="0" w:type="auto"/>
            <w:shd w:val="clear" w:color="000000" w:fill="FFFFFF"/>
            <w:noWrap/>
            <w:vAlign w:val="center"/>
            <w:hideMark/>
          </w:tcPr>
          <w:p w14:paraId="5D92A5A9"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RD$ 21,243.1</w:t>
            </w:r>
          </w:p>
        </w:tc>
        <w:tc>
          <w:tcPr>
            <w:tcW w:w="0" w:type="auto"/>
            <w:shd w:val="clear" w:color="000000" w:fill="FFFFFF"/>
            <w:noWrap/>
            <w:vAlign w:val="center"/>
            <w:hideMark/>
          </w:tcPr>
          <w:p w14:paraId="5DEA1F4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RD$21,518.1</w:t>
            </w:r>
          </w:p>
        </w:tc>
        <w:tc>
          <w:tcPr>
            <w:tcW w:w="0" w:type="auto"/>
            <w:shd w:val="clear" w:color="000000" w:fill="FFFFFF"/>
            <w:noWrap/>
            <w:vAlign w:val="center"/>
            <w:hideMark/>
          </w:tcPr>
          <w:p w14:paraId="79BEF3A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RD17,763.03</w:t>
            </w:r>
          </w:p>
        </w:tc>
        <w:tc>
          <w:tcPr>
            <w:tcW w:w="0" w:type="auto"/>
            <w:shd w:val="clear" w:color="000000" w:fill="FFFFFF"/>
            <w:vAlign w:val="center"/>
            <w:hideMark/>
          </w:tcPr>
          <w:p w14:paraId="2D966074"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RD$ 224,937.87 Millones</w:t>
            </w:r>
          </w:p>
        </w:tc>
      </w:tr>
      <w:tr w:rsidR="00AC5ECF" w:rsidRPr="00AC5ECF" w14:paraId="13AF514D" w14:textId="77777777" w:rsidTr="00AC5ECF">
        <w:trPr>
          <w:trHeight w:val="840"/>
        </w:trPr>
        <w:tc>
          <w:tcPr>
            <w:tcW w:w="0" w:type="auto"/>
            <w:shd w:val="clear" w:color="000000" w:fill="DEEAF6"/>
            <w:vAlign w:val="center"/>
            <w:hideMark/>
          </w:tcPr>
          <w:p w14:paraId="60EFC8B8" w14:textId="77777777"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t>Cantidad de empresas en el programa Exporta Más</w:t>
            </w:r>
          </w:p>
        </w:tc>
        <w:tc>
          <w:tcPr>
            <w:tcW w:w="0" w:type="auto"/>
            <w:shd w:val="clear" w:color="000000" w:fill="DEEAF6"/>
            <w:noWrap/>
            <w:vAlign w:val="center"/>
            <w:hideMark/>
          </w:tcPr>
          <w:p w14:paraId="69F4154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53E14E36"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05824C6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2</w:t>
            </w:r>
          </w:p>
        </w:tc>
        <w:tc>
          <w:tcPr>
            <w:tcW w:w="0" w:type="auto"/>
            <w:shd w:val="clear" w:color="000000" w:fill="DEEAF6"/>
            <w:noWrap/>
            <w:vAlign w:val="center"/>
            <w:hideMark/>
          </w:tcPr>
          <w:p w14:paraId="72B9DCA3"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5F525585"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74A7B657"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610B1E71"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2</w:t>
            </w:r>
          </w:p>
        </w:tc>
        <w:tc>
          <w:tcPr>
            <w:tcW w:w="0" w:type="auto"/>
            <w:shd w:val="clear" w:color="000000" w:fill="DEEAF6"/>
            <w:noWrap/>
            <w:vAlign w:val="center"/>
            <w:hideMark/>
          </w:tcPr>
          <w:p w14:paraId="029BB231"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2A0FACD0"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141</w:t>
            </w:r>
          </w:p>
        </w:tc>
        <w:tc>
          <w:tcPr>
            <w:tcW w:w="0" w:type="auto"/>
            <w:shd w:val="clear" w:color="000000" w:fill="DEEAF6"/>
            <w:noWrap/>
            <w:vAlign w:val="center"/>
            <w:hideMark/>
          </w:tcPr>
          <w:p w14:paraId="36656515"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6AE3A5F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3A634F5F"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0EE8CA8E" w14:textId="0A6F962C"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145 </w:t>
            </w:r>
            <w:r w:rsidR="001959A2" w:rsidRPr="00AC5ECF">
              <w:rPr>
                <w:rFonts w:eastAsia="Times New Roman"/>
                <w:spacing w:val="0"/>
                <w:sz w:val="18"/>
                <w:szCs w:val="18"/>
                <w:lang w:val="es-DO" w:eastAsia="ko-KR"/>
              </w:rPr>
              <w:t>empresas</w:t>
            </w:r>
          </w:p>
        </w:tc>
      </w:tr>
      <w:tr w:rsidR="00AC5ECF" w:rsidRPr="00AC5ECF" w14:paraId="4322A08D" w14:textId="77777777" w:rsidTr="00AC5ECF">
        <w:trPr>
          <w:trHeight w:val="1116"/>
        </w:trPr>
        <w:tc>
          <w:tcPr>
            <w:tcW w:w="0" w:type="auto"/>
            <w:shd w:val="clear" w:color="auto" w:fill="auto"/>
            <w:vAlign w:val="center"/>
            <w:hideMark/>
          </w:tcPr>
          <w:p w14:paraId="47CEB4CA" w14:textId="3EF6AAAA"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t xml:space="preserve">Cantidad de nuevas </w:t>
            </w:r>
            <w:r w:rsidR="001959A2" w:rsidRPr="00AC5ECF">
              <w:rPr>
                <w:rFonts w:eastAsia="Times New Roman"/>
                <w:spacing w:val="0"/>
                <w:sz w:val="18"/>
                <w:szCs w:val="18"/>
                <w:lang w:val="es-DO" w:eastAsia="ko-KR"/>
              </w:rPr>
              <w:t>máquinas</w:t>
            </w:r>
            <w:r w:rsidRPr="00AC5ECF">
              <w:rPr>
                <w:rFonts w:eastAsia="Times New Roman"/>
                <w:spacing w:val="0"/>
                <w:sz w:val="18"/>
                <w:szCs w:val="18"/>
                <w:lang w:val="es-DO" w:eastAsia="ko-KR"/>
              </w:rPr>
              <w:t xml:space="preserve"> rayos X instaladas en el 2023 en la DGA.</w:t>
            </w:r>
          </w:p>
        </w:tc>
        <w:tc>
          <w:tcPr>
            <w:tcW w:w="0" w:type="auto"/>
            <w:shd w:val="clear" w:color="auto" w:fill="auto"/>
            <w:noWrap/>
            <w:vAlign w:val="center"/>
            <w:hideMark/>
          </w:tcPr>
          <w:p w14:paraId="5FFA7D9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auto" w:fill="auto"/>
            <w:noWrap/>
            <w:vAlign w:val="center"/>
            <w:hideMark/>
          </w:tcPr>
          <w:p w14:paraId="27B15D15"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auto" w:fill="auto"/>
            <w:noWrap/>
            <w:vAlign w:val="center"/>
            <w:hideMark/>
          </w:tcPr>
          <w:p w14:paraId="5A4CA3D4"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auto" w:fill="auto"/>
            <w:noWrap/>
            <w:vAlign w:val="center"/>
            <w:hideMark/>
          </w:tcPr>
          <w:p w14:paraId="4935D481"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auto" w:fill="auto"/>
            <w:noWrap/>
            <w:vAlign w:val="center"/>
            <w:hideMark/>
          </w:tcPr>
          <w:p w14:paraId="3126468F"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auto" w:fill="auto"/>
            <w:noWrap/>
            <w:vAlign w:val="center"/>
            <w:hideMark/>
          </w:tcPr>
          <w:p w14:paraId="246DB2CB"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auto" w:fill="auto"/>
            <w:noWrap/>
            <w:vAlign w:val="center"/>
            <w:hideMark/>
          </w:tcPr>
          <w:p w14:paraId="1F70DD3B"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auto" w:fill="auto"/>
            <w:noWrap/>
            <w:vAlign w:val="center"/>
            <w:hideMark/>
          </w:tcPr>
          <w:p w14:paraId="47E3DED9"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auto" w:fill="auto"/>
            <w:noWrap/>
            <w:vAlign w:val="center"/>
            <w:hideMark/>
          </w:tcPr>
          <w:p w14:paraId="0BE91070"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auto" w:fill="auto"/>
            <w:noWrap/>
            <w:vAlign w:val="center"/>
            <w:hideMark/>
          </w:tcPr>
          <w:p w14:paraId="072857DB"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3</w:t>
            </w:r>
          </w:p>
        </w:tc>
        <w:tc>
          <w:tcPr>
            <w:tcW w:w="0" w:type="auto"/>
            <w:shd w:val="clear" w:color="auto" w:fill="auto"/>
            <w:noWrap/>
            <w:vAlign w:val="center"/>
            <w:hideMark/>
          </w:tcPr>
          <w:p w14:paraId="31BF24C2"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w:t>
            </w:r>
          </w:p>
        </w:tc>
        <w:tc>
          <w:tcPr>
            <w:tcW w:w="0" w:type="auto"/>
            <w:shd w:val="clear" w:color="000000" w:fill="FFFFFF"/>
            <w:noWrap/>
            <w:vAlign w:val="center"/>
            <w:hideMark/>
          </w:tcPr>
          <w:p w14:paraId="0CF1E2CC"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auto" w:fill="auto"/>
            <w:noWrap/>
            <w:vAlign w:val="center"/>
            <w:hideMark/>
          </w:tcPr>
          <w:p w14:paraId="3696680E"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4 escáner</w:t>
            </w:r>
          </w:p>
        </w:tc>
      </w:tr>
      <w:tr w:rsidR="00AC5ECF" w:rsidRPr="00AC5ECF" w14:paraId="6A9FE137" w14:textId="77777777" w:rsidTr="00AC5ECF">
        <w:trPr>
          <w:trHeight w:val="840"/>
        </w:trPr>
        <w:tc>
          <w:tcPr>
            <w:tcW w:w="0" w:type="auto"/>
            <w:shd w:val="clear" w:color="000000" w:fill="DDEBF7"/>
            <w:vAlign w:val="center"/>
            <w:hideMark/>
          </w:tcPr>
          <w:p w14:paraId="2276154B" w14:textId="77777777"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t>Cantidad de contrabando de cigarrillos</w:t>
            </w:r>
          </w:p>
        </w:tc>
        <w:tc>
          <w:tcPr>
            <w:tcW w:w="0" w:type="auto"/>
            <w:shd w:val="clear" w:color="000000" w:fill="DDEBF7"/>
            <w:noWrap/>
            <w:vAlign w:val="center"/>
            <w:hideMark/>
          </w:tcPr>
          <w:p w14:paraId="271BB072"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5,644.00</w:t>
            </w:r>
          </w:p>
        </w:tc>
        <w:tc>
          <w:tcPr>
            <w:tcW w:w="0" w:type="auto"/>
            <w:shd w:val="clear" w:color="000000" w:fill="DDEBF7"/>
            <w:noWrap/>
            <w:vAlign w:val="center"/>
            <w:hideMark/>
          </w:tcPr>
          <w:p w14:paraId="6C4CC2D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4,655,329.00</w:t>
            </w:r>
          </w:p>
        </w:tc>
        <w:tc>
          <w:tcPr>
            <w:tcW w:w="0" w:type="auto"/>
            <w:shd w:val="clear" w:color="000000" w:fill="DDEBF7"/>
            <w:noWrap/>
            <w:vAlign w:val="center"/>
            <w:hideMark/>
          </w:tcPr>
          <w:p w14:paraId="57DC234C"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1,020,800.00</w:t>
            </w:r>
          </w:p>
        </w:tc>
        <w:tc>
          <w:tcPr>
            <w:tcW w:w="0" w:type="auto"/>
            <w:shd w:val="clear" w:color="000000" w:fill="DDEBF7"/>
            <w:noWrap/>
            <w:vAlign w:val="center"/>
            <w:hideMark/>
          </w:tcPr>
          <w:p w14:paraId="33430F6C"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21,040.00</w:t>
            </w:r>
          </w:p>
        </w:tc>
        <w:tc>
          <w:tcPr>
            <w:tcW w:w="0" w:type="auto"/>
            <w:shd w:val="clear" w:color="000000" w:fill="DDEBF7"/>
            <w:noWrap/>
            <w:vAlign w:val="center"/>
            <w:hideMark/>
          </w:tcPr>
          <w:p w14:paraId="2EB382E5"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4,061,652.00</w:t>
            </w:r>
          </w:p>
        </w:tc>
        <w:tc>
          <w:tcPr>
            <w:tcW w:w="0" w:type="auto"/>
            <w:shd w:val="clear" w:color="000000" w:fill="DDEBF7"/>
            <w:noWrap/>
            <w:vAlign w:val="center"/>
            <w:hideMark/>
          </w:tcPr>
          <w:p w14:paraId="37B14ACE"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920,002.00</w:t>
            </w:r>
          </w:p>
        </w:tc>
        <w:tc>
          <w:tcPr>
            <w:tcW w:w="0" w:type="auto"/>
            <w:shd w:val="clear" w:color="000000" w:fill="DDEBF7"/>
            <w:noWrap/>
            <w:vAlign w:val="center"/>
            <w:hideMark/>
          </w:tcPr>
          <w:p w14:paraId="278FA2D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562,119.00</w:t>
            </w:r>
          </w:p>
        </w:tc>
        <w:tc>
          <w:tcPr>
            <w:tcW w:w="0" w:type="auto"/>
            <w:shd w:val="clear" w:color="000000" w:fill="DDEBF7"/>
            <w:noWrap/>
            <w:vAlign w:val="center"/>
            <w:hideMark/>
          </w:tcPr>
          <w:p w14:paraId="4C67026C"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1,560,780.00</w:t>
            </w:r>
          </w:p>
        </w:tc>
        <w:tc>
          <w:tcPr>
            <w:tcW w:w="0" w:type="auto"/>
            <w:shd w:val="clear" w:color="000000" w:fill="DDEBF7"/>
            <w:noWrap/>
            <w:vAlign w:val="center"/>
            <w:hideMark/>
          </w:tcPr>
          <w:p w14:paraId="26D4CDC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22,620,783.00</w:t>
            </w:r>
          </w:p>
        </w:tc>
        <w:tc>
          <w:tcPr>
            <w:tcW w:w="0" w:type="auto"/>
            <w:shd w:val="clear" w:color="000000" w:fill="DDEBF7"/>
            <w:noWrap/>
            <w:vAlign w:val="center"/>
            <w:hideMark/>
          </w:tcPr>
          <w:p w14:paraId="4CE78F15"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1,570,000.00</w:t>
            </w:r>
          </w:p>
        </w:tc>
        <w:tc>
          <w:tcPr>
            <w:tcW w:w="0" w:type="auto"/>
            <w:shd w:val="clear" w:color="000000" w:fill="DDEBF7"/>
            <w:noWrap/>
            <w:vAlign w:val="center"/>
            <w:hideMark/>
          </w:tcPr>
          <w:p w14:paraId="6A68E42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11,643,400.00</w:t>
            </w:r>
          </w:p>
        </w:tc>
        <w:tc>
          <w:tcPr>
            <w:tcW w:w="0" w:type="auto"/>
            <w:shd w:val="clear" w:color="000000" w:fill="DDEBF7"/>
            <w:noWrap/>
            <w:vAlign w:val="center"/>
            <w:hideMark/>
          </w:tcPr>
          <w:p w14:paraId="5505AFF7"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5,644.00</w:t>
            </w:r>
          </w:p>
        </w:tc>
        <w:tc>
          <w:tcPr>
            <w:tcW w:w="0" w:type="auto"/>
            <w:shd w:val="clear" w:color="000000" w:fill="DDEBF7"/>
            <w:noWrap/>
            <w:vAlign w:val="center"/>
            <w:hideMark/>
          </w:tcPr>
          <w:p w14:paraId="563C83F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4,655,329.00</w:t>
            </w:r>
          </w:p>
        </w:tc>
      </w:tr>
      <w:tr w:rsidR="00AC5ECF" w:rsidRPr="00AC5ECF" w14:paraId="6234FB52" w14:textId="77777777" w:rsidTr="00AC5ECF">
        <w:trPr>
          <w:trHeight w:val="300"/>
        </w:trPr>
        <w:tc>
          <w:tcPr>
            <w:tcW w:w="0" w:type="auto"/>
            <w:shd w:val="clear" w:color="000000" w:fill="FFFFFF"/>
            <w:noWrap/>
            <w:vAlign w:val="center"/>
            <w:hideMark/>
          </w:tcPr>
          <w:p w14:paraId="128FDB31" w14:textId="77777777"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t>Cantidad de contrabando municiones</w:t>
            </w:r>
          </w:p>
        </w:tc>
        <w:tc>
          <w:tcPr>
            <w:tcW w:w="0" w:type="auto"/>
            <w:shd w:val="clear" w:color="000000" w:fill="FFFFFF"/>
            <w:noWrap/>
            <w:vAlign w:val="center"/>
            <w:hideMark/>
          </w:tcPr>
          <w:p w14:paraId="33D8A2F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49508</w:t>
            </w:r>
          </w:p>
        </w:tc>
        <w:tc>
          <w:tcPr>
            <w:tcW w:w="0" w:type="auto"/>
            <w:shd w:val="clear" w:color="000000" w:fill="FFFFFF"/>
            <w:noWrap/>
            <w:vAlign w:val="center"/>
            <w:hideMark/>
          </w:tcPr>
          <w:p w14:paraId="18F0D877"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36900</w:t>
            </w:r>
          </w:p>
        </w:tc>
        <w:tc>
          <w:tcPr>
            <w:tcW w:w="0" w:type="auto"/>
            <w:shd w:val="clear" w:color="000000" w:fill="FFFFFF"/>
            <w:noWrap/>
            <w:vAlign w:val="center"/>
            <w:hideMark/>
          </w:tcPr>
          <w:p w14:paraId="6AAD14EF"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25083</w:t>
            </w:r>
          </w:p>
        </w:tc>
        <w:tc>
          <w:tcPr>
            <w:tcW w:w="0" w:type="auto"/>
            <w:shd w:val="clear" w:color="000000" w:fill="FFFFFF"/>
            <w:noWrap/>
            <w:vAlign w:val="center"/>
            <w:hideMark/>
          </w:tcPr>
          <w:p w14:paraId="0D090E83"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29505</w:t>
            </w:r>
          </w:p>
        </w:tc>
        <w:tc>
          <w:tcPr>
            <w:tcW w:w="0" w:type="auto"/>
            <w:shd w:val="clear" w:color="000000" w:fill="FFFFFF"/>
            <w:noWrap/>
            <w:vAlign w:val="center"/>
            <w:hideMark/>
          </w:tcPr>
          <w:p w14:paraId="2F7E6A7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47028</w:t>
            </w:r>
          </w:p>
        </w:tc>
        <w:tc>
          <w:tcPr>
            <w:tcW w:w="0" w:type="auto"/>
            <w:shd w:val="clear" w:color="000000" w:fill="FFFFFF"/>
            <w:noWrap/>
            <w:vAlign w:val="center"/>
            <w:hideMark/>
          </w:tcPr>
          <w:p w14:paraId="1FC73DE2"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130775</w:t>
            </w:r>
          </w:p>
        </w:tc>
        <w:tc>
          <w:tcPr>
            <w:tcW w:w="0" w:type="auto"/>
            <w:shd w:val="clear" w:color="000000" w:fill="FFFFFF"/>
            <w:noWrap/>
            <w:vAlign w:val="center"/>
            <w:hideMark/>
          </w:tcPr>
          <w:p w14:paraId="399DDB19"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827764</w:t>
            </w:r>
          </w:p>
        </w:tc>
        <w:tc>
          <w:tcPr>
            <w:tcW w:w="0" w:type="auto"/>
            <w:shd w:val="clear" w:color="000000" w:fill="FFFFFF"/>
            <w:noWrap/>
            <w:vAlign w:val="center"/>
            <w:hideMark/>
          </w:tcPr>
          <w:p w14:paraId="77EB194F"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69663</w:t>
            </w:r>
          </w:p>
        </w:tc>
        <w:tc>
          <w:tcPr>
            <w:tcW w:w="0" w:type="auto"/>
            <w:shd w:val="clear" w:color="000000" w:fill="FFFFFF"/>
            <w:noWrap/>
            <w:vAlign w:val="center"/>
            <w:hideMark/>
          </w:tcPr>
          <w:p w14:paraId="1136D3A1"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60282</w:t>
            </w:r>
          </w:p>
        </w:tc>
        <w:tc>
          <w:tcPr>
            <w:tcW w:w="0" w:type="auto"/>
            <w:shd w:val="clear" w:color="000000" w:fill="FFFFFF"/>
            <w:noWrap/>
            <w:vAlign w:val="center"/>
            <w:hideMark/>
          </w:tcPr>
          <w:p w14:paraId="7F617890"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79852</w:t>
            </w:r>
          </w:p>
        </w:tc>
        <w:tc>
          <w:tcPr>
            <w:tcW w:w="0" w:type="auto"/>
            <w:shd w:val="clear" w:color="000000" w:fill="FFFFFF"/>
            <w:noWrap/>
            <w:vAlign w:val="center"/>
            <w:hideMark/>
          </w:tcPr>
          <w:p w14:paraId="595B2B8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124180</w:t>
            </w:r>
          </w:p>
        </w:tc>
        <w:tc>
          <w:tcPr>
            <w:tcW w:w="0" w:type="auto"/>
            <w:shd w:val="clear" w:color="000000" w:fill="FFFFFF"/>
            <w:noWrap/>
            <w:vAlign w:val="center"/>
            <w:hideMark/>
          </w:tcPr>
          <w:p w14:paraId="19A23775"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133639</w:t>
            </w:r>
          </w:p>
        </w:tc>
        <w:tc>
          <w:tcPr>
            <w:tcW w:w="0" w:type="auto"/>
            <w:shd w:val="clear" w:color="000000" w:fill="FFFFFF"/>
            <w:noWrap/>
            <w:vAlign w:val="center"/>
            <w:hideMark/>
          </w:tcPr>
          <w:p w14:paraId="7F3653AC"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1614179</w:t>
            </w:r>
          </w:p>
        </w:tc>
      </w:tr>
      <w:tr w:rsidR="00AC5ECF" w:rsidRPr="00AC5ECF" w14:paraId="36F82EFA" w14:textId="77777777" w:rsidTr="00AC5ECF">
        <w:trPr>
          <w:trHeight w:val="564"/>
        </w:trPr>
        <w:tc>
          <w:tcPr>
            <w:tcW w:w="0" w:type="auto"/>
            <w:shd w:val="clear" w:color="000000" w:fill="DDEBF7"/>
            <w:vAlign w:val="center"/>
            <w:hideMark/>
          </w:tcPr>
          <w:p w14:paraId="259A7326" w14:textId="77777777"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t xml:space="preserve"> Cantidad de retención de US$ sin declarar  </w:t>
            </w:r>
          </w:p>
        </w:tc>
        <w:tc>
          <w:tcPr>
            <w:tcW w:w="0" w:type="auto"/>
            <w:shd w:val="clear" w:color="000000" w:fill="DDEBF7"/>
            <w:noWrap/>
            <w:vAlign w:val="center"/>
            <w:hideMark/>
          </w:tcPr>
          <w:p w14:paraId="31404409"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 $    19</w:t>
            </w:r>
            <w:r w:rsidRPr="00AC5ECF">
              <w:rPr>
                <w:rFonts w:eastAsia="Times New Roman"/>
                <w:spacing w:val="0"/>
                <w:sz w:val="18"/>
                <w:szCs w:val="18"/>
                <w:lang w:val="es-DO" w:eastAsia="ko-KR"/>
              </w:rPr>
              <w:lastRenderedPageBreak/>
              <w:t xml:space="preserve">,151.00 </w:t>
            </w:r>
          </w:p>
        </w:tc>
        <w:tc>
          <w:tcPr>
            <w:tcW w:w="0" w:type="auto"/>
            <w:shd w:val="clear" w:color="000000" w:fill="DDEBF7"/>
            <w:noWrap/>
            <w:vAlign w:val="center"/>
            <w:hideMark/>
          </w:tcPr>
          <w:p w14:paraId="097ECED6"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lastRenderedPageBreak/>
              <w:t xml:space="preserve"> $                     13,000.00 </w:t>
            </w:r>
          </w:p>
        </w:tc>
        <w:tc>
          <w:tcPr>
            <w:tcW w:w="0" w:type="auto"/>
            <w:shd w:val="clear" w:color="000000" w:fill="DDEBF7"/>
            <w:noWrap/>
            <w:vAlign w:val="center"/>
            <w:hideMark/>
          </w:tcPr>
          <w:p w14:paraId="60D198BE"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 $          </w:t>
            </w:r>
            <w:r w:rsidRPr="00AC5ECF">
              <w:rPr>
                <w:rFonts w:eastAsia="Times New Roman"/>
                <w:spacing w:val="0"/>
                <w:sz w:val="18"/>
                <w:szCs w:val="18"/>
                <w:lang w:val="es-DO" w:eastAsia="ko-KR"/>
              </w:rPr>
              <w:lastRenderedPageBreak/>
              <w:t xml:space="preserve">10,951.00 </w:t>
            </w:r>
          </w:p>
        </w:tc>
        <w:tc>
          <w:tcPr>
            <w:tcW w:w="0" w:type="auto"/>
            <w:shd w:val="clear" w:color="000000" w:fill="DDEBF7"/>
            <w:noWrap/>
            <w:vAlign w:val="center"/>
            <w:hideMark/>
          </w:tcPr>
          <w:p w14:paraId="63DDA94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lastRenderedPageBreak/>
              <w:t xml:space="preserve"> $                  50,200.00 </w:t>
            </w:r>
          </w:p>
        </w:tc>
        <w:tc>
          <w:tcPr>
            <w:tcW w:w="0" w:type="auto"/>
            <w:shd w:val="clear" w:color="000000" w:fill="DDEBF7"/>
            <w:noWrap/>
            <w:vAlign w:val="center"/>
            <w:hideMark/>
          </w:tcPr>
          <w:p w14:paraId="49B41D73"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 $                        -   </w:t>
            </w:r>
          </w:p>
        </w:tc>
        <w:tc>
          <w:tcPr>
            <w:tcW w:w="0" w:type="auto"/>
            <w:shd w:val="clear" w:color="000000" w:fill="DDEBF7"/>
            <w:noWrap/>
            <w:vAlign w:val="center"/>
            <w:hideMark/>
          </w:tcPr>
          <w:p w14:paraId="1DDAAD01"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 $            </w:t>
            </w:r>
            <w:r w:rsidRPr="00AC5ECF">
              <w:rPr>
                <w:rFonts w:eastAsia="Times New Roman"/>
                <w:spacing w:val="0"/>
                <w:sz w:val="18"/>
                <w:szCs w:val="18"/>
                <w:lang w:val="es-DO" w:eastAsia="ko-KR"/>
              </w:rPr>
              <w:lastRenderedPageBreak/>
              <w:t xml:space="preserve">206,053.00 </w:t>
            </w:r>
          </w:p>
        </w:tc>
        <w:tc>
          <w:tcPr>
            <w:tcW w:w="0" w:type="auto"/>
            <w:shd w:val="clear" w:color="000000" w:fill="DDEBF7"/>
            <w:noWrap/>
            <w:vAlign w:val="center"/>
            <w:hideMark/>
          </w:tcPr>
          <w:p w14:paraId="692BCC3D"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lastRenderedPageBreak/>
              <w:t xml:space="preserve"> $               </w:t>
            </w:r>
            <w:r w:rsidRPr="00AC5ECF">
              <w:rPr>
                <w:rFonts w:eastAsia="Times New Roman"/>
                <w:spacing w:val="0"/>
                <w:sz w:val="18"/>
                <w:szCs w:val="18"/>
                <w:lang w:val="es-DO" w:eastAsia="ko-KR"/>
              </w:rPr>
              <w:lastRenderedPageBreak/>
              <w:t xml:space="preserve">251,049.00 </w:t>
            </w:r>
          </w:p>
        </w:tc>
        <w:tc>
          <w:tcPr>
            <w:tcW w:w="0" w:type="auto"/>
            <w:shd w:val="clear" w:color="000000" w:fill="DDEBF7"/>
            <w:noWrap/>
            <w:vAlign w:val="center"/>
            <w:hideMark/>
          </w:tcPr>
          <w:p w14:paraId="504727EF"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lastRenderedPageBreak/>
              <w:t xml:space="preserve"> $               </w:t>
            </w:r>
            <w:r w:rsidRPr="00AC5ECF">
              <w:rPr>
                <w:rFonts w:eastAsia="Times New Roman"/>
                <w:spacing w:val="0"/>
                <w:sz w:val="18"/>
                <w:szCs w:val="18"/>
                <w:lang w:val="es-DO" w:eastAsia="ko-KR"/>
              </w:rPr>
              <w:lastRenderedPageBreak/>
              <w:t xml:space="preserve">93,731.00 </w:t>
            </w:r>
          </w:p>
        </w:tc>
        <w:tc>
          <w:tcPr>
            <w:tcW w:w="0" w:type="auto"/>
            <w:shd w:val="clear" w:color="000000" w:fill="DDEBF7"/>
            <w:noWrap/>
            <w:vAlign w:val="center"/>
            <w:hideMark/>
          </w:tcPr>
          <w:p w14:paraId="54D3EB9E"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lastRenderedPageBreak/>
              <w:t xml:space="preserve"> $         3</w:t>
            </w:r>
            <w:r w:rsidRPr="00AC5ECF">
              <w:rPr>
                <w:rFonts w:eastAsia="Times New Roman"/>
                <w:spacing w:val="0"/>
                <w:sz w:val="18"/>
                <w:szCs w:val="18"/>
                <w:lang w:val="es-DO" w:eastAsia="ko-KR"/>
              </w:rPr>
              <w:lastRenderedPageBreak/>
              <w:t xml:space="preserve">47,257.00 </w:t>
            </w:r>
          </w:p>
        </w:tc>
        <w:tc>
          <w:tcPr>
            <w:tcW w:w="0" w:type="auto"/>
            <w:shd w:val="clear" w:color="000000" w:fill="DDEBF7"/>
            <w:noWrap/>
            <w:vAlign w:val="center"/>
            <w:hideMark/>
          </w:tcPr>
          <w:p w14:paraId="6102E689"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lastRenderedPageBreak/>
              <w:t xml:space="preserve"> $                       5,957.00 </w:t>
            </w:r>
          </w:p>
        </w:tc>
        <w:tc>
          <w:tcPr>
            <w:tcW w:w="0" w:type="auto"/>
            <w:shd w:val="clear" w:color="000000" w:fill="DDEBF7"/>
            <w:noWrap/>
            <w:vAlign w:val="center"/>
            <w:hideMark/>
          </w:tcPr>
          <w:p w14:paraId="47530351"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 $               </w:t>
            </w:r>
            <w:r w:rsidRPr="00AC5ECF">
              <w:rPr>
                <w:rFonts w:eastAsia="Times New Roman"/>
                <w:spacing w:val="0"/>
                <w:sz w:val="18"/>
                <w:szCs w:val="18"/>
                <w:lang w:val="es-DO" w:eastAsia="ko-KR"/>
              </w:rPr>
              <w:lastRenderedPageBreak/>
              <w:t xml:space="preserve">632,134.00 </w:t>
            </w:r>
          </w:p>
        </w:tc>
        <w:tc>
          <w:tcPr>
            <w:tcW w:w="0" w:type="auto"/>
            <w:shd w:val="clear" w:color="000000" w:fill="DDEBF7"/>
            <w:noWrap/>
            <w:vAlign w:val="center"/>
            <w:hideMark/>
          </w:tcPr>
          <w:p w14:paraId="56B30354"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lastRenderedPageBreak/>
              <w:t>31,842</w:t>
            </w:r>
          </w:p>
        </w:tc>
        <w:tc>
          <w:tcPr>
            <w:tcW w:w="0" w:type="auto"/>
            <w:shd w:val="clear" w:color="000000" w:fill="DDEBF7"/>
            <w:noWrap/>
            <w:vAlign w:val="center"/>
            <w:hideMark/>
          </w:tcPr>
          <w:p w14:paraId="2C93A39B"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 $               </w:t>
            </w:r>
            <w:r w:rsidRPr="00AC5ECF">
              <w:rPr>
                <w:rFonts w:eastAsia="Times New Roman"/>
                <w:spacing w:val="0"/>
                <w:sz w:val="18"/>
                <w:szCs w:val="18"/>
                <w:lang w:val="es-DO" w:eastAsia="ko-KR"/>
              </w:rPr>
              <w:lastRenderedPageBreak/>
              <w:t xml:space="preserve">1,661,325.00 </w:t>
            </w:r>
          </w:p>
        </w:tc>
      </w:tr>
      <w:tr w:rsidR="00AC5ECF" w:rsidRPr="00AC5ECF" w14:paraId="02B947B9" w14:textId="77777777" w:rsidTr="00AC5ECF">
        <w:trPr>
          <w:trHeight w:val="840"/>
        </w:trPr>
        <w:tc>
          <w:tcPr>
            <w:tcW w:w="0" w:type="auto"/>
            <w:shd w:val="clear" w:color="000000" w:fill="FFFFFF"/>
            <w:vAlign w:val="center"/>
            <w:hideMark/>
          </w:tcPr>
          <w:p w14:paraId="6A2EF31A" w14:textId="63B60D16"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lastRenderedPageBreak/>
              <w:t xml:space="preserve">Cantidad de </w:t>
            </w:r>
            <w:r w:rsidR="001959A2" w:rsidRPr="00AC5ECF">
              <w:rPr>
                <w:rFonts w:eastAsia="Times New Roman"/>
                <w:spacing w:val="0"/>
                <w:sz w:val="18"/>
                <w:szCs w:val="18"/>
                <w:lang w:val="es-DO" w:eastAsia="ko-KR"/>
              </w:rPr>
              <w:t>auditorías</w:t>
            </w:r>
            <w:r w:rsidRPr="00AC5ECF">
              <w:rPr>
                <w:rFonts w:eastAsia="Times New Roman"/>
                <w:spacing w:val="0"/>
                <w:sz w:val="18"/>
                <w:szCs w:val="18"/>
                <w:lang w:val="es-DO" w:eastAsia="ko-KR"/>
              </w:rPr>
              <w:t xml:space="preserve"> a posteriori por fiscalización </w:t>
            </w:r>
          </w:p>
        </w:tc>
        <w:tc>
          <w:tcPr>
            <w:tcW w:w="0" w:type="auto"/>
            <w:shd w:val="clear" w:color="000000" w:fill="FFFFFF"/>
            <w:noWrap/>
            <w:vAlign w:val="center"/>
            <w:hideMark/>
          </w:tcPr>
          <w:p w14:paraId="263114D3"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000000" w:fill="FFFFFF"/>
            <w:noWrap/>
            <w:vAlign w:val="center"/>
            <w:hideMark/>
          </w:tcPr>
          <w:p w14:paraId="43F8971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000000" w:fill="FFFFFF"/>
            <w:noWrap/>
            <w:vAlign w:val="center"/>
            <w:hideMark/>
          </w:tcPr>
          <w:p w14:paraId="32C99FFB"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000000" w:fill="FFFFFF"/>
            <w:noWrap/>
            <w:vAlign w:val="center"/>
            <w:hideMark/>
          </w:tcPr>
          <w:p w14:paraId="7C0B2A5C"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000000" w:fill="FFFFFF"/>
            <w:noWrap/>
            <w:vAlign w:val="center"/>
            <w:hideMark/>
          </w:tcPr>
          <w:p w14:paraId="536504E1"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000000" w:fill="FFFFFF"/>
            <w:noWrap/>
            <w:vAlign w:val="center"/>
            <w:hideMark/>
          </w:tcPr>
          <w:p w14:paraId="65791682"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99</w:t>
            </w:r>
          </w:p>
        </w:tc>
        <w:tc>
          <w:tcPr>
            <w:tcW w:w="0" w:type="auto"/>
            <w:shd w:val="clear" w:color="000000" w:fill="FFFFFF"/>
            <w:noWrap/>
            <w:vAlign w:val="center"/>
            <w:hideMark/>
          </w:tcPr>
          <w:p w14:paraId="71617335"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000000" w:fill="FFFFFF"/>
            <w:noWrap/>
            <w:vAlign w:val="center"/>
            <w:hideMark/>
          </w:tcPr>
          <w:p w14:paraId="428DAD5E"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000000" w:fill="FFFFFF"/>
            <w:noWrap/>
            <w:vAlign w:val="center"/>
            <w:hideMark/>
          </w:tcPr>
          <w:p w14:paraId="5040C564"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000000" w:fill="FFFFFF"/>
            <w:noWrap/>
            <w:vAlign w:val="center"/>
            <w:hideMark/>
          </w:tcPr>
          <w:p w14:paraId="5FE169CA"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w:t>
            </w:r>
          </w:p>
        </w:tc>
        <w:tc>
          <w:tcPr>
            <w:tcW w:w="0" w:type="auto"/>
            <w:shd w:val="clear" w:color="000000" w:fill="FFFFFF"/>
            <w:noWrap/>
            <w:vAlign w:val="center"/>
            <w:hideMark/>
          </w:tcPr>
          <w:p w14:paraId="65A449C4"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123</w:t>
            </w:r>
          </w:p>
        </w:tc>
        <w:tc>
          <w:tcPr>
            <w:tcW w:w="0" w:type="auto"/>
            <w:shd w:val="clear" w:color="000000" w:fill="FFFFFF"/>
            <w:noWrap/>
            <w:vAlign w:val="center"/>
            <w:hideMark/>
          </w:tcPr>
          <w:p w14:paraId="6AAEC6CE"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FFFFFF"/>
            <w:noWrap/>
            <w:vAlign w:val="center"/>
            <w:hideMark/>
          </w:tcPr>
          <w:p w14:paraId="4E0DCE89"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222</w:t>
            </w:r>
          </w:p>
        </w:tc>
      </w:tr>
      <w:tr w:rsidR="00AC5ECF" w:rsidRPr="00AC5ECF" w14:paraId="259DDAED" w14:textId="77777777" w:rsidTr="00AC5ECF">
        <w:trPr>
          <w:trHeight w:val="864"/>
        </w:trPr>
        <w:tc>
          <w:tcPr>
            <w:tcW w:w="0" w:type="auto"/>
            <w:shd w:val="clear" w:color="000000" w:fill="DEEAF6"/>
            <w:noWrap/>
            <w:vAlign w:val="center"/>
            <w:hideMark/>
          </w:tcPr>
          <w:p w14:paraId="1901318B" w14:textId="77777777"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t>Monto determinado en fiscalización RD$</w:t>
            </w:r>
          </w:p>
        </w:tc>
        <w:tc>
          <w:tcPr>
            <w:tcW w:w="0" w:type="auto"/>
            <w:shd w:val="clear" w:color="000000" w:fill="DEEAF6"/>
            <w:noWrap/>
            <w:vAlign w:val="center"/>
            <w:hideMark/>
          </w:tcPr>
          <w:p w14:paraId="5DD650DA" w14:textId="1874951C" w:rsidR="00AC5ECF" w:rsidRPr="00AC5ECF" w:rsidRDefault="00AC5ECF" w:rsidP="00AC5ECF">
            <w:pPr>
              <w:spacing w:after="0" w:line="240" w:lineRule="auto"/>
              <w:jc w:val="center"/>
              <w:rPr>
                <w:rFonts w:eastAsia="Times New Roman"/>
                <w:spacing w:val="0"/>
                <w:sz w:val="18"/>
                <w:szCs w:val="18"/>
                <w:lang w:val="es-DO" w:eastAsia="ko-KR"/>
              </w:rPr>
            </w:pPr>
            <w:r>
              <w:rPr>
                <w:rFonts w:eastAsia="Times New Roman"/>
                <w:spacing w:val="0"/>
                <w:sz w:val="18"/>
                <w:szCs w:val="18"/>
                <w:lang w:val="es-DO" w:eastAsia="ko-KR"/>
              </w:rPr>
              <w:t>$</w:t>
            </w:r>
            <w:r w:rsidRPr="00AC5ECF">
              <w:rPr>
                <w:rFonts w:eastAsia="Times New Roman"/>
                <w:spacing w:val="0"/>
                <w:sz w:val="18"/>
                <w:szCs w:val="18"/>
                <w:lang w:val="es-DO" w:eastAsia="ko-KR"/>
              </w:rPr>
              <w:t>201899</w:t>
            </w:r>
          </w:p>
        </w:tc>
        <w:tc>
          <w:tcPr>
            <w:tcW w:w="0" w:type="auto"/>
            <w:shd w:val="clear" w:color="000000" w:fill="DEEAF6"/>
            <w:noWrap/>
            <w:vAlign w:val="center"/>
            <w:hideMark/>
          </w:tcPr>
          <w:p w14:paraId="01E8A440" w14:textId="4B8923F2" w:rsidR="00AC5ECF" w:rsidRPr="00AC5ECF" w:rsidRDefault="00AC5ECF" w:rsidP="00AC5ECF">
            <w:pPr>
              <w:spacing w:after="0" w:line="240" w:lineRule="auto"/>
              <w:jc w:val="center"/>
              <w:rPr>
                <w:rFonts w:eastAsia="Times New Roman"/>
                <w:spacing w:val="0"/>
                <w:sz w:val="18"/>
                <w:szCs w:val="18"/>
                <w:lang w:val="es-DO" w:eastAsia="ko-KR"/>
              </w:rPr>
            </w:pPr>
            <w:r>
              <w:rPr>
                <w:rFonts w:eastAsia="Times New Roman"/>
                <w:spacing w:val="0"/>
                <w:sz w:val="18"/>
                <w:szCs w:val="18"/>
                <w:lang w:val="es-DO" w:eastAsia="ko-KR"/>
              </w:rPr>
              <w:t>$</w:t>
            </w:r>
            <w:r w:rsidRPr="00AC5ECF">
              <w:rPr>
                <w:rFonts w:eastAsia="Times New Roman"/>
                <w:spacing w:val="0"/>
                <w:sz w:val="18"/>
                <w:szCs w:val="18"/>
                <w:lang w:val="es-DO" w:eastAsia="ko-KR"/>
              </w:rPr>
              <w:t>97240505</w:t>
            </w:r>
          </w:p>
        </w:tc>
        <w:tc>
          <w:tcPr>
            <w:tcW w:w="0" w:type="auto"/>
            <w:shd w:val="clear" w:color="000000" w:fill="DEEAF6"/>
            <w:noWrap/>
            <w:vAlign w:val="center"/>
            <w:hideMark/>
          </w:tcPr>
          <w:p w14:paraId="54F1D1B0" w14:textId="6734CD68" w:rsidR="00AC5ECF" w:rsidRPr="00AC5ECF" w:rsidRDefault="00AC5ECF" w:rsidP="00AC5ECF">
            <w:pPr>
              <w:spacing w:after="0" w:line="240" w:lineRule="auto"/>
              <w:jc w:val="center"/>
              <w:rPr>
                <w:rFonts w:eastAsia="Times New Roman"/>
                <w:spacing w:val="0"/>
                <w:sz w:val="18"/>
                <w:szCs w:val="18"/>
                <w:lang w:val="es-DO" w:eastAsia="ko-KR"/>
              </w:rPr>
            </w:pPr>
            <w:r>
              <w:rPr>
                <w:rFonts w:eastAsia="Times New Roman"/>
                <w:spacing w:val="0"/>
                <w:sz w:val="18"/>
                <w:szCs w:val="18"/>
                <w:lang w:val="es-DO" w:eastAsia="ko-KR"/>
              </w:rPr>
              <w:t>$</w:t>
            </w:r>
            <w:r w:rsidRPr="00AC5ECF">
              <w:rPr>
                <w:rFonts w:eastAsia="Times New Roman"/>
                <w:spacing w:val="0"/>
                <w:sz w:val="18"/>
                <w:szCs w:val="18"/>
                <w:lang w:val="es-DO" w:eastAsia="ko-KR"/>
              </w:rPr>
              <w:t>168748261</w:t>
            </w:r>
          </w:p>
        </w:tc>
        <w:tc>
          <w:tcPr>
            <w:tcW w:w="0" w:type="auto"/>
            <w:shd w:val="clear" w:color="000000" w:fill="DEEAF6"/>
            <w:noWrap/>
            <w:vAlign w:val="center"/>
            <w:hideMark/>
          </w:tcPr>
          <w:p w14:paraId="5C062DBF" w14:textId="6FB90E75" w:rsidR="00AC5ECF" w:rsidRPr="00AC5ECF" w:rsidRDefault="00AC5ECF" w:rsidP="00AC5ECF">
            <w:pPr>
              <w:spacing w:after="0" w:line="240" w:lineRule="auto"/>
              <w:jc w:val="center"/>
              <w:rPr>
                <w:rFonts w:eastAsia="Times New Roman"/>
                <w:spacing w:val="0"/>
                <w:sz w:val="18"/>
                <w:szCs w:val="18"/>
                <w:lang w:val="es-DO" w:eastAsia="ko-KR"/>
              </w:rPr>
            </w:pPr>
            <w:r>
              <w:rPr>
                <w:rFonts w:eastAsia="Times New Roman"/>
                <w:spacing w:val="0"/>
                <w:sz w:val="18"/>
                <w:szCs w:val="18"/>
                <w:lang w:val="es-DO" w:eastAsia="ko-KR"/>
              </w:rPr>
              <w:t>$</w:t>
            </w:r>
            <w:r w:rsidRPr="00AC5ECF">
              <w:rPr>
                <w:rFonts w:eastAsia="Times New Roman"/>
                <w:spacing w:val="0"/>
                <w:sz w:val="18"/>
                <w:szCs w:val="18"/>
                <w:lang w:val="es-DO" w:eastAsia="ko-KR"/>
              </w:rPr>
              <w:t>58483344</w:t>
            </w:r>
          </w:p>
        </w:tc>
        <w:tc>
          <w:tcPr>
            <w:tcW w:w="0" w:type="auto"/>
            <w:shd w:val="clear" w:color="000000" w:fill="DEEAF6"/>
            <w:noWrap/>
            <w:vAlign w:val="center"/>
            <w:hideMark/>
          </w:tcPr>
          <w:p w14:paraId="7415DCF0" w14:textId="296C8C20" w:rsidR="00AC5ECF" w:rsidRPr="00AC5ECF" w:rsidRDefault="00AC5ECF" w:rsidP="00AC5ECF">
            <w:pPr>
              <w:spacing w:after="0" w:line="240" w:lineRule="auto"/>
              <w:jc w:val="center"/>
              <w:rPr>
                <w:rFonts w:eastAsia="Times New Roman"/>
                <w:spacing w:val="0"/>
                <w:sz w:val="18"/>
                <w:szCs w:val="18"/>
                <w:lang w:val="es-DO" w:eastAsia="ko-KR"/>
              </w:rPr>
            </w:pPr>
            <w:r>
              <w:rPr>
                <w:rFonts w:eastAsia="Times New Roman"/>
                <w:spacing w:val="0"/>
                <w:sz w:val="18"/>
                <w:szCs w:val="18"/>
                <w:lang w:val="es-DO" w:eastAsia="ko-KR"/>
              </w:rPr>
              <w:t>$</w:t>
            </w:r>
            <w:r w:rsidRPr="00AC5ECF">
              <w:rPr>
                <w:rFonts w:eastAsia="Times New Roman"/>
                <w:spacing w:val="0"/>
                <w:sz w:val="18"/>
                <w:szCs w:val="18"/>
                <w:lang w:val="es-DO" w:eastAsia="ko-KR"/>
              </w:rPr>
              <w:t>72729767</w:t>
            </w:r>
          </w:p>
        </w:tc>
        <w:tc>
          <w:tcPr>
            <w:tcW w:w="0" w:type="auto"/>
            <w:shd w:val="clear" w:color="000000" w:fill="DEEAF6"/>
            <w:noWrap/>
            <w:vAlign w:val="center"/>
            <w:hideMark/>
          </w:tcPr>
          <w:p w14:paraId="05C9DA41" w14:textId="44487793" w:rsidR="00AC5ECF" w:rsidRPr="00AC5ECF" w:rsidRDefault="00AC5ECF" w:rsidP="00AC5ECF">
            <w:pPr>
              <w:spacing w:after="0" w:line="240" w:lineRule="auto"/>
              <w:jc w:val="center"/>
              <w:rPr>
                <w:rFonts w:eastAsia="Times New Roman"/>
                <w:spacing w:val="0"/>
                <w:sz w:val="18"/>
                <w:szCs w:val="18"/>
                <w:lang w:val="es-DO" w:eastAsia="ko-KR"/>
              </w:rPr>
            </w:pPr>
            <w:r>
              <w:rPr>
                <w:rFonts w:eastAsia="Times New Roman"/>
                <w:spacing w:val="0"/>
                <w:sz w:val="18"/>
                <w:szCs w:val="18"/>
                <w:lang w:val="es-DO" w:eastAsia="ko-KR"/>
              </w:rPr>
              <w:t>$</w:t>
            </w:r>
            <w:r w:rsidRPr="00AC5ECF">
              <w:rPr>
                <w:rFonts w:eastAsia="Times New Roman"/>
                <w:spacing w:val="0"/>
                <w:sz w:val="18"/>
                <w:szCs w:val="18"/>
                <w:lang w:val="es-DO" w:eastAsia="ko-KR"/>
              </w:rPr>
              <w:t>111257298</w:t>
            </w:r>
          </w:p>
        </w:tc>
        <w:tc>
          <w:tcPr>
            <w:tcW w:w="0" w:type="auto"/>
            <w:shd w:val="clear" w:color="000000" w:fill="DEEAF6"/>
            <w:noWrap/>
            <w:vAlign w:val="center"/>
            <w:hideMark/>
          </w:tcPr>
          <w:p w14:paraId="2BC694DB" w14:textId="2B2014FA" w:rsidR="00AC5ECF" w:rsidRPr="00AC5ECF" w:rsidRDefault="00AC5ECF" w:rsidP="00AC5ECF">
            <w:pPr>
              <w:spacing w:after="0" w:line="240" w:lineRule="auto"/>
              <w:jc w:val="center"/>
              <w:rPr>
                <w:rFonts w:eastAsia="Times New Roman"/>
                <w:spacing w:val="0"/>
                <w:sz w:val="18"/>
                <w:szCs w:val="18"/>
                <w:lang w:val="es-DO" w:eastAsia="ko-KR"/>
              </w:rPr>
            </w:pPr>
            <w:r>
              <w:rPr>
                <w:rFonts w:eastAsia="Times New Roman"/>
                <w:spacing w:val="0"/>
                <w:sz w:val="18"/>
                <w:szCs w:val="18"/>
                <w:lang w:val="es-DO" w:eastAsia="ko-KR"/>
              </w:rPr>
              <w:t>$</w:t>
            </w:r>
            <w:r w:rsidRPr="00AC5ECF">
              <w:rPr>
                <w:rFonts w:eastAsia="Times New Roman"/>
                <w:spacing w:val="0"/>
                <w:sz w:val="18"/>
                <w:szCs w:val="18"/>
                <w:lang w:val="es-DO" w:eastAsia="ko-KR"/>
              </w:rPr>
              <w:t>75733386</w:t>
            </w:r>
          </w:p>
        </w:tc>
        <w:tc>
          <w:tcPr>
            <w:tcW w:w="0" w:type="auto"/>
            <w:shd w:val="clear" w:color="000000" w:fill="DEEAF6"/>
            <w:noWrap/>
            <w:vAlign w:val="center"/>
            <w:hideMark/>
          </w:tcPr>
          <w:p w14:paraId="7C495399" w14:textId="08D174BE" w:rsidR="00AC5ECF" w:rsidRPr="00AC5ECF" w:rsidRDefault="00AC5ECF" w:rsidP="00AC5ECF">
            <w:pPr>
              <w:spacing w:after="0" w:line="240" w:lineRule="auto"/>
              <w:jc w:val="center"/>
              <w:rPr>
                <w:rFonts w:eastAsia="Times New Roman"/>
                <w:spacing w:val="0"/>
                <w:sz w:val="18"/>
                <w:szCs w:val="18"/>
                <w:lang w:val="es-DO" w:eastAsia="ko-KR"/>
              </w:rPr>
            </w:pPr>
            <w:r>
              <w:rPr>
                <w:rFonts w:eastAsia="Times New Roman"/>
                <w:spacing w:val="0"/>
                <w:sz w:val="18"/>
                <w:szCs w:val="18"/>
                <w:lang w:val="es-DO" w:eastAsia="ko-KR"/>
              </w:rPr>
              <w:t>$</w:t>
            </w:r>
            <w:r w:rsidRPr="00AC5ECF">
              <w:rPr>
                <w:rFonts w:eastAsia="Times New Roman"/>
                <w:spacing w:val="0"/>
                <w:sz w:val="18"/>
                <w:szCs w:val="18"/>
                <w:lang w:val="es-DO" w:eastAsia="ko-KR"/>
              </w:rPr>
              <w:t>1819650976</w:t>
            </w:r>
          </w:p>
        </w:tc>
        <w:tc>
          <w:tcPr>
            <w:tcW w:w="0" w:type="auto"/>
            <w:shd w:val="clear" w:color="000000" w:fill="DEEAF6"/>
            <w:noWrap/>
            <w:vAlign w:val="center"/>
            <w:hideMark/>
          </w:tcPr>
          <w:p w14:paraId="2418FDB5" w14:textId="66786028" w:rsidR="00AC5ECF" w:rsidRPr="00AC5ECF" w:rsidRDefault="00AC5ECF" w:rsidP="00AC5ECF">
            <w:pPr>
              <w:spacing w:after="0" w:line="240" w:lineRule="auto"/>
              <w:jc w:val="center"/>
              <w:rPr>
                <w:rFonts w:eastAsia="Times New Roman"/>
                <w:spacing w:val="0"/>
                <w:sz w:val="18"/>
                <w:szCs w:val="18"/>
                <w:lang w:val="es-DO" w:eastAsia="ko-KR"/>
              </w:rPr>
            </w:pPr>
            <w:r>
              <w:rPr>
                <w:rFonts w:eastAsia="Times New Roman"/>
                <w:spacing w:val="0"/>
                <w:sz w:val="18"/>
                <w:szCs w:val="18"/>
                <w:lang w:val="es-DO" w:eastAsia="ko-KR"/>
              </w:rPr>
              <w:t>$</w:t>
            </w:r>
            <w:r w:rsidRPr="00AC5ECF">
              <w:rPr>
                <w:rFonts w:eastAsia="Times New Roman"/>
                <w:spacing w:val="0"/>
                <w:sz w:val="18"/>
                <w:szCs w:val="18"/>
                <w:lang w:val="es-DO" w:eastAsia="ko-KR"/>
              </w:rPr>
              <w:t>76276770</w:t>
            </w:r>
          </w:p>
        </w:tc>
        <w:tc>
          <w:tcPr>
            <w:tcW w:w="0" w:type="auto"/>
            <w:shd w:val="clear" w:color="000000" w:fill="DEEAF6"/>
            <w:noWrap/>
            <w:vAlign w:val="center"/>
            <w:hideMark/>
          </w:tcPr>
          <w:p w14:paraId="6DC9DC99" w14:textId="330DD525" w:rsidR="00AC5ECF" w:rsidRPr="00AC5ECF" w:rsidRDefault="00AC5ECF" w:rsidP="00AC5ECF">
            <w:pPr>
              <w:spacing w:after="0" w:line="240" w:lineRule="auto"/>
              <w:jc w:val="center"/>
              <w:rPr>
                <w:rFonts w:eastAsia="Times New Roman"/>
                <w:spacing w:val="0"/>
                <w:sz w:val="18"/>
                <w:szCs w:val="18"/>
                <w:lang w:val="es-DO" w:eastAsia="ko-KR"/>
              </w:rPr>
            </w:pPr>
            <w:r>
              <w:rPr>
                <w:rFonts w:eastAsia="Times New Roman"/>
                <w:spacing w:val="0"/>
                <w:sz w:val="18"/>
                <w:szCs w:val="18"/>
                <w:lang w:val="es-DO" w:eastAsia="ko-KR"/>
              </w:rPr>
              <w:t>$</w:t>
            </w:r>
            <w:r w:rsidRPr="00AC5ECF">
              <w:rPr>
                <w:rFonts w:eastAsia="Times New Roman"/>
                <w:spacing w:val="0"/>
                <w:sz w:val="18"/>
                <w:szCs w:val="18"/>
                <w:lang w:val="es-DO" w:eastAsia="ko-KR"/>
              </w:rPr>
              <w:t>371106792</w:t>
            </w:r>
          </w:p>
        </w:tc>
        <w:tc>
          <w:tcPr>
            <w:tcW w:w="0" w:type="auto"/>
            <w:shd w:val="clear" w:color="000000" w:fill="DEEAF6"/>
            <w:noWrap/>
            <w:vAlign w:val="center"/>
            <w:hideMark/>
          </w:tcPr>
          <w:p w14:paraId="7420BD3C" w14:textId="6DFBFBE5" w:rsidR="00AC5ECF" w:rsidRPr="00AC5ECF" w:rsidRDefault="001959A2" w:rsidP="00AC5ECF">
            <w:pPr>
              <w:spacing w:after="0" w:line="240" w:lineRule="auto"/>
              <w:jc w:val="center"/>
              <w:rPr>
                <w:rFonts w:eastAsia="Times New Roman"/>
                <w:spacing w:val="0"/>
                <w:sz w:val="18"/>
                <w:szCs w:val="18"/>
                <w:lang w:val="es-DO" w:eastAsia="ko-KR"/>
              </w:rPr>
            </w:pPr>
            <w:r>
              <w:rPr>
                <w:rFonts w:eastAsia="Times New Roman"/>
                <w:spacing w:val="0"/>
                <w:sz w:val="18"/>
                <w:szCs w:val="18"/>
                <w:lang w:val="es-DO" w:eastAsia="ko-KR"/>
              </w:rPr>
              <w:t>$</w:t>
            </w:r>
            <w:r w:rsidR="00AC5ECF" w:rsidRPr="00AC5ECF">
              <w:rPr>
                <w:rFonts w:eastAsia="Times New Roman"/>
                <w:spacing w:val="0"/>
                <w:sz w:val="18"/>
                <w:szCs w:val="18"/>
                <w:lang w:val="es-DO" w:eastAsia="ko-KR"/>
              </w:rPr>
              <w:t>74650364</w:t>
            </w:r>
          </w:p>
        </w:tc>
        <w:tc>
          <w:tcPr>
            <w:tcW w:w="0" w:type="auto"/>
            <w:shd w:val="clear" w:color="000000" w:fill="DEEAF6"/>
            <w:noWrap/>
            <w:vAlign w:val="center"/>
            <w:hideMark/>
          </w:tcPr>
          <w:p w14:paraId="2708971E" w14:textId="76FB6172" w:rsidR="00AC5ECF" w:rsidRPr="00AC5ECF" w:rsidRDefault="001959A2" w:rsidP="00AC5ECF">
            <w:pPr>
              <w:spacing w:after="0" w:line="240" w:lineRule="auto"/>
              <w:jc w:val="center"/>
              <w:rPr>
                <w:rFonts w:eastAsia="Times New Roman"/>
                <w:spacing w:val="0"/>
                <w:sz w:val="18"/>
                <w:szCs w:val="18"/>
                <w:lang w:val="es-DO" w:eastAsia="ko-KR"/>
              </w:rPr>
            </w:pPr>
            <w:r>
              <w:rPr>
                <w:rFonts w:eastAsia="Times New Roman"/>
                <w:spacing w:val="0"/>
                <w:sz w:val="18"/>
                <w:szCs w:val="18"/>
                <w:lang w:val="es-DO" w:eastAsia="ko-KR"/>
              </w:rPr>
              <w:t>$</w:t>
            </w:r>
            <w:r w:rsidR="00AC5ECF" w:rsidRPr="00AC5ECF">
              <w:rPr>
                <w:rFonts w:eastAsia="Times New Roman"/>
                <w:spacing w:val="0"/>
                <w:sz w:val="18"/>
                <w:szCs w:val="18"/>
                <w:lang w:val="es-DO" w:eastAsia="ko-KR"/>
              </w:rPr>
              <w:t>1663165319</w:t>
            </w:r>
          </w:p>
        </w:tc>
        <w:tc>
          <w:tcPr>
            <w:tcW w:w="0" w:type="auto"/>
            <w:shd w:val="clear" w:color="000000" w:fill="DEEAF6"/>
            <w:noWrap/>
            <w:vAlign w:val="center"/>
            <w:hideMark/>
          </w:tcPr>
          <w:p w14:paraId="0F9A182B" w14:textId="24D649ED" w:rsidR="00AC5ECF" w:rsidRPr="00AC5ECF" w:rsidRDefault="001959A2" w:rsidP="00AC5ECF">
            <w:pPr>
              <w:spacing w:after="0" w:line="240" w:lineRule="auto"/>
              <w:jc w:val="center"/>
              <w:rPr>
                <w:rFonts w:eastAsia="Times New Roman"/>
                <w:spacing w:val="0"/>
                <w:sz w:val="18"/>
                <w:szCs w:val="18"/>
                <w:lang w:val="es-DO" w:eastAsia="ko-KR"/>
              </w:rPr>
            </w:pPr>
            <w:r>
              <w:rPr>
                <w:rFonts w:eastAsia="Times New Roman"/>
                <w:spacing w:val="0"/>
                <w:sz w:val="18"/>
                <w:szCs w:val="18"/>
                <w:lang w:val="es-DO" w:eastAsia="ko-KR"/>
              </w:rPr>
              <w:t>$</w:t>
            </w:r>
            <w:r w:rsidR="00AC5ECF" w:rsidRPr="00AC5ECF">
              <w:rPr>
                <w:rFonts w:eastAsia="Times New Roman"/>
                <w:spacing w:val="0"/>
                <w:sz w:val="18"/>
                <w:szCs w:val="18"/>
                <w:lang w:val="es-DO" w:eastAsia="ko-KR"/>
              </w:rPr>
              <w:t>4589244682</w:t>
            </w:r>
          </w:p>
        </w:tc>
      </w:tr>
      <w:tr w:rsidR="00AC5ECF" w:rsidRPr="00AC5ECF" w14:paraId="7C0C848D" w14:textId="77777777" w:rsidTr="00AC5ECF">
        <w:trPr>
          <w:trHeight w:val="840"/>
        </w:trPr>
        <w:tc>
          <w:tcPr>
            <w:tcW w:w="0" w:type="auto"/>
            <w:shd w:val="clear" w:color="000000" w:fill="FFFFFF"/>
            <w:vAlign w:val="center"/>
            <w:hideMark/>
          </w:tcPr>
          <w:p w14:paraId="33E47D81" w14:textId="77777777"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t>Cantidad por Comiso y destrucción de bebidas alcohólicas</w:t>
            </w:r>
          </w:p>
        </w:tc>
        <w:tc>
          <w:tcPr>
            <w:tcW w:w="0" w:type="auto"/>
            <w:shd w:val="clear" w:color="000000" w:fill="FFFFFF"/>
            <w:noWrap/>
            <w:vAlign w:val="center"/>
            <w:hideMark/>
          </w:tcPr>
          <w:p w14:paraId="5FAF9BAC"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228</w:t>
            </w:r>
          </w:p>
        </w:tc>
        <w:tc>
          <w:tcPr>
            <w:tcW w:w="0" w:type="auto"/>
            <w:shd w:val="clear" w:color="000000" w:fill="FFFFFF"/>
            <w:noWrap/>
            <w:vAlign w:val="center"/>
            <w:hideMark/>
          </w:tcPr>
          <w:p w14:paraId="6EF3FF35"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2554</w:t>
            </w:r>
          </w:p>
        </w:tc>
        <w:tc>
          <w:tcPr>
            <w:tcW w:w="0" w:type="auto"/>
            <w:shd w:val="clear" w:color="000000" w:fill="FFFFFF"/>
            <w:noWrap/>
            <w:vAlign w:val="center"/>
            <w:hideMark/>
          </w:tcPr>
          <w:p w14:paraId="21927969"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1438</w:t>
            </w:r>
          </w:p>
        </w:tc>
        <w:tc>
          <w:tcPr>
            <w:tcW w:w="0" w:type="auto"/>
            <w:shd w:val="clear" w:color="000000" w:fill="FFFFFF"/>
            <w:noWrap/>
            <w:vAlign w:val="center"/>
            <w:hideMark/>
          </w:tcPr>
          <w:p w14:paraId="0B486D04"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157</w:t>
            </w:r>
          </w:p>
        </w:tc>
        <w:tc>
          <w:tcPr>
            <w:tcW w:w="0" w:type="auto"/>
            <w:shd w:val="clear" w:color="000000" w:fill="FFFFFF"/>
            <w:noWrap/>
            <w:vAlign w:val="center"/>
            <w:hideMark/>
          </w:tcPr>
          <w:p w14:paraId="748AEAF2"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1393.5</w:t>
            </w:r>
          </w:p>
        </w:tc>
        <w:tc>
          <w:tcPr>
            <w:tcW w:w="0" w:type="auto"/>
            <w:shd w:val="clear" w:color="000000" w:fill="FFFFFF"/>
            <w:noWrap/>
            <w:vAlign w:val="center"/>
            <w:hideMark/>
          </w:tcPr>
          <w:p w14:paraId="10644479"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0</w:t>
            </w:r>
          </w:p>
        </w:tc>
        <w:tc>
          <w:tcPr>
            <w:tcW w:w="0" w:type="auto"/>
            <w:shd w:val="clear" w:color="000000" w:fill="FFFFFF"/>
            <w:noWrap/>
            <w:vAlign w:val="center"/>
            <w:hideMark/>
          </w:tcPr>
          <w:p w14:paraId="71A3817D"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0</w:t>
            </w:r>
          </w:p>
        </w:tc>
        <w:tc>
          <w:tcPr>
            <w:tcW w:w="0" w:type="auto"/>
            <w:shd w:val="clear" w:color="000000" w:fill="FFFFFF"/>
            <w:noWrap/>
            <w:vAlign w:val="center"/>
            <w:hideMark/>
          </w:tcPr>
          <w:p w14:paraId="28AB86B5"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23266</w:t>
            </w:r>
          </w:p>
        </w:tc>
        <w:tc>
          <w:tcPr>
            <w:tcW w:w="0" w:type="auto"/>
            <w:shd w:val="clear" w:color="000000" w:fill="FFFFFF"/>
            <w:noWrap/>
            <w:vAlign w:val="center"/>
            <w:hideMark/>
          </w:tcPr>
          <w:p w14:paraId="575B8F9D"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0</w:t>
            </w:r>
          </w:p>
        </w:tc>
        <w:tc>
          <w:tcPr>
            <w:tcW w:w="0" w:type="auto"/>
            <w:shd w:val="clear" w:color="000000" w:fill="FFFFFF"/>
            <w:noWrap/>
            <w:vAlign w:val="center"/>
            <w:hideMark/>
          </w:tcPr>
          <w:p w14:paraId="6EA16D46"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0</w:t>
            </w:r>
          </w:p>
        </w:tc>
        <w:tc>
          <w:tcPr>
            <w:tcW w:w="0" w:type="auto"/>
            <w:shd w:val="clear" w:color="000000" w:fill="FFFFFF"/>
            <w:noWrap/>
            <w:vAlign w:val="center"/>
            <w:hideMark/>
          </w:tcPr>
          <w:p w14:paraId="41E9FE35"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0</w:t>
            </w:r>
          </w:p>
        </w:tc>
        <w:tc>
          <w:tcPr>
            <w:tcW w:w="0" w:type="auto"/>
            <w:shd w:val="clear" w:color="000000" w:fill="FFFFFF"/>
            <w:noWrap/>
            <w:vAlign w:val="center"/>
            <w:hideMark/>
          </w:tcPr>
          <w:p w14:paraId="48CA00C2"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FFFFFF"/>
            <w:noWrap/>
            <w:vAlign w:val="center"/>
            <w:hideMark/>
          </w:tcPr>
          <w:p w14:paraId="088BF396"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29036.5 Unidades </w:t>
            </w:r>
          </w:p>
        </w:tc>
      </w:tr>
      <w:tr w:rsidR="00AC5ECF" w:rsidRPr="00AC5ECF" w14:paraId="56732797" w14:textId="77777777" w:rsidTr="00AC5ECF">
        <w:trPr>
          <w:trHeight w:val="1116"/>
        </w:trPr>
        <w:tc>
          <w:tcPr>
            <w:tcW w:w="0" w:type="auto"/>
            <w:shd w:val="clear" w:color="000000" w:fill="DEEAF6"/>
            <w:vAlign w:val="center"/>
            <w:hideMark/>
          </w:tcPr>
          <w:p w14:paraId="074604DF" w14:textId="77777777"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t>Cantidad de pasantes en el programa de pasantías en el año 2023</w:t>
            </w:r>
          </w:p>
        </w:tc>
        <w:tc>
          <w:tcPr>
            <w:tcW w:w="0" w:type="auto"/>
            <w:shd w:val="clear" w:color="000000" w:fill="DEEAF6"/>
            <w:noWrap/>
            <w:vAlign w:val="center"/>
            <w:hideMark/>
          </w:tcPr>
          <w:p w14:paraId="24358501"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343C2E5D"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03CB65B4"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102</w:t>
            </w:r>
          </w:p>
        </w:tc>
        <w:tc>
          <w:tcPr>
            <w:tcW w:w="0" w:type="auto"/>
            <w:shd w:val="clear" w:color="000000" w:fill="DEEAF6"/>
            <w:noWrap/>
            <w:vAlign w:val="center"/>
            <w:hideMark/>
          </w:tcPr>
          <w:p w14:paraId="2D095B8C"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5B09C354"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20975392"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107</w:t>
            </w:r>
          </w:p>
        </w:tc>
        <w:tc>
          <w:tcPr>
            <w:tcW w:w="0" w:type="auto"/>
            <w:shd w:val="clear" w:color="000000" w:fill="DEEAF6"/>
            <w:noWrap/>
            <w:vAlign w:val="center"/>
            <w:hideMark/>
          </w:tcPr>
          <w:p w14:paraId="686DCAA6"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57042E80"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5678C96D"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61</w:t>
            </w:r>
          </w:p>
        </w:tc>
        <w:tc>
          <w:tcPr>
            <w:tcW w:w="0" w:type="auto"/>
            <w:shd w:val="clear" w:color="000000" w:fill="DEEAF6"/>
            <w:noWrap/>
            <w:vAlign w:val="center"/>
            <w:hideMark/>
          </w:tcPr>
          <w:p w14:paraId="72D44E22"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55C67200"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39104962"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DEEAF6"/>
            <w:noWrap/>
            <w:vAlign w:val="center"/>
            <w:hideMark/>
          </w:tcPr>
          <w:p w14:paraId="40DC1735" w14:textId="3F16F57C"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270 </w:t>
            </w:r>
            <w:r w:rsidR="001959A2" w:rsidRPr="00AC5ECF">
              <w:rPr>
                <w:rFonts w:eastAsia="Times New Roman"/>
                <w:spacing w:val="0"/>
                <w:sz w:val="18"/>
                <w:szCs w:val="18"/>
                <w:lang w:val="es-DO" w:eastAsia="ko-KR"/>
              </w:rPr>
              <w:t>pasantes</w:t>
            </w:r>
          </w:p>
        </w:tc>
      </w:tr>
      <w:tr w:rsidR="00AC5ECF" w:rsidRPr="00AC5ECF" w14:paraId="23AACE0A" w14:textId="77777777" w:rsidTr="00891EBA">
        <w:trPr>
          <w:trHeight w:val="1144"/>
        </w:trPr>
        <w:tc>
          <w:tcPr>
            <w:tcW w:w="0" w:type="auto"/>
            <w:shd w:val="clear" w:color="000000" w:fill="FFFFFF"/>
            <w:vAlign w:val="center"/>
            <w:hideMark/>
          </w:tcPr>
          <w:p w14:paraId="1AC2B5CF" w14:textId="77777777" w:rsidR="00AC5ECF" w:rsidRPr="00AC5ECF" w:rsidRDefault="00AC5ECF" w:rsidP="00AC5ECF">
            <w:pPr>
              <w:spacing w:after="0" w:line="240" w:lineRule="auto"/>
              <w:rPr>
                <w:rFonts w:eastAsia="Times New Roman"/>
                <w:spacing w:val="0"/>
                <w:sz w:val="18"/>
                <w:szCs w:val="18"/>
                <w:lang w:val="es-DO" w:eastAsia="ko-KR"/>
              </w:rPr>
            </w:pPr>
            <w:r w:rsidRPr="00AC5ECF">
              <w:rPr>
                <w:rFonts w:eastAsia="Times New Roman"/>
                <w:spacing w:val="0"/>
                <w:sz w:val="18"/>
                <w:szCs w:val="18"/>
                <w:lang w:val="es-DO" w:eastAsia="ko-KR"/>
              </w:rPr>
              <w:t>Comportamiento en las recaudaciones de Subastas RD$</w:t>
            </w:r>
          </w:p>
        </w:tc>
        <w:tc>
          <w:tcPr>
            <w:tcW w:w="0" w:type="auto"/>
            <w:shd w:val="clear" w:color="000000" w:fill="FFFFFF"/>
            <w:noWrap/>
            <w:vAlign w:val="center"/>
            <w:hideMark/>
          </w:tcPr>
          <w:p w14:paraId="3AC5738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FFFFFF"/>
            <w:noWrap/>
            <w:vAlign w:val="center"/>
            <w:hideMark/>
          </w:tcPr>
          <w:p w14:paraId="43EDFE20"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 $              30,355,000.00 </w:t>
            </w:r>
          </w:p>
        </w:tc>
        <w:tc>
          <w:tcPr>
            <w:tcW w:w="0" w:type="auto"/>
            <w:shd w:val="clear" w:color="000000" w:fill="FFFFFF"/>
            <w:noWrap/>
            <w:vAlign w:val="center"/>
            <w:hideMark/>
          </w:tcPr>
          <w:p w14:paraId="1C3AE3AD"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FFFFFF"/>
            <w:noWrap/>
            <w:vAlign w:val="center"/>
            <w:hideMark/>
          </w:tcPr>
          <w:p w14:paraId="1A3D135B"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 $            20,454,857.86 </w:t>
            </w:r>
          </w:p>
        </w:tc>
        <w:tc>
          <w:tcPr>
            <w:tcW w:w="0" w:type="auto"/>
            <w:shd w:val="clear" w:color="000000" w:fill="FFFFFF"/>
            <w:noWrap/>
            <w:vAlign w:val="center"/>
            <w:hideMark/>
          </w:tcPr>
          <w:p w14:paraId="341C43AE"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FFFFFF"/>
            <w:noWrap/>
            <w:vAlign w:val="center"/>
            <w:hideMark/>
          </w:tcPr>
          <w:p w14:paraId="3B5D37D6"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 $       24,321,848.82 </w:t>
            </w:r>
          </w:p>
        </w:tc>
        <w:tc>
          <w:tcPr>
            <w:tcW w:w="0" w:type="auto"/>
            <w:shd w:val="clear" w:color="000000" w:fill="FFFFFF"/>
            <w:noWrap/>
            <w:vAlign w:val="center"/>
            <w:hideMark/>
          </w:tcPr>
          <w:p w14:paraId="0233ED7B"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 $          25,000,000.00 </w:t>
            </w:r>
          </w:p>
        </w:tc>
        <w:tc>
          <w:tcPr>
            <w:tcW w:w="0" w:type="auto"/>
            <w:shd w:val="clear" w:color="000000" w:fill="FFFFFF"/>
            <w:noWrap/>
            <w:vAlign w:val="center"/>
            <w:hideMark/>
          </w:tcPr>
          <w:p w14:paraId="1D2A27E8"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FFFFFF"/>
            <w:noWrap/>
            <w:vAlign w:val="center"/>
            <w:hideMark/>
          </w:tcPr>
          <w:p w14:paraId="7549A6CD"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FFFFFF"/>
            <w:noWrap/>
            <w:vAlign w:val="center"/>
            <w:hideMark/>
          </w:tcPr>
          <w:p w14:paraId="25910E2B"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 $              30,163,650.32 </w:t>
            </w:r>
          </w:p>
        </w:tc>
        <w:tc>
          <w:tcPr>
            <w:tcW w:w="0" w:type="auto"/>
            <w:shd w:val="clear" w:color="000000" w:fill="FFFFFF"/>
            <w:noWrap/>
            <w:vAlign w:val="center"/>
            <w:hideMark/>
          </w:tcPr>
          <w:p w14:paraId="48D95FA9"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FFFFFF"/>
            <w:noWrap/>
            <w:vAlign w:val="center"/>
            <w:hideMark/>
          </w:tcPr>
          <w:p w14:paraId="5637C0A4"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w:t>
            </w:r>
          </w:p>
        </w:tc>
        <w:tc>
          <w:tcPr>
            <w:tcW w:w="0" w:type="auto"/>
            <w:shd w:val="clear" w:color="000000" w:fill="FFFFFF"/>
            <w:noWrap/>
            <w:vAlign w:val="center"/>
            <w:hideMark/>
          </w:tcPr>
          <w:p w14:paraId="33E64326" w14:textId="77777777" w:rsidR="00AC5ECF" w:rsidRPr="00AC5ECF" w:rsidRDefault="00AC5ECF" w:rsidP="00AC5ECF">
            <w:pPr>
              <w:spacing w:after="0" w:line="240" w:lineRule="auto"/>
              <w:jc w:val="center"/>
              <w:rPr>
                <w:rFonts w:eastAsia="Times New Roman"/>
                <w:spacing w:val="0"/>
                <w:sz w:val="18"/>
                <w:szCs w:val="18"/>
                <w:lang w:val="es-DO" w:eastAsia="ko-KR"/>
              </w:rPr>
            </w:pPr>
            <w:r w:rsidRPr="00AC5ECF">
              <w:rPr>
                <w:rFonts w:eastAsia="Times New Roman"/>
                <w:spacing w:val="0"/>
                <w:sz w:val="18"/>
                <w:szCs w:val="18"/>
                <w:lang w:val="es-DO" w:eastAsia="ko-KR"/>
              </w:rPr>
              <w:t xml:space="preserve"> $           130,295,357.00 </w:t>
            </w:r>
          </w:p>
        </w:tc>
      </w:tr>
    </w:tbl>
    <w:p w14:paraId="0779003C" w14:textId="77777777" w:rsidR="00654164" w:rsidRPr="00DF5DDD" w:rsidRDefault="00654164" w:rsidP="00654164">
      <w:pPr>
        <w:rPr>
          <w:sz w:val="28"/>
          <w:szCs w:val="28"/>
          <w:lang w:val="es-DO"/>
        </w:rPr>
      </w:pPr>
    </w:p>
    <w:sectPr w:rsidR="00654164" w:rsidRPr="00DF5DDD" w:rsidSect="00410933">
      <w:pgSz w:w="15840" w:h="12240" w:orient="landscape"/>
      <w:pgMar w:top="216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0336D" w14:textId="77777777" w:rsidR="00DC476D" w:rsidRDefault="00DC476D" w:rsidP="00E84651">
      <w:pPr>
        <w:spacing w:after="0" w:line="240" w:lineRule="auto"/>
      </w:pPr>
      <w:r>
        <w:separator/>
      </w:r>
    </w:p>
  </w:endnote>
  <w:endnote w:type="continuationSeparator" w:id="0">
    <w:p w14:paraId="50BD9206" w14:textId="77777777" w:rsidR="00DC476D" w:rsidRDefault="00DC476D"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Arial MT">
    <w:altName w:val="Arial"/>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44997999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A25B5" w14:textId="77777777" w:rsidR="00DC476D" w:rsidRDefault="00DC476D" w:rsidP="00E84651">
      <w:pPr>
        <w:spacing w:after="0" w:line="240" w:lineRule="auto"/>
      </w:pPr>
      <w:r>
        <w:separator/>
      </w:r>
    </w:p>
  </w:footnote>
  <w:footnote w:type="continuationSeparator" w:id="0">
    <w:p w14:paraId="55826EDD" w14:textId="77777777" w:rsidR="00DC476D" w:rsidRDefault="00DC476D"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733FA"/>
    <w:multiLevelType w:val="hybridMultilevel"/>
    <w:tmpl w:val="7FB844C6"/>
    <w:lvl w:ilvl="0" w:tplc="E8C2FBDE">
      <w:numFmt w:val="bullet"/>
      <w:lvlText w:val="•"/>
      <w:lvlJc w:val="left"/>
      <w:pPr>
        <w:ind w:left="720" w:hanging="360"/>
      </w:pPr>
      <w:rPr>
        <w:rFonts w:ascii="Times New Roman" w:hAnsi="Times New Roman" w:cs="Times New Roman" w:hint="default"/>
        <w:color w:val="auto"/>
        <w:sz w:val="22"/>
        <w:szCs w:val="22"/>
        <w:u w:color="595959" w:themeColor="text1" w:themeTint="A6"/>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8CE065D"/>
    <w:multiLevelType w:val="hybridMultilevel"/>
    <w:tmpl w:val="9E189ECA"/>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A53484F"/>
    <w:multiLevelType w:val="hybridMultilevel"/>
    <w:tmpl w:val="7398FD3E"/>
    <w:lvl w:ilvl="0" w:tplc="435EF20C">
      <w:numFmt w:val="bullet"/>
      <w:lvlText w:val="•"/>
      <w:lvlJc w:val="left"/>
      <w:pPr>
        <w:ind w:left="720" w:hanging="360"/>
      </w:pPr>
      <w:rPr>
        <w:rFonts w:ascii="Times New Roman" w:hAnsi="Times New Roman" w:cs="Times New Roman" w:hint="default"/>
        <w:color w:val="auto"/>
        <w:sz w:val="22"/>
        <w:szCs w:val="22"/>
        <w:u w:color="595959" w:themeColor="text1" w:themeTint="A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FE7454"/>
    <w:multiLevelType w:val="hybridMultilevel"/>
    <w:tmpl w:val="28F0D94E"/>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C2E6415"/>
    <w:multiLevelType w:val="hybridMultilevel"/>
    <w:tmpl w:val="D22A113E"/>
    <w:lvl w:ilvl="0" w:tplc="1C0A000F">
      <w:start w:val="1"/>
      <w:numFmt w:val="decimal"/>
      <w:lvlText w:val="%1."/>
      <w:lvlJc w:val="left"/>
      <w:pPr>
        <w:ind w:left="720" w:hanging="360"/>
      </w:pPr>
      <w:rPr>
        <w:rFonts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6506BA"/>
    <w:multiLevelType w:val="hybridMultilevel"/>
    <w:tmpl w:val="71B6B7FA"/>
    <w:lvl w:ilvl="0" w:tplc="1C0A000F">
      <w:start w:val="1"/>
      <w:numFmt w:val="decimal"/>
      <w:lvlText w:val="%1."/>
      <w:lvlJc w:val="left"/>
      <w:pPr>
        <w:ind w:left="1571" w:hanging="360"/>
      </w:pPr>
    </w:lvl>
    <w:lvl w:ilvl="1" w:tplc="1C0A0019" w:tentative="1">
      <w:start w:val="1"/>
      <w:numFmt w:val="lowerLetter"/>
      <w:lvlText w:val="%2."/>
      <w:lvlJc w:val="left"/>
      <w:pPr>
        <w:ind w:left="2291" w:hanging="360"/>
      </w:pPr>
    </w:lvl>
    <w:lvl w:ilvl="2" w:tplc="1C0A001B" w:tentative="1">
      <w:start w:val="1"/>
      <w:numFmt w:val="lowerRoman"/>
      <w:lvlText w:val="%3."/>
      <w:lvlJc w:val="right"/>
      <w:pPr>
        <w:ind w:left="3011" w:hanging="180"/>
      </w:pPr>
    </w:lvl>
    <w:lvl w:ilvl="3" w:tplc="1C0A000F" w:tentative="1">
      <w:start w:val="1"/>
      <w:numFmt w:val="decimal"/>
      <w:lvlText w:val="%4."/>
      <w:lvlJc w:val="left"/>
      <w:pPr>
        <w:ind w:left="3731" w:hanging="360"/>
      </w:pPr>
    </w:lvl>
    <w:lvl w:ilvl="4" w:tplc="1C0A0019" w:tentative="1">
      <w:start w:val="1"/>
      <w:numFmt w:val="lowerLetter"/>
      <w:lvlText w:val="%5."/>
      <w:lvlJc w:val="left"/>
      <w:pPr>
        <w:ind w:left="4451" w:hanging="360"/>
      </w:pPr>
    </w:lvl>
    <w:lvl w:ilvl="5" w:tplc="1C0A001B" w:tentative="1">
      <w:start w:val="1"/>
      <w:numFmt w:val="lowerRoman"/>
      <w:lvlText w:val="%6."/>
      <w:lvlJc w:val="right"/>
      <w:pPr>
        <w:ind w:left="5171" w:hanging="180"/>
      </w:pPr>
    </w:lvl>
    <w:lvl w:ilvl="6" w:tplc="1C0A000F" w:tentative="1">
      <w:start w:val="1"/>
      <w:numFmt w:val="decimal"/>
      <w:lvlText w:val="%7."/>
      <w:lvlJc w:val="left"/>
      <w:pPr>
        <w:ind w:left="5891" w:hanging="360"/>
      </w:pPr>
    </w:lvl>
    <w:lvl w:ilvl="7" w:tplc="1C0A0019" w:tentative="1">
      <w:start w:val="1"/>
      <w:numFmt w:val="lowerLetter"/>
      <w:lvlText w:val="%8."/>
      <w:lvlJc w:val="left"/>
      <w:pPr>
        <w:ind w:left="6611" w:hanging="360"/>
      </w:pPr>
    </w:lvl>
    <w:lvl w:ilvl="8" w:tplc="1C0A001B" w:tentative="1">
      <w:start w:val="1"/>
      <w:numFmt w:val="lowerRoman"/>
      <w:lvlText w:val="%9."/>
      <w:lvlJc w:val="right"/>
      <w:pPr>
        <w:ind w:left="7331" w:hanging="180"/>
      </w:pPr>
    </w:lvl>
  </w:abstractNum>
  <w:abstractNum w:abstractNumId="6" w15:restartNumberingAfterBreak="0">
    <w:nsid w:val="0E1D2972"/>
    <w:multiLevelType w:val="multilevel"/>
    <w:tmpl w:val="6F22C6B6"/>
    <w:lvl w:ilvl="0">
      <w:start w:val="5"/>
      <w:numFmt w:val="decimal"/>
      <w:lvlText w:val="%1"/>
      <w:lvlJc w:val="left"/>
      <w:pPr>
        <w:ind w:left="372" w:hanging="372"/>
      </w:pPr>
      <w:rPr>
        <w:rFonts w:hint="default"/>
      </w:rPr>
    </w:lvl>
    <w:lvl w:ilvl="1">
      <w:start w:val="3"/>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2D52E83"/>
    <w:multiLevelType w:val="hybridMultilevel"/>
    <w:tmpl w:val="2A0C88CC"/>
    <w:lvl w:ilvl="0" w:tplc="9EF837EE">
      <w:numFmt w:val="bullet"/>
      <w:lvlText w:val="•"/>
      <w:lvlJc w:val="left"/>
      <w:pPr>
        <w:ind w:left="720" w:hanging="360"/>
      </w:pPr>
      <w:rPr>
        <w:rFonts w:ascii="Times New Roman" w:hAnsi="Times New Roman" w:cs="Times New Roman" w:hint="default"/>
        <w:color w:val="auto"/>
        <w:sz w:val="22"/>
        <w:u w:color="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2D707AD"/>
    <w:multiLevelType w:val="hybridMultilevel"/>
    <w:tmpl w:val="6DA6FEFC"/>
    <w:lvl w:ilvl="0" w:tplc="E8C2FBDE">
      <w:numFmt w:val="bullet"/>
      <w:lvlText w:val="•"/>
      <w:lvlJc w:val="left"/>
      <w:pPr>
        <w:ind w:left="720" w:hanging="360"/>
      </w:pPr>
      <w:rPr>
        <w:rFonts w:ascii="Times New Roman" w:hAnsi="Times New Roman" w:cs="Times New Roman" w:hint="default"/>
        <w:color w:val="auto"/>
        <w:sz w:val="22"/>
        <w:szCs w:val="22"/>
        <w:u w:color="595959" w:themeColor="text1" w:themeTint="A6"/>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3D4610D"/>
    <w:multiLevelType w:val="hybridMultilevel"/>
    <w:tmpl w:val="0C129168"/>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4506DDB"/>
    <w:multiLevelType w:val="hybridMultilevel"/>
    <w:tmpl w:val="574ECB80"/>
    <w:lvl w:ilvl="0" w:tplc="9EF837EE">
      <w:numFmt w:val="bullet"/>
      <w:lvlText w:val="•"/>
      <w:lvlJc w:val="left"/>
      <w:pPr>
        <w:ind w:left="720" w:hanging="360"/>
      </w:pPr>
      <w:rPr>
        <w:rFonts w:ascii="Times New Roman" w:hAnsi="Times New Roman" w:cs="Times New Roman" w:hint="default"/>
        <w:color w:val="auto"/>
        <w:sz w:val="22"/>
        <w:u w:color="7F7F7F" w:themeColor="text1" w:themeTint="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4B64C3B"/>
    <w:multiLevelType w:val="hybridMultilevel"/>
    <w:tmpl w:val="70D2A34E"/>
    <w:lvl w:ilvl="0" w:tplc="1C0A0003">
      <w:start w:val="1"/>
      <w:numFmt w:val="bullet"/>
      <w:lvlText w:val="o"/>
      <w:lvlJc w:val="left"/>
      <w:pPr>
        <w:ind w:left="1428" w:hanging="360"/>
      </w:pPr>
      <w:rPr>
        <w:rFonts w:ascii="Courier New" w:hAnsi="Courier New" w:cs="Courier New"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12" w15:restartNumberingAfterBreak="0">
    <w:nsid w:val="14D43A5A"/>
    <w:multiLevelType w:val="hybridMultilevel"/>
    <w:tmpl w:val="9FC01C98"/>
    <w:lvl w:ilvl="0" w:tplc="FFFFFFFF">
      <w:start w:val="1"/>
      <w:numFmt w:val="bullet"/>
      <w:lvlText w:val=""/>
      <w:lvlJc w:val="left"/>
      <w:pPr>
        <w:ind w:left="720" w:hanging="360"/>
      </w:pPr>
      <w:rPr>
        <w:rFonts w:ascii="Symbol" w:hAnsi="Symbol" w:hint="default"/>
      </w:rPr>
    </w:lvl>
    <w:lvl w:ilvl="1" w:tplc="1C0A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76957B9"/>
    <w:multiLevelType w:val="hybridMultilevel"/>
    <w:tmpl w:val="1A06C8BE"/>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9CE2F57"/>
    <w:multiLevelType w:val="hybridMultilevel"/>
    <w:tmpl w:val="AB3EE83C"/>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1C0A0003">
      <w:start w:val="1"/>
      <w:numFmt w:val="bullet"/>
      <w:lvlText w:val="o"/>
      <w:lvlJc w:val="left"/>
      <w:pPr>
        <w:ind w:left="1428"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A5F7380"/>
    <w:multiLevelType w:val="hybridMultilevel"/>
    <w:tmpl w:val="47BEB224"/>
    <w:lvl w:ilvl="0" w:tplc="911443B8">
      <w:numFmt w:val="bullet"/>
      <w:lvlText w:val="•"/>
      <w:lvlJc w:val="left"/>
      <w:pPr>
        <w:ind w:left="720" w:hanging="360"/>
      </w:pPr>
      <w:rPr>
        <w:rFonts w:ascii="Times New Roman" w:hAnsi="Times New Roman" w:cs="Times New Roman" w:hint="default"/>
        <w:color w:val="595959" w:themeColor="text1" w:themeTint="A6"/>
        <w:sz w:val="22"/>
        <w:szCs w:val="22"/>
        <w:u w:color="595959" w:themeColor="text1" w:themeTint="A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B757DC0"/>
    <w:multiLevelType w:val="hybridMultilevel"/>
    <w:tmpl w:val="20A01C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1E95F81A"/>
    <w:multiLevelType w:val="hybridMultilevel"/>
    <w:tmpl w:val="586EEB38"/>
    <w:lvl w:ilvl="0" w:tplc="67EC3E40">
      <w:start w:val="1"/>
      <w:numFmt w:val="bullet"/>
      <w:lvlText w:val=""/>
      <w:lvlJc w:val="left"/>
      <w:pPr>
        <w:ind w:left="720" w:hanging="360"/>
      </w:pPr>
      <w:rPr>
        <w:rFonts w:ascii="Symbol" w:hAnsi="Symbol" w:hint="default"/>
      </w:rPr>
    </w:lvl>
    <w:lvl w:ilvl="1" w:tplc="A0FEB030">
      <w:start w:val="1"/>
      <w:numFmt w:val="bullet"/>
      <w:lvlText w:val="o"/>
      <w:lvlJc w:val="left"/>
      <w:pPr>
        <w:ind w:left="1440" w:hanging="360"/>
      </w:pPr>
      <w:rPr>
        <w:rFonts w:ascii="Courier New" w:hAnsi="Courier New" w:hint="default"/>
      </w:rPr>
    </w:lvl>
    <w:lvl w:ilvl="2" w:tplc="D5083080">
      <w:start w:val="1"/>
      <w:numFmt w:val="bullet"/>
      <w:lvlText w:val=""/>
      <w:lvlJc w:val="left"/>
      <w:pPr>
        <w:ind w:left="2160" w:hanging="360"/>
      </w:pPr>
      <w:rPr>
        <w:rFonts w:ascii="Wingdings" w:hAnsi="Wingdings" w:hint="default"/>
      </w:rPr>
    </w:lvl>
    <w:lvl w:ilvl="3" w:tplc="22CEBD44">
      <w:start w:val="1"/>
      <w:numFmt w:val="bullet"/>
      <w:lvlText w:val=""/>
      <w:lvlJc w:val="left"/>
      <w:pPr>
        <w:ind w:left="2880" w:hanging="360"/>
      </w:pPr>
      <w:rPr>
        <w:rFonts w:ascii="Symbol" w:hAnsi="Symbol" w:hint="default"/>
      </w:rPr>
    </w:lvl>
    <w:lvl w:ilvl="4" w:tplc="4A504C36">
      <w:start w:val="1"/>
      <w:numFmt w:val="bullet"/>
      <w:lvlText w:val="o"/>
      <w:lvlJc w:val="left"/>
      <w:pPr>
        <w:ind w:left="3600" w:hanging="360"/>
      </w:pPr>
      <w:rPr>
        <w:rFonts w:ascii="Courier New" w:hAnsi="Courier New" w:hint="default"/>
      </w:rPr>
    </w:lvl>
    <w:lvl w:ilvl="5" w:tplc="4B30F7A2">
      <w:start w:val="1"/>
      <w:numFmt w:val="bullet"/>
      <w:lvlText w:val=""/>
      <w:lvlJc w:val="left"/>
      <w:pPr>
        <w:ind w:left="4320" w:hanging="360"/>
      </w:pPr>
      <w:rPr>
        <w:rFonts w:ascii="Wingdings" w:hAnsi="Wingdings" w:hint="default"/>
      </w:rPr>
    </w:lvl>
    <w:lvl w:ilvl="6" w:tplc="C966E4C8">
      <w:start w:val="1"/>
      <w:numFmt w:val="bullet"/>
      <w:lvlText w:val=""/>
      <w:lvlJc w:val="left"/>
      <w:pPr>
        <w:ind w:left="5040" w:hanging="360"/>
      </w:pPr>
      <w:rPr>
        <w:rFonts w:ascii="Symbol" w:hAnsi="Symbol" w:hint="default"/>
      </w:rPr>
    </w:lvl>
    <w:lvl w:ilvl="7" w:tplc="4C5CB624">
      <w:start w:val="1"/>
      <w:numFmt w:val="bullet"/>
      <w:lvlText w:val="o"/>
      <w:lvlJc w:val="left"/>
      <w:pPr>
        <w:ind w:left="5760" w:hanging="360"/>
      </w:pPr>
      <w:rPr>
        <w:rFonts w:ascii="Courier New" w:hAnsi="Courier New" w:hint="default"/>
      </w:rPr>
    </w:lvl>
    <w:lvl w:ilvl="8" w:tplc="2F2620BA">
      <w:start w:val="1"/>
      <w:numFmt w:val="bullet"/>
      <w:lvlText w:val=""/>
      <w:lvlJc w:val="left"/>
      <w:pPr>
        <w:ind w:left="6480" w:hanging="360"/>
      </w:pPr>
      <w:rPr>
        <w:rFonts w:ascii="Wingdings" w:hAnsi="Wingdings" w:hint="default"/>
      </w:rPr>
    </w:lvl>
  </w:abstractNum>
  <w:abstractNum w:abstractNumId="18" w15:restartNumberingAfterBreak="0">
    <w:nsid w:val="1F762E08"/>
    <w:multiLevelType w:val="hybridMultilevel"/>
    <w:tmpl w:val="AD226020"/>
    <w:lvl w:ilvl="0" w:tplc="3D6490CE">
      <w:start w:val="1"/>
      <w:numFmt w:val="decimal"/>
      <w:lvlText w:val="%1"/>
      <w:lvlJc w:val="left"/>
      <w:pPr>
        <w:ind w:left="1776" w:hanging="360"/>
      </w:pPr>
      <w:rPr>
        <w:rFonts w:hint="default"/>
      </w:r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abstractNum w:abstractNumId="19" w15:restartNumberingAfterBreak="0">
    <w:nsid w:val="1FC87CB0"/>
    <w:multiLevelType w:val="hybridMultilevel"/>
    <w:tmpl w:val="8F320584"/>
    <w:lvl w:ilvl="0" w:tplc="E8C2FBDE">
      <w:numFmt w:val="bullet"/>
      <w:lvlText w:val="•"/>
      <w:lvlJc w:val="left"/>
      <w:pPr>
        <w:ind w:left="720" w:hanging="360"/>
      </w:pPr>
      <w:rPr>
        <w:rFonts w:ascii="Times New Roman" w:hAnsi="Times New Roman" w:cs="Times New Roman" w:hint="default"/>
        <w:color w:val="auto"/>
        <w:sz w:val="22"/>
        <w:szCs w:val="22"/>
        <w:u w:color="595959" w:themeColor="text1" w:themeTint="A6"/>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20BF70A0"/>
    <w:multiLevelType w:val="hybridMultilevel"/>
    <w:tmpl w:val="086A26DC"/>
    <w:lvl w:ilvl="0" w:tplc="1C0A0001">
      <w:start w:val="1"/>
      <w:numFmt w:val="bullet"/>
      <w:lvlText w:val=""/>
      <w:lvlJc w:val="left"/>
      <w:pPr>
        <w:ind w:left="764" w:hanging="360"/>
      </w:pPr>
      <w:rPr>
        <w:rFonts w:ascii="Symbol" w:hAnsi="Symbol" w:hint="default"/>
      </w:rPr>
    </w:lvl>
    <w:lvl w:ilvl="1" w:tplc="1C0A0003" w:tentative="1">
      <w:start w:val="1"/>
      <w:numFmt w:val="bullet"/>
      <w:lvlText w:val="o"/>
      <w:lvlJc w:val="left"/>
      <w:pPr>
        <w:ind w:left="1484" w:hanging="360"/>
      </w:pPr>
      <w:rPr>
        <w:rFonts w:ascii="Courier New" w:hAnsi="Courier New" w:cs="Courier New" w:hint="default"/>
      </w:rPr>
    </w:lvl>
    <w:lvl w:ilvl="2" w:tplc="1C0A0005" w:tentative="1">
      <w:start w:val="1"/>
      <w:numFmt w:val="bullet"/>
      <w:lvlText w:val=""/>
      <w:lvlJc w:val="left"/>
      <w:pPr>
        <w:ind w:left="2204" w:hanging="360"/>
      </w:pPr>
      <w:rPr>
        <w:rFonts w:ascii="Wingdings" w:hAnsi="Wingdings" w:hint="default"/>
      </w:rPr>
    </w:lvl>
    <w:lvl w:ilvl="3" w:tplc="1C0A0001" w:tentative="1">
      <w:start w:val="1"/>
      <w:numFmt w:val="bullet"/>
      <w:lvlText w:val=""/>
      <w:lvlJc w:val="left"/>
      <w:pPr>
        <w:ind w:left="2924" w:hanging="360"/>
      </w:pPr>
      <w:rPr>
        <w:rFonts w:ascii="Symbol" w:hAnsi="Symbol" w:hint="default"/>
      </w:rPr>
    </w:lvl>
    <w:lvl w:ilvl="4" w:tplc="1C0A0003" w:tentative="1">
      <w:start w:val="1"/>
      <w:numFmt w:val="bullet"/>
      <w:lvlText w:val="o"/>
      <w:lvlJc w:val="left"/>
      <w:pPr>
        <w:ind w:left="3644" w:hanging="360"/>
      </w:pPr>
      <w:rPr>
        <w:rFonts w:ascii="Courier New" w:hAnsi="Courier New" w:cs="Courier New" w:hint="default"/>
      </w:rPr>
    </w:lvl>
    <w:lvl w:ilvl="5" w:tplc="1C0A0005" w:tentative="1">
      <w:start w:val="1"/>
      <w:numFmt w:val="bullet"/>
      <w:lvlText w:val=""/>
      <w:lvlJc w:val="left"/>
      <w:pPr>
        <w:ind w:left="4364" w:hanging="360"/>
      </w:pPr>
      <w:rPr>
        <w:rFonts w:ascii="Wingdings" w:hAnsi="Wingdings" w:hint="default"/>
      </w:rPr>
    </w:lvl>
    <w:lvl w:ilvl="6" w:tplc="1C0A0001" w:tentative="1">
      <w:start w:val="1"/>
      <w:numFmt w:val="bullet"/>
      <w:lvlText w:val=""/>
      <w:lvlJc w:val="left"/>
      <w:pPr>
        <w:ind w:left="5084" w:hanging="360"/>
      </w:pPr>
      <w:rPr>
        <w:rFonts w:ascii="Symbol" w:hAnsi="Symbol" w:hint="default"/>
      </w:rPr>
    </w:lvl>
    <w:lvl w:ilvl="7" w:tplc="1C0A0003" w:tentative="1">
      <w:start w:val="1"/>
      <w:numFmt w:val="bullet"/>
      <w:lvlText w:val="o"/>
      <w:lvlJc w:val="left"/>
      <w:pPr>
        <w:ind w:left="5804" w:hanging="360"/>
      </w:pPr>
      <w:rPr>
        <w:rFonts w:ascii="Courier New" w:hAnsi="Courier New" w:cs="Courier New" w:hint="default"/>
      </w:rPr>
    </w:lvl>
    <w:lvl w:ilvl="8" w:tplc="1C0A0005" w:tentative="1">
      <w:start w:val="1"/>
      <w:numFmt w:val="bullet"/>
      <w:lvlText w:val=""/>
      <w:lvlJc w:val="left"/>
      <w:pPr>
        <w:ind w:left="6524" w:hanging="360"/>
      </w:pPr>
      <w:rPr>
        <w:rFonts w:ascii="Wingdings" w:hAnsi="Wingdings" w:hint="default"/>
      </w:rPr>
    </w:lvl>
  </w:abstractNum>
  <w:abstractNum w:abstractNumId="21" w15:restartNumberingAfterBreak="0">
    <w:nsid w:val="284177A7"/>
    <w:multiLevelType w:val="hybridMultilevel"/>
    <w:tmpl w:val="3654ADE6"/>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291A0843"/>
    <w:multiLevelType w:val="multilevel"/>
    <w:tmpl w:val="E286EDC4"/>
    <w:lvl w:ilvl="0">
      <w:start w:val="1"/>
      <w:numFmt w:val="decimal"/>
      <w:lvlText w:val="%1."/>
      <w:lvlJc w:val="left"/>
      <w:pPr>
        <w:ind w:left="720" w:hanging="360"/>
      </w:p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2C644543"/>
    <w:multiLevelType w:val="multilevel"/>
    <w:tmpl w:val="FFDC5904"/>
    <w:styleLink w:val="Estilo2"/>
    <w:lvl w:ilvl="0">
      <w:start w:val="1"/>
      <w:numFmt w:val="decimal"/>
      <w:lvlText w:val="%1."/>
      <w:lvlJc w:val="left"/>
      <w:pPr>
        <w:ind w:left="851" w:hanging="284"/>
      </w:pPr>
      <w:rPr>
        <w:rFonts w:ascii="Arial" w:hAnsi="Arial" w:cs="Arial" w:hint="default"/>
        <w:b w:val="0"/>
        <w:i w:val="0"/>
        <w:color w:val="auto"/>
        <w:sz w:val="18"/>
        <w:szCs w:val="20"/>
      </w:rPr>
    </w:lvl>
    <w:lvl w:ilvl="1">
      <w:start w:val="1"/>
      <w:numFmt w:val="decimal"/>
      <w:isLgl/>
      <w:lvlText w:val="%1.%2"/>
      <w:lvlJc w:val="left"/>
      <w:pPr>
        <w:tabs>
          <w:tab w:val="num" w:pos="1304"/>
        </w:tabs>
        <w:ind w:left="1304" w:hanging="453"/>
      </w:pPr>
      <w:rPr>
        <w:rFonts w:ascii="Arial" w:hAnsi="Arial" w:hint="default"/>
        <w:b w:val="0"/>
        <w:i w:val="0"/>
        <w:strike w:val="0"/>
        <w:color w:val="000000"/>
        <w:sz w:val="18"/>
        <w:szCs w:val="20"/>
      </w:rPr>
    </w:lvl>
    <w:lvl w:ilvl="2">
      <w:start w:val="1"/>
      <w:numFmt w:val="decimal"/>
      <w:isLgl/>
      <w:lvlText w:val="%1.%2.%3"/>
      <w:lvlJc w:val="left"/>
      <w:pPr>
        <w:ind w:left="2268" w:hanging="850"/>
      </w:pPr>
      <w:rPr>
        <w:rFonts w:ascii="Arial" w:hAnsi="Arial" w:cs="Arial" w:hint="default"/>
        <w:b w:val="0"/>
        <w:sz w:val="18"/>
        <w:szCs w:val="20"/>
      </w:rPr>
    </w:lvl>
    <w:lvl w:ilvl="3">
      <w:start w:val="1"/>
      <w:numFmt w:val="decimal"/>
      <w:isLgl/>
      <w:lvlText w:val="%1.%2.%3.%4"/>
      <w:lvlJc w:val="left"/>
      <w:pPr>
        <w:tabs>
          <w:tab w:val="num" w:pos="2495"/>
        </w:tabs>
        <w:ind w:left="3289" w:hanging="1021"/>
      </w:pPr>
      <w:rPr>
        <w:rFonts w:ascii="Arial" w:hAnsi="Arial" w:hint="default"/>
        <w:b w:val="0"/>
        <w:i w:val="0"/>
        <w:sz w:val="18"/>
      </w:rPr>
    </w:lvl>
    <w:lvl w:ilvl="4">
      <w:start w:val="1"/>
      <w:numFmt w:val="decimal"/>
      <w:isLgl/>
      <w:lvlText w:val="%1.%2.%3.%4.%5"/>
      <w:lvlJc w:val="left"/>
      <w:pPr>
        <w:tabs>
          <w:tab w:val="num" w:pos="3459"/>
        </w:tabs>
        <w:ind w:left="4536" w:hanging="1247"/>
      </w:pPr>
      <w:rPr>
        <w:rFonts w:ascii="Arial" w:hAnsi="Arial" w:hint="default"/>
        <w:b w:val="0"/>
        <w:i w:val="0"/>
        <w:sz w:val="18"/>
      </w:rPr>
    </w:lvl>
    <w:lvl w:ilvl="5">
      <w:start w:val="1"/>
      <w:numFmt w:val="decimal"/>
      <w:isLgl/>
      <w:lvlText w:val="%1.%2.%3.%4.%5.%6"/>
      <w:lvlJc w:val="left"/>
      <w:pPr>
        <w:tabs>
          <w:tab w:val="num" w:pos="4649"/>
        </w:tabs>
        <w:ind w:left="6124" w:hanging="1588"/>
      </w:pPr>
      <w:rPr>
        <w:rFonts w:ascii="Arial" w:hAnsi="Arial" w:hint="default"/>
        <w:b w:val="0"/>
        <w:i w:val="0"/>
        <w:sz w:val="18"/>
      </w:rPr>
    </w:lvl>
    <w:lvl w:ilvl="6">
      <w:start w:val="1"/>
      <w:numFmt w:val="decimal"/>
      <w:isLgl/>
      <w:lvlText w:val="%1.%2.%3.%4.%5.%6.%7"/>
      <w:lvlJc w:val="left"/>
      <w:pPr>
        <w:ind w:left="7825" w:hanging="1871"/>
      </w:pPr>
      <w:rPr>
        <w:rFonts w:ascii="Arial" w:hAnsi="Arial" w:hint="default"/>
        <w:b w:val="0"/>
        <w:i w:val="0"/>
        <w:sz w:val="18"/>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520" w:hanging="1440"/>
      </w:pPr>
      <w:rPr>
        <w:rFonts w:hint="default"/>
        <w:b/>
      </w:rPr>
    </w:lvl>
  </w:abstractNum>
  <w:abstractNum w:abstractNumId="24" w15:restartNumberingAfterBreak="0">
    <w:nsid w:val="2D874826"/>
    <w:multiLevelType w:val="hybridMultilevel"/>
    <w:tmpl w:val="1972947A"/>
    <w:lvl w:ilvl="0" w:tplc="3E7469B0">
      <w:start w:val="95"/>
      <w:numFmt w:val="decimal"/>
      <w:lvlText w:val="%1"/>
      <w:lvlJc w:val="left"/>
      <w:pPr>
        <w:ind w:left="1776" w:hanging="360"/>
      </w:pPr>
      <w:rPr>
        <w:rFonts w:hint="default"/>
      </w:r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abstractNum w:abstractNumId="25" w15:restartNumberingAfterBreak="0">
    <w:nsid w:val="313F7B38"/>
    <w:multiLevelType w:val="hybridMultilevel"/>
    <w:tmpl w:val="E47614B0"/>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34667461"/>
    <w:multiLevelType w:val="multilevel"/>
    <w:tmpl w:val="1A0ED7D6"/>
    <w:lvl w:ilvl="0">
      <w:start w:val="1"/>
      <w:numFmt w:val="upperRoman"/>
      <w:lvlText w:val="%1."/>
      <w:lvlJc w:val="left"/>
      <w:pPr>
        <w:ind w:left="1080" w:hanging="720"/>
      </w:pPr>
      <w:rPr>
        <w:rFonts w:hint="default"/>
      </w:rPr>
    </w:lvl>
    <w:lvl w:ilvl="1">
      <w:start w:val="1"/>
      <w:numFmt w:val="decimal"/>
      <w:isLgl/>
      <w:lvlText w:val="%1.%2"/>
      <w:lvlJc w:val="left"/>
      <w:pPr>
        <w:ind w:left="732" w:hanging="372"/>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7" w15:restartNumberingAfterBreak="0">
    <w:nsid w:val="35664C02"/>
    <w:multiLevelType w:val="hybridMultilevel"/>
    <w:tmpl w:val="EFF08B76"/>
    <w:lvl w:ilvl="0" w:tplc="FFFFFFFF">
      <w:start w:val="1"/>
      <w:numFmt w:val="bullet"/>
      <w:lvlText w:val=""/>
      <w:lvlJc w:val="left"/>
      <w:pPr>
        <w:ind w:left="720" w:hanging="360"/>
      </w:pPr>
      <w:rPr>
        <w:rFonts w:ascii="Symbol" w:hAnsi="Symbol" w:hint="default"/>
      </w:rPr>
    </w:lvl>
    <w:lvl w:ilvl="1" w:tplc="1C0A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57F7B63"/>
    <w:multiLevelType w:val="hybridMultilevel"/>
    <w:tmpl w:val="FFCCBE7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37C5526C"/>
    <w:multiLevelType w:val="hybridMultilevel"/>
    <w:tmpl w:val="AAA85C42"/>
    <w:lvl w:ilvl="0" w:tplc="F27E75B8">
      <w:numFmt w:val="bullet"/>
      <w:lvlText w:val="•"/>
      <w:lvlJc w:val="left"/>
      <w:pPr>
        <w:ind w:left="1065" w:hanging="705"/>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38873143"/>
    <w:multiLevelType w:val="hybridMultilevel"/>
    <w:tmpl w:val="8CE49B3C"/>
    <w:lvl w:ilvl="0" w:tplc="F85C6C5E">
      <w:start w:val="1"/>
      <w:numFmt w:val="bullet"/>
      <w:lvlText w:val=""/>
      <w:lvlJc w:val="left"/>
      <w:pPr>
        <w:ind w:left="720" w:hanging="360"/>
      </w:pPr>
      <w:rPr>
        <w:rFonts w:ascii="Symbol" w:hAnsi="Symbol" w:hint="default"/>
      </w:rPr>
    </w:lvl>
    <w:lvl w:ilvl="1" w:tplc="DDC0CB80">
      <w:start w:val="1"/>
      <w:numFmt w:val="bullet"/>
      <w:lvlText w:val="o"/>
      <w:lvlJc w:val="left"/>
      <w:pPr>
        <w:ind w:left="1440" w:hanging="360"/>
      </w:pPr>
      <w:rPr>
        <w:rFonts w:ascii="Courier New" w:hAnsi="Courier New" w:hint="default"/>
      </w:rPr>
    </w:lvl>
    <w:lvl w:ilvl="2" w:tplc="AD0064E4">
      <w:start w:val="1"/>
      <w:numFmt w:val="bullet"/>
      <w:lvlText w:val=""/>
      <w:lvlJc w:val="left"/>
      <w:pPr>
        <w:ind w:left="2160" w:hanging="360"/>
      </w:pPr>
      <w:rPr>
        <w:rFonts w:ascii="Wingdings" w:hAnsi="Wingdings" w:hint="default"/>
      </w:rPr>
    </w:lvl>
    <w:lvl w:ilvl="3" w:tplc="E33614AA">
      <w:start w:val="1"/>
      <w:numFmt w:val="bullet"/>
      <w:lvlText w:val=""/>
      <w:lvlJc w:val="left"/>
      <w:pPr>
        <w:ind w:left="2880" w:hanging="360"/>
      </w:pPr>
      <w:rPr>
        <w:rFonts w:ascii="Symbol" w:hAnsi="Symbol" w:hint="default"/>
      </w:rPr>
    </w:lvl>
    <w:lvl w:ilvl="4" w:tplc="2ECA5BD6">
      <w:start w:val="1"/>
      <w:numFmt w:val="bullet"/>
      <w:lvlText w:val="o"/>
      <w:lvlJc w:val="left"/>
      <w:pPr>
        <w:ind w:left="3600" w:hanging="360"/>
      </w:pPr>
      <w:rPr>
        <w:rFonts w:ascii="Courier New" w:hAnsi="Courier New" w:hint="default"/>
      </w:rPr>
    </w:lvl>
    <w:lvl w:ilvl="5" w:tplc="A1D29922">
      <w:start w:val="1"/>
      <w:numFmt w:val="bullet"/>
      <w:lvlText w:val=""/>
      <w:lvlJc w:val="left"/>
      <w:pPr>
        <w:ind w:left="4320" w:hanging="360"/>
      </w:pPr>
      <w:rPr>
        <w:rFonts w:ascii="Wingdings" w:hAnsi="Wingdings" w:hint="default"/>
      </w:rPr>
    </w:lvl>
    <w:lvl w:ilvl="6" w:tplc="317A7F50">
      <w:start w:val="1"/>
      <w:numFmt w:val="bullet"/>
      <w:lvlText w:val=""/>
      <w:lvlJc w:val="left"/>
      <w:pPr>
        <w:ind w:left="5040" w:hanging="360"/>
      </w:pPr>
      <w:rPr>
        <w:rFonts w:ascii="Symbol" w:hAnsi="Symbol" w:hint="default"/>
      </w:rPr>
    </w:lvl>
    <w:lvl w:ilvl="7" w:tplc="9D86CC58">
      <w:start w:val="1"/>
      <w:numFmt w:val="bullet"/>
      <w:lvlText w:val="o"/>
      <w:lvlJc w:val="left"/>
      <w:pPr>
        <w:ind w:left="5760" w:hanging="360"/>
      </w:pPr>
      <w:rPr>
        <w:rFonts w:ascii="Courier New" w:hAnsi="Courier New" w:hint="default"/>
      </w:rPr>
    </w:lvl>
    <w:lvl w:ilvl="8" w:tplc="EE3276A8">
      <w:start w:val="1"/>
      <w:numFmt w:val="bullet"/>
      <w:lvlText w:val=""/>
      <w:lvlJc w:val="left"/>
      <w:pPr>
        <w:ind w:left="6480" w:hanging="360"/>
      </w:pPr>
      <w:rPr>
        <w:rFonts w:ascii="Wingdings" w:hAnsi="Wingdings" w:hint="default"/>
      </w:rPr>
    </w:lvl>
  </w:abstractNum>
  <w:abstractNum w:abstractNumId="31" w15:restartNumberingAfterBreak="0">
    <w:nsid w:val="39C20CFF"/>
    <w:multiLevelType w:val="hybridMultilevel"/>
    <w:tmpl w:val="65EA4CDA"/>
    <w:lvl w:ilvl="0" w:tplc="E8C2FBDE">
      <w:numFmt w:val="bullet"/>
      <w:lvlText w:val="•"/>
      <w:lvlJc w:val="left"/>
      <w:pPr>
        <w:ind w:left="720" w:hanging="360"/>
      </w:pPr>
      <w:rPr>
        <w:rFonts w:ascii="Times New Roman" w:hAnsi="Times New Roman" w:cs="Times New Roman" w:hint="default"/>
        <w:color w:val="auto"/>
        <w:sz w:val="22"/>
        <w:szCs w:val="22"/>
        <w:u w:color="595959" w:themeColor="text1" w:themeTint="A6"/>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3C0D0642"/>
    <w:multiLevelType w:val="hybridMultilevel"/>
    <w:tmpl w:val="88EAEC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3F391EA2"/>
    <w:multiLevelType w:val="hybridMultilevel"/>
    <w:tmpl w:val="A6442A78"/>
    <w:lvl w:ilvl="0" w:tplc="E8C2FBDE">
      <w:numFmt w:val="bullet"/>
      <w:lvlText w:val="•"/>
      <w:lvlJc w:val="left"/>
      <w:pPr>
        <w:ind w:left="720" w:hanging="360"/>
      </w:pPr>
      <w:rPr>
        <w:rFonts w:ascii="Times New Roman" w:hAnsi="Times New Roman" w:cs="Times New Roman" w:hint="default"/>
        <w:color w:val="auto"/>
        <w:sz w:val="22"/>
        <w:szCs w:val="22"/>
        <w:u w:color="595959" w:themeColor="text1" w:themeTint="A6"/>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43A716FA"/>
    <w:multiLevelType w:val="hybridMultilevel"/>
    <w:tmpl w:val="75D85804"/>
    <w:lvl w:ilvl="0" w:tplc="9EF837EE">
      <w:numFmt w:val="bullet"/>
      <w:lvlText w:val="•"/>
      <w:lvlJc w:val="left"/>
      <w:pPr>
        <w:ind w:left="720" w:hanging="360"/>
      </w:pPr>
      <w:rPr>
        <w:rFonts w:ascii="Times New Roman" w:hAnsi="Times New Roman" w:cs="Times New Roman" w:hint="default"/>
        <w:color w:val="auto"/>
        <w:sz w:val="22"/>
        <w:u w:color="7F7F7F" w:themeColor="text1" w:themeTint="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44442B4B"/>
    <w:multiLevelType w:val="hybridMultilevel"/>
    <w:tmpl w:val="22EAF6CC"/>
    <w:lvl w:ilvl="0" w:tplc="1C0A0001">
      <w:start w:val="1"/>
      <w:numFmt w:val="bullet"/>
      <w:lvlText w:val=""/>
      <w:lvlJc w:val="left"/>
      <w:pPr>
        <w:ind w:left="773" w:hanging="360"/>
      </w:pPr>
      <w:rPr>
        <w:rFonts w:ascii="Symbol" w:hAnsi="Symbol" w:hint="default"/>
      </w:rPr>
    </w:lvl>
    <w:lvl w:ilvl="1" w:tplc="1C0A0003" w:tentative="1">
      <w:start w:val="1"/>
      <w:numFmt w:val="bullet"/>
      <w:lvlText w:val="o"/>
      <w:lvlJc w:val="left"/>
      <w:pPr>
        <w:ind w:left="1493" w:hanging="360"/>
      </w:pPr>
      <w:rPr>
        <w:rFonts w:ascii="Courier New" w:hAnsi="Courier New" w:cs="Courier New" w:hint="default"/>
      </w:rPr>
    </w:lvl>
    <w:lvl w:ilvl="2" w:tplc="1C0A0005" w:tentative="1">
      <w:start w:val="1"/>
      <w:numFmt w:val="bullet"/>
      <w:lvlText w:val=""/>
      <w:lvlJc w:val="left"/>
      <w:pPr>
        <w:ind w:left="2213" w:hanging="360"/>
      </w:pPr>
      <w:rPr>
        <w:rFonts w:ascii="Wingdings" w:hAnsi="Wingdings" w:hint="default"/>
      </w:rPr>
    </w:lvl>
    <w:lvl w:ilvl="3" w:tplc="1C0A0001" w:tentative="1">
      <w:start w:val="1"/>
      <w:numFmt w:val="bullet"/>
      <w:lvlText w:val=""/>
      <w:lvlJc w:val="left"/>
      <w:pPr>
        <w:ind w:left="2933" w:hanging="360"/>
      </w:pPr>
      <w:rPr>
        <w:rFonts w:ascii="Symbol" w:hAnsi="Symbol" w:hint="default"/>
      </w:rPr>
    </w:lvl>
    <w:lvl w:ilvl="4" w:tplc="1C0A0003" w:tentative="1">
      <w:start w:val="1"/>
      <w:numFmt w:val="bullet"/>
      <w:lvlText w:val="o"/>
      <w:lvlJc w:val="left"/>
      <w:pPr>
        <w:ind w:left="3653" w:hanging="360"/>
      </w:pPr>
      <w:rPr>
        <w:rFonts w:ascii="Courier New" w:hAnsi="Courier New" w:cs="Courier New" w:hint="default"/>
      </w:rPr>
    </w:lvl>
    <w:lvl w:ilvl="5" w:tplc="1C0A0005" w:tentative="1">
      <w:start w:val="1"/>
      <w:numFmt w:val="bullet"/>
      <w:lvlText w:val=""/>
      <w:lvlJc w:val="left"/>
      <w:pPr>
        <w:ind w:left="4373" w:hanging="360"/>
      </w:pPr>
      <w:rPr>
        <w:rFonts w:ascii="Wingdings" w:hAnsi="Wingdings" w:hint="default"/>
      </w:rPr>
    </w:lvl>
    <w:lvl w:ilvl="6" w:tplc="1C0A0001" w:tentative="1">
      <w:start w:val="1"/>
      <w:numFmt w:val="bullet"/>
      <w:lvlText w:val=""/>
      <w:lvlJc w:val="left"/>
      <w:pPr>
        <w:ind w:left="5093" w:hanging="360"/>
      </w:pPr>
      <w:rPr>
        <w:rFonts w:ascii="Symbol" w:hAnsi="Symbol" w:hint="default"/>
      </w:rPr>
    </w:lvl>
    <w:lvl w:ilvl="7" w:tplc="1C0A0003" w:tentative="1">
      <w:start w:val="1"/>
      <w:numFmt w:val="bullet"/>
      <w:lvlText w:val="o"/>
      <w:lvlJc w:val="left"/>
      <w:pPr>
        <w:ind w:left="5813" w:hanging="360"/>
      </w:pPr>
      <w:rPr>
        <w:rFonts w:ascii="Courier New" w:hAnsi="Courier New" w:cs="Courier New" w:hint="default"/>
      </w:rPr>
    </w:lvl>
    <w:lvl w:ilvl="8" w:tplc="1C0A0005" w:tentative="1">
      <w:start w:val="1"/>
      <w:numFmt w:val="bullet"/>
      <w:lvlText w:val=""/>
      <w:lvlJc w:val="left"/>
      <w:pPr>
        <w:ind w:left="6533" w:hanging="360"/>
      </w:pPr>
      <w:rPr>
        <w:rFonts w:ascii="Wingdings" w:hAnsi="Wingdings" w:hint="default"/>
      </w:rPr>
    </w:lvl>
  </w:abstractNum>
  <w:abstractNum w:abstractNumId="36" w15:restartNumberingAfterBreak="0">
    <w:nsid w:val="45836A14"/>
    <w:multiLevelType w:val="multilevel"/>
    <w:tmpl w:val="8D104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F83E31"/>
    <w:multiLevelType w:val="hybridMultilevel"/>
    <w:tmpl w:val="29586442"/>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4C581F49"/>
    <w:multiLevelType w:val="hybridMultilevel"/>
    <w:tmpl w:val="EE18A8F2"/>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4EAC5B15"/>
    <w:multiLevelType w:val="hybridMultilevel"/>
    <w:tmpl w:val="0FFCB388"/>
    <w:lvl w:ilvl="0" w:tplc="3886F5E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0EC57E7"/>
    <w:multiLevelType w:val="hybridMultilevel"/>
    <w:tmpl w:val="A87E80B0"/>
    <w:lvl w:ilvl="0" w:tplc="5432893E">
      <w:start w:val="1"/>
      <w:numFmt w:val="bullet"/>
      <w:lvlText w:val=""/>
      <w:lvlJc w:val="left"/>
      <w:pPr>
        <w:ind w:left="720" w:hanging="360"/>
      </w:pPr>
      <w:rPr>
        <w:rFonts w:ascii="Symbol" w:hAnsi="Symbol" w:hint="default"/>
      </w:rPr>
    </w:lvl>
    <w:lvl w:ilvl="1" w:tplc="A73C59B0">
      <w:start w:val="1"/>
      <w:numFmt w:val="bullet"/>
      <w:lvlText w:val="o"/>
      <w:lvlJc w:val="left"/>
      <w:pPr>
        <w:ind w:left="1440" w:hanging="360"/>
      </w:pPr>
      <w:rPr>
        <w:rFonts w:ascii="Courier New" w:hAnsi="Courier New" w:hint="default"/>
      </w:rPr>
    </w:lvl>
    <w:lvl w:ilvl="2" w:tplc="12905E6A">
      <w:start w:val="1"/>
      <w:numFmt w:val="bullet"/>
      <w:lvlText w:val=""/>
      <w:lvlJc w:val="left"/>
      <w:pPr>
        <w:ind w:left="2160" w:hanging="360"/>
      </w:pPr>
      <w:rPr>
        <w:rFonts w:ascii="Wingdings" w:hAnsi="Wingdings" w:hint="default"/>
      </w:rPr>
    </w:lvl>
    <w:lvl w:ilvl="3" w:tplc="6AEA134E">
      <w:start w:val="1"/>
      <w:numFmt w:val="bullet"/>
      <w:lvlText w:val=""/>
      <w:lvlJc w:val="left"/>
      <w:pPr>
        <w:ind w:left="2880" w:hanging="360"/>
      </w:pPr>
      <w:rPr>
        <w:rFonts w:ascii="Symbol" w:hAnsi="Symbol" w:hint="default"/>
      </w:rPr>
    </w:lvl>
    <w:lvl w:ilvl="4" w:tplc="F97EEA68">
      <w:start w:val="1"/>
      <w:numFmt w:val="bullet"/>
      <w:lvlText w:val="o"/>
      <w:lvlJc w:val="left"/>
      <w:pPr>
        <w:ind w:left="3600" w:hanging="360"/>
      </w:pPr>
      <w:rPr>
        <w:rFonts w:ascii="Courier New" w:hAnsi="Courier New" w:hint="default"/>
      </w:rPr>
    </w:lvl>
    <w:lvl w:ilvl="5" w:tplc="23E6730A">
      <w:start w:val="1"/>
      <w:numFmt w:val="bullet"/>
      <w:lvlText w:val=""/>
      <w:lvlJc w:val="left"/>
      <w:pPr>
        <w:ind w:left="4320" w:hanging="360"/>
      </w:pPr>
      <w:rPr>
        <w:rFonts w:ascii="Wingdings" w:hAnsi="Wingdings" w:hint="default"/>
      </w:rPr>
    </w:lvl>
    <w:lvl w:ilvl="6" w:tplc="CFAA647E">
      <w:start w:val="1"/>
      <w:numFmt w:val="bullet"/>
      <w:lvlText w:val=""/>
      <w:lvlJc w:val="left"/>
      <w:pPr>
        <w:ind w:left="5040" w:hanging="360"/>
      </w:pPr>
      <w:rPr>
        <w:rFonts w:ascii="Symbol" w:hAnsi="Symbol" w:hint="default"/>
      </w:rPr>
    </w:lvl>
    <w:lvl w:ilvl="7" w:tplc="D5D84542">
      <w:start w:val="1"/>
      <w:numFmt w:val="bullet"/>
      <w:lvlText w:val="o"/>
      <w:lvlJc w:val="left"/>
      <w:pPr>
        <w:ind w:left="5760" w:hanging="360"/>
      </w:pPr>
      <w:rPr>
        <w:rFonts w:ascii="Courier New" w:hAnsi="Courier New" w:hint="default"/>
      </w:rPr>
    </w:lvl>
    <w:lvl w:ilvl="8" w:tplc="41B07C16">
      <w:start w:val="1"/>
      <w:numFmt w:val="bullet"/>
      <w:lvlText w:val=""/>
      <w:lvlJc w:val="left"/>
      <w:pPr>
        <w:ind w:left="6480" w:hanging="360"/>
      </w:pPr>
      <w:rPr>
        <w:rFonts w:ascii="Wingdings" w:hAnsi="Wingdings" w:hint="default"/>
      </w:rPr>
    </w:lvl>
  </w:abstractNum>
  <w:abstractNum w:abstractNumId="41" w15:restartNumberingAfterBreak="0">
    <w:nsid w:val="520D0A6C"/>
    <w:multiLevelType w:val="hybridMultilevel"/>
    <w:tmpl w:val="E8A6E4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574C478A"/>
    <w:multiLevelType w:val="hybridMultilevel"/>
    <w:tmpl w:val="5E960C8A"/>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57B87759"/>
    <w:multiLevelType w:val="hybridMultilevel"/>
    <w:tmpl w:val="067C3828"/>
    <w:lvl w:ilvl="0" w:tplc="FFFFFFFF">
      <w:start w:val="1"/>
      <w:numFmt w:val="bullet"/>
      <w:lvlText w:val=""/>
      <w:lvlJc w:val="left"/>
      <w:pPr>
        <w:ind w:left="1068" w:hanging="360"/>
      </w:pPr>
      <w:rPr>
        <w:rFonts w:ascii="Symbol" w:hAnsi="Symbol" w:hint="default"/>
      </w:rPr>
    </w:lvl>
    <w:lvl w:ilvl="1" w:tplc="1C0A000D">
      <w:start w:val="1"/>
      <w:numFmt w:val="bullet"/>
      <w:lvlText w:val=""/>
      <w:lvlJc w:val="left"/>
      <w:pPr>
        <w:ind w:left="1788" w:hanging="360"/>
      </w:pPr>
      <w:rPr>
        <w:rFonts w:ascii="Wingdings" w:hAnsi="Wingdings"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4" w15:restartNumberingAfterBreak="0">
    <w:nsid w:val="587E2D3E"/>
    <w:multiLevelType w:val="hybridMultilevel"/>
    <w:tmpl w:val="0088C02E"/>
    <w:lvl w:ilvl="0" w:tplc="2ED4BFC8">
      <w:start w:val="1"/>
      <w:numFmt w:val="bullet"/>
      <w:lvlText w:val=""/>
      <w:lvlJc w:val="left"/>
      <w:pPr>
        <w:ind w:left="720" w:hanging="360"/>
      </w:pPr>
      <w:rPr>
        <w:rFonts w:ascii="Symbol" w:hAnsi="Symbol" w:hint="default"/>
        <w:sz w:val="22"/>
        <w:szCs w:val="22"/>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58CB3B45"/>
    <w:multiLevelType w:val="hybridMultilevel"/>
    <w:tmpl w:val="094C22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5B2F6218"/>
    <w:multiLevelType w:val="hybridMultilevel"/>
    <w:tmpl w:val="A3D00ED2"/>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B3076F0"/>
    <w:multiLevelType w:val="hybridMultilevel"/>
    <w:tmpl w:val="634E1E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5F894CA4"/>
    <w:multiLevelType w:val="multilevel"/>
    <w:tmpl w:val="F86259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0A01DB5"/>
    <w:multiLevelType w:val="hybridMultilevel"/>
    <w:tmpl w:val="22A45FC6"/>
    <w:lvl w:ilvl="0" w:tplc="A3AC9162">
      <w:numFmt w:val="bullet"/>
      <w:lvlText w:val="•"/>
      <w:lvlJc w:val="left"/>
      <w:pPr>
        <w:ind w:left="720" w:hanging="360"/>
      </w:pPr>
      <w:rPr>
        <w:rFonts w:ascii="Times New Roman" w:hAnsi="Times New Roman" w:cs="Times New Roman" w:hint="default"/>
        <w:color w:val="595959" w:themeColor="text1" w:themeTint="A6"/>
        <w:sz w:val="22"/>
        <w:u w:color="7F7F7F" w:themeColor="text1" w:themeTint="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4F37FB9"/>
    <w:multiLevelType w:val="hybridMultilevel"/>
    <w:tmpl w:val="FB244BAE"/>
    <w:lvl w:ilvl="0" w:tplc="BB0A0E1C">
      <w:numFmt w:val="bullet"/>
      <w:lvlText w:val="•"/>
      <w:lvlJc w:val="left"/>
      <w:pPr>
        <w:ind w:left="720" w:hanging="360"/>
      </w:pPr>
      <w:rPr>
        <w:rFonts w:ascii="Times New Roman" w:hAnsi="Times New Roman" w:cs="Times New Roman" w:hint="default"/>
        <w:color w:val="595959" w:themeColor="text1" w:themeTint="A6"/>
        <w:sz w:val="22"/>
        <w:szCs w:val="22"/>
        <w:u w:color="595959" w:themeColor="text1" w:themeTint="A6"/>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65B109F1"/>
    <w:multiLevelType w:val="hybridMultilevel"/>
    <w:tmpl w:val="07686070"/>
    <w:lvl w:ilvl="0" w:tplc="3886F5E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7904FF3"/>
    <w:multiLevelType w:val="hybridMultilevel"/>
    <w:tmpl w:val="C2F48686"/>
    <w:lvl w:ilvl="0" w:tplc="22AA5328">
      <w:numFmt w:val="bullet"/>
      <w:lvlText w:val="•"/>
      <w:lvlJc w:val="left"/>
      <w:pPr>
        <w:ind w:left="1080" w:hanging="360"/>
      </w:pPr>
      <w:rPr>
        <w:rFonts w:ascii="Times New Roman" w:hAnsi="Times New Roman" w:cs="Times New Roman" w:hint="default"/>
        <w:color w:val="595959" w:themeColor="text1" w:themeTint="A6"/>
        <w:sz w:val="22"/>
        <w:szCs w:val="22"/>
        <w:u w:color="595959" w:themeColor="text1" w:themeTint="A6"/>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3" w15:restartNumberingAfterBreak="0">
    <w:nsid w:val="6C41567B"/>
    <w:multiLevelType w:val="hybridMultilevel"/>
    <w:tmpl w:val="D0A4A4A6"/>
    <w:lvl w:ilvl="0" w:tplc="1C0A0001">
      <w:start w:val="1"/>
      <w:numFmt w:val="bullet"/>
      <w:lvlText w:val=""/>
      <w:lvlJc w:val="left"/>
      <w:pPr>
        <w:ind w:left="780" w:hanging="360"/>
      </w:pPr>
      <w:rPr>
        <w:rFonts w:ascii="Symbol" w:hAnsi="Symbol" w:hint="default"/>
      </w:rPr>
    </w:lvl>
    <w:lvl w:ilvl="1" w:tplc="1C0A0003">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54" w15:restartNumberingAfterBreak="0">
    <w:nsid w:val="6DA07306"/>
    <w:multiLevelType w:val="multilevel"/>
    <w:tmpl w:val="6A084ADA"/>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6E2B408C"/>
    <w:multiLevelType w:val="hybridMultilevel"/>
    <w:tmpl w:val="E7F41AC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6" w15:restartNumberingAfterBreak="0">
    <w:nsid w:val="6F2E0785"/>
    <w:multiLevelType w:val="hybridMultilevel"/>
    <w:tmpl w:val="6A5A9BEC"/>
    <w:lvl w:ilvl="0" w:tplc="1C0A0003">
      <w:start w:val="1"/>
      <w:numFmt w:val="bullet"/>
      <w:lvlText w:val="o"/>
      <w:lvlJc w:val="left"/>
      <w:pPr>
        <w:ind w:left="1570" w:hanging="360"/>
      </w:pPr>
      <w:rPr>
        <w:rFonts w:ascii="Courier New" w:hAnsi="Courier New" w:cs="Courier New" w:hint="default"/>
      </w:rPr>
    </w:lvl>
    <w:lvl w:ilvl="1" w:tplc="1C0A0003" w:tentative="1">
      <w:start w:val="1"/>
      <w:numFmt w:val="bullet"/>
      <w:lvlText w:val="o"/>
      <w:lvlJc w:val="left"/>
      <w:pPr>
        <w:ind w:left="2290" w:hanging="360"/>
      </w:pPr>
      <w:rPr>
        <w:rFonts w:ascii="Courier New" w:hAnsi="Courier New" w:cs="Courier New" w:hint="default"/>
      </w:rPr>
    </w:lvl>
    <w:lvl w:ilvl="2" w:tplc="1C0A0005" w:tentative="1">
      <w:start w:val="1"/>
      <w:numFmt w:val="bullet"/>
      <w:lvlText w:val=""/>
      <w:lvlJc w:val="left"/>
      <w:pPr>
        <w:ind w:left="3010" w:hanging="360"/>
      </w:pPr>
      <w:rPr>
        <w:rFonts w:ascii="Wingdings" w:hAnsi="Wingdings" w:hint="default"/>
      </w:rPr>
    </w:lvl>
    <w:lvl w:ilvl="3" w:tplc="1C0A0001" w:tentative="1">
      <w:start w:val="1"/>
      <w:numFmt w:val="bullet"/>
      <w:lvlText w:val=""/>
      <w:lvlJc w:val="left"/>
      <w:pPr>
        <w:ind w:left="3730" w:hanging="360"/>
      </w:pPr>
      <w:rPr>
        <w:rFonts w:ascii="Symbol" w:hAnsi="Symbol" w:hint="default"/>
      </w:rPr>
    </w:lvl>
    <w:lvl w:ilvl="4" w:tplc="1C0A0003" w:tentative="1">
      <w:start w:val="1"/>
      <w:numFmt w:val="bullet"/>
      <w:lvlText w:val="o"/>
      <w:lvlJc w:val="left"/>
      <w:pPr>
        <w:ind w:left="4450" w:hanging="360"/>
      </w:pPr>
      <w:rPr>
        <w:rFonts w:ascii="Courier New" w:hAnsi="Courier New" w:cs="Courier New" w:hint="default"/>
      </w:rPr>
    </w:lvl>
    <w:lvl w:ilvl="5" w:tplc="1C0A0005" w:tentative="1">
      <w:start w:val="1"/>
      <w:numFmt w:val="bullet"/>
      <w:lvlText w:val=""/>
      <w:lvlJc w:val="left"/>
      <w:pPr>
        <w:ind w:left="5170" w:hanging="360"/>
      </w:pPr>
      <w:rPr>
        <w:rFonts w:ascii="Wingdings" w:hAnsi="Wingdings" w:hint="default"/>
      </w:rPr>
    </w:lvl>
    <w:lvl w:ilvl="6" w:tplc="1C0A0001" w:tentative="1">
      <w:start w:val="1"/>
      <w:numFmt w:val="bullet"/>
      <w:lvlText w:val=""/>
      <w:lvlJc w:val="left"/>
      <w:pPr>
        <w:ind w:left="5890" w:hanging="360"/>
      </w:pPr>
      <w:rPr>
        <w:rFonts w:ascii="Symbol" w:hAnsi="Symbol" w:hint="default"/>
      </w:rPr>
    </w:lvl>
    <w:lvl w:ilvl="7" w:tplc="1C0A0003" w:tentative="1">
      <w:start w:val="1"/>
      <w:numFmt w:val="bullet"/>
      <w:lvlText w:val="o"/>
      <w:lvlJc w:val="left"/>
      <w:pPr>
        <w:ind w:left="6610" w:hanging="360"/>
      </w:pPr>
      <w:rPr>
        <w:rFonts w:ascii="Courier New" w:hAnsi="Courier New" w:cs="Courier New" w:hint="default"/>
      </w:rPr>
    </w:lvl>
    <w:lvl w:ilvl="8" w:tplc="1C0A0005" w:tentative="1">
      <w:start w:val="1"/>
      <w:numFmt w:val="bullet"/>
      <w:lvlText w:val=""/>
      <w:lvlJc w:val="left"/>
      <w:pPr>
        <w:ind w:left="7330" w:hanging="360"/>
      </w:pPr>
      <w:rPr>
        <w:rFonts w:ascii="Wingdings" w:hAnsi="Wingdings" w:hint="default"/>
      </w:rPr>
    </w:lvl>
  </w:abstractNum>
  <w:abstractNum w:abstractNumId="57" w15:restartNumberingAfterBreak="0">
    <w:nsid w:val="76A27B0A"/>
    <w:multiLevelType w:val="hybridMultilevel"/>
    <w:tmpl w:val="66AEA80E"/>
    <w:lvl w:ilvl="0" w:tplc="FFFFFFFF">
      <w:start w:val="1"/>
      <w:numFmt w:val="bullet"/>
      <w:lvlText w:val=""/>
      <w:lvlJc w:val="left"/>
      <w:pPr>
        <w:ind w:left="720" w:hanging="360"/>
      </w:pPr>
      <w:rPr>
        <w:rFonts w:ascii="Symbol" w:hAnsi="Symbol" w:hint="default"/>
      </w:rPr>
    </w:lvl>
    <w:lvl w:ilvl="1" w:tplc="1C0A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760732A"/>
    <w:multiLevelType w:val="hybridMultilevel"/>
    <w:tmpl w:val="E2684B1E"/>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9" w15:restartNumberingAfterBreak="0">
    <w:nsid w:val="77FF4797"/>
    <w:multiLevelType w:val="hybridMultilevel"/>
    <w:tmpl w:val="946A3D34"/>
    <w:lvl w:ilvl="0" w:tplc="1C0A0001">
      <w:start w:val="1"/>
      <w:numFmt w:val="bullet"/>
      <w:lvlText w:val=""/>
      <w:lvlJc w:val="left"/>
      <w:pPr>
        <w:ind w:left="1068" w:hanging="360"/>
      </w:pPr>
      <w:rPr>
        <w:rFonts w:ascii="Symbol" w:hAnsi="Symbol" w:hint="default"/>
      </w:rPr>
    </w:lvl>
    <w:lvl w:ilvl="1" w:tplc="1C0A0003">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60" w15:restartNumberingAfterBreak="0">
    <w:nsid w:val="79CD7BE1"/>
    <w:multiLevelType w:val="hybridMultilevel"/>
    <w:tmpl w:val="BD5AC3AE"/>
    <w:lvl w:ilvl="0" w:tplc="FFFFFFFF">
      <w:start w:val="1"/>
      <w:numFmt w:val="bullet"/>
      <w:lvlText w:val=""/>
      <w:lvlJc w:val="left"/>
      <w:pPr>
        <w:ind w:left="720" w:hanging="360"/>
      </w:pPr>
      <w:rPr>
        <w:rFonts w:ascii="Symbol" w:hAnsi="Symbol" w:hint="default"/>
      </w:rPr>
    </w:lvl>
    <w:lvl w:ilvl="1" w:tplc="1C0A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CB61CD6"/>
    <w:multiLevelType w:val="hybridMultilevel"/>
    <w:tmpl w:val="0B8ECA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2" w15:restartNumberingAfterBreak="0">
    <w:nsid w:val="7F3B45D8"/>
    <w:multiLevelType w:val="hybridMultilevel"/>
    <w:tmpl w:val="3FC6216E"/>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86138991">
    <w:abstractNumId w:val="39"/>
  </w:num>
  <w:num w:numId="2" w16cid:durableId="1346133526">
    <w:abstractNumId w:val="25"/>
  </w:num>
  <w:num w:numId="3" w16cid:durableId="517239852">
    <w:abstractNumId w:val="1"/>
  </w:num>
  <w:num w:numId="4" w16cid:durableId="603801476">
    <w:abstractNumId w:val="37"/>
  </w:num>
  <w:num w:numId="5" w16cid:durableId="1979260632">
    <w:abstractNumId w:val="62"/>
  </w:num>
  <w:num w:numId="6" w16cid:durableId="973677039">
    <w:abstractNumId w:val="3"/>
  </w:num>
  <w:num w:numId="7" w16cid:durableId="757793378">
    <w:abstractNumId w:val="7"/>
  </w:num>
  <w:num w:numId="8" w16cid:durableId="1949921233">
    <w:abstractNumId w:val="52"/>
  </w:num>
  <w:num w:numId="9" w16cid:durableId="973144124">
    <w:abstractNumId w:val="21"/>
  </w:num>
  <w:num w:numId="10" w16cid:durableId="1733889278">
    <w:abstractNumId w:val="13"/>
  </w:num>
  <w:num w:numId="11" w16cid:durableId="1055396188">
    <w:abstractNumId w:val="31"/>
  </w:num>
  <w:num w:numId="12" w16cid:durableId="1138187650">
    <w:abstractNumId w:val="8"/>
  </w:num>
  <w:num w:numId="13" w16cid:durableId="1019350596">
    <w:abstractNumId w:val="0"/>
  </w:num>
  <w:num w:numId="14" w16cid:durableId="2109502219">
    <w:abstractNumId w:val="54"/>
  </w:num>
  <w:num w:numId="15" w16cid:durableId="1432162338">
    <w:abstractNumId w:val="55"/>
  </w:num>
  <w:num w:numId="16" w16cid:durableId="1150898699">
    <w:abstractNumId w:val="10"/>
  </w:num>
  <w:num w:numId="17" w16cid:durableId="1220555530">
    <w:abstractNumId w:val="9"/>
  </w:num>
  <w:num w:numId="18" w16cid:durableId="1636518814">
    <w:abstractNumId w:val="42"/>
  </w:num>
  <w:num w:numId="19" w16cid:durableId="860633195">
    <w:abstractNumId w:val="38"/>
  </w:num>
  <w:num w:numId="20" w16cid:durableId="887454172">
    <w:abstractNumId w:val="2"/>
  </w:num>
  <w:num w:numId="21" w16cid:durableId="962268572">
    <w:abstractNumId w:val="34"/>
  </w:num>
  <w:num w:numId="22" w16cid:durableId="1707413808">
    <w:abstractNumId w:val="49"/>
  </w:num>
  <w:num w:numId="23" w16cid:durableId="35592517">
    <w:abstractNumId w:val="19"/>
  </w:num>
  <w:num w:numId="24" w16cid:durableId="1101996916">
    <w:abstractNumId w:val="33"/>
  </w:num>
  <w:num w:numId="25" w16cid:durableId="599293236">
    <w:abstractNumId w:val="26"/>
  </w:num>
  <w:num w:numId="26" w16cid:durableId="277417256">
    <w:abstractNumId w:val="50"/>
  </w:num>
  <w:num w:numId="27" w16cid:durableId="1099761952">
    <w:abstractNumId w:val="15"/>
  </w:num>
  <w:num w:numId="28" w16cid:durableId="72901412">
    <w:abstractNumId w:val="44"/>
  </w:num>
  <w:num w:numId="29" w16cid:durableId="1447770855">
    <w:abstractNumId w:val="29"/>
  </w:num>
  <w:num w:numId="30" w16cid:durableId="902327470">
    <w:abstractNumId w:val="20"/>
  </w:num>
  <w:num w:numId="31" w16cid:durableId="1074008785">
    <w:abstractNumId w:val="40"/>
  </w:num>
  <w:num w:numId="32" w16cid:durableId="725227294">
    <w:abstractNumId w:val="17"/>
  </w:num>
  <w:num w:numId="33" w16cid:durableId="1231963666">
    <w:abstractNumId w:val="30"/>
  </w:num>
  <w:num w:numId="34" w16cid:durableId="833689234">
    <w:abstractNumId w:val="23"/>
  </w:num>
  <w:num w:numId="35" w16cid:durableId="513498973">
    <w:abstractNumId w:val="32"/>
  </w:num>
  <w:num w:numId="36" w16cid:durableId="1914729762">
    <w:abstractNumId w:val="57"/>
  </w:num>
  <w:num w:numId="37" w16cid:durableId="882593923">
    <w:abstractNumId w:val="27"/>
  </w:num>
  <w:num w:numId="38" w16cid:durableId="1848057312">
    <w:abstractNumId w:val="46"/>
  </w:num>
  <w:num w:numId="39" w16cid:durableId="280187491">
    <w:abstractNumId w:val="47"/>
  </w:num>
  <w:num w:numId="40" w16cid:durableId="1220481339">
    <w:abstractNumId w:val="35"/>
  </w:num>
  <w:num w:numId="41" w16cid:durableId="1648851952">
    <w:abstractNumId w:val="22"/>
  </w:num>
  <w:num w:numId="42" w16cid:durableId="895894804">
    <w:abstractNumId w:val="59"/>
  </w:num>
  <w:num w:numId="43" w16cid:durableId="1556743706">
    <w:abstractNumId w:val="41"/>
  </w:num>
  <w:num w:numId="44" w16cid:durableId="916480790">
    <w:abstractNumId w:val="16"/>
  </w:num>
  <w:num w:numId="45" w16cid:durableId="391467694">
    <w:abstractNumId w:val="45"/>
  </w:num>
  <w:num w:numId="46" w16cid:durableId="692343311">
    <w:abstractNumId w:val="12"/>
  </w:num>
  <w:num w:numId="47" w16cid:durableId="912351841">
    <w:abstractNumId w:val="60"/>
  </w:num>
  <w:num w:numId="48" w16cid:durableId="1961066245">
    <w:abstractNumId w:val="36"/>
  </w:num>
  <w:num w:numId="49" w16cid:durableId="1805150817">
    <w:abstractNumId w:val="53"/>
  </w:num>
  <w:num w:numId="50" w16cid:durableId="1831284799">
    <w:abstractNumId w:val="11"/>
  </w:num>
  <w:num w:numId="51" w16cid:durableId="559638305">
    <w:abstractNumId w:val="24"/>
  </w:num>
  <w:num w:numId="52" w16cid:durableId="1297681585">
    <w:abstractNumId w:val="18"/>
  </w:num>
  <w:num w:numId="53" w16cid:durableId="1429616716">
    <w:abstractNumId w:val="61"/>
  </w:num>
  <w:num w:numId="54" w16cid:durableId="1463230244">
    <w:abstractNumId w:val="14"/>
  </w:num>
  <w:num w:numId="55" w16cid:durableId="1777673330">
    <w:abstractNumId w:val="56"/>
  </w:num>
  <w:num w:numId="56" w16cid:durableId="1267470332">
    <w:abstractNumId w:val="51"/>
  </w:num>
  <w:num w:numId="57" w16cid:durableId="1366180533">
    <w:abstractNumId w:val="4"/>
  </w:num>
  <w:num w:numId="58" w16cid:durableId="1480002873">
    <w:abstractNumId w:val="58"/>
  </w:num>
  <w:num w:numId="59" w16cid:durableId="1602910282">
    <w:abstractNumId w:val="43"/>
  </w:num>
  <w:num w:numId="60" w16cid:durableId="1327787192">
    <w:abstractNumId w:val="5"/>
  </w:num>
  <w:num w:numId="61" w16cid:durableId="1911378364">
    <w:abstractNumId w:val="6"/>
  </w:num>
  <w:num w:numId="62" w16cid:durableId="1952933801">
    <w:abstractNumId w:val="28"/>
  </w:num>
  <w:num w:numId="63" w16cid:durableId="1911454899">
    <w:abstractNumId w:val="4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A46"/>
    <w:rsid w:val="00032423"/>
    <w:rsid w:val="00041F14"/>
    <w:rsid w:val="0007427A"/>
    <w:rsid w:val="000960E2"/>
    <w:rsid w:val="000E2B9D"/>
    <w:rsid w:val="000F38E8"/>
    <w:rsid w:val="00114F2A"/>
    <w:rsid w:val="001240D0"/>
    <w:rsid w:val="00125D46"/>
    <w:rsid w:val="00173889"/>
    <w:rsid w:val="001959A2"/>
    <w:rsid w:val="001A2EC2"/>
    <w:rsid w:val="001D608D"/>
    <w:rsid w:val="001E07B9"/>
    <w:rsid w:val="00200B6E"/>
    <w:rsid w:val="0021106F"/>
    <w:rsid w:val="0021331F"/>
    <w:rsid w:val="00243FED"/>
    <w:rsid w:val="0026693E"/>
    <w:rsid w:val="002B4451"/>
    <w:rsid w:val="002E6BB2"/>
    <w:rsid w:val="002F20F0"/>
    <w:rsid w:val="003302B8"/>
    <w:rsid w:val="00330BBF"/>
    <w:rsid w:val="0034224F"/>
    <w:rsid w:val="0035429F"/>
    <w:rsid w:val="00355FE2"/>
    <w:rsid w:val="00361AFD"/>
    <w:rsid w:val="003B15A3"/>
    <w:rsid w:val="003D6E9C"/>
    <w:rsid w:val="003E7C79"/>
    <w:rsid w:val="003E7EAF"/>
    <w:rsid w:val="003F6EC2"/>
    <w:rsid w:val="00410933"/>
    <w:rsid w:val="00425804"/>
    <w:rsid w:val="00425CF6"/>
    <w:rsid w:val="004260FC"/>
    <w:rsid w:val="00443BFC"/>
    <w:rsid w:val="004441C3"/>
    <w:rsid w:val="00460CDF"/>
    <w:rsid w:val="00463A18"/>
    <w:rsid w:val="004671B7"/>
    <w:rsid w:val="00485B71"/>
    <w:rsid w:val="004A4873"/>
    <w:rsid w:val="004A515E"/>
    <w:rsid w:val="004A76EE"/>
    <w:rsid w:val="004A7EBD"/>
    <w:rsid w:val="004B7FB2"/>
    <w:rsid w:val="004F2DD5"/>
    <w:rsid w:val="00525303"/>
    <w:rsid w:val="005273D1"/>
    <w:rsid w:val="005421D6"/>
    <w:rsid w:val="00544419"/>
    <w:rsid w:val="00545797"/>
    <w:rsid w:val="00572D53"/>
    <w:rsid w:val="005805BA"/>
    <w:rsid w:val="005A44A8"/>
    <w:rsid w:val="005B0B7A"/>
    <w:rsid w:val="005B1AED"/>
    <w:rsid w:val="005C548C"/>
    <w:rsid w:val="005C5B6B"/>
    <w:rsid w:val="005E3AE1"/>
    <w:rsid w:val="005F72E4"/>
    <w:rsid w:val="0061095C"/>
    <w:rsid w:val="006160B6"/>
    <w:rsid w:val="006171E9"/>
    <w:rsid w:val="00631F6E"/>
    <w:rsid w:val="00644BF9"/>
    <w:rsid w:val="0065346A"/>
    <w:rsid w:val="00654164"/>
    <w:rsid w:val="00654EFA"/>
    <w:rsid w:val="00682F75"/>
    <w:rsid w:val="006944C6"/>
    <w:rsid w:val="006E3F08"/>
    <w:rsid w:val="00786C60"/>
    <w:rsid w:val="00792F77"/>
    <w:rsid w:val="00795A16"/>
    <w:rsid w:val="00796C22"/>
    <w:rsid w:val="007A267B"/>
    <w:rsid w:val="007C6071"/>
    <w:rsid w:val="00843B39"/>
    <w:rsid w:val="00860389"/>
    <w:rsid w:val="0087772C"/>
    <w:rsid w:val="008800B7"/>
    <w:rsid w:val="00881547"/>
    <w:rsid w:val="00881874"/>
    <w:rsid w:val="00891EBA"/>
    <w:rsid w:val="0089273D"/>
    <w:rsid w:val="008C22C6"/>
    <w:rsid w:val="008D7F4E"/>
    <w:rsid w:val="009000C6"/>
    <w:rsid w:val="00920A80"/>
    <w:rsid w:val="009547F0"/>
    <w:rsid w:val="009558E4"/>
    <w:rsid w:val="00961765"/>
    <w:rsid w:val="00967739"/>
    <w:rsid w:val="0097291D"/>
    <w:rsid w:val="009870D7"/>
    <w:rsid w:val="009904DB"/>
    <w:rsid w:val="00995128"/>
    <w:rsid w:val="009A466A"/>
    <w:rsid w:val="009B239B"/>
    <w:rsid w:val="009C655C"/>
    <w:rsid w:val="009D394A"/>
    <w:rsid w:val="009D5C4C"/>
    <w:rsid w:val="009F3D54"/>
    <w:rsid w:val="00A04B5B"/>
    <w:rsid w:val="00A44089"/>
    <w:rsid w:val="00A630BC"/>
    <w:rsid w:val="00A63A00"/>
    <w:rsid w:val="00AB0DEE"/>
    <w:rsid w:val="00AC2461"/>
    <w:rsid w:val="00AC5ECF"/>
    <w:rsid w:val="00AD6032"/>
    <w:rsid w:val="00B16EF5"/>
    <w:rsid w:val="00B45B38"/>
    <w:rsid w:val="00B54475"/>
    <w:rsid w:val="00B54F7D"/>
    <w:rsid w:val="00B56CA4"/>
    <w:rsid w:val="00B7616F"/>
    <w:rsid w:val="00B82735"/>
    <w:rsid w:val="00BA2267"/>
    <w:rsid w:val="00BA56DF"/>
    <w:rsid w:val="00BB7662"/>
    <w:rsid w:val="00BE2AB6"/>
    <w:rsid w:val="00BE3668"/>
    <w:rsid w:val="00C02322"/>
    <w:rsid w:val="00C030E6"/>
    <w:rsid w:val="00C10543"/>
    <w:rsid w:val="00C37700"/>
    <w:rsid w:val="00C64CEF"/>
    <w:rsid w:val="00C83320"/>
    <w:rsid w:val="00C92BF6"/>
    <w:rsid w:val="00CB510B"/>
    <w:rsid w:val="00CB5DBA"/>
    <w:rsid w:val="00CD0F92"/>
    <w:rsid w:val="00CD73A3"/>
    <w:rsid w:val="00CE04C7"/>
    <w:rsid w:val="00CF098C"/>
    <w:rsid w:val="00D068A9"/>
    <w:rsid w:val="00D2018B"/>
    <w:rsid w:val="00D223FD"/>
    <w:rsid w:val="00D22567"/>
    <w:rsid w:val="00D23481"/>
    <w:rsid w:val="00D663A8"/>
    <w:rsid w:val="00D72826"/>
    <w:rsid w:val="00D75115"/>
    <w:rsid w:val="00DA0BD4"/>
    <w:rsid w:val="00DA3488"/>
    <w:rsid w:val="00DB12AA"/>
    <w:rsid w:val="00DC476D"/>
    <w:rsid w:val="00DE3DB4"/>
    <w:rsid w:val="00DF0B54"/>
    <w:rsid w:val="00DF5DDD"/>
    <w:rsid w:val="00E12DDE"/>
    <w:rsid w:val="00E14734"/>
    <w:rsid w:val="00E739F8"/>
    <w:rsid w:val="00E80BF2"/>
    <w:rsid w:val="00E84651"/>
    <w:rsid w:val="00EA65EF"/>
    <w:rsid w:val="00ED4F8F"/>
    <w:rsid w:val="00F177DE"/>
    <w:rsid w:val="00F21DBA"/>
    <w:rsid w:val="00F23DCD"/>
    <w:rsid w:val="00F36012"/>
    <w:rsid w:val="00F56299"/>
    <w:rsid w:val="00F74112"/>
    <w:rsid w:val="00F94808"/>
    <w:rsid w:val="00FA32FD"/>
    <w:rsid w:val="00FB7EE3"/>
    <w:rsid w:val="00FF3B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C83320"/>
    <w:pPr>
      <w:keepNext/>
      <w:keepLines/>
      <w:spacing w:before="40" w:after="0"/>
      <w:outlineLvl w:val="2"/>
    </w:pPr>
    <w:rPr>
      <w:rFonts w:asciiTheme="majorHAnsi" w:eastAsiaTheme="majorEastAsia" w:hAnsiTheme="majorHAnsi" w:cstheme="majorBidi"/>
      <w:color w:val="1F3763" w:themeColor="accent1" w:themeShade="7F"/>
      <w:lang w:val="es-DO"/>
    </w:rPr>
  </w:style>
  <w:style w:type="paragraph" w:styleId="Ttulo4">
    <w:name w:val="heading 4"/>
    <w:basedOn w:val="Normal"/>
    <w:next w:val="Normal"/>
    <w:link w:val="Ttulo4Car"/>
    <w:uiPriority w:val="9"/>
    <w:semiHidden/>
    <w:unhideWhenUsed/>
    <w:qFormat/>
    <w:rsid w:val="00C83320"/>
    <w:pPr>
      <w:keepNext/>
      <w:spacing w:before="240" w:after="60"/>
      <w:jc w:val="both"/>
      <w:outlineLvl w:val="3"/>
    </w:pPr>
    <w:rPr>
      <w:rFonts w:ascii="Calibri" w:eastAsia="Times New Roman" w:hAnsi="Calibri"/>
      <w:b/>
      <w:bCs/>
      <w:color w:val="003876"/>
      <w:spacing w:val="0"/>
      <w:sz w:val="28"/>
      <w:szCs w:val="28"/>
      <w:lang w:val="es-ES"/>
    </w:rPr>
  </w:style>
  <w:style w:type="paragraph" w:styleId="Ttulo5">
    <w:name w:val="heading 5"/>
    <w:basedOn w:val="Normal"/>
    <w:next w:val="Normal"/>
    <w:link w:val="Ttulo5Car"/>
    <w:uiPriority w:val="9"/>
    <w:semiHidden/>
    <w:unhideWhenUsed/>
    <w:qFormat/>
    <w:rsid w:val="005C5B6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lsubsidio - Lista,Compomente"/>
    <w:basedOn w:val="Normal"/>
    <w:uiPriority w:val="34"/>
    <w:qFormat/>
    <w:rsid w:val="006171E9"/>
    <w:pPr>
      <w:ind w:left="720"/>
      <w:contextualSpacing/>
    </w:pPr>
  </w:style>
  <w:style w:type="table" w:customStyle="1" w:styleId="Tabladelista7concolores-nfasis12">
    <w:name w:val="Tabla de lista 7 con colores - Énfasis 12"/>
    <w:basedOn w:val="Tablanormal"/>
    <w:next w:val="Tabladelista7concolores-nfasis1"/>
    <w:uiPriority w:val="52"/>
    <w:rsid w:val="006171E9"/>
    <w:pPr>
      <w:spacing w:after="0" w:line="240" w:lineRule="auto"/>
    </w:pPr>
    <w:rPr>
      <w:rFonts w:ascii="Calibri" w:eastAsia="Calibri" w:hAnsi="Calibri"/>
      <w:color w:val="2F5496"/>
      <w:spacing w:val="0"/>
      <w:sz w:val="20"/>
      <w:szCs w:val="20"/>
      <w:lang w:val="es-DO" w:eastAsia="es-D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6171E9"/>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B7616F"/>
    <w:pPr>
      <w:spacing w:line="278" w:lineRule="auto"/>
    </w:pPr>
    <w:rPr>
      <w:rFonts w:eastAsiaTheme="minorEastAsia"/>
      <w:color w:val="auto"/>
      <w:spacing w:val="0"/>
      <w:kern w:val="2"/>
      <w:lang w:val="es-DO" w:eastAsia="ko-KR"/>
      <w14:ligatures w14:val="standardContextual"/>
    </w:rPr>
  </w:style>
  <w:style w:type="paragraph" w:styleId="TDC2">
    <w:name w:val="toc 2"/>
    <w:basedOn w:val="Normal"/>
    <w:next w:val="Normal"/>
    <w:autoRedefine/>
    <w:uiPriority w:val="39"/>
    <w:unhideWhenUsed/>
    <w:rsid w:val="00B82735"/>
    <w:pPr>
      <w:spacing w:after="100"/>
      <w:ind w:left="240"/>
    </w:pPr>
  </w:style>
  <w:style w:type="character" w:customStyle="1" w:styleId="SinespaciadoCar">
    <w:name w:val="Sin espaciado Car"/>
    <w:link w:val="Sinespaciado"/>
    <w:uiPriority w:val="1"/>
    <w:rsid w:val="00682F75"/>
    <w:rPr>
      <w:rFonts w:eastAsia="Calibri"/>
      <w:color w:val="595959" w:themeColor="text1" w:themeTint="A6"/>
    </w:rPr>
  </w:style>
  <w:style w:type="paragraph" w:customStyle="1" w:styleId="xmsonormal">
    <w:name w:val="x_msonormal"/>
    <w:basedOn w:val="Normal"/>
    <w:rsid w:val="00682F75"/>
    <w:pPr>
      <w:spacing w:after="0" w:line="240" w:lineRule="auto"/>
    </w:pPr>
    <w:rPr>
      <w:rFonts w:ascii="Calibri" w:hAnsi="Calibri" w:cs="Calibri"/>
      <w:color w:val="auto"/>
      <w:spacing w:val="0"/>
      <w:sz w:val="22"/>
      <w:szCs w:val="22"/>
      <w:lang w:val="es-DO" w:eastAsia="es-DO"/>
    </w:rPr>
  </w:style>
  <w:style w:type="table" w:customStyle="1" w:styleId="Tablaconcuadrcula1clara-nfasis11">
    <w:name w:val="Tabla con cuadrícula 1 clara - Énfasis 11"/>
    <w:basedOn w:val="Tablanormal"/>
    <w:next w:val="Tablaconcuadrcula1clara-nfasis1"/>
    <w:uiPriority w:val="46"/>
    <w:rsid w:val="00AC2461"/>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C246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Ttulo3Car">
    <w:name w:val="Título 3 Car"/>
    <w:basedOn w:val="Fuentedeprrafopredeter"/>
    <w:link w:val="Ttulo3"/>
    <w:uiPriority w:val="9"/>
    <w:semiHidden/>
    <w:rsid w:val="00C83320"/>
    <w:rPr>
      <w:rFonts w:asciiTheme="majorHAnsi" w:eastAsiaTheme="majorEastAsia" w:hAnsiTheme="majorHAnsi" w:cstheme="majorBidi"/>
      <w:color w:val="1F3763" w:themeColor="accent1" w:themeShade="7F"/>
      <w:lang w:val="es-DO"/>
    </w:rPr>
  </w:style>
  <w:style w:type="character" w:customStyle="1" w:styleId="Ttulo4Car">
    <w:name w:val="Título 4 Car"/>
    <w:basedOn w:val="Fuentedeprrafopredeter"/>
    <w:link w:val="Ttulo4"/>
    <w:uiPriority w:val="9"/>
    <w:semiHidden/>
    <w:rsid w:val="00C83320"/>
    <w:rPr>
      <w:rFonts w:ascii="Calibri" w:eastAsia="Times New Roman" w:hAnsi="Calibri"/>
      <w:b/>
      <w:bCs/>
      <w:color w:val="003876"/>
      <w:spacing w:val="0"/>
      <w:sz w:val="28"/>
      <w:szCs w:val="28"/>
      <w:lang w:val="es-ES"/>
    </w:rPr>
  </w:style>
  <w:style w:type="table" w:customStyle="1" w:styleId="Tabladelista7concolores-nfasis11">
    <w:name w:val="Tabla de lista 7 con colores - Énfasis 11"/>
    <w:basedOn w:val="Tablanormal"/>
    <w:next w:val="Tabladelista7concolores-nfasis1"/>
    <w:uiPriority w:val="52"/>
    <w:rsid w:val="00C83320"/>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4-nfasis1">
    <w:name w:val="Grid Table 4 Accent 1"/>
    <w:basedOn w:val="Tablanormal"/>
    <w:uiPriority w:val="49"/>
    <w:rsid w:val="00C83320"/>
    <w:pPr>
      <w:spacing w:after="0" w:line="240" w:lineRule="auto"/>
    </w:pPr>
    <w:rPr>
      <w:rFonts w:ascii="Calibri" w:eastAsia="MS Mincho" w:hAnsi="Calibri"/>
      <w:color w:val="auto"/>
      <w:spacing w:val="0"/>
      <w:sz w:val="22"/>
      <w:szCs w:val="22"/>
      <w:lang w:val="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Refdecomentario">
    <w:name w:val="annotation reference"/>
    <w:basedOn w:val="Fuentedeprrafopredeter"/>
    <w:uiPriority w:val="99"/>
    <w:semiHidden/>
    <w:unhideWhenUsed/>
    <w:rsid w:val="00C83320"/>
    <w:rPr>
      <w:sz w:val="16"/>
      <w:szCs w:val="16"/>
    </w:rPr>
  </w:style>
  <w:style w:type="paragraph" w:styleId="Textocomentario">
    <w:name w:val="annotation text"/>
    <w:basedOn w:val="Normal"/>
    <w:link w:val="TextocomentarioCar"/>
    <w:uiPriority w:val="99"/>
    <w:unhideWhenUsed/>
    <w:rsid w:val="00C83320"/>
    <w:pPr>
      <w:spacing w:line="240" w:lineRule="auto"/>
    </w:pPr>
    <w:rPr>
      <w:rFonts w:asciiTheme="minorHAnsi" w:hAnsiTheme="minorHAnsi" w:cstheme="minorBidi"/>
      <w:color w:val="auto"/>
      <w:spacing w:val="0"/>
      <w:sz w:val="20"/>
      <w:szCs w:val="20"/>
      <w:lang w:val="es-DO"/>
    </w:rPr>
  </w:style>
  <w:style w:type="character" w:customStyle="1" w:styleId="TextocomentarioCar">
    <w:name w:val="Texto comentario Car"/>
    <w:basedOn w:val="Fuentedeprrafopredeter"/>
    <w:link w:val="Textocomentario"/>
    <w:uiPriority w:val="99"/>
    <w:rsid w:val="00C83320"/>
    <w:rPr>
      <w:rFonts w:asciiTheme="minorHAnsi" w:hAnsiTheme="minorHAnsi" w:cstheme="minorBidi"/>
      <w:color w:val="auto"/>
      <w:spacing w:val="0"/>
      <w:sz w:val="20"/>
      <w:szCs w:val="20"/>
      <w:lang w:val="es-DO"/>
    </w:rPr>
  </w:style>
  <w:style w:type="paragraph" w:styleId="Asuntodelcomentario">
    <w:name w:val="annotation subject"/>
    <w:basedOn w:val="Textocomentario"/>
    <w:next w:val="Textocomentario"/>
    <w:link w:val="AsuntodelcomentarioCar"/>
    <w:uiPriority w:val="99"/>
    <w:semiHidden/>
    <w:unhideWhenUsed/>
    <w:rsid w:val="00C83320"/>
    <w:rPr>
      <w:rFonts w:ascii="Times New Roman" w:hAnsi="Times New Roman" w:cs="Times New Roman"/>
      <w:b/>
      <w:bCs/>
      <w:color w:val="767171"/>
      <w:spacing w:val="20"/>
    </w:rPr>
  </w:style>
  <w:style w:type="character" w:customStyle="1" w:styleId="AsuntodelcomentarioCar">
    <w:name w:val="Asunto del comentario Car"/>
    <w:basedOn w:val="TextocomentarioCar"/>
    <w:link w:val="Asuntodelcomentario"/>
    <w:uiPriority w:val="99"/>
    <w:semiHidden/>
    <w:rsid w:val="00C83320"/>
    <w:rPr>
      <w:rFonts w:asciiTheme="minorHAnsi" w:hAnsiTheme="minorHAnsi" w:cstheme="minorBidi"/>
      <w:b/>
      <w:bCs/>
      <w:color w:val="auto"/>
      <w:spacing w:val="0"/>
      <w:sz w:val="20"/>
      <w:szCs w:val="20"/>
      <w:lang w:val="es-DO"/>
    </w:rPr>
  </w:style>
  <w:style w:type="character" w:styleId="nfasisintenso">
    <w:name w:val="Intense Emphasis"/>
    <w:uiPriority w:val="21"/>
    <w:rsid w:val="00C83320"/>
    <w:rPr>
      <w:i/>
      <w:iCs/>
      <w:color w:val="5B9BD5"/>
    </w:rPr>
  </w:style>
  <w:style w:type="paragraph" w:styleId="Subttulo">
    <w:name w:val="Subtitle"/>
    <w:basedOn w:val="Normal"/>
    <w:next w:val="Normal"/>
    <w:link w:val="SubttuloCar"/>
    <w:uiPriority w:val="11"/>
    <w:qFormat/>
    <w:rsid w:val="00C83320"/>
    <w:pPr>
      <w:numPr>
        <w:ilvl w:val="1"/>
      </w:numPr>
      <w:jc w:val="center"/>
    </w:pPr>
    <w:rPr>
      <w:rFonts w:ascii="Gotham" w:eastAsia="Times New Roman" w:hAnsi="Gotham"/>
      <w:color w:val="2F5496"/>
      <w:spacing w:val="15"/>
      <w:sz w:val="16"/>
      <w:szCs w:val="22"/>
      <w:lang w:val="es-ES"/>
    </w:rPr>
  </w:style>
  <w:style w:type="character" w:customStyle="1" w:styleId="SubttuloCar">
    <w:name w:val="Subtítulo Car"/>
    <w:basedOn w:val="Fuentedeprrafopredeter"/>
    <w:link w:val="Subttulo"/>
    <w:uiPriority w:val="11"/>
    <w:rsid w:val="00C83320"/>
    <w:rPr>
      <w:rFonts w:ascii="Gotham" w:eastAsia="Times New Roman" w:hAnsi="Gotham"/>
      <w:color w:val="2F5496"/>
      <w:spacing w:val="15"/>
      <w:sz w:val="16"/>
      <w:szCs w:val="22"/>
      <w:lang w:val="es-ES"/>
    </w:rPr>
  </w:style>
  <w:style w:type="paragraph" w:customStyle="1" w:styleId="Textonotasalpie">
    <w:name w:val="Texto notas al pie"/>
    <w:basedOn w:val="Normal"/>
    <w:link w:val="TextonotasalpieCar"/>
    <w:qFormat/>
    <w:rsid w:val="00C83320"/>
    <w:pPr>
      <w:jc w:val="both"/>
    </w:pPr>
    <w:rPr>
      <w:rFonts w:ascii="Gotham Thin" w:eastAsia="Calibri" w:hAnsi="Gotham Thin"/>
      <w:color w:val="003876"/>
      <w:spacing w:val="0"/>
      <w:sz w:val="15"/>
      <w:szCs w:val="22"/>
      <w:lang w:val="es-ES"/>
    </w:rPr>
  </w:style>
  <w:style w:type="character" w:customStyle="1" w:styleId="TextonotasalpieCar">
    <w:name w:val="Texto notas al pie Car"/>
    <w:link w:val="Textonotasalpie"/>
    <w:rsid w:val="00C83320"/>
    <w:rPr>
      <w:rFonts w:ascii="Gotham Thin" w:eastAsia="Calibri" w:hAnsi="Gotham Thin"/>
      <w:color w:val="003876"/>
      <w:spacing w:val="0"/>
      <w:sz w:val="15"/>
      <w:szCs w:val="22"/>
      <w:lang w:val="es-ES"/>
    </w:rPr>
  </w:style>
  <w:style w:type="table" w:customStyle="1" w:styleId="Tabladelista7concolores-nfasis111">
    <w:name w:val="Tabla de lista 7 con colores - Énfasis 111"/>
    <w:basedOn w:val="Tablanormal"/>
    <w:next w:val="Tabladelista7concolores-nfasis1"/>
    <w:uiPriority w:val="52"/>
    <w:rsid w:val="00C83320"/>
    <w:pPr>
      <w:spacing w:after="0" w:line="240" w:lineRule="auto"/>
    </w:pPr>
    <w:rPr>
      <w:rFonts w:ascii="Calibri" w:eastAsia="Calibri" w:hAnsi="Calibri"/>
      <w:color w:val="2F5496"/>
      <w:spacing w:val="0"/>
      <w:sz w:val="20"/>
      <w:szCs w:val="20"/>
      <w:lang w:val="es-DO" w:eastAsia="es-D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6concolores-nfasis5">
    <w:name w:val="List Table 6 Colorful Accent 5"/>
    <w:basedOn w:val="Tablanormal"/>
    <w:uiPriority w:val="51"/>
    <w:rsid w:val="00C83320"/>
    <w:pPr>
      <w:spacing w:after="0" w:line="240" w:lineRule="auto"/>
    </w:pPr>
    <w:rPr>
      <w:rFonts w:ascii="Calibri" w:eastAsia="Calibri" w:hAnsi="Calibri"/>
      <w:color w:val="2E74B5"/>
      <w:spacing w:val="0"/>
      <w:sz w:val="20"/>
      <w:szCs w:val="20"/>
      <w:lang w:val="es-DO" w:eastAsia="es-DO"/>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
    <w:name w:val="Table Grid"/>
    <w:basedOn w:val="Tablanormal"/>
    <w:uiPriority w:val="39"/>
    <w:rsid w:val="00C83320"/>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6concolores-nfasis51">
    <w:name w:val="Tabla de lista 6 con colores - Énfasis 51"/>
    <w:basedOn w:val="Tablanormal"/>
    <w:next w:val="Tabladelista6concolores-nfasis5"/>
    <w:uiPriority w:val="51"/>
    <w:rsid w:val="00C83320"/>
    <w:pPr>
      <w:spacing w:after="0" w:line="240" w:lineRule="auto"/>
    </w:pPr>
    <w:rPr>
      <w:rFonts w:ascii="Calibri" w:eastAsia="Calibri" w:hAnsi="Calibri"/>
      <w:color w:val="2E74B5"/>
      <w:spacing w:val="0"/>
      <w:sz w:val="20"/>
      <w:szCs w:val="20"/>
      <w:lang w:val="es-DO" w:eastAsia="es-DO"/>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11">
    <w:name w:val="Tabla con cuadrícula 4 - Énfasis 11"/>
    <w:basedOn w:val="Tablanormal"/>
    <w:next w:val="Tablaconcuadrcula4-nfasis1"/>
    <w:uiPriority w:val="49"/>
    <w:rsid w:val="00C83320"/>
    <w:pPr>
      <w:spacing w:after="0" w:line="240" w:lineRule="auto"/>
    </w:pPr>
    <w:rPr>
      <w:rFonts w:ascii="Calibri" w:eastAsia="MS Mincho" w:hAnsi="Calibri"/>
      <w:color w:val="auto"/>
      <w:spacing w:val="0"/>
      <w:sz w:val="22"/>
      <w:szCs w:val="22"/>
      <w:lang w:val="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1">
    <w:name w:val="Tabla con cuadrícula1"/>
    <w:basedOn w:val="Tablanormal"/>
    <w:next w:val="Tablaconcuadrcula"/>
    <w:uiPriority w:val="59"/>
    <w:rsid w:val="00C83320"/>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1">
    <w:name w:val="List Table 6 Colorful Accent 1"/>
    <w:basedOn w:val="Tablanormal"/>
    <w:uiPriority w:val="51"/>
    <w:rsid w:val="00C83320"/>
    <w:pPr>
      <w:spacing w:after="0" w:line="240" w:lineRule="auto"/>
    </w:pPr>
    <w:rPr>
      <w:rFonts w:ascii="Calibri" w:eastAsia="Calibri" w:hAnsi="Calibri"/>
      <w:color w:val="2F5496"/>
      <w:spacing w:val="0"/>
      <w:sz w:val="20"/>
      <w:szCs w:val="20"/>
      <w:lang w:val="es-DO" w:eastAsia="es-DO"/>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Hipervnculovisitado">
    <w:name w:val="FollowedHyperlink"/>
    <w:uiPriority w:val="99"/>
    <w:semiHidden/>
    <w:unhideWhenUsed/>
    <w:rsid w:val="00C83320"/>
    <w:rPr>
      <w:color w:val="954F72"/>
      <w:u w:val="single"/>
    </w:rPr>
  </w:style>
  <w:style w:type="paragraph" w:customStyle="1" w:styleId="msonormal0">
    <w:name w:val="msonormal"/>
    <w:basedOn w:val="Normal"/>
    <w:rsid w:val="00C83320"/>
    <w:pPr>
      <w:spacing w:before="100" w:beforeAutospacing="1" w:after="100" w:afterAutospacing="1" w:line="240" w:lineRule="auto"/>
    </w:pPr>
    <w:rPr>
      <w:rFonts w:eastAsia="Times New Roman"/>
      <w:color w:val="auto"/>
      <w:spacing w:val="0"/>
      <w:lang w:val="es-DO" w:eastAsia="es-DO"/>
    </w:rPr>
  </w:style>
  <w:style w:type="paragraph" w:customStyle="1" w:styleId="xl79">
    <w:name w:val="xl79"/>
    <w:basedOn w:val="Normal"/>
    <w:rsid w:val="00C8332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color w:val="auto"/>
      <w:spacing w:val="0"/>
      <w:lang w:val="es-DO" w:eastAsia="es-DO"/>
    </w:rPr>
  </w:style>
  <w:style w:type="paragraph" w:customStyle="1" w:styleId="xl80">
    <w:name w:val="xl80"/>
    <w:basedOn w:val="Normal"/>
    <w:rsid w:val="00C8332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auto"/>
      <w:spacing w:val="0"/>
      <w:lang w:val="es-DO" w:eastAsia="es-DO"/>
    </w:rPr>
  </w:style>
  <w:style w:type="paragraph" w:customStyle="1" w:styleId="xl81">
    <w:name w:val="xl81"/>
    <w:basedOn w:val="Normal"/>
    <w:rsid w:val="00C8332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auto"/>
      <w:spacing w:val="0"/>
      <w:lang w:val="es-DO" w:eastAsia="es-DO"/>
    </w:rPr>
  </w:style>
  <w:style w:type="paragraph" w:customStyle="1" w:styleId="xl82">
    <w:name w:val="xl82"/>
    <w:basedOn w:val="Normal"/>
    <w:rsid w:val="00C8332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auto"/>
      <w:spacing w:val="0"/>
      <w:lang w:val="es-DO" w:eastAsia="es-DO"/>
    </w:rPr>
  </w:style>
  <w:style w:type="paragraph" w:customStyle="1" w:styleId="xl83">
    <w:name w:val="xl83"/>
    <w:basedOn w:val="Normal"/>
    <w:rsid w:val="00C8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color w:val="auto"/>
      <w:spacing w:val="0"/>
      <w:lang w:val="es-DO" w:eastAsia="es-DO"/>
    </w:rPr>
  </w:style>
  <w:style w:type="paragraph" w:customStyle="1" w:styleId="xl84">
    <w:name w:val="xl84"/>
    <w:basedOn w:val="Normal"/>
    <w:rsid w:val="00C8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color w:val="auto"/>
      <w:spacing w:val="0"/>
      <w:lang w:val="es-DO" w:eastAsia="es-DO"/>
    </w:rPr>
  </w:style>
  <w:style w:type="paragraph" w:customStyle="1" w:styleId="xl85">
    <w:name w:val="xl85"/>
    <w:basedOn w:val="Normal"/>
    <w:rsid w:val="00C8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color w:val="auto"/>
      <w:spacing w:val="0"/>
      <w:lang w:val="es-DO" w:eastAsia="es-DO"/>
    </w:rPr>
  </w:style>
  <w:style w:type="paragraph" w:customStyle="1" w:styleId="xl86">
    <w:name w:val="xl86"/>
    <w:basedOn w:val="Normal"/>
    <w:rsid w:val="00C8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bottom"/>
    </w:pPr>
    <w:rPr>
      <w:rFonts w:ascii="Arial" w:eastAsia="Times New Roman" w:hAnsi="Arial" w:cs="Arial"/>
      <w:color w:val="auto"/>
      <w:spacing w:val="0"/>
      <w:lang w:val="es-DO" w:eastAsia="es-DO"/>
    </w:rPr>
  </w:style>
  <w:style w:type="paragraph" w:customStyle="1" w:styleId="xl87">
    <w:name w:val="xl87"/>
    <w:basedOn w:val="Normal"/>
    <w:rsid w:val="00C8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color w:val="auto"/>
      <w:spacing w:val="0"/>
      <w:lang w:val="es-DO" w:eastAsia="es-DO"/>
    </w:rPr>
  </w:style>
  <w:style w:type="paragraph" w:customStyle="1" w:styleId="xl88">
    <w:name w:val="xl88"/>
    <w:basedOn w:val="Normal"/>
    <w:rsid w:val="00C8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color w:val="auto"/>
      <w:spacing w:val="0"/>
      <w:lang w:val="es-DO" w:eastAsia="es-DO"/>
    </w:rPr>
  </w:style>
  <w:style w:type="paragraph" w:customStyle="1" w:styleId="xl89">
    <w:name w:val="xl89"/>
    <w:basedOn w:val="Normal"/>
    <w:rsid w:val="00C8332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bottom"/>
    </w:pPr>
    <w:rPr>
      <w:rFonts w:ascii="Arial" w:eastAsia="Times New Roman" w:hAnsi="Arial" w:cs="Arial"/>
      <w:b/>
      <w:bCs/>
      <w:color w:val="auto"/>
      <w:spacing w:val="0"/>
      <w:lang w:val="es-DO" w:eastAsia="es-DO"/>
    </w:rPr>
  </w:style>
  <w:style w:type="paragraph" w:customStyle="1" w:styleId="xl90">
    <w:name w:val="xl90"/>
    <w:basedOn w:val="Normal"/>
    <w:rsid w:val="00C8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color w:val="auto"/>
      <w:spacing w:val="0"/>
      <w:lang w:val="es-DO" w:eastAsia="es-DO"/>
    </w:rPr>
  </w:style>
  <w:style w:type="table" w:customStyle="1" w:styleId="Tablaconcuadrcula1clara-nfasis12">
    <w:name w:val="Tabla con cuadrícula 1 clara - Énfasis 12"/>
    <w:basedOn w:val="Tablanormal"/>
    <w:next w:val="Tablaconcuadrcula1clara-nfasis1"/>
    <w:uiPriority w:val="46"/>
    <w:rsid w:val="00C83320"/>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delista2-nfasis1">
    <w:name w:val="List Table 2 Accent 1"/>
    <w:basedOn w:val="Tablanormal"/>
    <w:uiPriority w:val="47"/>
    <w:rsid w:val="00C83320"/>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2">
    <w:name w:val="Tabla con cuadrícula2"/>
    <w:basedOn w:val="Tablanormal"/>
    <w:next w:val="Tablaconcuadrcula"/>
    <w:uiPriority w:val="59"/>
    <w:rsid w:val="00C83320"/>
    <w:pPr>
      <w:spacing w:after="0" w:line="240" w:lineRule="auto"/>
    </w:pPr>
    <w:rPr>
      <w:rFonts w:ascii="Calibri" w:eastAsia="MS Mincho" w:hAnsi="Calibr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6concolores-nfasis52">
    <w:name w:val="Tabla de lista 6 con colores - Énfasis 52"/>
    <w:basedOn w:val="Tablanormal"/>
    <w:next w:val="Tabladelista6concolores-nfasis5"/>
    <w:uiPriority w:val="51"/>
    <w:rsid w:val="00C83320"/>
    <w:pPr>
      <w:spacing w:after="0" w:line="240" w:lineRule="auto"/>
    </w:pPr>
    <w:rPr>
      <w:rFonts w:ascii="Calibri" w:eastAsia="Calibri" w:hAnsi="Calibri"/>
      <w:color w:val="2E74B5"/>
      <w:spacing w:val="0"/>
      <w:sz w:val="20"/>
      <w:szCs w:val="20"/>
      <w:lang w:val="es-DO" w:eastAsia="es-DO"/>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12">
    <w:name w:val="Tabla con cuadrícula 4 - Énfasis 12"/>
    <w:basedOn w:val="Tablanormal"/>
    <w:next w:val="Tablaconcuadrcula4-nfasis1"/>
    <w:uiPriority w:val="49"/>
    <w:rsid w:val="00C83320"/>
    <w:pPr>
      <w:spacing w:after="0" w:line="240" w:lineRule="auto"/>
    </w:pPr>
    <w:rPr>
      <w:rFonts w:ascii="Calibri" w:eastAsia="MS Mincho" w:hAnsi="Calibri"/>
      <w:color w:val="auto"/>
      <w:spacing w:val="0"/>
      <w:sz w:val="22"/>
      <w:szCs w:val="22"/>
      <w:lang w:val="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3">
    <w:name w:val="Tabla con cuadrícula3"/>
    <w:basedOn w:val="Tablanormal"/>
    <w:next w:val="Tablaconcuadrcula"/>
    <w:uiPriority w:val="59"/>
    <w:rsid w:val="00C83320"/>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6concolores-nfasis511">
    <w:name w:val="Tabla de lista 6 con colores - Énfasis 511"/>
    <w:basedOn w:val="Tablanormal"/>
    <w:next w:val="Tabladelista6concolores-nfasis5"/>
    <w:uiPriority w:val="51"/>
    <w:rsid w:val="00C83320"/>
    <w:pPr>
      <w:spacing w:after="0" w:line="240" w:lineRule="auto"/>
    </w:pPr>
    <w:rPr>
      <w:rFonts w:ascii="Calibri" w:eastAsia="Calibri" w:hAnsi="Calibri"/>
      <w:color w:val="2E74B5"/>
      <w:spacing w:val="0"/>
      <w:sz w:val="20"/>
      <w:szCs w:val="20"/>
      <w:lang w:val="es-DO" w:eastAsia="es-DO"/>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111">
    <w:name w:val="Tabla con cuadrícula 4 - Énfasis 111"/>
    <w:basedOn w:val="Tablanormal"/>
    <w:next w:val="Tablaconcuadrcula4-nfasis1"/>
    <w:uiPriority w:val="49"/>
    <w:rsid w:val="00C83320"/>
    <w:pPr>
      <w:spacing w:after="0" w:line="240" w:lineRule="auto"/>
    </w:pPr>
    <w:rPr>
      <w:rFonts w:ascii="Calibri" w:eastAsia="MS Mincho" w:hAnsi="Calibri"/>
      <w:color w:val="auto"/>
      <w:spacing w:val="0"/>
      <w:sz w:val="22"/>
      <w:szCs w:val="22"/>
      <w:lang w:val="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11">
    <w:name w:val="Tabla con cuadrícula11"/>
    <w:basedOn w:val="Tablanormal"/>
    <w:next w:val="Tablaconcuadrcula"/>
    <w:uiPriority w:val="59"/>
    <w:rsid w:val="00C83320"/>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6concolores-nfasis11">
    <w:name w:val="Tabla de lista 6 con colores - Énfasis 11"/>
    <w:basedOn w:val="Tablanormal"/>
    <w:next w:val="Tabladelista6concolores-nfasis1"/>
    <w:uiPriority w:val="51"/>
    <w:rsid w:val="00C83320"/>
    <w:pPr>
      <w:spacing w:after="0" w:line="240" w:lineRule="auto"/>
    </w:pPr>
    <w:rPr>
      <w:rFonts w:ascii="Calibri" w:eastAsia="Calibri" w:hAnsi="Calibri"/>
      <w:color w:val="2F5496"/>
      <w:spacing w:val="0"/>
      <w:sz w:val="20"/>
      <w:szCs w:val="20"/>
      <w:lang w:val="es-DO" w:eastAsia="es-DO"/>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2-nfasis11">
    <w:name w:val="Tabla de lista 2 - Énfasis 11"/>
    <w:basedOn w:val="Tablanormal"/>
    <w:next w:val="Tabladelista2-nfasis1"/>
    <w:uiPriority w:val="47"/>
    <w:rsid w:val="00C83320"/>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21">
    <w:name w:val="Tabla con cuadrícula21"/>
    <w:basedOn w:val="Tablanormal"/>
    <w:next w:val="Tablaconcuadrcula"/>
    <w:uiPriority w:val="59"/>
    <w:rsid w:val="00C83320"/>
    <w:pPr>
      <w:spacing w:after="0" w:line="240" w:lineRule="auto"/>
    </w:pPr>
    <w:rPr>
      <w:rFonts w:ascii="Calibri" w:eastAsia="MS Mincho" w:hAnsi="Calibr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C83320"/>
    <w:pPr>
      <w:spacing w:after="0" w:line="240" w:lineRule="auto"/>
    </w:pPr>
    <w:rPr>
      <w:rFonts w:ascii="Calibri" w:eastAsia="MS Mincho" w:hAnsi="Calibr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7concolores-nfasis5">
    <w:name w:val="Grid Table 7 Colorful Accent 5"/>
    <w:basedOn w:val="Tablanormal"/>
    <w:uiPriority w:val="52"/>
    <w:rsid w:val="00C83320"/>
    <w:pPr>
      <w:spacing w:after="0" w:line="240" w:lineRule="auto"/>
    </w:pPr>
    <w:rPr>
      <w:rFonts w:ascii="Calibri" w:eastAsia="Calibri" w:hAnsi="Calibri"/>
      <w:color w:val="2E74B5"/>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Tablaconcuadrcula6concolores-nfasis5">
    <w:name w:val="Grid Table 6 Colorful Accent 5"/>
    <w:basedOn w:val="Tablanormal"/>
    <w:uiPriority w:val="51"/>
    <w:rsid w:val="00C83320"/>
    <w:pPr>
      <w:spacing w:after="0" w:line="240" w:lineRule="auto"/>
    </w:pPr>
    <w:rPr>
      <w:rFonts w:ascii="Calibri" w:eastAsia="Calibri" w:hAnsi="Calibri"/>
      <w:color w:val="2E74B5"/>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xl65">
    <w:name w:val="xl65"/>
    <w:basedOn w:val="Normal"/>
    <w:rsid w:val="00C83320"/>
    <w:pPr>
      <w:pBdr>
        <w:top w:val="single" w:sz="8" w:space="0" w:color="auto"/>
        <w:bottom w:val="single" w:sz="8" w:space="0" w:color="auto"/>
        <w:right w:val="single" w:sz="8" w:space="0" w:color="auto"/>
      </w:pBdr>
      <w:shd w:val="clear" w:color="000000" w:fill="1F3864"/>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66">
    <w:name w:val="xl66"/>
    <w:basedOn w:val="Normal"/>
    <w:rsid w:val="00C83320"/>
    <w:pPr>
      <w:pBdr>
        <w:bottom w:val="single" w:sz="8" w:space="0" w:color="auto"/>
        <w:right w:val="single" w:sz="8" w:space="0" w:color="auto"/>
      </w:pBdr>
      <w:spacing w:before="100" w:beforeAutospacing="1" w:after="100" w:afterAutospacing="1" w:line="240" w:lineRule="auto"/>
      <w:textAlignment w:val="center"/>
    </w:pPr>
    <w:rPr>
      <w:rFonts w:eastAsia="Times New Roman"/>
      <w:spacing w:val="0"/>
      <w:lang w:val="es-DO" w:eastAsia="es-DO"/>
    </w:rPr>
  </w:style>
  <w:style w:type="paragraph" w:customStyle="1" w:styleId="xl67">
    <w:name w:val="xl67"/>
    <w:basedOn w:val="Normal"/>
    <w:rsid w:val="00C83320"/>
    <w:pPr>
      <w:pBdr>
        <w:right w:val="single" w:sz="8" w:space="0" w:color="auto"/>
      </w:pBdr>
      <w:spacing w:before="100" w:beforeAutospacing="1" w:after="100" w:afterAutospacing="1" w:line="240" w:lineRule="auto"/>
      <w:textAlignment w:val="center"/>
    </w:pPr>
    <w:rPr>
      <w:rFonts w:eastAsia="Times New Roman"/>
      <w:spacing w:val="0"/>
      <w:lang w:val="es-DO" w:eastAsia="es-DO"/>
    </w:rPr>
  </w:style>
  <w:style w:type="paragraph" w:customStyle="1" w:styleId="xl68">
    <w:name w:val="xl68"/>
    <w:basedOn w:val="Normal"/>
    <w:rsid w:val="00C83320"/>
    <w:pPr>
      <w:pBdr>
        <w:right w:val="single" w:sz="8" w:space="0" w:color="auto"/>
      </w:pBdr>
      <w:spacing w:before="100" w:beforeAutospacing="1" w:after="100" w:afterAutospacing="1" w:line="240" w:lineRule="auto"/>
      <w:textAlignment w:val="center"/>
    </w:pPr>
    <w:rPr>
      <w:rFonts w:eastAsia="Times New Roman"/>
      <w:color w:val="auto"/>
      <w:spacing w:val="0"/>
      <w:lang w:val="es-DO" w:eastAsia="es-DO"/>
    </w:rPr>
  </w:style>
  <w:style w:type="paragraph" w:customStyle="1" w:styleId="xl69">
    <w:name w:val="xl69"/>
    <w:basedOn w:val="Normal"/>
    <w:rsid w:val="00C83320"/>
    <w:pPr>
      <w:pBdr>
        <w:top w:val="single" w:sz="8" w:space="0" w:color="auto"/>
        <w:left w:val="single" w:sz="8" w:space="0" w:color="auto"/>
        <w:right w:val="single" w:sz="8" w:space="0" w:color="auto"/>
      </w:pBdr>
      <w:spacing w:before="100" w:beforeAutospacing="1" w:after="100" w:afterAutospacing="1" w:line="240" w:lineRule="auto"/>
      <w:textAlignment w:val="center"/>
    </w:pPr>
    <w:rPr>
      <w:rFonts w:eastAsia="Times New Roman"/>
      <w:spacing w:val="0"/>
      <w:lang w:val="es-DO" w:eastAsia="es-DO"/>
    </w:rPr>
  </w:style>
  <w:style w:type="paragraph" w:customStyle="1" w:styleId="xl70">
    <w:name w:val="xl70"/>
    <w:basedOn w:val="Normal"/>
    <w:rsid w:val="00C83320"/>
    <w:pPr>
      <w:pBdr>
        <w:left w:val="single" w:sz="8" w:space="0" w:color="auto"/>
        <w:right w:val="single" w:sz="8" w:space="0" w:color="auto"/>
      </w:pBdr>
      <w:spacing w:before="100" w:beforeAutospacing="1" w:after="100" w:afterAutospacing="1" w:line="240" w:lineRule="auto"/>
      <w:textAlignment w:val="center"/>
    </w:pPr>
    <w:rPr>
      <w:rFonts w:eastAsia="Times New Roman"/>
      <w:spacing w:val="0"/>
      <w:lang w:val="es-DO" w:eastAsia="es-DO"/>
    </w:rPr>
  </w:style>
  <w:style w:type="paragraph" w:customStyle="1" w:styleId="xl71">
    <w:name w:val="xl71"/>
    <w:basedOn w:val="Normal"/>
    <w:rsid w:val="00C83320"/>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pacing w:val="0"/>
      <w:lang w:val="es-DO" w:eastAsia="es-DO"/>
    </w:rPr>
  </w:style>
  <w:style w:type="paragraph" w:customStyle="1" w:styleId="xl72">
    <w:name w:val="xl72"/>
    <w:basedOn w:val="Normal"/>
    <w:rsid w:val="00C83320"/>
    <w:pPr>
      <w:pBdr>
        <w:right w:val="single" w:sz="8" w:space="0" w:color="auto"/>
      </w:pBdr>
      <w:spacing w:before="100" w:beforeAutospacing="1" w:after="100" w:afterAutospacing="1" w:line="240" w:lineRule="auto"/>
      <w:jc w:val="center"/>
      <w:textAlignment w:val="center"/>
    </w:pPr>
    <w:rPr>
      <w:rFonts w:eastAsia="Times New Roman"/>
      <w:spacing w:val="0"/>
      <w:lang w:val="es-DO" w:eastAsia="es-DO"/>
    </w:rPr>
  </w:style>
  <w:style w:type="paragraph" w:customStyle="1" w:styleId="xl73">
    <w:name w:val="xl73"/>
    <w:basedOn w:val="Normal"/>
    <w:rsid w:val="00C83320"/>
    <w:pPr>
      <w:spacing w:before="100" w:beforeAutospacing="1" w:after="100" w:afterAutospacing="1" w:line="240" w:lineRule="auto"/>
      <w:jc w:val="center"/>
    </w:pPr>
    <w:rPr>
      <w:rFonts w:eastAsia="Times New Roman"/>
      <w:b/>
      <w:bCs/>
      <w:color w:val="C00000"/>
      <w:spacing w:val="0"/>
      <w:lang w:val="es-DO" w:eastAsia="es-DO"/>
    </w:rPr>
  </w:style>
  <w:style w:type="paragraph" w:customStyle="1" w:styleId="xl74">
    <w:name w:val="xl74"/>
    <w:basedOn w:val="Normal"/>
    <w:rsid w:val="00C8332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color w:val="C00000"/>
      <w:spacing w:val="0"/>
      <w:lang w:val="es-DO" w:eastAsia="es-DO"/>
    </w:rPr>
  </w:style>
  <w:style w:type="paragraph" w:customStyle="1" w:styleId="xl75">
    <w:name w:val="xl75"/>
    <w:basedOn w:val="Normal"/>
    <w:rsid w:val="00C8332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b/>
      <w:bCs/>
      <w:color w:val="C00000"/>
      <w:spacing w:val="0"/>
      <w:lang w:val="es-DO" w:eastAsia="es-DO"/>
    </w:rPr>
  </w:style>
  <w:style w:type="paragraph" w:customStyle="1" w:styleId="xl76">
    <w:name w:val="xl76"/>
    <w:basedOn w:val="Normal"/>
    <w:rsid w:val="00C83320"/>
    <w:pPr>
      <w:pBdr>
        <w:left w:val="single" w:sz="8" w:space="0" w:color="auto"/>
        <w:right w:val="single" w:sz="8" w:space="0" w:color="auto"/>
      </w:pBdr>
      <w:spacing w:before="100" w:beforeAutospacing="1" w:after="100" w:afterAutospacing="1" w:line="240" w:lineRule="auto"/>
      <w:jc w:val="center"/>
      <w:textAlignment w:val="center"/>
    </w:pPr>
    <w:rPr>
      <w:rFonts w:eastAsia="Times New Roman"/>
      <w:b/>
      <w:bCs/>
      <w:color w:val="C00000"/>
      <w:spacing w:val="0"/>
      <w:lang w:val="es-DO" w:eastAsia="es-DO"/>
    </w:rPr>
  </w:style>
  <w:style w:type="paragraph" w:customStyle="1" w:styleId="xl77">
    <w:name w:val="xl77"/>
    <w:basedOn w:val="Normal"/>
    <w:rsid w:val="00C83320"/>
    <w:pPr>
      <w:pBdr>
        <w:top w:val="single" w:sz="8" w:space="0" w:color="auto"/>
        <w:left w:val="single" w:sz="8" w:space="0" w:color="auto"/>
        <w:bottom w:val="single" w:sz="8" w:space="0" w:color="auto"/>
        <w:right w:val="single" w:sz="8" w:space="0" w:color="auto"/>
      </w:pBdr>
      <w:shd w:val="clear" w:color="000000" w:fill="1F3864"/>
      <w:spacing w:before="100" w:beforeAutospacing="1" w:after="100" w:afterAutospacing="1" w:line="240" w:lineRule="auto"/>
      <w:jc w:val="center"/>
      <w:textAlignment w:val="center"/>
    </w:pPr>
    <w:rPr>
      <w:rFonts w:eastAsia="Times New Roman"/>
      <w:b/>
      <w:bCs/>
      <w:color w:val="FFFFFF"/>
      <w:spacing w:val="0"/>
      <w:lang w:val="es-DO" w:eastAsia="es-DO"/>
    </w:rPr>
  </w:style>
  <w:style w:type="table" w:customStyle="1" w:styleId="Tablaconcuadrcula5">
    <w:name w:val="Tabla con cuadrícula5"/>
    <w:basedOn w:val="Tablanormal"/>
    <w:next w:val="Tablaconcuadrcula"/>
    <w:uiPriority w:val="59"/>
    <w:rsid w:val="00C83320"/>
    <w:pPr>
      <w:spacing w:after="0" w:line="240" w:lineRule="auto"/>
    </w:pPr>
    <w:rPr>
      <w:rFonts w:asciiTheme="minorHAnsi" w:eastAsia="MS Mincho" w:hAnsiTheme="minorHAnsi" w:cstheme="minorBid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C83320"/>
    <w:pPr>
      <w:spacing w:after="0" w:line="240" w:lineRule="auto"/>
    </w:pPr>
    <w:rPr>
      <w:rFonts w:ascii="Artifex CF Extra Light" w:eastAsia="Calibri" w:hAnsi="Artifex CF Extra Light"/>
      <w:color w:val="003876"/>
      <w:spacing w:val="0"/>
      <w:sz w:val="18"/>
      <w:szCs w:val="22"/>
      <w:lang w:val="es-ES"/>
    </w:rPr>
  </w:style>
  <w:style w:type="character" w:customStyle="1" w:styleId="normaltextrun">
    <w:name w:val="normaltextrun"/>
    <w:basedOn w:val="Fuentedeprrafopredeter"/>
    <w:rsid w:val="00C83320"/>
  </w:style>
  <w:style w:type="character" w:customStyle="1" w:styleId="eop">
    <w:name w:val="eop"/>
    <w:basedOn w:val="Fuentedeprrafopredeter"/>
    <w:rsid w:val="00C83320"/>
  </w:style>
  <w:style w:type="table" w:customStyle="1" w:styleId="Tablaconcuadrcula6">
    <w:name w:val="Tabla con cuadrícula6"/>
    <w:basedOn w:val="Tablanormal"/>
    <w:next w:val="Tablaconcuadrcula"/>
    <w:uiPriority w:val="39"/>
    <w:rsid w:val="00C83320"/>
    <w:pPr>
      <w:spacing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C83320"/>
    <w:pPr>
      <w:spacing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C83320"/>
    <w:pPr>
      <w:spacing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C83320"/>
    <w:pPr>
      <w:spacing w:after="0" w:line="240" w:lineRule="auto"/>
    </w:pPr>
    <w:rPr>
      <w:rFonts w:ascii="Calibri" w:hAnsi="Calibri" w:cs="Arial"/>
      <w:color w:val="auto"/>
      <w:spacing w:val="0"/>
      <w:sz w:val="22"/>
      <w:szCs w:val="22"/>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C83320"/>
    <w:pPr>
      <w:spacing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1">
    <w:name w:val="List Table 3 Accent 1"/>
    <w:basedOn w:val="Tablanormal"/>
    <w:uiPriority w:val="48"/>
    <w:rsid w:val="00C83320"/>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concuadrcula6concolores-nfasis1">
    <w:name w:val="Grid Table 6 Colorful Accent 1"/>
    <w:basedOn w:val="Tablanormal"/>
    <w:uiPriority w:val="51"/>
    <w:rsid w:val="00C83320"/>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C83320"/>
    <w:pPr>
      <w:autoSpaceDE w:val="0"/>
      <w:autoSpaceDN w:val="0"/>
      <w:adjustRightInd w:val="0"/>
      <w:spacing w:after="0" w:line="240" w:lineRule="auto"/>
    </w:pPr>
    <w:rPr>
      <w:rFonts w:ascii="Georgia" w:eastAsia="Calibri" w:hAnsi="Georgia" w:cs="Georgia"/>
      <w:color w:val="000000"/>
      <w:spacing w:val="0"/>
      <w:lang w:val="es-DO"/>
    </w:rPr>
  </w:style>
  <w:style w:type="table" w:styleId="Tablaconcuadrcula4-nfasis5">
    <w:name w:val="Grid Table 4 Accent 5"/>
    <w:basedOn w:val="Tablanormal"/>
    <w:uiPriority w:val="49"/>
    <w:rsid w:val="00C8332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i-provider">
    <w:name w:val="ui-provider"/>
    <w:basedOn w:val="Fuentedeprrafopredeter"/>
    <w:rsid w:val="00C83320"/>
  </w:style>
  <w:style w:type="table" w:styleId="Tablaconcuadrcula2-nfasis5">
    <w:name w:val="Grid Table 2 Accent 5"/>
    <w:basedOn w:val="Tablanormal"/>
    <w:uiPriority w:val="47"/>
    <w:rsid w:val="00C83320"/>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numbering" w:customStyle="1" w:styleId="Estilo2">
    <w:name w:val="Estilo2"/>
    <w:uiPriority w:val="99"/>
    <w:rsid w:val="00C83320"/>
    <w:pPr>
      <w:numPr>
        <w:numId w:val="34"/>
      </w:numPr>
    </w:pPr>
  </w:style>
  <w:style w:type="character" w:styleId="Mencinsinresolver">
    <w:name w:val="Unresolved Mention"/>
    <w:basedOn w:val="Fuentedeprrafopredeter"/>
    <w:uiPriority w:val="99"/>
    <w:semiHidden/>
    <w:unhideWhenUsed/>
    <w:rsid w:val="00C83320"/>
    <w:rPr>
      <w:color w:val="605E5C"/>
      <w:shd w:val="clear" w:color="auto" w:fill="E1DFDD"/>
    </w:rPr>
  </w:style>
  <w:style w:type="character" w:customStyle="1" w:styleId="Ttulo5Car">
    <w:name w:val="Título 5 Car"/>
    <w:basedOn w:val="Fuentedeprrafopredeter"/>
    <w:link w:val="Ttulo5"/>
    <w:uiPriority w:val="9"/>
    <w:semiHidden/>
    <w:rsid w:val="005C5B6B"/>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86884">
      <w:bodyDiv w:val="1"/>
      <w:marLeft w:val="0"/>
      <w:marRight w:val="0"/>
      <w:marTop w:val="0"/>
      <w:marBottom w:val="0"/>
      <w:divBdr>
        <w:top w:val="none" w:sz="0" w:space="0" w:color="auto"/>
        <w:left w:val="none" w:sz="0" w:space="0" w:color="auto"/>
        <w:bottom w:val="none" w:sz="0" w:space="0" w:color="auto"/>
        <w:right w:val="none" w:sz="0" w:space="0" w:color="auto"/>
      </w:divBdr>
    </w:div>
    <w:div w:id="1000085630">
      <w:bodyDiv w:val="1"/>
      <w:marLeft w:val="0"/>
      <w:marRight w:val="0"/>
      <w:marTop w:val="0"/>
      <w:marBottom w:val="0"/>
      <w:divBdr>
        <w:top w:val="none" w:sz="0" w:space="0" w:color="auto"/>
        <w:left w:val="none" w:sz="0" w:space="0" w:color="auto"/>
        <w:bottom w:val="none" w:sz="0" w:space="0" w:color="auto"/>
        <w:right w:val="none" w:sz="0" w:space="0" w:color="auto"/>
      </w:divBdr>
    </w:div>
    <w:div w:id="1027219846">
      <w:bodyDiv w:val="1"/>
      <w:marLeft w:val="0"/>
      <w:marRight w:val="0"/>
      <w:marTop w:val="0"/>
      <w:marBottom w:val="0"/>
      <w:divBdr>
        <w:top w:val="none" w:sz="0" w:space="0" w:color="auto"/>
        <w:left w:val="none" w:sz="0" w:space="0" w:color="auto"/>
        <w:bottom w:val="none" w:sz="0" w:space="0" w:color="auto"/>
        <w:right w:val="none" w:sz="0" w:space="0" w:color="auto"/>
      </w:divBdr>
    </w:div>
    <w:div w:id="1173912038">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62931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8.xml"/><Relationship Id="rId21" Type="http://schemas.openxmlformats.org/officeDocument/2006/relationships/chart" Target="charts/chart4.xml"/><Relationship Id="rId34" Type="http://schemas.openxmlformats.org/officeDocument/2006/relationships/image" Target="media/image14.emf"/><Relationship Id="rId42" Type="http://schemas.openxmlformats.org/officeDocument/2006/relationships/hyperlink" Target="https://ttp.dhs.gov/" TargetMode="External"/><Relationship Id="rId47" Type="http://schemas.openxmlformats.org/officeDocument/2006/relationships/image" Target="media/image25.jpeg"/><Relationship Id="rId50" Type="http://schemas.openxmlformats.org/officeDocument/2006/relationships/image" Target="media/image28.jpeg"/><Relationship Id="rId55" Type="http://schemas.openxmlformats.org/officeDocument/2006/relationships/image" Target="media/image33.png"/><Relationship Id="rId63" Type="http://schemas.microsoft.com/office/2007/relationships/diagramDrawing" Target="diagrams/drawing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1.png"/><Relationship Id="rId11" Type="http://schemas.openxmlformats.org/officeDocument/2006/relationships/image" Target="media/image4.png"/><Relationship Id="rId24" Type="http://schemas.openxmlformats.org/officeDocument/2006/relationships/chart" Target="charts/chart6.xml"/><Relationship Id="rId32" Type="http://schemas.openxmlformats.org/officeDocument/2006/relationships/chart" Target="charts/chart11.xml"/><Relationship Id="rId37" Type="http://schemas.openxmlformats.org/officeDocument/2006/relationships/image" Target="media/image17.emf"/><Relationship Id="rId40" Type="http://schemas.openxmlformats.org/officeDocument/2006/relationships/image" Target="media/image19.png"/><Relationship Id="rId45" Type="http://schemas.openxmlformats.org/officeDocument/2006/relationships/image" Target="media/image23.jpeg"/><Relationship Id="rId53" Type="http://schemas.openxmlformats.org/officeDocument/2006/relationships/image" Target="media/image31.jpeg"/><Relationship Id="rId58" Type="http://schemas.openxmlformats.org/officeDocument/2006/relationships/image" Target="media/image35.jpe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diagramQuickStyle" Target="diagrams/quickStyle1.xml"/><Relationship Id="rId19" Type="http://schemas.openxmlformats.org/officeDocument/2006/relationships/chart" Target="charts/chart2.xml"/><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chart" Target="charts/chart9.xml"/><Relationship Id="rId30" Type="http://schemas.openxmlformats.org/officeDocument/2006/relationships/image" Target="media/image12.jpeg"/><Relationship Id="rId35" Type="http://schemas.openxmlformats.org/officeDocument/2006/relationships/image" Target="media/image15.emf"/><Relationship Id="rId43" Type="http://schemas.openxmlformats.org/officeDocument/2006/relationships/image" Target="media/image21.jpeg"/><Relationship Id="rId48" Type="http://schemas.openxmlformats.org/officeDocument/2006/relationships/image" Target="media/image26.jpg"/><Relationship Id="rId56" Type="http://schemas.openxmlformats.org/officeDocument/2006/relationships/image" Target="media/image34.png"/><Relationship Id="rId64" Type="http://schemas.openxmlformats.org/officeDocument/2006/relationships/chart" Target="charts/chart14.xml"/><Relationship Id="rId8" Type="http://schemas.openxmlformats.org/officeDocument/2006/relationships/image" Target="media/image1.png"/><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chart" Target="charts/chart7.xml"/><Relationship Id="rId33" Type="http://schemas.openxmlformats.org/officeDocument/2006/relationships/image" Target="media/image13.emf"/><Relationship Id="rId38" Type="http://schemas.openxmlformats.org/officeDocument/2006/relationships/image" Target="media/image18.emf"/><Relationship Id="rId46" Type="http://schemas.openxmlformats.org/officeDocument/2006/relationships/image" Target="media/image24.jpeg"/><Relationship Id="rId59" Type="http://schemas.openxmlformats.org/officeDocument/2006/relationships/diagramData" Target="diagrams/data1.xml"/><Relationship Id="rId20" Type="http://schemas.openxmlformats.org/officeDocument/2006/relationships/chart" Target="charts/chart3.xml"/><Relationship Id="rId41" Type="http://schemas.openxmlformats.org/officeDocument/2006/relationships/image" Target="media/image20.png"/><Relationship Id="rId54" Type="http://schemas.openxmlformats.org/officeDocument/2006/relationships/image" Target="media/image32.jpeg"/><Relationship Id="rId62"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chart" Target="charts/chart5.xml"/><Relationship Id="rId28" Type="http://schemas.openxmlformats.org/officeDocument/2006/relationships/image" Target="media/image10.png"/><Relationship Id="rId36" Type="http://schemas.openxmlformats.org/officeDocument/2006/relationships/image" Target="media/image16.emf"/><Relationship Id="rId49" Type="http://schemas.openxmlformats.org/officeDocument/2006/relationships/image" Target="media/image27.jpeg"/><Relationship Id="rId57" Type="http://schemas.openxmlformats.org/officeDocument/2006/relationships/chart" Target="charts/chart13.xml"/><Relationship Id="rId10" Type="http://schemas.openxmlformats.org/officeDocument/2006/relationships/image" Target="media/image3.png"/><Relationship Id="rId31" Type="http://schemas.openxmlformats.org/officeDocument/2006/relationships/chart" Target="charts/chart10.xml"/><Relationship Id="rId44" Type="http://schemas.openxmlformats.org/officeDocument/2006/relationships/image" Target="media/image22.jpeg"/><Relationship Id="rId52" Type="http://schemas.openxmlformats.org/officeDocument/2006/relationships/image" Target="media/image30.png"/><Relationship Id="rId60" Type="http://schemas.openxmlformats.org/officeDocument/2006/relationships/diagramLayout" Target="diagrams/layout1.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chart" Target="charts/chart1.xml"/><Relationship Id="rId39" Type="http://schemas.openxmlformats.org/officeDocument/2006/relationships/chart" Target="charts/chart12.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sdq-filesrv02\INVESTIGACION%20ECONOMICA\19.%20Informe%20Mensual%20de%20Recaudaci&#243;n\2023\07.%20Nota%20de%20Prensa\Automatizacion%20Nota%20de%20Prensa%202022.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1.bin"/></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2.bin"/></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aduanasrd.sharepoint.com/sites/SeguridaddeInformacinDGA/Shared%20Documents/General/Listado%20General%20Firewalls%20DGA%20v3.xlsx" TargetMode="Externa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sdq-filesrv02\INVESTIGACION%20ECONOMICA\19.%20Informe%20Mensual%20de%20Recaudaci&#243;n\2023\07.%20Nota%20de%20Prensa\Automatizacion%20Nota%20de%20Prensa%202022.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sdq-filesrv02\INVESTIGACION%20ECONOMICA\19.%20Informe%20Mensual%20de%20Recaudaci&#243;n\2023\07.%20Nota%20de%20Prensa\Automatizacion%20Nota%20de%20Prensa%20202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sdq-filesrv02\INVESTIGACION%20ECONOMICA\19.%20Informe%20Mensual%20de%20Recaudaci&#243;n\2023\07.%20Nota%20de%20Prensa\Automatizacion%20Nota%20de%20Prensa%20202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sdq-filesrv02\INVESTIGACION%20ECONOMICA\19.%20Informe%20Mensual%20de%20Recaudaci&#243;n\2023\07.%20Nota%20de%20Prensa\Automatizacion%20Nota%20de%20Prensa%202022.xlsx" TargetMode="Externa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3412605942093575E-2"/>
          <c:y val="5.6331134283890187E-2"/>
          <c:w val="0.95542654052467169"/>
          <c:h val="0.79893969984521152"/>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5B9BD5"/>
              </a:solidFill>
              <a:ln>
                <a:noFill/>
              </a:ln>
              <a:effectLst/>
            </c:spPr>
            <c:extLst>
              <c:ext xmlns:c16="http://schemas.microsoft.com/office/drawing/2014/chart" uri="{C3380CC4-5D6E-409C-BE32-E72D297353CC}">
                <c16:uniqueId val="{00000001-5C08-4EC9-AA51-16D36D707C37}"/>
              </c:ext>
            </c:extLst>
          </c:dPt>
          <c:dPt>
            <c:idx val="1"/>
            <c:invertIfNegative val="0"/>
            <c:bubble3D val="0"/>
            <c:spPr>
              <a:solidFill>
                <a:srgbClr val="002060"/>
              </a:solidFill>
              <a:ln>
                <a:noFill/>
              </a:ln>
              <a:effectLst/>
            </c:spPr>
            <c:extLst>
              <c:ext xmlns:c16="http://schemas.microsoft.com/office/drawing/2014/chart" uri="{C3380CC4-5D6E-409C-BE32-E72D297353CC}">
                <c16:uniqueId val="{00000003-5C08-4EC9-AA51-16D36D707C37}"/>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WHILERMINA!$L$3:$M$3</c:f>
              <c:strCache>
                <c:ptCount val="2"/>
                <c:pt idx="0">
                  <c:v>Estimado</c:v>
                </c:pt>
                <c:pt idx="1">
                  <c:v>Efectivo</c:v>
                </c:pt>
              </c:strCache>
            </c:strRef>
          </c:cat>
          <c:val>
            <c:numRef>
              <c:f>WHILERMINA!$L$5:$M$5</c:f>
              <c:numCache>
                <c:formatCode>#,##0.00,,</c:formatCode>
                <c:ptCount val="2"/>
                <c:pt idx="0">
                  <c:v>242933016724.67719</c:v>
                </c:pt>
                <c:pt idx="1">
                  <c:v>224937869987.11276</c:v>
                </c:pt>
              </c:numCache>
            </c:numRef>
          </c:val>
          <c:extLst>
            <c:ext xmlns:c15="http://schemas.microsoft.com/office/drawing/2012/chart" uri="{02D57815-91ED-43cb-92C2-25804820EDAC}">
              <c15:filteredSeriesTitle>
                <c15:tx>
                  <c:strRef>
                    <c:extLst>
                      <c:ext uri="{02D57815-91ED-43cb-92C2-25804820EDAC}">
                        <c15:formulaRef>
                          <c15:sqref>'Preliminar informe recaudación'!#REF!</c15:sqref>
                        </c15:formulaRef>
                      </c:ext>
                    </c:extLst>
                    <c:strCache>
                      <c:ptCount val="1"/>
                      <c:pt idx="0">
                        <c:v>#REF!</c:v>
                      </c:pt>
                    </c:strCache>
                  </c:strRef>
                </c15:tx>
              </c15:filteredSeriesTitle>
            </c:ext>
            <c:ext xmlns:c16="http://schemas.microsoft.com/office/drawing/2014/chart" uri="{C3380CC4-5D6E-409C-BE32-E72D297353CC}">
              <c16:uniqueId val="{00000004-5C08-4EC9-AA51-16D36D707C37}"/>
            </c:ext>
          </c:extLst>
        </c:ser>
        <c:dLbls>
          <c:showLegendKey val="0"/>
          <c:showVal val="0"/>
          <c:showCatName val="0"/>
          <c:showSerName val="0"/>
          <c:showPercent val="0"/>
          <c:showBubbleSize val="0"/>
        </c:dLbls>
        <c:gapWidth val="219"/>
        <c:overlap val="-27"/>
        <c:axId val="252044880"/>
        <c:axId val="252045272"/>
      </c:barChart>
      <c:catAx>
        <c:axId val="25204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52045272"/>
        <c:crosses val="autoZero"/>
        <c:auto val="1"/>
        <c:lblAlgn val="ctr"/>
        <c:lblOffset val="100"/>
        <c:noMultiLvlLbl val="0"/>
      </c:catAx>
      <c:valAx>
        <c:axId val="252045272"/>
        <c:scaling>
          <c:orientation val="minMax"/>
          <c:min val="690000000"/>
        </c:scaling>
        <c:delete val="1"/>
        <c:axPos val="l"/>
        <c:numFmt formatCode="#,##0.00,," sourceLinked="1"/>
        <c:majorTickMark val="none"/>
        <c:minorTickMark val="none"/>
        <c:tickLblPos val="nextTo"/>
        <c:crossAx val="2520448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Hoja2!$I$26</c:f>
              <c:strCache>
                <c:ptCount val="1"/>
                <c:pt idx="0">
                  <c:v>20/4/2023</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Hoja2!$H$27:$H$31</c:f>
              <c:strCache>
                <c:ptCount val="5"/>
                <c:pt idx="0">
                  <c:v>Cardiología</c:v>
                </c:pt>
                <c:pt idx="1">
                  <c:v>Ginecología</c:v>
                </c:pt>
                <c:pt idx="2">
                  <c:v>Odontología</c:v>
                </c:pt>
                <c:pt idx="3">
                  <c:v>Oftalmología</c:v>
                </c:pt>
                <c:pt idx="4">
                  <c:v>Pediatría</c:v>
                </c:pt>
              </c:strCache>
            </c:strRef>
          </c:cat>
          <c:val>
            <c:numRef>
              <c:f>Hoja2!$I$27:$I$31</c:f>
              <c:numCache>
                <c:formatCode>General</c:formatCode>
                <c:ptCount val="5"/>
                <c:pt idx="0">
                  <c:v>160</c:v>
                </c:pt>
                <c:pt idx="1">
                  <c:v>49</c:v>
                </c:pt>
                <c:pt idx="2">
                  <c:v>138</c:v>
                </c:pt>
                <c:pt idx="3">
                  <c:v>198</c:v>
                </c:pt>
              </c:numCache>
            </c:numRef>
          </c:val>
          <c:extLst>
            <c:ext xmlns:c16="http://schemas.microsoft.com/office/drawing/2014/chart" uri="{C3380CC4-5D6E-409C-BE32-E72D297353CC}">
              <c16:uniqueId val="{00000000-4C70-43AB-82A2-BB53F460E8D5}"/>
            </c:ext>
          </c:extLst>
        </c:ser>
        <c:ser>
          <c:idx val="1"/>
          <c:order val="1"/>
          <c:tx>
            <c:strRef>
              <c:f>Hoja2!$J$26</c:f>
              <c:strCache>
                <c:ptCount val="1"/>
                <c:pt idx="0">
                  <c:v>21/4/2023</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Hoja2!$H$27:$H$31</c:f>
              <c:strCache>
                <c:ptCount val="5"/>
                <c:pt idx="0">
                  <c:v>Cardiología</c:v>
                </c:pt>
                <c:pt idx="1">
                  <c:v>Ginecología</c:v>
                </c:pt>
                <c:pt idx="2">
                  <c:v>Odontología</c:v>
                </c:pt>
                <c:pt idx="3">
                  <c:v>Oftalmología</c:v>
                </c:pt>
                <c:pt idx="4">
                  <c:v>Pediatría</c:v>
                </c:pt>
              </c:strCache>
            </c:strRef>
          </c:cat>
          <c:val>
            <c:numRef>
              <c:f>Hoja2!$J$27:$J$31</c:f>
              <c:numCache>
                <c:formatCode>General</c:formatCode>
                <c:ptCount val="5"/>
                <c:pt idx="0">
                  <c:v>60</c:v>
                </c:pt>
                <c:pt idx="1">
                  <c:v>8</c:v>
                </c:pt>
                <c:pt idx="2">
                  <c:v>48</c:v>
                </c:pt>
                <c:pt idx="3">
                  <c:v>108</c:v>
                </c:pt>
                <c:pt idx="4">
                  <c:v>17</c:v>
                </c:pt>
              </c:numCache>
            </c:numRef>
          </c:val>
          <c:extLst>
            <c:ext xmlns:c16="http://schemas.microsoft.com/office/drawing/2014/chart" uri="{C3380CC4-5D6E-409C-BE32-E72D297353CC}">
              <c16:uniqueId val="{00000001-4C70-43AB-82A2-BB53F460E8D5}"/>
            </c:ext>
          </c:extLst>
        </c:ser>
        <c:ser>
          <c:idx val="2"/>
          <c:order val="2"/>
          <c:tx>
            <c:strRef>
              <c:f>Hoja2!$K$26</c:f>
              <c:strCache>
                <c:ptCount val="1"/>
                <c:pt idx="0">
                  <c:v>22/4/2023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Hoja2!$H$27:$H$31</c:f>
              <c:strCache>
                <c:ptCount val="5"/>
                <c:pt idx="0">
                  <c:v>Cardiología</c:v>
                </c:pt>
                <c:pt idx="1">
                  <c:v>Ginecología</c:v>
                </c:pt>
                <c:pt idx="2">
                  <c:v>Odontología</c:v>
                </c:pt>
                <c:pt idx="3">
                  <c:v>Oftalmología</c:v>
                </c:pt>
                <c:pt idx="4">
                  <c:v>Pediatría</c:v>
                </c:pt>
              </c:strCache>
            </c:strRef>
          </c:cat>
          <c:val>
            <c:numRef>
              <c:f>Hoja2!$K$27:$K$31</c:f>
              <c:numCache>
                <c:formatCode>General</c:formatCode>
                <c:ptCount val="5"/>
                <c:pt idx="0">
                  <c:v>19</c:v>
                </c:pt>
                <c:pt idx="1">
                  <c:v>13</c:v>
                </c:pt>
                <c:pt idx="2">
                  <c:v>46</c:v>
                </c:pt>
                <c:pt idx="3">
                  <c:v>46</c:v>
                </c:pt>
                <c:pt idx="4">
                  <c:v>25</c:v>
                </c:pt>
              </c:numCache>
            </c:numRef>
          </c:val>
          <c:extLst>
            <c:ext xmlns:c16="http://schemas.microsoft.com/office/drawing/2014/chart" uri="{C3380CC4-5D6E-409C-BE32-E72D297353CC}">
              <c16:uniqueId val="{00000002-4C70-43AB-82A2-BB53F460E8D5}"/>
            </c:ext>
          </c:extLst>
        </c:ser>
        <c:dLbls>
          <c:dLblPos val="outEnd"/>
          <c:showLegendKey val="0"/>
          <c:showVal val="1"/>
          <c:showCatName val="0"/>
          <c:showSerName val="0"/>
          <c:showPercent val="0"/>
          <c:showBubbleSize val="0"/>
        </c:dLbls>
        <c:gapWidth val="199"/>
        <c:axId val="1778345071"/>
        <c:axId val="1778341711"/>
      </c:barChart>
      <c:catAx>
        <c:axId val="177834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DO"/>
          </a:p>
        </c:txPr>
        <c:crossAx val="1778341711"/>
        <c:crosses val="autoZero"/>
        <c:auto val="1"/>
        <c:lblAlgn val="ctr"/>
        <c:lblOffset val="100"/>
        <c:noMultiLvlLbl val="0"/>
      </c:catAx>
      <c:valAx>
        <c:axId val="1778341711"/>
        <c:scaling>
          <c:orientation val="minMax"/>
        </c:scaling>
        <c:delete val="1"/>
        <c:axPos val="l"/>
        <c:numFmt formatCode="General" sourceLinked="1"/>
        <c:majorTickMark val="none"/>
        <c:minorTickMark val="none"/>
        <c:tickLblPos val="nextTo"/>
        <c:crossAx val="177834507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554116905599575E-2"/>
          <c:y val="0.11717417931454222"/>
          <c:w val="0.68443488711754974"/>
          <c:h val="0.6987836268894061"/>
        </c:manualLayout>
      </c:layout>
      <c:doughnutChart>
        <c:varyColors val="1"/>
        <c:ser>
          <c:idx val="0"/>
          <c:order val="0"/>
          <c:dPt>
            <c:idx val="0"/>
            <c:bubble3D val="0"/>
            <c:spPr>
              <a:solidFill>
                <a:schemeClr val="accent1">
                  <a:lumMod val="50000"/>
                </a:schemeClr>
              </a:solidFill>
              <a:ln>
                <a:noFill/>
              </a:ln>
              <a:effectLst/>
            </c:spPr>
            <c:extLst>
              <c:ext xmlns:c16="http://schemas.microsoft.com/office/drawing/2014/chart" uri="{C3380CC4-5D6E-409C-BE32-E72D297353CC}">
                <c16:uniqueId val="{00000001-6C50-4B2F-943E-439F34FB95F6}"/>
              </c:ext>
            </c:extLst>
          </c:dPt>
          <c:dPt>
            <c:idx val="1"/>
            <c:bubble3D val="0"/>
            <c:spPr>
              <a:solidFill>
                <a:srgbClr val="00B0F0"/>
              </a:solidFill>
              <a:ln>
                <a:noFill/>
              </a:ln>
              <a:effectLst/>
            </c:spPr>
            <c:extLst>
              <c:ext xmlns:c16="http://schemas.microsoft.com/office/drawing/2014/chart" uri="{C3380CC4-5D6E-409C-BE32-E72D297353CC}">
                <c16:uniqueId val="{00000003-6C50-4B2F-943E-439F34FB95F6}"/>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DO"/>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FORMULAS!$B$1:$C$1</c:f>
              <c:strCache>
                <c:ptCount val="2"/>
                <c:pt idx="0">
                  <c:v>REGISTRADOS</c:v>
                </c:pt>
                <c:pt idx="1">
                  <c:v>PENDIENTES</c:v>
                </c:pt>
              </c:strCache>
              <c:extLst/>
            </c:strRef>
          </c:cat>
          <c:val>
            <c:numRef>
              <c:f>FORMULAS!$B$2:$C$2</c:f>
              <c:numCache>
                <c:formatCode>General</c:formatCode>
                <c:ptCount val="2"/>
                <c:pt idx="0">
                  <c:v>79</c:v>
                </c:pt>
                <c:pt idx="1">
                  <c:v>28</c:v>
                </c:pt>
              </c:numCache>
              <c:extLst/>
            </c:numRef>
          </c:val>
          <c:extLst>
            <c:ext xmlns:c16="http://schemas.microsoft.com/office/drawing/2014/chart" uri="{C3380CC4-5D6E-409C-BE32-E72D297353CC}">
              <c16:uniqueId val="{00000004-6C50-4B2F-943E-439F34FB95F6}"/>
            </c:ext>
          </c:extLst>
        </c:ser>
        <c:dLbls>
          <c:showLegendKey val="0"/>
          <c:showVal val="0"/>
          <c:showCatName val="0"/>
          <c:showSerName val="0"/>
          <c:showPercent val="0"/>
          <c:showBubbleSize val="0"/>
          <c:showLeaderLines val="0"/>
        </c:dLbls>
        <c:firstSliceAng val="0"/>
        <c:holeSize val="55"/>
      </c:doughnutChart>
      <c:spPr>
        <a:noFill/>
        <a:ln>
          <a:noFill/>
        </a:ln>
        <a:effectLst/>
      </c:spPr>
    </c:plotArea>
    <c:legend>
      <c:legendPos val="r"/>
      <c:layout>
        <c:manualLayout>
          <c:xMode val="edge"/>
          <c:yMode val="edge"/>
          <c:x val="0.5924872943243491"/>
          <c:y val="0.75963001480160897"/>
          <c:w val="0.4075127056756509"/>
          <c:h val="0.136945806302514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eorgia" panose="02040502050405020303" pitchFamily="18" charset="0"/>
              <a:ea typeface="+mn-ea"/>
              <a:cs typeface="+mn-cs"/>
            </a:defRPr>
          </a:pPr>
          <a:endParaRPr lang="es-DO"/>
        </a:p>
      </c:txPr>
    </c:legend>
    <c:plotVisOnly val="1"/>
    <c:dispBlanksAs val="gap"/>
    <c:showDLblsOverMax val="0"/>
  </c:chart>
  <c:spPr>
    <a:noFill/>
    <a:ln w="9525" cap="flat" cmpd="sng" algn="ctr">
      <a:noFill/>
      <a:round/>
    </a:ln>
    <a:effectLst/>
  </c:spPr>
  <c:txPr>
    <a:bodyPr/>
    <a:lstStyle/>
    <a:p>
      <a:pPr>
        <a:defRPr/>
      </a:pPr>
      <a:endParaRPr lang="es-DO"/>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4472C4">
                  <a:lumMod val="50000"/>
                </a:srgbClr>
              </a:solidFill>
              <a:ln>
                <a:noFill/>
              </a:ln>
              <a:effectLst/>
              <a:sp3d/>
            </c:spPr>
            <c:extLst>
              <c:ext xmlns:c16="http://schemas.microsoft.com/office/drawing/2014/chart" uri="{C3380CC4-5D6E-409C-BE32-E72D297353CC}">
                <c16:uniqueId val="{00000001-31FF-4094-8F44-646FDEE0BF46}"/>
              </c:ext>
            </c:extLst>
          </c:dPt>
          <c:dPt>
            <c:idx val="1"/>
            <c:invertIfNegative val="0"/>
            <c:bubble3D val="0"/>
            <c:spPr>
              <a:solidFill>
                <a:srgbClr val="00B0F0"/>
              </a:solidFill>
              <a:ln>
                <a:noFill/>
              </a:ln>
              <a:effectLst/>
              <a:sp3d/>
            </c:spPr>
            <c:extLst>
              <c:ext xmlns:c16="http://schemas.microsoft.com/office/drawing/2014/chart" uri="{C3380CC4-5D6E-409C-BE32-E72D297353CC}">
                <c16:uniqueId val="{00000003-31FF-4094-8F44-646FDEE0BF46}"/>
              </c:ext>
            </c:extLst>
          </c:dPt>
          <c:dLbls>
            <c:dLbl>
              <c:idx val="0"/>
              <c:layout>
                <c:manualLayout>
                  <c:x val="3.0581039755351681E-2"/>
                  <c:y val="-6.9492703266157058E-2"/>
                </c:manualLayout>
              </c:layout>
              <c:tx>
                <c:rich>
                  <a:bodyPr rot="0" spcFirstLastPara="1" vertOverflow="ellipsis" vert="horz" wrap="square" lIns="38100" tIns="19050" rIns="38100" bIns="19050" anchor="ctr" anchorCtr="1">
                    <a:spAutoFit/>
                  </a:bodyPr>
                  <a:lstStyle/>
                  <a:p>
                    <a:pPr>
                      <a:defRPr sz="1200" b="1" i="0" u="none" strike="noStrike" kern="1200" baseline="0">
                        <a:solidFill>
                          <a:schemeClr val="bg1">
                            <a:lumMod val="50000"/>
                          </a:schemeClr>
                        </a:solidFill>
                        <a:latin typeface="+mn-lt"/>
                        <a:ea typeface="+mn-ea"/>
                        <a:cs typeface="+mn-cs"/>
                      </a:defRPr>
                    </a:pPr>
                    <a:fld id="{20D545BE-0521-4A34-A66A-820CA3F3DD13}" type="VALUE">
                      <a:rPr lang="en-US" sz="1200" b="1">
                        <a:solidFill>
                          <a:schemeClr val="bg1">
                            <a:lumMod val="50000"/>
                          </a:schemeClr>
                        </a:solidFill>
                      </a:rPr>
                      <a:pPr>
                        <a:defRPr sz="1200" b="1">
                          <a:solidFill>
                            <a:schemeClr val="bg1">
                              <a:lumMod val="50000"/>
                            </a:schemeClr>
                          </a:solidFill>
                        </a:defRPr>
                      </a:pPr>
                      <a:t>[VALOR]</a:t>
                    </a:fld>
                    <a:r>
                      <a:rPr lang="en-US" sz="1200" b="1">
                        <a:solidFill>
                          <a:schemeClr val="bg1">
                            <a:lumMod val="50000"/>
                          </a:schemeClr>
                        </a:solidFill>
                      </a:rPr>
                      <a:t>%</a:t>
                    </a:r>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lumMod val="50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1FF-4094-8F44-646FDEE0BF46}"/>
                </c:ext>
              </c:extLst>
            </c:dLbl>
            <c:dLbl>
              <c:idx val="1"/>
              <c:layout>
                <c:manualLayout>
                  <c:x val="3.6141228801779259E-2"/>
                  <c:y val="-6.0227009497336115E-2"/>
                </c:manualLayout>
              </c:layout>
              <c:tx>
                <c:rich>
                  <a:bodyPr rot="0" spcFirstLastPara="1" vertOverflow="ellipsis" vert="horz" wrap="square" lIns="38100" tIns="19050" rIns="38100" bIns="19050" anchor="ctr" anchorCtr="1">
                    <a:spAutoFit/>
                  </a:bodyPr>
                  <a:lstStyle/>
                  <a:p>
                    <a:pPr>
                      <a:defRPr sz="1200" b="1" i="0" u="none" strike="noStrike" kern="1200" baseline="0">
                        <a:solidFill>
                          <a:schemeClr val="bg1">
                            <a:lumMod val="50000"/>
                          </a:schemeClr>
                        </a:solidFill>
                        <a:latin typeface="+mn-lt"/>
                        <a:ea typeface="+mn-ea"/>
                        <a:cs typeface="+mn-cs"/>
                      </a:defRPr>
                    </a:pPr>
                    <a:fld id="{C136271E-C5DA-4017-B80F-93757B82E4F9}" type="VALUE">
                      <a:rPr lang="en-US">
                        <a:solidFill>
                          <a:schemeClr val="bg1">
                            <a:lumMod val="50000"/>
                          </a:schemeClr>
                        </a:solidFill>
                      </a:rPr>
                      <a:pPr>
                        <a:defRPr sz="1200" b="1">
                          <a:solidFill>
                            <a:schemeClr val="bg1">
                              <a:lumMod val="50000"/>
                            </a:schemeClr>
                          </a:solidFill>
                        </a:defRPr>
                      </a:pPr>
                      <a:t>[VALOR]</a:t>
                    </a:fld>
                    <a:r>
                      <a:rPr lang="en-US">
                        <a:solidFill>
                          <a:schemeClr val="bg1">
                            <a:lumMod val="50000"/>
                          </a:schemeClr>
                        </a:solidFill>
                      </a:rPr>
                      <a:t>%</a:t>
                    </a:r>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lumMod val="50000"/>
                        </a:schemeClr>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1FF-4094-8F44-646FDEE0BF46}"/>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2">
                        <a:lumMod val="50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Hoja2!$C$5:$C$6</c:f>
              <c:strCache>
                <c:ptCount val="2"/>
                <c:pt idx="0">
                  <c:v>Femenino</c:v>
                </c:pt>
                <c:pt idx="1">
                  <c:v>Masculino</c:v>
                </c:pt>
              </c:strCache>
            </c:strRef>
          </c:cat>
          <c:val>
            <c:numRef>
              <c:f>Hoja2!$D$5:$D$6</c:f>
              <c:numCache>
                <c:formatCode>General</c:formatCode>
                <c:ptCount val="2"/>
                <c:pt idx="0">
                  <c:v>63.5</c:v>
                </c:pt>
                <c:pt idx="1">
                  <c:v>36.5</c:v>
                </c:pt>
              </c:numCache>
            </c:numRef>
          </c:val>
          <c:extLst>
            <c:ext xmlns:c16="http://schemas.microsoft.com/office/drawing/2014/chart" uri="{C3380CC4-5D6E-409C-BE32-E72D297353CC}">
              <c16:uniqueId val="{00000004-31FF-4094-8F44-646FDEE0BF46}"/>
            </c:ext>
          </c:extLst>
        </c:ser>
        <c:dLbls>
          <c:showLegendKey val="0"/>
          <c:showVal val="0"/>
          <c:showCatName val="0"/>
          <c:showSerName val="0"/>
          <c:showPercent val="0"/>
          <c:showBubbleSize val="0"/>
        </c:dLbls>
        <c:gapWidth val="150"/>
        <c:shape val="box"/>
        <c:axId val="678244047"/>
        <c:axId val="678240687"/>
        <c:axId val="0"/>
      </c:bar3DChart>
      <c:catAx>
        <c:axId val="67824404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bg1">
                    <a:lumMod val="50000"/>
                  </a:schemeClr>
                </a:solidFill>
                <a:latin typeface="+mn-lt"/>
                <a:ea typeface="+mn-ea"/>
                <a:cs typeface="+mn-cs"/>
              </a:defRPr>
            </a:pPr>
            <a:endParaRPr lang="es-DO"/>
          </a:p>
        </c:txPr>
        <c:crossAx val="678240687"/>
        <c:crosses val="autoZero"/>
        <c:auto val="1"/>
        <c:lblAlgn val="ctr"/>
        <c:lblOffset val="100"/>
        <c:noMultiLvlLbl val="0"/>
      </c:catAx>
      <c:valAx>
        <c:axId val="678240687"/>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6782440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50000"/>
                    <a:lumOff val="50000"/>
                  </a:schemeClr>
                </a:solidFill>
                <a:latin typeface="+mn-lt"/>
                <a:ea typeface="+mn-ea"/>
                <a:cs typeface="+mn-cs"/>
              </a:defRPr>
            </a:pPr>
            <a:r>
              <a:rPr lang="es-DO" sz="1200">
                <a:solidFill>
                  <a:schemeClr val="tx1">
                    <a:lumMod val="50000"/>
                    <a:lumOff val="50000"/>
                  </a:schemeClr>
                </a:solidFill>
                <a:latin typeface="Times New Roman" panose="02020603050405020304" pitchFamily="18" charset="0"/>
                <a:cs typeface="Times New Roman" panose="02020603050405020304" pitchFamily="18" charset="0"/>
              </a:rPr>
              <a:t>Proyecto SPA (Seguridad Perimetral Administrada) CLARO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50000"/>
                  <a:lumOff val="50000"/>
                </a:schemeClr>
              </a:solidFill>
              <a:latin typeface="+mn-lt"/>
              <a:ea typeface="+mn-ea"/>
              <a:cs typeface="+mn-cs"/>
            </a:defRPr>
          </a:pPr>
          <a:endParaRPr lang="es-DO"/>
        </a:p>
      </c:txPr>
    </c:title>
    <c:autoTitleDeleted val="0"/>
    <c:plotArea>
      <c:layout/>
      <c:pieChart>
        <c:varyColors val="1"/>
        <c:ser>
          <c:idx val="0"/>
          <c:order val="0"/>
          <c:dPt>
            <c:idx val="0"/>
            <c:bubble3D val="0"/>
            <c:spPr>
              <a:solidFill>
                <a:srgbClr val="92D050"/>
              </a:solidFill>
              <a:ln w="19050">
                <a:solidFill>
                  <a:schemeClr val="lt1"/>
                </a:solidFill>
              </a:ln>
              <a:effectLst/>
            </c:spPr>
            <c:extLst>
              <c:ext xmlns:c16="http://schemas.microsoft.com/office/drawing/2014/chart" uri="{C3380CC4-5D6E-409C-BE32-E72D297353CC}">
                <c16:uniqueId val="{00000001-D871-4B08-8685-01949CDAFD21}"/>
              </c:ext>
            </c:extLst>
          </c:dPt>
          <c:dPt>
            <c:idx val="1"/>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03-D871-4B08-8685-01949CDAFD2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871-4B08-8685-01949CDAFD2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DO"/>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'[Listado General Firewalls DGA v3.xlsx]CLARO'!$A$46:$A$48</c:f>
              <c:strCache>
                <c:ptCount val="3"/>
                <c:pt idx="0">
                  <c:v>LISTO</c:v>
                </c:pt>
                <c:pt idx="1">
                  <c:v>PENDIENTE</c:v>
                </c:pt>
                <c:pt idx="2">
                  <c:v>NO SPA</c:v>
                </c:pt>
              </c:strCache>
            </c:strRef>
          </c:cat>
          <c:val>
            <c:numRef>
              <c:f>'[Listado General Firewalls DGA v3.xlsx]CLARO'!$B$46:$B$48</c:f>
              <c:numCache>
                <c:formatCode>General</c:formatCode>
                <c:ptCount val="3"/>
                <c:pt idx="0">
                  <c:v>35</c:v>
                </c:pt>
                <c:pt idx="1">
                  <c:v>5</c:v>
                </c:pt>
                <c:pt idx="2">
                  <c:v>5</c:v>
                </c:pt>
              </c:numCache>
            </c:numRef>
          </c:val>
          <c:extLst>
            <c:ext xmlns:c16="http://schemas.microsoft.com/office/drawing/2014/chart" uri="{C3380CC4-5D6E-409C-BE32-E72D297353CC}">
              <c16:uniqueId val="{00000006-D871-4B08-8685-01949CDAFD2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s-DO" sz="1600" b="1"/>
              <a:t>Portafolio</a:t>
            </a:r>
            <a:r>
              <a:rPr lang="es-DO" sz="1600" b="1" baseline="0"/>
              <a:t> de Proyectos DGA</a:t>
            </a:r>
            <a:endParaRPr lang="es-DO" sz="1600" b="1"/>
          </a:p>
        </c:rich>
      </c:tx>
      <c:layout>
        <c:manualLayout>
          <c:xMode val="edge"/>
          <c:yMode val="edge"/>
          <c:x val="0.30011063490481416"/>
          <c:y val="1.0680907877169559E-2"/>
        </c:manualLayout>
      </c:layout>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34086115002495854"/>
          <c:y val="8.8772999936793898E-2"/>
          <c:w val="0.62679655014807911"/>
          <c:h val="0.80972344086171344"/>
        </c:manualLayout>
      </c:layout>
      <c:barChart>
        <c:barDir val="bar"/>
        <c:grouping val="clustered"/>
        <c:varyColors val="0"/>
        <c:ser>
          <c:idx val="0"/>
          <c:order val="0"/>
          <c:spPr>
            <a:solidFill>
              <a:schemeClr val="tx2">
                <a:lumMod val="90000"/>
                <a:lumOff val="1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Hoja1!$K$5:$K$16</c:f>
              <c:strCache>
                <c:ptCount val="12"/>
                <c:pt idx="0">
                  <c:v>Programa Parque Vehicular DGA</c:v>
                </c:pt>
                <c:pt idx="1">
                  <c:v>Programa Tecnología no intrusiva</c:v>
                </c:pt>
                <c:pt idx="2">
                  <c:v>Programa de Fortalecimiento Institucional</c:v>
                </c:pt>
                <c:pt idx="3">
                  <c:v>Programa ECO</c:v>
                </c:pt>
                <c:pt idx="4">
                  <c:v>Programa Modernización Tecnológica de la DGA</c:v>
                </c:pt>
                <c:pt idx="5">
                  <c:v>Rotulación de Internación Temporal</c:v>
                </c:pt>
                <c:pt idx="6">
                  <c:v>Proyecto Zona Fronteriza</c:v>
                </c:pt>
                <c:pt idx="7">
                  <c:v>Implementación de Manifiesto en carga Terrestre</c:v>
                </c:pt>
                <c:pt idx="8">
                  <c:v> Programa Despacho en 24 Horas (D24H)</c:v>
                </c:pt>
                <c:pt idx="9">
                  <c:v>Programa Implementación de estructura de servicios DGA</c:v>
                </c:pt>
                <c:pt idx="10">
                  <c:v>Programa Modernización de la Normativa Aduanera</c:v>
                </c:pt>
                <c:pt idx="11">
                  <c:v>HUB Logístico</c:v>
                </c:pt>
              </c:strCache>
            </c:strRef>
          </c:cat>
          <c:val>
            <c:numRef>
              <c:f>Hoja1!$L$5:$L$16</c:f>
              <c:numCache>
                <c:formatCode>General</c:formatCode>
                <c:ptCount val="12"/>
                <c:pt idx="0">
                  <c:v>5</c:v>
                </c:pt>
                <c:pt idx="1">
                  <c:v>7</c:v>
                </c:pt>
                <c:pt idx="2">
                  <c:v>9</c:v>
                </c:pt>
                <c:pt idx="3">
                  <c:v>7</c:v>
                </c:pt>
                <c:pt idx="4">
                  <c:v>16</c:v>
                </c:pt>
                <c:pt idx="5">
                  <c:v>1</c:v>
                </c:pt>
                <c:pt idx="6">
                  <c:v>1</c:v>
                </c:pt>
                <c:pt idx="7">
                  <c:v>1</c:v>
                </c:pt>
                <c:pt idx="8">
                  <c:v>9</c:v>
                </c:pt>
                <c:pt idx="9">
                  <c:v>4</c:v>
                </c:pt>
                <c:pt idx="10">
                  <c:v>9</c:v>
                </c:pt>
                <c:pt idx="11">
                  <c:v>1</c:v>
                </c:pt>
              </c:numCache>
            </c:numRef>
          </c:val>
          <c:extLst>
            <c:ext xmlns:c16="http://schemas.microsoft.com/office/drawing/2014/chart" uri="{C3380CC4-5D6E-409C-BE32-E72D297353CC}">
              <c16:uniqueId val="{00000000-5CDA-4534-809B-45B30FAE9101}"/>
            </c:ext>
          </c:extLst>
        </c:ser>
        <c:dLbls>
          <c:dLblPos val="ctr"/>
          <c:showLegendKey val="0"/>
          <c:showVal val="1"/>
          <c:showCatName val="0"/>
          <c:showSerName val="0"/>
          <c:showPercent val="0"/>
          <c:showBubbleSize val="0"/>
        </c:dLbls>
        <c:gapWidth val="182"/>
        <c:axId val="584941375"/>
        <c:axId val="945190015"/>
      </c:barChart>
      <c:catAx>
        <c:axId val="5849413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945190015"/>
        <c:crosses val="autoZero"/>
        <c:auto val="1"/>
        <c:lblAlgn val="l"/>
        <c:lblOffset val="100"/>
        <c:noMultiLvlLbl val="0"/>
      </c:catAx>
      <c:valAx>
        <c:axId val="945190015"/>
        <c:scaling>
          <c:orientation val="minMax"/>
        </c:scaling>
        <c:delete val="1"/>
        <c:axPos val="b"/>
        <c:numFmt formatCode="General" sourceLinked="1"/>
        <c:majorTickMark val="none"/>
        <c:minorTickMark val="none"/>
        <c:tickLblPos val="nextTo"/>
        <c:crossAx val="5849413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122047786484371E-2"/>
          <c:y val="4.2884905430197219E-2"/>
          <c:w val="0.75212652480902753"/>
          <c:h val="0.83033138401559459"/>
        </c:manualLayout>
      </c:layout>
      <c:barChart>
        <c:barDir val="col"/>
        <c:grouping val="clustered"/>
        <c:varyColors val="0"/>
        <c:ser>
          <c:idx val="0"/>
          <c:order val="0"/>
          <c:tx>
            <c:strRef>
              <c:f>WHILERMINA!$E$8</c:f>
              <c:strCache>
                <c:ptCount val="1"/>
                <c:pt idx="0">
                  <c:v>2022</c:v>
                </c:pt>
              </c:strCache>
            </c:strRef>
          </c:tx>
          <c:spPr>
            <a:solidFill>
              <a:srgbClr val="92D050"/>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1-F831-4D59-8C1E-4BB8F55D9494}"/>
              </c:ext>
            </c:extLst>
          </c:dPt>
          <c:dPt>
            <c:idx val="1"/>
            <c:invertIfNegative val="0"/>
            <c:bubble3D val="0"/>
            <c:spPr>
              <a:solidFill>
                <a:srgbClr val="002060"/>
              </a:solidFill>
              <a:ln>
                <a:noFill/>
              </a:ln>
              <a:effectLst/>
            </c:spPr>
            <c:extLst>
              <c:ext xmlns:c16="http://schemas.microsoft.com/office/drawing/2014/chart" uri="{C3380CC4-5D6E-409C-BE32-E72D297353CC}">
                <c16:uniqueId val="{00000003-F831-4D59-8C1E-4BB8F55D9494}"/>
              </c:ext>
            </c:extLst>
          </c:dPt>
          <c:dLbls>
            <c:dLbl>
              <c:idx val="1"/>
              <c:layout>
                <c:manualLayout>
                  <c:x val="-1.0709377275276169E-16"/>
                  <c:y val="-1.53124257017675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31-4D59-8C1E-4BB8F55D94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WHILERMINA!$E$8:$F$8</c:f>
              <c:numCache>
                <c:formatCode>General</c:formatCode>
                <c:ptCount val="2"/>
                <c:pt idx="0">
                  <c:v>2022</c:v>
                </c:pt>
                <c:pt idx="1">
                  <c:v>2023</c:v>
                </c:pt>
              </c:numCache>
            </c:numRef>
          </c:cat>
          <c:val>
            <c:numRef>
              <c:f>WHILERMINA!$E$9:$E$10</c:f>
              <c:numCache>
                <c:formatCode>#,##0.00,,</c:formatCode>
                <c:ptCount val="2"/>
                <c:pt idx="0">
                  <c:v>230912051779.91</c:v>
                </c:pt>
                <c:pt idx="1">
                  <c:v>224937869987.11276</c:v>
                </c:pt>
              </c:numCache>
            </c:numRef>
          </c:val>
          <c:extLst>
            <c:ext xmlns:c16="http://schemas.microsoft.com/office/drawing/2014/chart" uri="{C3380CC4-5D6E-409C-BE32-E72D297353CC}">
              <c16:uniqueId val="{00000004-F831-4D59-8C1E-4BB8F55D9494}"/>
            </c:ext>
          </c:extLst>
        </c:ser>
        <c:ser>
          <c:idx val="1"/>
          <c:order val="1"/>
          <c:tx>
            <c:strRef>
              <c:f>WHILERMINA!$F$8</c:f>
              <c:strCache>
                <c:ptCount val="1"/>
                <c:pt idx="0">
                  <c:v>2023</c:v>
                </c:pt>
              </c:strCache>
            </c:strRef>
          </c:tx>
          <c:spPr>
            <a:solidFill>
              <a:schemeClr val="accent5"/>
            </a:solidFill>
            <a:ln>
              <a:noFill/>
            </a:ln>
            <a:effectLst/>
          </c:spPr>
          <c:invertIfNegative val="0"/>
          <c:dPt>
            <c:idx val="1"/>
            <c:invertIfNegative val="0"/>
            <c:bubble3D val="0"/>
            <c:spPr>
              <a:solidFill>
                <a:srgbClr val="002060"/>
              </a:solidFill>
              <a:ln>
                <a:noFill/>
              </a:ln>
              <a:effectLst/>
            </c:spPr>
            <c:extLst>
              <c:ext xmlns:c16="http://schemas.microsoft.com/office/drawing/2014/chart" uri="{C3380CC4-5D6E-409C-BE32-E72D297353CC}">
                <c16:uniqueId val="{00000006-F831-4D59-8C1E-4BB8F55D9494}"/>
              </c:ext>
            </c:extLst>
          </c:dPt>
          <c:cat>
            <c:numRef>
              <c:f>WHILERMINA!$E$8:$F$8</c:f>
              <c:numCache>
                <c:formatCode>General</c:formatCode>
                <c:ptCount val="2"/>
                <c:pt idx="0">
                  <c:v>2022</c:v>
                </c:pt>
                <c:pt idx="1">
                  <c:v>2023</c:v>
                </c:pt>
              </c:numCache>
            </c:numRef>
          </c:cat>
          <c:val>
            <c:numRef>
              <c:f>WHILERMINA!$F$9:$F$10</c:f>
              <c:numCache>
                <c:formatCode>General</c:formatCode>
                <c:ptCount val="2"/>
              </c:numCache>
            </c:numRef>
          </c:val>
          <c:extLst>
            <c:ext xmlns:c16="http://schemas.microsoft.com/office/drawing/2014/chart" uri="{C3380CC4-5D6E-409C-BE32-E72D297353CC}">
              <c16:uniqueId val="{00000007-F831-4D59-8C1E-4BB8F55D9494}"/>
            </c:ext>
          </c:extLst>
        </c:ser>
        <c:dLbls>
          <c:showLegendKey val="0"/>
          <c:showVal val="0"/>
          <c:showCatName val="0"/>
          <c:showSerName val="0"/>
          <c:showPercent val="0"/>
          <c:showBubbleSize val="0"/>
        </c:dLbls>
        <c:gapWidth val="250"/>
        <c:overlap val="100"/>
        <c:axId val="998828848"/>
        <c:axId val="747326816"/>
      </c:barChart>
      <c:catAx>
        <c:axId val="99882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747326816"/>
        <c:crosses val="autoZero"/>
        <c:auto val="1"/>
        <c:lblAlgn val="ctr"/>
        <c:lblOffset val="100"/>
        <c:noMultiLvlLbl val="0"/>
      </c:catAx>
      <c:valAx>
        <c:axId val="747326816"/>
        <c:scaling>
          <c:orientation val="minMax"/>
          <c:min val="150000000000"/>
        </c:scaling>
        <c:delete val="1"/>
        <c:axPos val="l"/>
        <c:numFmt formatCode="#,##0.00,," sourceLinked="1"/>
        <c:majorTickMark val="out"/>
        <c:minorTickMark val="none"/>
        <c:tickLblPos val="nextTo"/>
        <c:crossAx val="9988288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690068584312965E-2"/>
          <c:y val="0.10685542406038946"/>
          <c:w val="0.80803547661263431"/>
          <c:h val="0.76291912729658784"/>
        </c:manualLayout>
      </c:layout>
      <c:pie3DChart>
        <c:varyColors val="1"/>
        <c:ser>
          <c:idx val="0"/>
          <c:order val="0"/>
          <c:dPt>
            <c:idx val="0"/>
            <c:bubble3D val="0"/>
            <c:explosion val="3"/>
            <c:spPr>
              <a:solidFill>
                <a:srgbClr val="002060"/>
              </a:solidFill>
              <a:ln w="25400">
                <a:solidFill>
                  <a:srgbClr val="002060"/>
                </a:solidFill>
              </a:ln>
              <a:effectLst/>
              <a:sp3d contourW="25400">
                <a:contourClr>
                  <a:srgbClr val="002060"/>
                </a:contourClr>
              </a:sp3d>
            </c:spPr>
            <c:extLst>
              <c:ext xmlns:c16="http://schemas.microsoft.com/office/drawing/2014/chart" uri="{C3380CC4-5D6E-409C-BE32-E72D297353CC}">
                <c16:uniqueId val="{00000001-BB46-42A7-860D-F926878939CD}"/>
              </c:ext>
            </c:extLst>
          </c:dPt>
          <c:dPt>
            <c:idx val="1"/>
            <c:bubble3D val="0"/>
            <c:explosion val="6"/>
            <c:spPr>
              <a:solidFill>
                <a:sysClr val="window" lastClr="FFFFFF">
                  <a:lumMod val="75000"/>
                </a:sysClr>
              </a:solidFill>
              <a:ln w="25400">
                <a:solidFill>
                  <a:sysClr val="window" lastClr="FFFFFF">
                    <a:lumMod val="85000"/>
                  </a:sysClr>
                </a:solidFill>
              </a:ln>
              <a:effectLst/>
              <a:sp3d contourW="25400">
                <a:contourClr>
                  <a:sysClr val="window" lastClr="FFFFFF">
                    <a:lumMod val="85000"/>
                  </a:sysClr>
                </a:contourClr>
              </a:sp3d>
            </c:spPr>
            <c:extLst>
              <c:ext xmlns:c16="http://schemas.microsoft.com/office/drawing/2014/chart" uri="{C3380CC4-5D6E-409C-BE32-E72D297353CC}">
                <c16:uniqueId val="{00000003-BB46-42A7-860D-F926878939CD}"/>
              </c:ext>
            </c:extLst>
          </c:dPt>
          <c:dPt>
            <c:idx val="2"/>
            <c:bubble3D val="0"/>
            <c:explosion val="9"/>
            <c:spPr>
              <a:solidFill>
                <a:srgbClr val="00B0F0"/>
              </a:solidFill>
              <a:ln w="25400">
                <a:solidFill>
                  <a:srgbClr val="00B0F0"/>
                </a:solidFill>
              </a:ln>
              <a:effectLst/>
              <a:sp3d contourW="25400">
                <a:contourClr>
                  <a:srgbClr val="00B0F0"/>
                </a:contourClr>
              </a:sp3d>
            </c:spPr>
            <c:extLst>
              <c:ext xmlns:c16="http://schemas.microsoft.com/office/drawing/2014/chart" uri="{C3380CC4-5D6E-409C-BE32-E72D297353CC}">
                <c16:uniqueId val="{00000005-BB46-42A7-860D-F926878939CD}"/>
              </c:ext>
            </c:extLst>
          </c:dPt>
          <c:dPt>
            <c:idx val="3"/>
            <c:bubble3D val="0"/>
            <c:explosion val="8"/>
            <c:spPr>
              <a:solidFill>
                <a:sysClr val="window" lastClr="FFFFFF">
                  <a:lumMod val="65000"/>
                </a:sysClr>
              </a:solidFill>
              <a:ln w="25400">
                <a:solidFill>
                  <a:sysClr val="window" lastClr="FFFFFF">
                    <a:lumMod val="65000"/>
                  </a:sysClr>
                </a:solidFill>
              </a:ln>
              <a:effectLst/>
              <a:sp3d contourW="25400">
                <a:contourClr>
                  <a:sysClr val="window" lastClr="FFFFFF">
                    <a:lumMod val="65000"/>
                  </a:sysClr>
                </a:contourClr>
              </a:sp3d>
            </c:spPr>
            <c:extLst>
              <c:ext xmlns:c16="http://schemas.microsoft.com/office/drawing/2014/chart" uri="{C3380CC4-5D6E-409C-BE32-E72D297353CC}">
                <c16:uniqueId val="{00000007-BB46-42A7-860D-F926878939CD}"/>
              </c:ext>
            </c:extLst>
          </c:dPt>
          <c:dLbls>
            <c:dLbl>
              <c:idx val="0"/>
              <c:layout>
                <c:manualLayout>
                  <c:x val="-1.439393595945217E-3"/>
                  <c:y val="-0.12331135378574737"/>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0"/>
              <c:showBubbleSize val="0"/>
              <c:extLst>
                <c:ext xmlns:c15="http://schemas.microsoft.com/office/drawing/2012/chart" uri="{CE6537A1-D6FC-4f65-9D91-7224C49458BB}">
                  <c15:layout>
                    <c:manualLayout>
                      <c:w val="0.18891660834582083"/>
                      <c:h val="7.0352271504834751E-2"/>
                    </c:manualLayout>
                  </c15:layout>
                </c:ext>
                <c:ext xmlns:c16="http://schemas.microsoft.com/office/drawing/2014/chart" uri="{C3380CC4-5D6E-409C-BE32-E72D297353CC}">
                  <c16:uniqueId val="{00000001-BB46-42A7-860D-F926878939CD}"/>
                </c:ext>
              </c:extLst>
            </c:dLbl>
            <c:dLbl>
              <c:idx val="1"/>
              <c:layout>
                <c:manualLayout>
                  <c:x val="8.196828879996558E-3"/>
                  <c:y val="-9.7782152230971128E-2"/>
                </c:manualLayout>
              </c:layout>
              <c:spPr>
                <a:noFill/>
                <a:ln>
                  <a:noFill/>
                </a:ln>
                <a:effectLst/>
              </c:spPr>
              <c:txPr>
                <a:bodyPr rot="0" spcFirstLastPara="1" vertOverflow="ellipsis" vert="horz" wrap="square" lIns="38100" tIns="19050" rIns="38100" bIns="19050" anchor="ctr" anchorCtr="0">
                  <a:noAutofit/>
                </a:bodyPr>
                <a:lstStyle/>
                <a:p>
                  <a:pPr algn="ct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0"/>
              <c:showBubbleSize val="0"/>
              <c:extLst>
                <c:ext xmlns:c15="http://schemas.microsoft.com/office/drawing/2012/chart" uri="{CE6537A1-D6FC-4f65-9D91-7224C49458BB}">
                  <c15:layout>
                    <c:manualLayout>
                      <c:w val="0.20530829138161003"/>
                      <c:h val="0.18863178393023453"/>
                    </c:manualLayout>
                  </c15:layout>
                </c:ext>
                <c:ext xmlns:c16="http://schemas.microsoft.com/office/drawing/2014/chart" uri="{C3380CC4-5D6E-409C-BE32-E72D297353CC}">
                  <c16:uniqueId val="{00000003-BB46-42A7-860D-F926878939CD}"/>
                </c:ext>
              </c:extLst>
            </c:dLbl>
            <c:dLbl>
              <c:idx val="2"/>
              <c:layout>
                <c:manualLayout>
                  <c:x val="2.3946581472397917E-2"/>
                  <c:y val="-1.6303022606045211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0"/>
              <c:showBubbleSize val="0"/>
              <c:extLst>
                <c:ext xmlns:c15="http://schemas.microsoft.com/office/drawing/2012/chart" uri="{CE6537A1-D6FC-4f65-9D91-7224C49458BB}">
                  <c15:layout>
                    <c:manualLayout>
                      <c:w val="0.2304241874435248"/>
                      <c:h val="0.12054864476258284"/>
                    </c:manualLayout>
                  </c15:layout>
                </c:ext>
                <c:ext xmlns:c16="http://schemas.microsoft.com/office/drawing/2014/chart" uri="{C3380CC4-5D6E-409C-BE32-E72D297353CC}">
                  <c16:uniqueId val="{00000005-BB46-42A7-860D-F926878939CD}"/>
                </c:ext>
              </c:extLst>
            </c:dLbl>
            <c:dLbl>
              <c:idx val="3"/>
              <c:layout>
                <c:manualLayout>
                  <c:x val="9.9119464905596533E-2"/>
                  <c:y val="-1.376047752095504E-2"/>
                </c:manualLayout>
              </c:layout>
              <c:tx>
                <c:rich>
                  <a:bodyPr/>
                  <a:lstStyle/>
                  <a:p>
                    <a:fld id="{DDD2DC27-46E0-4902-96D2-DC2CBB0FEA2A}" type="CATEGORYNAME">
                      <a:rPr lang="en-US" b="1">
                        <a:solidFill>
                          <a:schemeClr val="tx1">
                            <a:lumMod val="65000"/>
                            <a:lumOff val="35000"/>
                          </a:schemeClr>
                        </a:solidFill>
                        <a:latin typeface="Times New Roman" panose="02020603050405020304" pitchFamily="18" charset="0"/>
                        <a:cs typeface="Times New Roman" panose="02020603050405020304" pitchFamily="18" charset="0"/>
                      </a:rPr>
                      <a:pPr/>
                      <a:t>[NOMBRE DE CATEGORÍA]</a:t>
                    </a:fld>
                    <a:r>
                      <a:rPr lang="en-US" b="1" baseline="0">
                        <a:solidFill>
                          <a:schemeClr val="tx1">
                            <a:lumMod val="65000"/>
                            <a:lumOff val="35000"/>
                          </a:schemeClr>
                        </a:solidFill>
                        <a:latin typeface="Times New Roman" panose="02020603050405020304" pitchFamily="18" charset="0"/>
                        <a:cs typeface="Times New Roman" panose="02020603050405020304" pitchFamily="18" charset="0"/>
                      </a:rPr>
                      <a:t>; </a:t>
                    </a:r>
                    <a:fld id="{FAF312A1-0009-4C8D-95B3-C68C2C88622E}" type="VALUE">
                      <a:rPr lang="en-US" b="0" baseline="0">
                        <a:solidFill>
                          <a:schemeClr val="tx1">
                            <a:lumMod val="65000"/>
                            <a:lumOff val="35000"/>
                          </a:schemeClr>
                        </a:solidFill>
                        <a:latin typeface="Times New Roman" panose="02020603050405020304" pitchFamily="18" charset="0"/>
                        <a:cs typeface="Times New Roman" panose="02020603050405020304" pitchFamily="18" charset="0"/>
                      </a:rPr>
                      <a:pPr/>
                      <a:t>[VALOR]</a:t>
                    </a:fld>
                    <a:endParaRPr lang="en-US" b="1" baseline="0">
                      <a:solidFill>
                        <a:schemeClr val="tx1">
                          <a:lumMod val="65000"/>
                          <a:lumOff val="35000"/>
                        </a:schemeClr>
                      </a:solidFill>
                      <a:latin typeface="Times New Roman" panose="02020603050405020304" pitchFamily="18" charset="0"/>
                      <a:cs typeface="Times New Roman" panose="02020603050405020304" pitchFamily="18" charset="0"/>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B46-42A7-860D-F926878939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0"/>
            <c:showBubbleSize val="0"/>
            <c:showLeaderLines val="0"/>
            <c:extLst>
              <c:ext xmlns:c15="http://schemas.microsoft.com/office/drawing/2012/chart" uri="{CE6537A1-D6FC-4f65-9D91-7224C49458BB}"/>
            </c:extLst>
          </c:dLbls>
          <c:cat>
            <c:strRef>
              <c:f>Impuestos!$B$5:$B$8</c:f>
              <c:strCache>
                <c:ptCount val="4"/>
                <c:pt idx="0">
                  <c:v>ITBIS</c:v>
                </c:pt>
                <c:pt idx="1">
                  <c:v>Gravamen</c:v>
                </c:pt>
                <c:pt idx="2">
                  <c:v>Selectivo</c:v>
                </c:pt>
                <c:pt idx="3">
                  <c:v>Resto</c:v>
                </c:pt>
              </c:strCache>
            </c:strRef>
          </c:cat>
          <c:val>
            <c:numRef>
              <c:f>Impuestos!$G$5:$G$8</c:f>
              <c:numCache>
                <c:formatCode>0.00%</c:formatCode>
                <c:ptCount val="4"/>
                <c:pt idx="0">
                  <c:v>0.6584361674136282</c:v>
                </c:pt>
                <c:pt idx="1">
                  <c:v>0.22582673454722363</c:v>
                </c:pt>
                <c:pt idx="2">
                  <c:v>9.1596566240937705E-2</c:v>
                </c:pt>
                <c:pt idx="3">
                  <c:v>2.4140531798210449E-2</c:v>
                </c:pt>
              </c:numCache>
            </c:numRef>
          </c:val>
          <c:extLst>
            <c:ext xmlns:c15="http://schemas.microsoft.com/office/drawing/2012/chart" uri="{02D57815-91ED-43cb-92C2-25804820EDAC}">
              <c15:filteredSeriesTitle>
                <c15:tx>
                  <c:strRef>
                    <c:extLst>
                      <c:ext uri="{02D57815-91ED-43cb-92C2-25804820EDAC}">
                        <c15:formulaRef>
                          <c15:sqref>Impuestos!#REF!</c15:sqref>
                        </c15:formulaRef>
                      </c:ext>
                    </c:extLst>
                    <c:strCache>
                      <c:ptCount val="1"/>
                      <c:pt idx="0">
                        <c:v>#REF!</c:v>
                      </c:pt>
                    </c:strCache>
                  </c:strRef>
                </c15:tx>
              </c15:filteredSeriesTitle>
            </c:ext>
            <c:ext xmlns:c16="http://schemas.microsoft.com/office/drawing/2014/chart" uri="{C3380CC4-5D6E-409C-BE32-E72D297353CC}">
              <c16:uniqueId val="{00000008-BB46-42A7-860D-F926878939CD}"/>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Administración!$D$28</c:f>
              <c:strCache>
                <c:ptCount val="1"/>
              </c:strCache>
            </c:strRef>
          </c:tx>
          <c:spPr>
            <a:solidFill>
              <a:srgbClr val="002060"/>
            </a:solidFill>
            <a:ln>
              <a:solidFill>
                <a:srgbClr val="002060"/>
              </a:solidFill>
            </a:ln>
            <a:effectLst/>
          </c:spPr>
          <c:invertIfNegative val="0"/>
          <c:dLbls>
            <c:dLbl>
              <c:idx val="0"/>
              <c:layout>
                <c:manualLayout>
                  <c:x val="-0.11337547257012337"/>
                  <c:y val="-8.2069599058738445E-3"/>
                </c:manualLayout>
              </c:layout>
              <c:spPr>
                <a:noFill/>
                <a:ln>
                  <a:noFill/>
                </a:ln>
                <a:effectLst/>
              </c:spPr>
              <c:txPr>
                <a:bodyPr rot="0" spcFirstLastPara="1" vertOverflow="ellipsis" vert="horz" wrap="square" lIns="38100" tIns="19050" rIns="38100" bIns="19050" anchor="ctr" anchorCtr="1">
                  <a:noAutofit/>
                </a:bodyPr>
                <a:lstStyle/>
                <a:p>
                  <a:pPr>
                    <a:defRPr sz="600" b="1" i="0" u="none" strike="noStrike"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0.10432776510412833"/>
                      <c:h val="7.9506290162005597E-2"/>
                    </c:manualLayout>
                  </c15:layout>
                </c:ext>
                <c:ext xmlns:c16="http://schemas.microsoft.com/office/drawing/2014/chart" uri="{C3380CC4-5D6E-409C-BE32-E72D297353CC}">
                  <c16:uniqueId val="{00000000-C4B6-4B45-BD8F-6EEE1B158435}"/>
                </c:ext>
              </c:extLst>
            </c:dLbl>
            <c:dLbl>
              <c:idx val="1"/>
              <c:layout>
                <c:manualLayout>
                  <c:x val="-9.854772529082817E-2"/>
                  <c:y val="-2.7332790297111553E-7"/>
                </c:manualLayout>
              </c:layout>
              <c:spPr>
                <a:noFill/>
                <a:ln>
                  <a:noFill/>
                </a:ln>
                <a:effectLst/>
              </c:spPr>
              <c:txPr>
                <a:bodyPr rot="0" spcFirstLastPara="1" vertOverflow="ellipsis" vert="horz" wrap="square" lIns="38100" tIns="19050" rIns="38100" bIns="19050" anchor="ctr" anchorCtr="1">
                  <a:noAutofit/>
                </a:bodyPr>
                <a:lstStyle/>
                <a:p>
                  <a:pPr>
                    <a:defRPr sz="600" b="1" i="0" u="none" strike="noStrike"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0.11239752741187727"/>
                      <c:h val="8.5253416598787227E-2"/>
                    </c:manualLayout>
                  </c15:layout>
                </c:ext>
                <c:ext xmlns:c16="http://schemas.microsoft.com/office/drawing/2014/chart" uri="{C3380CC4-5D6E-409C-BE32-E72D297353CC}">
                  <c16:uniqueId val="{00000001-C4B6-4B45-BD8F-6EEE1B158435}"/>
                </c:ext>
              </c:extLst>
            </c:dLbl>
            <c:dLbl>
              <c:idx val="2"/>
              <c:layout>
                <c:manualLayout>
                  <c:x val="-0.14667243113302425"/>
                  <c:y val="5.540546655805903E-3"/>
                </c:manualLayout>
              </c:layout>
              <c:spPr>
                <a:noFill/>
                <a:ln>
                  <a:noFill/>
                </a:ln>
                <a:effectLst/>
              </c:spPr>
              <c:txPr>
                <a:bodyPr rot="0" spcFirstLastPara="1" vertOverflow="ellipsis" vert="horz" wrap="square" lIns="38100" tIns="19050" rIns="38100" bIns="19050" anchor="ctr" anchorCtr="1">
                  <a:noAutofit/>
                </a:bodyPr>
                <a:lstStyle/>
                <a:p>
                  <a:pPr>
                    <a:defRPr sz="600" b="1" i="0" u="none" strike="noStrike"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0.13243824662104151"/>
                      <c:h val="9.6334057380758426E-2"/>
                    </c:manualLayout>
                  </c15:layout>
                </c:ext>
                <c:ext xmlns:c16="http://schemas.microsoft.com/office/drawing/2014/chart" uri="{C3380CC4-5D6E-409C-BE32-E72D297353CC}">
                  <c16:uniqueId val="{00000002-C4B6-4B45-BD8F-6EEE1B158435}"/>
                </c:ext>
              </c:extLst>
            </c:dLbl>
            <c:dLbl>
              <c:idx val="3"/>
              <c:layout>
                <c:manualLayout>
                  <c:x val="-0.29563514415202907"/>
                  <c:y val="-4.888832412679677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B6-4B45-BD8F-6EEE1B158435}"/>
                </c:ext>
              </c:extLst>
            </c:dLbl>
            <c:dLbl>
              <c:idx val="4"/>
              <c:layout>
                <c:manualLayout>
                  <c:x val="-0.38173863213941556"/>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4B6-4B45-BD8F-6EEE1B158435}"/>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Administración!$I$12:$I$16</c:f>
              <c:strCache>
                <c:ptCount val="5"/>
                <c:pt idx="0">
                  <c:v>Resto</c:v>
                </c:pt>
                <c:pt idx="1">
                  <c:v>AILA</c:v>
                </c:pt>
                <c:pt idx="2">
                  <c:v>Santo Domingo</c:v>
                </c:pt>
                <c:pt idx="3">
                  <c:v>Haina</c:v>
                </c:pt>
                <c:pt idx="4">
                  <c:v>Caucedo</c:v>
                </c:pt>
              </c:strCache>
            </c:strRef>
          </c:cat>
          <c:val>
            <c:numRef>
              <c:f>Administración!$K$12:$K$16</c:f>
              <c:numCache>
                <c:formatCode>0.00%</c:formatCode>
                <c:ptCount val="5"/>
                <c:pt idx="0">
                  <c:v>6.9341901904947004E-2</c:v>
                </c:pt>
                <c:pt idx="1">
                  <c:v>5.3732274683858189E-2</c:v>
                </c:pt>
                <c:pt idx="2">
                  <c:v>0.10459195884987697</c:v>
                </c:pt>
                <c:pt idx="3">
                  <c:v>0.31220251767249046</c:v>
                </c:pt>
                <c:pt idx="4">
                  <c:v>0.46013134688882734</c:v>
                </c:pt>
              </c:numCache>
            </c:numRef>
          </c:val>
          <c:extLst>
            <c:ext xmlns:c16="http://schemas.microsoft.com/office/drawing/2014/chart" uri="{C3380CC4-5D6E-409C-BE32-E72D297353CC}">
              <c16:uniqueId val="{00000005-C4B6-4B45-BD8F-6EEE1B158435}"/>
            </c:ext>
          </c:extLst>
        </c:ser>
        <c:dLbls>
          <c:showLegendKey val="0"/>
          <c:showVal val="1"/>
          <c:showCatName val="0"/>
          <c:showSerName val="0"/>
          <c:showPercent val="0"/>
          <c:showBubbleSize val="0"/>
        </c:dLbls>
        <c:gapWidth val="28"/>
        <c:axId val="249474288"/>
        <c:axId val="244687216"/>
      </c:barChart>
      <c:catAx>
        <c:axId val="249474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44687216"/>
        <c:crosses val="autoZero"/>
        <c:auto val="1"/>
        <c:lblAlgn val="ctr"/>
        <c:lblOffset val="100"/>
        <c:noMultiLvlLbl val="0"/>
      </c:catAx>
      <c:valAx>
        <c:axId val="244687216"/>
        <c:scaling>
          <c:orientation val="minMax"/>
        </c:scaling>
        <c:delete val="1"/>
        <c:axPos val="b"/>
        <c:numFmt formatCode="0.00%" sourceLinked="1"/>
        <c:majorTickMark val="none"/>
        <c:minorTickMark val="none"/>
        <c:tickLblPos val="nextTo"/>
        <c:crossAx val="24947428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'Oficina rec'!$B$50</c:f>
              <c:strCache>
                <c:ptCount val="1"/>
              </c:strCache>
            </c:strRef>
          </c:tx>
          <c:dPt>
            <c:idx val="0"/>
            <c:bubble3D val="0"/>
            <c:explosion val="6"/>
            <c:spPr>
              <a:solidFill>
                <a:srgbClr val="002060"/>
              </a:solidFill>
              <a:ln w="25400">
                <a:solidFill>
                  <a:schemeClr val="lt1"/>
                </a:solidFill>
              </a:ln>
              <a:effectLst/>
              <a:sp3d contourW="25400">
                <a:contourClr>
                  <a:schemeClr val="lt1"/>
                </a:contourClr>
              </a:sp3d>
            </c:spPr>
            <c:extLst>
              <c:ext xmlns:c16="http://schemas.microsoft.com/office/drawing/2014/chart" uri="{C3380CC4-5D6E-409C-BE32-E72D297353CC}">
                <c16:uniqueId val="{00000001-5384-4574-B398-97472548120F}"/>
              </c:ext>
            </c:extLst>
          </c:dPt>
          <c:dPt>
            <c:idx val="1"/>
            <c:bubble3D val="0"/>
            <c:explosion val="1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3-5384-4574-B398-97472548120F}"/>
              </c:ext>
            </c:extLst>
          </c:dPt>
          <c:dPt>
            <c:idx val="2"/>
            <c:bubble3D val="0"/>
            <c:explosion val="16"/>
            <c:spPr>
              <a:solidFill>
                <a:srgbClr val="A5A5A5">
                  <a:lumMod val="60000"/>
                  <a:lumOff val="40000"/>
                </a:srgb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5384-4574-B398-97472548120F}"/>
              </c:ext>
            </c:extLst>
          </c:dPt>
          <c:dLbls>
            <c:dLbl>
              <c:idx val="0"/>
              <c:layout>
                <c:manualLayout>
                  <c:x val="-4.0505334811261527E-2"/>
                  <c:y val="3.021301003251112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84-4574-B398-97472548120F}"/>
                </c:ext>
              </c:extLst>
            </c:dLbl>
            <c:dLbl>
              <c:idx val="1"/>
              <c:layout>
                <c:manualLayout>
                  <c:x val="-2.2752801852917495E-5"/>
                  <c:y val="3.8327400855714708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84-4574-B398-97472548120F}"/>
                </c:ext>
              </c:extLst>
            </c:dLbl>
            <c:dLbl>
              <c:idx val="2"/>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384-4574-B398-97472548120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0"/>
            <c:showBubbleSize val="0"/>
            <c:showLeaderLines val="0"/>
            <c:extLst>
              <c:ext xmlns:c15="http://schemas.microsoft.com/office/drawing/2012/chart" uri="{CE6537A1-D6FC-4f65-9D91-7224C49458BB}"/>
            </c:extLst>
          </c:dLbls>
          <c:cat>
            <c:strRef>
              <c:f>'Oficina rec'!$B$3:$B$5</c:f>
              <c:strCache>
                <c:ptCount val="3"/>
                <c:pt idx="0">
                  <c:v>DGII</c:v>
                </c:pt>
                <c:pt idx="1">
                  <c:v>DGA</c:v>
                </c:pt>
                <c:pt idx="2">
                  <c:v>TN</c:v>
                </c:pt>
              </c:strCache>
            </c:strRef>
          </c:cat>
          <c:val>
            <c:numRef>
              <c:f>'Oficina rec'!$D$3:$D$5</c:f>
              <c:numCache>
                <c:formatCode>0.00%</c:formatCode>
                <c:ptCount val="3"/>
                <c:pt idx="0">
                  <c:v>0.73366627846370136</c:v>
                </c:pt>
                <c:pt idx="1">
                  <c:v>0.21639329879462113</c:v>
                </c:pt>
                <c:pt idx="2">
                  <c:v>4.9940422741677509E-2</c:v>
                </c:pt>
              </c:numCache>
            </c:numRef>
          </c:val>
          <c:extLst>
            <c:ext xmlns:c16="http://schemas.microsoft.com/office/drawing/2014/chart" uri="{C3380CC4-5D6E-409C-BE32-E72D297353CC}">
              <c16:uniqueId val="{00000006-5384-4574-B398-97472548120F}"/>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noFill/>
    <a:ln w="9525" cap="flat" cmpd="sng" algn="ctr">
      <a:noFill/>
      <a:round/>
    </a:ln>
    <a:effectLst/>
  </c:spPr>
  <c:txPr>
    <a:bodyPr/>
    <a:lstStyle/>
    <a:p>
      <a:pPr>
        <a:defRPr b="1">
          <a:latin typeface="Century" panose="02040604050505020304" pitchFamily="18" charset="0"/>
        </a:defRPr>
      </a:pPr>
      <a:endParaRPr lang="es-D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DO" sz="1200"/>
              <a:t>Ejecución Plan Anual 2023 (enero- diciembre)</a:t>
            </a:r>
          </a:p>
        </c:rich>
      </c:tx>
      <c:overlay val="0"/>
      <c:spPr>
        <a:noFill/>
        <a:ln w="25400">
          <a:noFill/>
        </a:ln>
      </c:spPr>
    </c:title>
    <c:autoTitleDeleted val="0"/>
    <c:plotArea>
      <c:layout/>
      <c:barChart>
        <c:barDir val="col"/>
        <c:grouping val="clustered"/>
        <c:varyColors val="0"/>
        <c:ser>
          <c:idx val="0"/>
          <c:order val="0"/>
          <c:tx>
            <c:strRef>
              <c:f>Hoja1!$B$4</c:f>
              <c:strCache>
                <c:ptCount val="1"/>
                <c:pt idx="0">
                  <c:v>Áreas</c:v>
                </c:pt>
              </c:strCache>
            </c:strRef>
          </c:tx>
          <c:spPr>
            <a:solidFill>
              <a:schemeClr val="accent5">
                <a:lumMod val="50000"/>
              </a:schemeClr>
            </a:solidFill>
            <a:ln w="25400">
              <a:noFill/>
            </a:ln>
          </c:spPr>
          <c:invertIfNegative val="0"/>
          <c:dLbls>
            <c:delete val="1"/>
          </c:dLbls>
          <c:cat>
            <c:strRef>
              <c:f>Hoja1!$B$5:$B$8</c:f>
              <c:strCache>
                <c:ptCount val="4"/>
                <c:pt idx="0">
                  <c:v>Financiera</c:v>
                </c:pt>
                <c:pt idx="1">
                  <c:v>Gestión</c:v>
                </c:pt>
                <c:pt idx="2">
                  <c:v>TI</c:v>
                </c:pt>
                <c:pt idx="3">
                  <c:v>Operativa</c:v>
                </c:pt>
              </c:strCache>
            </c:strRef>
          </c:cat>
          <c:val>
            <c:numRef>
              <c:f>Hoja1!$C$5:$C$8</c:f>
              <c:numCache>
                <c:formatCode>General</c:formatCode>
                <c:ptCount val="4"/>
                <c:pt idx="0">
                  <c:v>5</c:v>
                </c:pt>
                <c:pt idx="1">
                  <c:v>6</c:v>
                </c:pt>
                <c:pt idx="2">
                  <c:v>5</c:v>
                </c:pt>
                <c:pt idx="3">
                  <c:v>68</c:v>
                </c:pt>
              </c:numCache>
            </c:numRef>
          </c:val>
          <c:extLst>
            <c:ext xmlns:c16="http://schemas.microsoft.com/office/drawing/2014/chart" uri="{C3380CC4-5D6E-409C-BE32-E72D297353CC}">
              <c16:uniqueId val="{00000000-B8A8-4D4A-A988-0D0D0690AE14}"/>
            </c:ext>
          </c:extLst>
        </c:ser>
        <c:ser>
          <c:idx val="1"/>
          <c:order val="1"/>
          <c:tx>
            <c:strRef>
              <c:f>Hoja1!$D$4</c:f>
              <c:strCache>
                <c:ptCount val="1"/>
                <c:pt idx="0">
                  <c:v>Concluidas</c:v>
                </c:pt>
              </c:strCache>
            </c:strRef>
          </c:tx>
          <c:spPr>
            <a:solidFill>
              <a:srgbClr val="00B0F0"/>
            </a:solidFill>
            <a:ln w="25400">
              <a:noFill/>
            </a:ln>
          </c:spPr>
          <c:invertIfNegative val="0"/>
          <c:dLbls>
            <c:delete val="1"/>
          </c:dLbls>
          <c:cat>
            <c:strRef>
              <c:f>Hoja1!$B$5:$B$8</c:f>
              <c:strCache>
                <c:ptCount val="4"/>
                <c:pt idx="0">
                  <c:v>Financiera</c:v>
                </c:pt>
                <c:pt idx="1">
                  <c:v>Gestión</c:v>
                </c:pt>
                <c:pt idx="2">
                  <c:v>TI</c:v>
                </c:pt>
                <c:pt idx="3">
                  <c:v>Operativa</c:v>
                </c:pt>
              </c:strCache>
            </c:strRef>
          </c:cat>
          <c:val>
            <c:numRef>
              <c:f>Hoja1!$D$5:$D$8</c:f>
              <c:numCache>
                <c:formatCode>General</c:formatCode>
                <c:ptCount val="4"/>
                <c:pt idx="0">
                  <c:v>5</c:v>
                </c:pt>
                <c:pt idx="1">
                  <c:v>6</c:v>
                </c:pt>
                <c:pt idx="2">
                  <c:v>5</c:v>
                </c:pt>
                <c:pt idx="3">
                  <c:v>68</c:v>
                </c:pt>
              </c:numCache>
            </c:numRef>
          </c:val>
          <c:extLst>
            <c:ext xmlns:c16="http://schemas.microsoft.com/office/drawing/2014/chart" uri="{C3380CC4-5D6E-409C-BE32-E72D297353CC}">
              <c16:uniqueId val="{00000001-B8A8-4D4A-A988-0D0D0690AE14}"/>
            </c:ext>
          </c:extLst>
        </c:ser>
        <c:ser>
          <c:idx val="2"/>
          <c:order val="2"/>
          <c:tx>
            <c:strRef>
              <c:f>Hoja1!$E$4</c:f>
              <c:strCache>
                <c:ptCount val="1"/>
                <c:pt idx="0">
                  <c:v>% ejecución</c:v>
                </c:pt>
              </c:strCache>
            </c:strRef>
          </c:tx>
          <c:spPr>
            <a:solidFill>
              <a:srgbClr val="92D050"/>
            </a:solidFill>
            <a:ln w="25400">
              <a:noFill/>
            </a:ln>
          </c:spPr>
          <c:invertIfNegative val="0"/>
          <c:dLbls>
            <c:dLbl>
              <c:idx val="3"/>
              <c:layout>
                <c:manualLayout>
                  <c:x val="1.333333333333333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8A8-4D4A-A988-0D0D0690AE14}"/>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Hoja1!$B$5:$B$8</c:f>
              <c:strCache>
                <c:ptCount val="4"/>
                <c:pt idx="0">
                  <c:v>Financiera</c:v>
                </c:pt>
                <c:pt idx="1">
                  <c:v>Gestión</c:v>
                </c:pt>
                <c:pt idx="2">
                  <c:v>TI</c:v>
                </c:pt>
                <c:pt idx="3">
                  <c:v>Operativa</c:v>
                </c:pt>
              </c:strCache>
            </c:strRef>
          </c:cat>
          <c:val>
            <c:numRef>
              <c:f>Hoja1!$E$5:$E$8</c:f>
              <c:numCache>
                <c:formatCode>0%</c:formatCode>
                <c:ptCount val="4"/>
                <c:pt idx="0">
                  <c:v>1</c:v>
                </c:pt>
                <c:pt idx="1">
                  <c:v>1</c:v>
                </c:pt>
                <c:pt idx="2">
                  <c:v>1</c:v>
                </c:pt>
                <c:pt idx="3">
                  <c:v>1</c:v>
                </c:pt>
              </c:numCache>
            </c:numRef>
          </c:val>
          <c:extLst>
            <c:ext xmlns:c16="http://schemas.microsoft.com/office/drawing/2014/chart" uri="{C3380CC4-5D6E-409C-BE32-E72D297353CC}">
              <c16:uniqueId val="{00000003-B8A8-4D4A-A988-0D0D0690AE14}"/>
            </c:ext>
          </c:extLst>
        </c:ser>
        <c:dLbls>
          <c:dLblPos val="outEnd"/>
          <c:showLegendKey val="0"/>
          <c:showVal val="1"/>
          <c:showCatName val="0"/>
          <c:showSerName val="0"/>
          <c:showPercent val="0"/>
          <c:showBubbleSize val="0"/>
        </c:dLbls>
        <c:gapWidth val="150"/>
        <c:axId val="1786094991"/>
        <c:axId val="1"/>
      </c:barChart>
      <c:catAx>
        <c:axId val="1786094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a:pPr>
            <a:endParaRPr lang="es-DO"/>
          </a:p>
        </c:txPr>
        <c:crossAx val="1"/>
        <c:crosses val="autoZero"/>
        <c:auto val="1"/>
        <c:lblAlgn val="ctr"/>
        <c:lblOffset val="100"/>
        <c:noMultiLvlLbl val="0"/>
      </c:catAx>
      <c:valAx>
        <c:axId val="1"/>
        <c:scaling>
          <c:orientation val="minMax"/>
        </c:scaling>
        <c:delete val="1"/>
        <c:axPos val="l"/>
        <c:numFmt formatCode="General" sourceLinked="1"/>
        <c:majorTickMark val="none"/>
        <c:minorTickMark val="none"/>
        <c:tickLblPos val="nextTo"/>
        <c:crossAx val="1786094991"/>
        <c:crosses val="autoZero"/>
        <c:crossBetween val="between"/>
      </c:valAx>
      <c:dTable>
        <c:showHorzBorder val="1"/>
        <c:showVertBorder val="1"/>
        <c:showOutline val="1"/>
        <c:showKeys val="1"/>
      </c:dTable>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200" b="0" i="0" u="none" strike="noStrike" baseline="0">
          <a:solidFill>
            <a:schemeClr val="tx1">
              <a:lumMod val="50000"/>
              <a:lumOff val="50000"/>
            </a:schemeClr>
          </a:solidFill>
          <a:latin typeface="Times New Roman" panose="02020603050405020304" pitchFamily="18" charset="0"/>
          <a:ea typeface="Calibri"/>
          <a:cs typeface="Times New Roman" panose="02020603050405020304" pitchFamily="18" charset="0"/>
        </a:defRPr>
      </a:pPr>
      <a:endParaRPr lang="es-DO"/>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767171"/>
                </a:solidFill>
                <a:latin typeface="Times New Roman" panose="02020603050405020304" pitchFamily="18" charset="0"/>
                <a:ea typeface="Calibri"/>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Revisiones</a:t>
            </a:r>
            <a:r>
              <a:rPr lang="es-DO" sz="1200" baseline="0">
                <a:solidFill>
                  <a:srgbClr val="767171"/>
                </a:solidFill>
                <a:latin typeface="Times New Roman" panose="02020603050405020304" pitchFamily="18" charset="0"/>
                <a:cs typeface="Times New Roman" panose="02020603050405020304" pitchFamily="18" charset="0"/>
              </a:rPr>
              <a:t> enero - diciembre </a:t>
            </a:r>
            <a:r>
              <a:rPr lang="es-DO" sz="1200">
                <a:solidFill>
                  <a:srgbClr val="767171"/>
                </a:solidFill>
                <a:latin typeface="Times New Roman" panose="02020603050405020304" pitchFamily="18" charset="0"/>
                <a:cs typeface="Times New Roman" panose="02020603050405020304" pitchFamily="18" charset="0"/>
              </a:rPr>
              <a:t>2023</a:t>
            </a:r>
          </a:p>
        </c:rich>
      </c:tx>
      <c:layout>
        <c:manualLayout>
          <c:xMode val="edge"/>
          <c:yMode val="edge"/>
          <c:x val="0.18830858829213509"/>
          <c:y val="2.2745867814681804E-2"/>
        </c:manualLayout>
      </c:layout>
      <c:overlay val="0"/>
      <c:spPr>
        <a:noFill/>
        <a:ln w="25400">
          <a:noFill/>
        </a:ln>
      </c:spPr>
    </c:title>
    <c:autoTitleDeleted val="0"/>
    <c:plotArea>
      <c:layout/>
      <c:barChart>
        <c:barDir val="col"/>
        <c:grouping val="clustered"/>
        <c:varyColors val="0"/>
        <c:ser>
          <c:idx val="0"/>
          <c:order val="0"/>
          <c:tx>
            <c:strRef>
              <c:f>Hoja1!$B$43</c:f>
              <c:strCache>
                <c:ptCount val="1"/>
                <c:pt idx="0">
                  <c:v>Solicitud de pago, orden de compra y contratos ordinarios</c:v>
                </c:pt>
              </c:strCache>
            </c:strRef>
          </c:tx>
          <c:spPr>
            <a:solidFill>
              <a:srgbClr val="92D050"/>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767171"/>
                    </a:solidFill>
                    <a:latin typeface="Calibri"/>
                    <a:ea typeface="Calibri"/>
                    <a:cs typeface="Calibri"/>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Hoja1!$B$44</c:f>
              <c:numCache>
                <c:formatCode>#,##0</c:formatCode>
                <c:ptCount val="1"/>
                <c:pt idx="0">
                  <c:v>1130</c:v>
                </c:pt>
              </c:numCache>
            </c:numRef>
          </c:val>
          <c:extLst>
            <c:ext xmlns:c16="http://schemas.microsoft.com/office/drawing/2014/chart" uri="{C3380CC4-5D6E-409C-BE32-E72D297353CC}">
              <c16:uniqueId val="{00000000-ECF6-4516-A6EB-0D776B858C36}"/>
            </c:ext>
          </c:extLst>
        </c:ser>
        <c:ser>
          <c:idx val="1"/>
          <c:order val="1"/>
          <c:tx>
            <c:strRef>
              <c:f>Hoja1!$C$43</c:f>
              <c:strCache>
                <c:ptCount val="1"/>
                <c:pt idx="0">
                  <c:v>Solicitudes de pago servicios  básicos y otros</c:v>
                </c:pt>
              </c:strCache>
            </c:strRef>
          </c:tx>
          <c:spPr>
            <a:solidFill>
              <a:srgbClr val="4472C4">
                <a:lumMod val="50000"/>
              </a:srgbClr>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767171"/>
                    </a:solidFill>
                    <a:latin typeface="Times New Roman" panose="02020603050405020304" pitchFamily="18" charset="0"/>
                    <a:ea typeface="Calibri"/>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Hoja1!$C$44</c:f>
              <c:numCache>
                <c:formatCode>#,##0</c:formatCode>
                <c:ptCount val="1"/>
                <c:pt idx="0">
                  <c:v>5430</c:v>
                </c:pt>
              </c:numCache>
            </c:numRef>
          </c:val>
          <c:extLst>
            <c:ext xmlns:c16="http://schemas.microsoft.com/office/drawing/2014/chart" uri="{C3380CC4-5D6E-409C-BE32-E72D297353CC}">
              <c16:uniqueId val="{00000001-ECF6-4516-A6EB-0D776B858C36}"/>
            </c:ext>
          </c:extLst>
        </c:ser>
        <c:ser>
          <c:idx val="2"/>
          <c:order val="2"/>
          <c:tx>
            <c:strRef>
              <c:f>Hoja1!$D$43</c:f>
              <c:strCache>
                <c:ptCount val="1"/>
                <c:pt idx="0">
                  <c:v>Transferencia bancaria entre cuentas </c:v>
                </c:pt>
              </c:strCache>
            </c:strRef>
          </c:tx>
          <c:spPr>
            <a:solidFill>
              <a:srgbClr val="A5A5A5"/>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767171"/>
                    </a:solidFill>
                    <a:latin typeface="Calibri"/>
                    <a:ea typeface="Calibri"/>
                    <a:cs typeface="Calibri"/>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Hoja1!$D$44</c:f>
              <c:numCache>
                <c:formatCode>General</c:formatCode>
                <c:ptCount val="1"/>
                <c:pt idx="0">
                  <c:v>484</c:v>
                </c:pt>
              </c:numCache>
            </c:numRef>
          </c:val>
          <c:extLst>
            <c:ext xmlns:c16="http://schemas.microsoft.com/office/drawing/2014/chart" uri="{C3380CC4-5D6E-409C-BE32-E72D297353CC}">
              <c16:uniqueId val="{00000002-ECF6-4516-A6EB-0D776B858C36}"/>
            </c:ext>
          </c:extLst>
        </c:ser>
        <c:ser>
          <c:idx val="3"/>
          <c:order val="3"/>
          <c:tx>
            <c:strRef>
              <c:f>Hoja1!$E$43</c:f>
              <c:strCache>
                <c:ptCount val="1"/>
                <c:pt idx="0">
                  <c:v>Autorizaciones de pago, cheques emitidos </c:v>
                </c:pt>
              </c:strCache>
            </c:strRef>
          </c:tx>
          <c:spPr>
            <a:solidFill>
              <a:srgbClr val="00B0F0"/>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767171"/>
                    </a:solidFill>
                    <a:latin typeface="Calibri"/>
                    <a:ea typeface="Calibri"/>
                    <a:cs typeface="Calibri"/>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Hoja1!$E$44</c:f>
              <c:numCache>
                <c:formatCode>#,##0</c:formatCode>
                <c:ptCount val="1"/>
                <c:pt idx="0">
                  <c:v>3247</c:v>
                </c:pt>
              </c:numCache>
            </c:numRef>
          </c:val>
          <c:extLst>
            <c:ext xmlns:c16="http://schemas.microsoft.com/office/drawing/2014/chart" uri="{C3380CC4-5D6E-409C-BE32-E72D297353CC}">
              <c16:uniqueId val="{00000003-ECF6-4516-A6EB-0D776B858C36}"/>
            </c:ext>
          </c:extLst>
        </c:ser>
        <c:dLbls>
          <c:showLegendKey val="0"/>
          <c:showVal val="0"/>
          <c:showCatName val="0"/>
          <c:showSerName val="0"/>
          <c:showPercent val="0"/>
          <c:showBubbleSize val="0"/>
        </c:dLbls>
        <c:gapWidth val="219"/>
        <c:overlap val="-27"/>
        <c:axId val="1786099567"/>
        <c:axId val="1"/>
      </c:barChart>
      <c:catAx>
        <c:axId val="1786099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chemeClr val="bg1"/>
                </a:solidFill>
                <a:latin typeface="Calibri"/>
                <a:ea typeface="Calibri"/>
                <a:cs typeface="Calibri"/>
              </a:defRPr>
            </a:pPr>
            <a:endParaRPr lang="es-DO"/>
          </a:p>
        </c:txPr>
        <c:crossAx val="1"/>
        <c:crosses val="autoZero"/>
        <c:auto val="1"/>
        <c:lblAlgn val="ctr"/>
        <c:lblOffset val="100"/>
        <c:noMultiLvlLbl val="0"/>
      </c:catAx>
      <c:valAx>
        <c:axId val="1"/>
        <c:scaling>
          <c:orientation val="minMax"/>
        </c:scaling>
        <c:delete val="1"/>
        <c:axPos val="l"/>
        <c:numFmt formatCode="#,##0" sourceLinked="1"/>
        <c:majorTickMark val="none"/>
        <c:minorTickMark val="none"/>
        <c:tickLblPos val="nextTo"/>
        <c:crossAx val="1786099567"/>
        <c:crosses val="autoZero"/>
        <c:crossBetween val="between"/>
      </c:valAx>
      <c:spPr>
        <a:noFill/>
        <a:ln w="25400">
          <a:noFill/>
        </a:ln>
      </c:spPr>
    </c:plotArea>
    <c:legend>
      <c:legendPos val="r"/>
      <c:layout>
        <c:manualLayout>
          <c:xMode val="edge"/>
          <c:yMode val="edge"/>
          <c:x val="0.6426562724435565"/>
          <c:y val="0.23930584626288803"/>
          <c:w val="0.33744323004400567"/>
          <c:h val="0.76069415373711202"/>
        </c:manualLayout>
      </c:layout>
      <c:overlay val="0"/>
      <c:txPr>
        <a:bodyPr/>
        <a:lstStyle/>
        <a:p>
          <a:pPr>
            <a:defRPr sz="9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s-DO"/>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Hoja1!$F$6</c:f>
              <c:strCache>
                <c:ptCount val="1"/>
                <c:pt idx="0">
                  <c:v>Cantidad de Verificaciones</c:v>
                </c:pt>
              </c:strCache>
            </c:strRef>
          </c:tx>
          <c:spPr>
            <a:solidFill>
              <a:srgbClr val="92D050"/>
            </a:solidFill>
            <a:ln w="53975">
              <a:solidFill>
                <a:srgbClr val="92D05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Hoja1!$G$6</c:f>
              <c:numCache>
                <c:formatCode>#,##0.00</c:formatCode>
                <c:ptCount val="1"/>
                <c:pt idx="0">
                  <c:v>7664</c:v>
                </c:pt>
              </c:numCache>
            </c:numRef>
          </c:val>
          <c:extLst>
            <c:ext xmlns:c16="http://schemas.microsoft.com/office/drawing/2014/chart" uri="{C3380CC4-5D6E-409C-BE32-E72D297353CC}">
              <c16:uniqueId val="{00000000-D2A2-4CBB-A517-529922D4E360}"/>
            </c:ext>
          </c:extLst>
        </c:ser>
        <c:ser>
          <c:idx val="1"/>
          <c:order val="1"/>
          <c:tx>
            <c:strRef>
              <c:f>Hoja1!$F$7</c:f>
              <c:strCache>
                <c:ptCount val="1"/>
                <c:pt idx="0">
                  <c:v>Total Declarado RD$</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Hoja1!$G$7</c:f>
              <c:numCache>
                <c:formatCode>_("$"* #,##0.00_);_("$"* \(#,##0.00\);_("$"* "-"??_);_(@_)</c:formatCode>
                <c:ptCount val="1"/>
                <c:pt idx="0">
                  <c:v>1441732295.8599999</c:v>
                </c:pt>
              </c:numCache>
            </c:numRef>
          </c:val>
          <c:extLst>
            <c:ext xmlns:c16="http://schemas.microsoft.com/office/drawing/2014/chart" uri="{C3380CC4-5D6E-409C-BE32-E72D297353CC}">
              <c16:uniqueId val="{00000001-D2A2-4CBB-A517-529922D4E360}"/>
            </c:ext>
          </c:extLst>
        </c:ser>
        <c:ser>
          <c:idx val="2"/>
          <c:order val="2"/>
          <c:tx>
            <c:strRef>
              <c:f>Hoja1!$F$8</c:f>
              <c:strCache>
                <c:ptCount val="1"/>
                <c:pt idx="0">
                  <c:v>Total Liquidado RD$</c:v>
                </c:pt>
              </c:strCache>
            </c:strRef>
          </c:tx>
          <c:spPr>
            <a:solidFill>
              <a:schemeClr val="accent1">
                <a:lumMod val="50000"/>
              </a:schemeClr>
            </a:solidFill>
            <a:ln>
              <a:solidFill>
                <a:schemeClr val="accent1">
                  <a:lumMod val="50000"/>
                </a:schemeClr>
              </a:solid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extLst>
                <c:ext xmlns:c16="http://schemas.microsoft.com/office/drawing/2014/chart" uri="{C3380CC4-5D6E-409C-BE32-E72D297353CC}">
                  <c16:uniqueId val="{00000001-1ED5-4738-9FF7-F10B4F3145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Hoja1!$G$8</c:f>
              <c:numCache>
                <c:formatCode>_("$"* #,##0.00_);_("$"* \(#,##0.00\);_("$"* "-"??_);_(@_)</c:formatCode>
                <c:ptCount val="1"/>
                <c:pt idx="0">
                  <c:v>2226075250.5700002</c:v>
                </c:pt>
              </c:numCache>
            </c:numRef>
          </c:val>
          <c:extLst>
            <c:ext xmlns:c16="http://schemas.microsoft.com/office/drawing/2014/chart" uri="{C3380CC4-5D6E-409C-BE32-E72D297353CC}">
              <c16:uniqueId val="{00000002-D2A2-4CBB-A517-529922D4E360}"/>
            </c:ext>
          </c:extLst>
        </c:ser>
        <c:ser>
          <c:idx val="3"/>
          <c:order val="3"/>
          <c:tx>
            <c:strRef>
              <c:f>Hoja1!$F$9</c:f>
              <c:strCache>
                <c:ptCount val="1"/>
                <c:pt idx="0">
                  <c:v>Aumento de impuestos liquidados RD$</c:v>
                </c:pt>
              </c:strCache>
            </c:strRef>
          </c:tx>
          <c:spPr>
            <a:solidFill>
              <a:schemeClr val="accent3"/>
            </a:solidFill>
            <a:ln>
              <a:noFill/>
            </a:ln>
            <a:effectLst/>
          </c:spPr>
          <c:invertIfNegative val="0"/>
          <c:dPt>
            <c:idx val="0"/>
            <c:invertIfNegative val="0"/>
            <c:bubble3D val="0"/>
            <c:spPr>
              <a:solidFill>
                <a:srgbClr val="5B9BD5">
                  <a:lumMod val="60000"/>
                  <a:lumOff val="40000"/>
                </a:srgbClr>
              </a:solidFill>
              <a:ln>
                <a:noFill/>
              </a:ln>
              <a:effectLst/>
            </c:spPr>
            <c:extLst>
              <c:ext xmlns:c16="http://schemas.microsoft.com/office/drawing/2014/chart" uri="{C3380CC4-5D6E-409C-BE32-E72D297353CC}">
                <c16:uniqueId val="{00000000-1ED5-4738-9FF7-F10B4F3145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Hoja1!$G$9</c:f>
              <c:numCache>
                <c:formatCode>_("$"* #,##0.00_);_("$"* \(#,##0.00\);_("$"* "-"??_);_(@_)</c:formatCode>
                <c:ptCount val="1"/>
                <c:pt idx="0">
                  <c:v>784342954.71000004</c:v>
                </c:pt>
              </c:numCache>
            </c:numRef>
          </c:val>
          <c:extLst>
            <c:ext xmlns:c16="http://schemas.microsoft.com/office/drawing/2014/chart" uri="{C3380CC4-5D6E-409C-BE32-E72D297353CC}">
              <c16:uniqueId val="{00000003-D2A2-4CBB-A517-529922D4E360}"/>
            </c:ext>
          </c:extLst>
        </c:ser>
        <c:dLbls>
          <c:showLegendKey val="0"/>
          <c:showVal val="0"/>
          <c:showCatName val="0"/>
          <c:showSerName val="0"/>
          <c:showPercent val="0"/>
          <c:showBubbleSize val="0"/>
        </c:dLbls>
        <c:gapWidth val="227"/>
        <c:overlap val="-27"/>
        <c:axId val="1498148719"/>
        <c:axId val="1236455519"/>
      </c:barChart>
      <c:catAx>
        <c:axId val="1498148719"/>
        <c:scaling>
          <c:orientation val="minMax"/>
        </c:scaling>
        <c:delete val="1"/>
        <c:axPos val="b"/>
        <c:numFmt formatCode="General" sourceLinked="1"/>
        <c:majorTickMark val="none"/>
        <c:minorTickMark val="none"/>
        <c:tickLblPos val="nextTo"/>
        <c:crossAx val="1236455519"/>
        <c:crosses val="autoZero"/>
        <c:auto val="1"/>
        <c:lblAlgn val="ctr"/>
        <c:lblOffset val="100"/>
        <c:noMultiLvlLbl val="0"/>
      </c:catAx>
      <c:valAx>
        <c:axId val="1236455519"/>
        <c:scaling>
          <c:orientation val="minMax"/>
        </c:scaling>
        <c:delete val="1"/>
        <c:axPos val="l"/>
        <c:numFmt formatCode="#,##0.00" sourceLinked="1"/>
        <c:majorTickMark val="none"/>
        <c:minorTickMark val="none"/>
        <c:tickLblPos val="nextTo"/>
        <c:crossAx val="1498148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98" b="1"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r>
              <a:rPr lang="en-US" sz="1198">
                <a:solidFill>
                  <a:schemeClr val="bg2">
                    <a:lumMod val="50000"/>
                  </a:schemeClr>
                </a:solidFill>
              </a:rPr>
              <a:t>Hallazgos Relevantes Notificados </a:t>
            </a:r>
          </a:p>
        </c:rich>
      </c:tx>
      <c:overlay val="0"/>
      <c:spPr>
        <a:noFill/>
        <a:ln w="25365">
          <a:noFill/>
        </a:ln>
      </c:spPr>
    </c:title>
    <c:autoTitleDeleted val="0"/>
    <c:plotArea>
      <c:layout/>
      <c:barChart>
        <c:barDir val="col"/>
        <c:grouping val="clustered"/>
        <c:varyColors val="0"/>
        <c:ser>
          <c:idx val="0"/>
          <c:order val="0"/>
          <c:tx>
            <c:strRef>
              <c:f>Cumplimiento!$D$5</c:f>
              <c:strCache>
                <c:ptCount val="1"/>
                <c:pt idx="0">
                  <c:v>Punta Cana</c:v>
                </c:pt>
              </c:strCache>
            </c:strRef>
          </c:tx>
          <c:spPr>
            <a:solidFill>
              <a:srgbClr val="002060">
                <a:alpha val="85000"/>
              </a:srgbClr>
            </a:solidFill>
            <a:ln w="9512" cap="flat" cmpd="sng" algn="ctr">
              <a:solidFill>
                <a:schemeClr val="lt1">
                  <a:alpha val="50000"/>
                </a:schemeClr>
              </a:solidFill>
              <a:round/>
            </a:ln>
            <a:effectLst/>
          </c:spPr>
          <c:invertIfNegative val="0"/>
          <c:dLbls>
            <c:spPr>
              <a:noFill/>
              <a:ln w="25365">
                <a:noFill/>
              </a:ln>
            </c:spPr>
            <c:txPr>
              <a:bodyPr rot="0" spcFirstLastPara="1" vertOverflow="ellipsis" vert="horz" wrap="square" lIns="38100" tIns="19050" rIns="38100" bIns="19050" anchor="ctr" anchorCtr="1">
                <a:spAutoFit/>
              </a:bodyPr>
              <a:lstStyle/>
              <a:p>
                <a:pPr>
                  <a:defRPr sz="899"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Cumplimiento!$F$4</c:f>
              <c:strCache>
                <c:ptCount val="1"/>
                <c:pt idx="0">
                  <c:v>%</c:v>
                </c:pt>
              </c:strCache>
            </c:strRef>
          </c:cat>
          <c:val>
            <c:numRef>
              <c:f>Cumplimiento!$F$5</c:f>
              <c:numCache>
                <c:formatCode>0.00%</c:formatCode>
                <c:ptCount val="1"/>
                <c:pt idx="0">
                  <c:v>0.10655737704918032</c:v>
                </c:pt>
              </c:numCache>
            </c:numRef>
          </c:val>
          <c:extLst>
            <c:ext xmlns:c16="http://schemas.microsoft.com/office/drawing/2014/chart" uri="{C3380CC4-5D6E-409C-BE32-E72D297353CC}">
              <c16:uniqueId val="{00000000-F1BA-4884-8387-765226B70101}"/>
            </c:ext>
          </c:extLst>
        </c:ser>
        <c:ser>
          <c:idx val="1"/>
          <c:order val="1"/>
          <c:tx>
            <c:strRef>
              <c:f>Cumplimiento!$D$6</c:f>
              <c:strCache>
                <c:ptCount val="1"/>
                <c:pt idx="0">
                  <c:v>Caucedo</c:v>
                </c:pt>
              </c:strCache>
            </c:strRef>
          </c:tx>
          <c:spPr>
            <a:solidFill>
              <a:srgbClr val="5B9BD5">
                <a:lumMod val="40000"/>
                <a:lumOff val="60000"/>
              </a:srgbClr>
            </a:solidFill>
            <a:ln w="9512" cap="flat" cmpd="sng" algn="ctr">
              <a:solidFill>
                <a:schemeClr val="lt1">
                  <a:alpha val="50000"/>
                </a:schemeClr>
              </a:solidFill>
              <a:round/>
            </a:ln>
            <a:effectLst/>
          </c:spPr>
          <c:invertIfNegative val="0"/>
          <c:dLbls>
            <c:numFmt formatCode="0%" sourceLinked="0"/>
            <c:spPr>
              <a:noFill/>
              <a:ln w="25365">
                <a:noFill/>
              </a:ln>
            </c:spPr>
            <c:txPr>
              <a:bodyPr rot="0" spcFirstLastPara="1" vertOverflow="ellipsis" vert="horz" wrap="square" lIns="38100" tIns="19050" rIns="38100" bIns="19050" anchor="ctr" anchorCtr="1">
                <a:spAutoFit/>
              </a:bodyPr>
              <a:lstStyle/>
              <a:p>
                <a:pPr>
                  <a:defRPr sz="899"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Cumplimiento!$F$4</c:f>
              <c:strCache>
                <c:ptCount val="1"/>
                <c:pt idx="0">
                  <c:v>%</c:v>
                </c:pt>
              </c:strCache>
            </c:strRef>
          </c:cat>
          <c:val>
            <c:numRef>
              <c:f>Cumplimiento!$F$6</c:f>
              <c:numCache>
                <c:formatCode>0.00%</c:formatCode>
                <c:ptCount val="1"/>
                <c:pt idx="0">
                  <c:v>0.12295081967213115</c:v>
                </c:pt>
              </c:numCache>
            </c:numRef>
          </c:val>
          <c:extLst>
            <c:ext xmlns:c16="http://schemas.microsoft.com/office/drawing/2014/chart" uri="{C3380CC4-5D6E-409C-BE32-E72D297353CC}">
              <c16:uniqueId val="{00000001-F1BA-4884-8387-765226B70101}"/>
            </c:ext>
          </c:extLst>
        </c:ser>
        <c:ser>
          <c:idx val="2"/>
          <c:order val="2"/>
          <c:tx>
            <c:strRef>
              <c:f>Cumplimiento!$D$7</c:f>
              <c:strCache>
                <c:ptCount val="1"/>
                <c:pt idx="0">
                  <c:v>AILA</c:v>
                </c:pt>
              </c:strCache>
            </c:strRef>
          </c:tx>
          <c:spPr>
            <a:solidFill>
              <a:srgbClr val="4472C4">
                <a:lumMod val="60000"/>
                <a:lumOff val="40000"/>
                <a:alpha val="85000"/>
              </a:srgbClr>
            </a:solidFill>
            <a:ln w="9512" cap="flat" cmpd="sng" algn="ctr">
              <a:solidFill>
                <a:schemeClr val="lt1">
                  <a:alpha val="50000"/>
                </a:schemeClr>
              </a:solidFill>
              <a:round/>
            </a:ln>
            <a:effectLst/>
          </c:spPr>
          <c:invertIfNegative val="0"/>
          <c:dPt>
            <c:idx val="0"/>
            <c:invertIfNegative val="0"/>
            <c:bubble3D val="0"/>
            <c:spPr>
              <a:solidFill>
                <a:srgbClr val="5B9BD5">
                  <a:lumMod val="50000"/>
                  <a:alpha val="85000"/>
                </a:srgbClr>
              </a:solidFill>
              <a:ln w="9512" cap="flat" cmpd="sng" algn="ctr">
                <a:solidFill>
                  <a:schemeClr val="lt1">
                    <a:alpha val="50000"/>
                  </a:schemeClr>
                </a:solidFill>
                <a:round/>
              </a:ln>
              <a:effectLst/>
            </c:spPr>
            <c:extLst>
              <c:ext xmlns:c16="http://schemas.microsoft.com/office/drawing/2014/chart" uri="{C3380CC4-5D6E-409C-BE32-E72D297353CC}">
                <c16:uniqueId val="{00000003-F1BA-4884-8387-765226B70101}"/>
              </c:ext>
            </c:extLst>
          </c:dPt>
          <c:dLbls>
            <c:spPr>
              <a:noFill/>
              <a:ln w="25365">
                <a:noFill/>
              </a:ln>
            </c:spPr>
            <c:txPr>
              <a:bodyPr rot="0" spcFirstLastPara="1" vertOverflow="ellipsis" vert="horz" wrap="square" lIns="38100" tIns="19050" rIns="38100" bIns="19050" anchor="ctr" anchorCtr="1">
                <a:spAutoFit/>
              </a:bodyPr>
              <a:lstStyle/>
              <a:p>
                <a:pPr>
                  <a:defRPr sz="899"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Cumplimiento!$F$4</c:f>
              <c:strCache>
                <c:ptCount val="1"/>
                <c:pt idx="0">
                  <c:v>%</c:v>
                </c:pt>
              </c:strCache>
            </c:strRef>
          </c:cat>
          <c:val>
            <c:numRef>
              <c:f>Cumplimiento!$F$7</c:f>
              <c:numCache>
                <c:formatCode>0.00%</c:formatCode>
                <c:ptCount val="1"/>
                <c:pt idx="0">
                  <c:v>0.16393442622950818</c:v>
                </c:pt>
              </c:numCache>
            </c:numRef>
          </c:val>
          <c:extLst>
            <c:ext xmlns:c16="http://schemas.microsoft.com/office/drawing/2014/chart" uri="{C3380CC4-5D6E-409C-BE32-E72D297353CC}">
              <c16:uniqueId val="{00000004-F1BA-4884-8387-765226B70101}"/>
            </c:ext>
          </c:extLst>
        </c:ser>
        <c:ser>
          <c:idx val="3"/>
          <c:order val="3"/>
          <c:tx>
            <c:strRef>
              <c:f>Cumplimiento!$D$8</c:f>
              <c:strCache>
                <c:ptCount val="1"/>
                <c:pt idx="0">
                  <c:v>Santo Domingo</c:v>
                </c:pt>
              </c:strCache>
            </c:strRef>
          </c:tx>
          <c:spPr>
            <a:solidFill>
              <a:srgbClr val="00B0F0">
                <a:alpha val="85000"/>
              </a:srgbClr>
            </a:solidFill>
            <a:ln w="9512" cap="flat" cmpd="sng" algn="ctr">
              <a:solidFill>
                <a:schemeClr val="lt1">
                  <a:alpha val="50000"/>
                </a:schemeClr>
              </a:solidFill>
              <a:round/>
            </a:ln>
            <a:effectLst/>
          </c:spPr>
          <c:invertIfNegative val="0"/>
          <c:dPt>
            <c:idx val="0"/>
            <c:invertIfNegative val="0"/>
            <c:bubble3D val="0"/>
            <c:extLst>
              <c:ext xmlns:c16="http://schemas.microsoft.com/office/drawing/2014/chart" uri="{C3380CC4-5D6E-409C-BE32-E72D297353CC}">
                <c16:uniqueId val="{00000005-F1BA-4884-8387-765226B70101}"/>
              </c:ext>
            </c:extLst>
          </c:dPt>
          <c:dLbls>
            <c:spPr>
              <a:noFill/>
              <a:ln w="25365">
                <a:noFill/>
              </a:ln>
            </c:spPr>
            <c:txPr>
              <a:bodyPr rot="0" spcFirstLastPara="1" vertOverflow="ellipsis" vert="horz" wrap="square" lIns="38100" tIns="19050" rIns="38100" bIns="19050" anchor="ctr" anchorCtr="1">
                <a:spAutoFit/>
              </a:bodyPr>
              <a:lstStyle/>
              <a:p>
                <a:pPr>
                  <a:defRPr sz="899"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Cumplimiento!$F$4</c:f>
              <c:strCache>
                <c:ptCount val="1"/>
                <c:pt idx="0">
                  <c:v>%</c:v>
                </c:pt>
              </c:strCache>
            </c:strRef>
          </c:cat>
          <c:val>
            <c:numRef>
              <c:f>Cumplimiento!$F$8</c:f>
              <c:numCache>
                <c:formatCode>0.00%</c:formatCode>
                <c:ptCount val="1"/>
                <c:pt idx="0">
                  <c:v>0.11065573770491803</c:v>
                </c:pt>
              </c:numCache>
            </c:numRef>
          </c:val>
          <c:extLst>
            <c:ext xmlns:c16="http://schemas.microsoft.com/office/drawing/2014/chart" uri="{C3380CC4-5D6E-409C-BE32-E72D297353CC}">
              <c16:uniqueId val="{00000006-F1BA-4884-8387-765226B70101}"/>
            </c:ext>
          </c:extLst>
        </c:ser>
        <c:ser>
          <c:idx val="4"/>
          <c:order val="4"/>
          <c:tx>
            <c:strRef>
              <c:f>Cumplimiento!$D$9</c:f>
              <c:strCache>
                <c:ptCount val="1"/>
                <c:pt idx="0">
                  <c:v>Haina Oriental</c:v>
                </c:pt>
              </c:strCache>
            </c:strRef>
          </c:tx>
          <c:spPr>
            <a:solidFill>
              <a:schemeClr val="accent5">
                <a:alpha val="85000"/>
              </a:schemeClr>
            </a:solidFill>
            <a:ln w="9512" cap="flat" cmpd="sng" algn="ctr">
              <a:solidFill>
                <a:schemeClr val="lt1">
                  <a:alpha val="50000"/>
                </a:schemeClr>
              </a:solidFill>
              <a:round/>
            </a:ln>
            <a:effectLst/>
          </c:spPr>
          <c:invertIfNegative val="0"/>
          <c:dLbls>
            <c:spPr>
              <a:noFill/>
              <a:ln w="25365">
                <a:noFill/>
              </a:ln>
            </c:spPr>
            <c:txPr>
              <a:bodyPr rot="0" spcFirstLastPara="1" vertOverflow="ellipsis" vert="horz" wrap="square" lIns="38100" tIns="19050" rIns="38100" bIns="19050" anchor="ctr" anchorCtr="1">
                <a:spAutoFit/>
              </a:bodyPr>
              <a:lstStyle/>
              <a:p>
                <a:pPr>
                  <a:defRPr sz="899"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Cumplimiento!$F$4</c:f>
              <c:strCache>
                <c:ptCount val="1"/>
                <c:pt idx="0">
                  <c:v>%</c:v>
                </c:pt>
              </c:strCache>
            </c:strRef>
          </c:cat>
          <c:val>
            <c:numRef>
              <c:f>Cumplimiento!$F$9</c:f>
              <c:numCache>
                <c:formatCode>0.00%</c:formatCode>
                <c:ptCount val="1"/>
                <c:pt idx="0">
                  <c:v>0.19262295081967212</c:v>
                </c:pt>
              </c:numCache>
            </c:numRef>
          </c:val>
          <c:extLst>
            <c:ext xmlns:c16="http://schemas.microsoft.com/office/drawing/2014/chart" uri="{C3380CC4-5D6E-409C-BE32-E72D297353CC}">
              <c16:uniqueId val="{00000007-F1BA-4884-8387-765226B70101}"/>
            </c:ext>
          </c:extLst>
        </c:ser>
        <c:ser>
          <c:idx val="5"/>
          <c:order val="5"/>
          <c:tx>
            <c:strRef>
              <c:f>Cumplimiento!$D$10</c:f>
              <c:strCache>
                <c:ptCount val="1"/>
                <c:pt idx="0">
                  <c:v>AIC (Santiago)</c:v>
                </c:pt>
              </c:strCache>
            </c:strRef>
          </c:tx>
          <c:spPr>
            <a:solidFill>
              <a:srgbClr val="A5A5A5">
                <a:lumMod val="50000"/>
                <a:alpha val="85000"/>
              </a:srgbClr>
            </a:solidFill>
            <a:ln w="9512" cap="flat" cmpd="sng" algn="ctr">
              <a:solidFill>
                <a:schemeClr val="lt1">
                  <a:alpha val="50000"/>
                </a:schemeClr>
              </a:solidFill>
              <a:round/>
            </a:ln>
            <a:effectLst/>
          </c:spPr>
          <c:invertIfNegative val="0"/>
          <c:dLbls>
            <c:spPr>
              <a:noFill/>
              <a:ln w="25365">
                <a:noFill/>
              </a:ln>
            </c:spPr>
            <c:txPr>
              <a:bodyPr rot="0" spcFirstLastPara="1" vertOverflow="ellipsis" vert="horz" wrap="square" lIns="38100" tIns="19050" rIns="38100" bIns="19050" anchor="ctr" anchorCtr="1">
                <a:spAutoFit/>
              </a:bodyPr>
              <a:lstStyle/>
              <a:p>
                <a:pPr>
                  <a:defRPr sz="899"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Cumplimiento!$F$4</c:f>
              <c:strCache>
                <c:ptCount val="1"/>
                <c:pt idx="0">
                  <c:v>%</c:v>
                </c:pt>
              </c:strCache>
            </c:strRef>
          </c:cat>
          <c:val>
            <c:numRef>
              <c:f>Cumplimiento!$F$10</c:f>
              <c:numCache>
                <c:formatCode>0.00%</c:formatCode>
                <c:ptCount val="1"/>
                <c:pt idx="0">
                  <c:v>0.11885245901639344</c:v>
                </c:pt>
              </c:numCache>
            </c:numRef>
          </c:val>
          <c:extLst>
            <c:ext xmlns:c16="http://schemas.microsoft.com/office/drawing/2014/chart" uri="{C3380CC4-5D6E-409C-BE32-E72D297353CC}">
              <c16:uniqueId val="{00000008-F1BA-4884-8387-765226B70101}"/>
            </c:ext>
          </c:extLst>
        </c:ser>
        <c:dLbls>
          <c:showLegendKey val="0"/>
          <c:showVal val="0"/>
          <c:showCatName val="0"/>
          <c:showSerName val="0"/>
          <c:showPercent val="0"/>
          <c:showBubbleSize val="0"/>
        </c:dLbls>
        <c:gapWidth val="150"/>
        <c:axId val="1844419039"/>
        <c:axId val="1"/>
      </c:barChart>
      <c:catAx>
        <c:axId val="1844419039"/>
        <c:scaling>
          <c:orientation val="minMax"/>
        </c:scaling>
        <c:delete val="0"/>
        <c:axPos val="b"/>
        <c:numFmt formatCode="General" sourceLinked="1"/>
        <c:majorTickMark val="none"/>
        <c:minorTickMark val="none"/>
        <c:tickLblPos val="nextTo"/>
        <c:spPr>
          <a:noFill/>
          <a:ln w="19024" cap="flat" cmpd="sng" algn="ctr">
            <a:solidFill>
              <a:schemeClr val="dk1">
                <a:lumMod val="75000"/>
                <a:lumOff val="25000"/>
              </a:schemeClr>
            </a:solidFill>
            <a:round/>
          </a:ln>
          <a:effectLst/>
        </c:spPr>
        <c:txPr>
          <a:bodyPr rot="-60000000" spcFirstLastPara="1" vertOverflow="ellipsis" vert="horz" wrap="square" anchor="ctr" anchorCtr="1"/>
          <a:lstStyle/>
          <a:p>
            <a:pPr>
              <a:defRPr sz="899" b="0" i="0" u="none" strike="noStrike" kern="1200" cap="all"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1"/>
        <c:axPos val="l"/>
        <c:numFmt formatCode="0.00%" sourceLinked="1"/>
        <c:majorTickMark val="out"/>
        <c:minorTickMark val="none"/>
        <c:tickLblPos val="nextTo"/>
        <c:crossAx val="1844419039"/>
        <c:crosses val="autoZero"/>
        <c:crossBetween val="between"/>
      </c:valAx>
      <c:spPr>
        <a:noFill/>
        <a:ln w="25365">
          <a:noFill/>
        </a:ln>
      </c:spPr>
    </c:plotArea>
    <c:legend>
      <c:legendPos val="r"/>
      <c:layout>
        <c:manualLayout>
          <c:xMode val="edge"/>
          <c:yMode val="edge"/>
          <c:x val="5.42170529432573E-2"/>
          <c:y val="0.92937853107344637"/>
          <c:w val="0.76474838523720312"/>
          <c:h val="4.519774011299435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99"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noFill/>
    <a:ln w="9512"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51A6BB-6E7E-4727-8C75-5164CF43EB0A}" type="doc">
      <dgm:prSet loTypeId="urn:microsoft.com/office/officeart/2009/3/layout/RandomtoResultProcess" loCatId="process" qsTypeId="urn:microsoft.com/office/officeart/2005/8/quickstyle/simple1" qsCatId="simple" csTypeId="urn:microsoft.com/office/officeart/2005/8/colors/accent1_2" csCatId="accent1" phldr="1"/>
      <dgm:spPr/>
    </dgm:pt>
    <dgm:pt modelId="{7A952444-FFC3-418F-9DCE-3F9D5F064F94}">
      <dgm:prSet phldrT="[Texto]" custT="1"/>
      <dgm:spPr>
        <a:xfrm>
          <a:off x="79598" y="681029"/>
          <a:ext cx="1190682" cy="392384"/>
        </a:xfrm>
        <a:prstGeom prst="rect">
          <a:avLst/>
        </a:prstGeom>
        <a:noFill/>
        <a:ln>
          <a:noFill/>
        </a:ln>
        <a:effectLst/>
      </dgm:spPr>
      <dgm:t>
        <a:bodyPr/>
        <a:lstStyle/>
        <a:p>
          <a:pPr algn="ctr">
            <a:buNone/>
          </a:pPr>
          <a:r>
            <a:rPr lang="es-DO" sz="800" dirty="0">
              <a:solidFill>
                <a:srgbClr val="44546A">
                  <a:lumMod val="75000"/>
                </a:srgbClr>
              </a:solidFill>
              <a:latin typeface="Century Gothic" panose="020B0502020202020204" pitchFamily="34" charset="0"/>
              <a:ea typeface="+mn-ea"/>
              <a:cs typeface="Calibri" panose="020F0502020204030204" pitchFamily="34" charset="0"/>
            </a:rPr>
            <a:t>Servicios Presenciales</a:t>
          </a:r>
        </a:p>
        <a:p>
          <a:pPr algn="ctr">
            <a:buNone/>
          </a:pPr>
          <a:r>
            <a:rPr lang="es-DO" sz="1200" dirty="0">
              <a:solidFill>
                <a:srgbClr val="44546A">
                  <a:lumMod val="75000"/>
                </a:srgbClr>
              </a:solidFill>
              <a:latin typeface="Century Gothic" panose="020B0502020202020204" pitchFamily="34" charset="0"/>
              <a:ea typeface="+mn-ea"/>
              <a:cs typeface="Calibri" panose="020F0502020204030204" pitchFamily="34" charset="0"/>
            </a:rPr>
            <a:t> </a:t>
          </a:r>
          <a:r>
            <a:rPr lang="es-DO" sz="1400" b="1" dirty="0">
              <a:solidFill>
                <a:srgbClr val="44546A">
                  <a:lumMod val="75000"/>
                </a:srgbClr>
              </a:solidFill>
              <a:latin typeface="Century Gothic" panose="020B0502020202020204" pitchFamily="34" charset="0"/>
              <a:ea typeface="+mn-ea"/>
              <a:cs typeface="Calibri" panose="020F0502020204030204" pitchFamily="34" charset="0"/>
            </a:rPr>
            <a:t>96 %</a:t>
          </a:r>
        </a:p>
      </dgm:t>
    </dgm:pt>
    <dgm:pt modelId="{C3491715-D1F7-4902-9D28-1968F6177365}" type="parTrans" cxnId="{487B782F-D050-4904-8489-FF53CBFF039A}">
      <dgm:prSet/>
      <dgm:spPr/>
      <dgm:t>
        <a:bodyPr/>
        <a:lstStyle/>
        <a:p>
          <a:pPr algn="ctr"/>
          <a:endParaRPr lang="es-DO" sz="1400">
            <a:latin typeface="Century Gothic" panose="020B0502020202020204" pitchFamily="34" charset="0"/>
            <a:cs typeface="Calibri" panose="020F0502020204030204" pitchFamily="34" charset="0"/>
          </a:endParaRPr>
        </a:p>
      </dgm:t>
    </dgm:pt>
    <dgm:pt modelId="{FC535693-ADB3-44E1-9E3C-F133F81DD615}" type="sibTrans" cxnId="{487B782F-D050-4904-8489-FF53CBFF039A}">
      <dgm:prSet/>
      <dgm:spPr>
        <a:solidFill>
          <a:schemeClr val="tx1"/>
        </a:solidFill>
      </dgm:spPr>
      <dgm:t>
        <a:bodyPr/>
        <a:lstStyle/>
        <a:p>
          <a:pPr algn="ctr"/>
          <a:endParaRPr lang="es-DO" sz="1400">
            <a:latin typeface="Century Gothic" panose="020B0502020202020204" pitchFamily="34" charset="0"/>
            <a:cs typeface="Calibri" panose="020F0502020204030204" pitchFamily="34" charset="0"/>
          </a:endParaRPr>
        </a:p>
      </dgm:t>
    </dgm:pt>
    <dgm:pt modelId="{3C5CCC11-B37D-40C3-AD0C-F6B1BFA65EAF}">
      <dgm:prSet phldrT="[Texto]" custT="1">
        <dgm:style>
          <a:lnRef idx="2">
            <a:schemeClr val="accent6"/>
          </a:lnRef>
          <a:fillRef idx="1">
            <a:schemeClr val="lt1"/>
          </a:fillRef>
          <a:effectRef idx="0">
            <a:schemeClr val="accent6"/>
          </a:effectRef>
          <a:fontRef idx="minor">
            <a:schemeClr val="dk1"/>
          </a:fontRef>
        </dgm:style>
      </dgm:prSet>
      <dgm:spPr>
        <a:xfrm>
          <a:off x="1682236" y="438480"/>
          <a:ext cx="1024657" cy="834479"/>
        </a:xfrm>
        <a:prstGeom prst="rect">
          <a:avLst/>
        </a:prstGeom>
        <a:solidFill>
          <a:sysClr val="window" lastClr="FFFFFF"/>
        </a:solidFill>
        <a:ln w="12700" cap="flat" cmpd="sng" algn="ctr">
          <a:noFill/>
          <a:prstDash val="solid"/>
          <a:miter lim="800000"/>
        </a:ln>
        <a:effectLst/>
      </dgm:spPr>
      <dgm:t>
        <a:bodyPr/>
        <a:lstStyle/>
        <a:p>
          <a:pPr algn="ctr">
            <a:buNone/>
          </a:pPr>
          <a:r>
            <a:rPr lang="es-DO" sz="1200" dirty="0">
              <a:solidFill>
                <a:srgbClr val="44546A">
                  <a:lumMod val="75000"/>
                </a:srgbClr>
              </a:solidFill>
              <a:latin typeface="Century Gothic" panose="020B0502020202020204" pitchFamily="34" charset="0"/>
              <a:ea typeface="+mn-ea"/>
              <a:cs typeface="Calibri" panose="020F0502020204030204" pitchFamily="34" charset="0"/>
            </a:rPr>
            <a:t>Servicios Virtuales </a:t>
          </a:r>
        </a:p>
        <a:p>
          <a:pPr algn="ctr">
            <a:buNone/>
          </a:pPr>
          <a:r>
            <a:rPr lang="es-DO" sz="1400" b="1" dirty="0">
              <a:solidFill>
                <a:srgbClr val="44546A">
                  <a:lumMod val="75000"/>
                </a:srgbClr>
              </a:solidFill>
              <a:latin typeface="Century Gothic" panose="020B0502020202020204" pitchFamily="34" charset="0"/>
              <a:ea typeface="+mn-ea"/>
              <a:cs typeface="Calibri" panose="020F0502020204030204" pitchFamily="34" charset="0"/>
            </a:rPr>
            <a:t>98 %</a:t>
          </a:r>
        </a:p>
      </dgm:t>
    </dgm:pt>
    <dgm:pt modelId="{E95B511B-3E40-49F9-8D92-8AAD546A5119}" type="parTrans" cxnId="{45766D0B-4941-403E-8A1A-21728A3FC97C}">
      <dgm:prSet/>
      <dgm:spPr/>
      <dgm:t>
        <a:bodyPr/>
        <a:lstStyle/>
        <a:p>
          <a:pPr algn="ctr"/>
          <a:endParaRPr lang="es-DO" sz="1400">
            <a:latin typeface="Century Gothic" panose="020B0502020202020204" pitchFamily="34" charset="0"/>
            <a:cs typeface="Calibri" panose="020F0502020204030204" pitchFamily="34" charset="0"/>
          </a:endParaRPr>
        </a:p>
      </dgm:t>
    </dgm:pt>
    <dgm:pt modelId="{DC6DEB41-CACA-4D5E-8EFD-8CB7C1503E07}" type="sibTrans" cxnId="{45766D0B-4941-403E-8A1A-21728A3FC97C}">
      <dgm:prSet/>
      <dgm:spPr>
        <a:solidFill>
          <a:schemeClr val="tx1"/>
        </a:solidFill>
      </dgm:spPr>
      <dgm:t>
        <a:bodyPr/>
        <a:lstStyle/>
        <a:p>
          <a:pPr algn="ctr"/>
          <a:endParaRPr lang="es-DO" sz="1400">
            <a:latin typeface="Century Gothic" panose="020B0502020202020204" pitchFamily="34" charset="0"/>
            <a:cs typeface="Calibri" panose="020F0502020204030204" pitchFamily="34" charset="0"/>
          </a:endParaRPr>
        </a:p>
      </dgm:t>
    </dgm:pt>
    <dgm:pt modelId="{452C2F90-8FAF-46FB-8430-0B3BDB65DC3F}">
      <dgm:prSet phldrT="[Texto]" custT="1"/>
      <dgm:spPr>
        <a:xfrm>
          <a:off x="3260948" y="386427"/>
          <a:ext cx="1013296" cy="1013296"/>
        </a:xfrm>
        <a:prstGeom prst="ellipse">
          <a:avLst/>
        </a:prstGeo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DO" sz="1100" dirty="0">
              <a:solidFill>
                <a:sysClr val="window" lastClr="FFFFFF"/>
              </a:solidFill>
              <a:latin typeface="Century Gothic" panose="020B0502020202020204" pitchFamily="34" charset="0"/>
              <a:ea typeface="+mn-ea"/>
              <a:cs typeface="Calibri" panose="020F0502020204030204" pitchFamily="34" charset="0"/>
            </a:rPr>
            <a:t>S</a:t>
          </a:r>
          <a:r>
            <a:rPr lang="es-DO" sz="900" dirty="0">
              <a:solidFill>
                <a:sysClr val="window" lastClr="FFFFFF"/>
              </a:solidFill>
              <a:latin typeface="Century Gothic" panose="020B0502020202020204" pitchFamily="34" charset="0"/>
              <a:ea typeface="+mn-ea"/>
              <a:cs typeface="Calibri" panose="020F0502020204030204" pitchFamily="34" charset="0"/>
            </a:rPr>
            <a:t>atisfacción General</a:t>
          </a:r>
          <a:r>
            <a:rPr lang="es-DO" sz="1100" dirty="0">
              <a:solidFill>
                <a:sysClr val="window" lastClr="FFFFFF"/>
              </a:solidFill>
              <a:latin typeface="Century Gothic" panose="020B0502020202020204" pitchFamily="34" charset="0"/>
              <a:ea typeface="+mn-ea"/>
              <a:cs typeface="Calibri" panose="020F0502020204030204" pitchFamily="34" charset="0"/>
            </a:rPr>
            <a:t>: </a:t>
          </a:r>
        </a:p>
        <a:p>
          <a:pPr algn="ctr">
            <a:buNone/>
          </a:pPr>
          <a:r>
            <a:rPr lang="es-DO" sz="1400" b="1" dirty="0">
              <a:solidFill>
                <a:sysClr val="window" lastClr="FFFFFF"/>
              </a:solidFill>
              <a:latin typeface="Century Gothic" panose="020B0502020202020204" pitchFamily="34" charset="0"/>
              <a:ea typeface="+mn-ea"/>
              <a:cs typeface="Calibri" panose="020F0502020204030204" pitchFamily="34" charset="0"/>
            </a:rPr>
            <a:t>97 %</a:t>
          </a:r>
        </a:p>
      </dgm:t>
    </dgm:pt>
    <dgm:pt modelId="{E71CA460-5D48-497C-8334-19EE93023360}" type="parTrans" cxnId="{C6F93032-FC94-4233-BA6C-9E1E91A62D16}">
      <dgm:prSet/>
      <dgm:spPr/>
      <dgm:t>
        <a:bodyPr/>
        <a:lstStyle/>
        <a:p>
          <a:pPr algn="ctr"/>
          <a:endParaRPr lang="es-DO" sz="1400">
            <a:latin typeface="Century Gothic" panose="020B0502020202020204" pitchFamily="34" charset="0"/>
            <a:cs typeface="Calibri" panose="020F0502020204030204" pitchFamily="34" charset="0"/>
          </a:endParaRPr>
        </a:p>
      </dgm:t>
    </dgm:pt>
    <dgm:pt modelId="{C5861942-9B1A-4173-9650-9DCDDB113296}" type="sibTrans" cxnId="{C6F93032-FC94-4233-BA6C-9E1E91A62D16}">
      <dgm:prSet/>
      <dgm:spPr/>
      <dgm:t>
        <a:bodyPr/>
        <a:lstStyle/>
        <a:p>
          <a:pPr algn="ctr"/>
          <a:endParaRPr lang="es-DO" sz="1400">
            <a:latin typeface="Century Gothic" panose="020B0502020202020204" pitchFamily="34" charset="0"/>
            <a:cs typeface="Calibri" panose="020F0502020204030204" pitchFamily="34" charset="0"/>
          </a:endParaRPr>
        </a:p>
      </dgm:t>
    </dgm:pt>
    <dgm:pt modelId="{D94D67F3-B00A-43A3-A49A-F7E0FEAD9041}" type="pres">
      <dgm:prSet presAssocID="{1851A6BB-6E7E-4727-8C75-5164CF43EB0A}" presName="Name0" presStyleCnt="0">
        <dgm:presLayoutVars>
          <dgm:dir/>
          <dgm:animOne val="branch"/>
          <dgm:animLvl val="lvl"/>
        </dgm:presLayoutVars>
      </dgm:prSet>
      <dgm:spPr/>
    </dgm:pt>
    <dgm:pt modelId="{97A6EC77-8A16-4309-99B1-CE0062E2DE82}" type="pres">
      <dgm:prSet presAssocID="{7A952444-FFC3-418F-9DCE-3F9D5F064F94}" presName="chaos" presStyleCnt="0"/>
      <dgm:spPr/>
    </dgm:pt>
    <dgm:pt modelId="{B7B1DD3A-4EAF-4F61-BF83-7D3FD07F03E7}" type="pres">
      <dgm:prSet presAssocID="{7A952444-FFC3-418F-9DCE-3F9D5F064F94}" presName="parTx1" presStyleLbl="revTx" presStyleIdx="0" presStyleCnt="2"/>
      <dgm:spPr/>
    </dgm:pt>
    <dgm:pt modelId="{0002F283-D89A-407D-B891-F92ED41B929F}" type="pres">
      <dgm:prSet presAssocID="{7A952444-FFC3-418F-9DCE-3F9D5F064F94}" presName="c1" presStyleLbl="node1" presStyleIdx="0" presStyleCnt="19"/>
      <dgm:spPr>
        <a:xfrm>
          <a:off x="78245" y="561690"/>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99E17A52-53B7-491E-B90A-232662520D83}" type="pres">
      <dgm:prSet presAssocID="{7A952444-FFC3-418F-9DCE-3F9D5F064F94}" presName="c2" presStyleLbl="node1" presStyleIdx="1" presStyleCnt="19"/>
      <dgm:spPr>
        <a:xfrm>
          <a:off x="144544" y="429091"/>
          <a:ext cx="94713" cy="94713"/>
        </a:xfrm>
        <a:prstGeom prst="ellipse">
          <a:avLst/>
        </a:prstGeom>
        <a:solidFill>
          <a:srgbClr val="92D050"/>
        </a:solidFill>
        <a:ln w="12700" cap="flat" cmpd="sng" algn="ctr">
          <a:solidFill>
            <a:sysClr val="window" lastClr="FFFFFF">
              <a:hueOff val="0"/>
              <a:satOff val="0"/>
              <a:lumOff val="0"/>
              <a:alphaOff val="0"/>
            </a:sysClr>
          </a:solidFill>
          <a:prstDash val="solid"/>
          <a:miter lim="800000"/>
        </a:ln>
        <a:effectLst/>
      </dgm:spPr>
    </dgm:pt>
    <dgm:pt modelId="{2F64DC5A-4FB1-4081-883E-ADF00F2D310B}" type="pres">
      <dgm:prSet presAssocID="{7A952444-FFC3-418F-9DCE-3F9D5F064F94}" presName="c3" presStyleLbl="node1" presStyleIdx="2" presStyleCnt="19"/>
      <dgm:spPr>
        <a:xfrm>
          <a:off x="303663" y="455611"/>
          <a:ext cx="148835" cy="148835"/>
        </a:xfrm>
        <a:prstGeom prst="ellipse">
          <a:avLst/>
        </a:prstGeom>
        <a:solidFill>
          <a:srgbClr val="002060"/>
        </a:solidFill>
        <a:ln w="12700" cap="flat" cmpd="sng" algn="ctr">
          <a:solidFill>
            <a:sysClr val="window" lastClr="FFFFFF">
              <a:hueOff val="0"/>
              <a:satOff val="0"/>
              <a:lumOff val="0"/>
              <a:alphaOff val="0"/>
            </a:sysClr>
          </a:solidFill>
          <a:prstDash val="solid"/>
          <a:miter lim="800000"/>
        </a:ln>
        <a:effectLst/>
      </dgm:spPr>
    </dgm:pt>
    <dgm:pt modelId="{7B66EC31-3990-46C4-8867-D669E943016C}" type="pres">
      <dgm:prSet presAssocID="{7A952444-FFC3-418F-9DCE-3F9D5F064F94}" presName="c4" presStyleLbl="node1" presStyleIdx="3" presStyleCnt="19"/>
      <dgm:spPr>
        <a:xfrm>
          <a:off x="436261" y="309752"/>
          <a:ext cx="94713" cy="94713"/>
        </a:xfrm>
        <a:prstGeom prst="ellipse">
          <a:avLst/>
        </a:prstGeom>
        <a:solidFill>
          <a:srgbClr val="002060"/>
        </a:solidFill>
        <a:ln w="12700" cap="flat" cmpd="sng" algn="ctr">
          <a:solidFill>
            <a:sysClr val="window" lastClr="FFFFFF">
              <a:hueOff val="0"/>
              <a:satOff val="0"/>
              <a:lumOff val="0"/>
              <a:alphaOff val="0"/>
            </a:sysClr>
          </a:solidFill>
          <a:prstDash val="solid"/>
          <a:miter lim="800000"/>
        </a:ln>
        <a:effectLst/>
      </dgm:spPr>
    </dgm:pt>
    <dgm:pt modelId="{5403524A-3741-4C73-B8F7-4B1554F38FEC}" type="pres">
      <dgm:prSet presAssocID="{7A952444-FFC3-418F-9DCE-3F9D5F064F94}" presName="c5" presStyleLbl="node1" presStyleIdx="4" presStyleCnt="19"/>
      <dgm:spPr>
        <a:xfrm>
          <a:off x="608640" y="256713"/>
          <a:ext cx="94713" cy="94713"/>
        </a:xfrm>
        <a:prstGeom prst="ellipse">
          <a:avLst/>
        </a:prstGeom>
        <a:solidFill>
          <a:srgbClr val="002060"/>
        </a:solidFill>
        <a:ln w="12700" cap="flat" cmpd="sng" algn="ctr">
          <a:solidFill>
            <a:sysClr val="window" lastClr="FFFFFF">
              <a:hueOff val="0"/>
              <a:satOff val="0"/>
              <a:lumOff val="0"/>
              <a:alphaOff val="0"/>
            </a:sysClr>
          </a:solidFill>
          <a:prstDash val="solid"/>
          <a:miter lim="800000"/>
        </a:ln>
        <a:effectLst/>
      </dgm:spPr>
    </dgm:pt>
    <dgm:pt modelId="{AA8FA6B5-53B7-4385-9895-E3E3D3856750}" type="pres">
      <dgm:prSet presAssocID="{7A952444-FFC3-418F-9DCE-3F9D5F064F94}" presName="c6" presStyleLbl="node1" presStyleIdx="5" presStyleCnt="19"/>
      <dgm:spPr>
        <a:xfrm>
          <a:off x="820798" y="349532"/>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3D6A57BA-0B0C-40D9-8B2C-EB2984459B20}" type="pres">
      <dgm:prSet presAssocID="{7A952444-FFC3-418F-9DCE-3F9D5F064F94}" presName="c7" presStyleLbl="node1" presStyleIdx="6" presStyleCnt="19"/>
      <dgm:spPr>
        <a:xfrm>
          <a:off x="953396" y="415831"/>
          <a:ext cx="148835" cy="148835"/>
        </a:xfrm>
        <a:prstGeom prst="ellipse">
          <a:avLst/>
        </a:prstGeom>
        <a:solidFill>
          <a:srgbClr val="002060"/>
        </a:solidFill>
        <a:ln w="12700" cap="flat" cmpd="sng" algn="ctr">
          <a:solidFill>
            <a:sysClr val="window" lastClr="FFFFFF">
              <a:hueOff val="0"/>
              <a:satOff val="0"/>
              <a:lumOff val="0"/>
              <a:alphaOff val="0"/>
            </a:sysClr>
          </a:solidFill>
          <a:prstDash val="solid"/>
          <a:miter lim="800000"/>
        </a:ln>
        <a:effectLst/>
      </dgm:spPr>
    </dgm:pt>
    <dgm:pt modelId="{1AFBF31D-33CF-4E17-BF3C-0C682182FAB9}" type="pres">
      <dgm:prSet presAssocID="{7A952444-FFC3-418F-9DCE-3F9D5F064F94}" presName="c8" presStyleLbl="node1" presStyleIdx="7" presStyleCnt="19"/>
      <dgm:spPr>
        <a:xfrm>
          <a:off x="1139035" y="561690"/>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12C8B6FD-0B48-48E1-8A89-61DF3CDAEF0E}" type="pres">
      <dgm:prSet presAssocID="{7A952444-FFC3-418F-9DCE-3F9D5F064F94}" presName="c9" presStyleLbl="node1" presStyleIdx="8" presStyleCnt="19"/>
      <dgm:spPr>
        <a:xfrm>
          <a:off x="1218594" y="707549"/>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20B5E496-DEE5-4327-995B-D56A5CE0F3FC}" type="pres">
      <dgm:prSet presAssocID="{7A952444-FFC3-418F-9DCE-3F9D5F064F94}" presName="c10" presStyleLbl="node1" presStyleIdx="9" presStyleCnt="19"/>
      <dgm:spPr>
        <a:xfrm>
          <a:off x="529080" y="429091"/>
          <a:ext cx="243548" cy="243548"/>
        </a:xfrm>
        <a:prstGeom prst="ellipse">
          <a:avLst/>
        </a:prstGeom>
        <a:solidFill>
          <a:srgbClr val="00B0F0"/>
        </a:solidFill>
        <a:ln w="12700" cap="flat" cmpd="sng" algn="ctr">
          <a:solidFill>
            <a:sysClr val="window" lastClr="FFFFFF">
              <a:hueOff val="0"/>
              <a:satOff val="0"/>
              <a:lumOff val="0"/>
              <a:alphaOff val="0"/>
            </a:sysClr>
          </a:solidFill>
          <a:prstDash val="solid"/>
          <a:miter lim="800000"/>
        </a:ln>
        <a:effectLst/>
      </dgm:spPr>
    </dgm:pt>
    <dgm:pt modelId="{B2230869-73C2-45A9-AC0F-76CE95577506}" type="pres">
      <dgm:prSet presAssocID="{7A952444-FFC3-418F-9DCE-3F9D5F064F94}" presName="c11" presStyleLbl="node1" presStyleIdx="10" presStyleCnt="19"/>
      <dgm:spPr>
        <a:xfrm>
          <a:off x="11945" y="932967"/>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A58C1CED-AAE4-45A0-BFF9-7A69F6822598}" type="pres">
      <dgm:prSet presAssocID="{7A952444-FFC3-418F-9DCE-3F9D5F064F94}" presName="c12" presStyleLbl="node1" presStyleIdx="11" presStyleCnt="19"/>
      <dgm:spPr>
        <a:xfrm>
          <a:off x="91505" y="1052305"/>
          <a:ext cx="148835" cy="148835"/>
        </a:xfrm>
        <a:prstGeom prst="ellipse">
          <a:avLst/>
        </a:prstGeom>
        <a:solidFill>
          <a:srgbClr val="002060"/>
        </a:solidFill>
        <a:ln w="12700" cap="flat" cmpd="sng" algn="ctr">
          <a:solidFill>
            <a:sysClr val="window" lastClr="FFFFFF">
              <a:hueOff val="0"/>
              <a:satOff val="0"/>
              <a:lumOff val="0"/>
              <a:alphaOff val="0"/>
            </a:sysClr>
          </a:solidFill>
          <a:prstDash val="solid"/>
          <a:miter lim="800000"/>
        </a:ln>
        <a:effectLst/>
      </dgm:spPr>
    </dgm:pt>
    <dgm:pt modelId="{2538AEE3-878F-4B94-AF38-1667088418C6}" type="pres">
      <dgm:prSet presAssocID="{7A952444-FFC3-418F-9DCE-3F9D5F064F94}" presName="c13" presStyleLbl="node1" presStyleIdx="12" presStyleCnt="19"/>
      <dgm:spPr>
        <a:xfrm>
          <a:off x="290403" y="1158384"/>
          <a:ext cx="216487" cy="216487"/>
        </a:xfrm>
        <a:prstGeom prst="ellipse">
          <a:avLst/>
        </a:prstGeom>
        <a:solidFill>
          <a:srgbClr val="00B0F0"/>
        </a:solidFill>
        <a:ln w="12700" cap="flat" cmpd="sng" algn="ctr">
          <a:solidFill>
            <a:sysClr val="window" lastClr="FFFFFF">
              <a:hueOff val="0"/>
              <a:satOff val="0"/>
              <a:lumOff val="0"/>
              <a:alphaOff val="0"/>
            </a:sysClr>
          </a:solidFill>
          <a:prstDash val="solid"/>
          <a:miter lim="800000"/>
        </a:ln>
        <a:effectLst/>
      </dgm:spPr>
    </dgm:pt>
    <dgm:pt modelId="{1DB5963E-EE37-4292-8FCF-7D2B0393F50E}" type="pres">
      <dgm:prSet presAssocID="{7A952444-FFC3-418F-9DCE-3F9D5F064F94}" presName="c14" presStyleLbl="node1" presStyleIdx="13" presStyleCnt="19"/>
      <dgm:spPr>
        <a:xfrm>
          <a:off x="568860" y="1330763"/>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59B0055B-178A-4E68-8C10-CDB34BDD5C7D}" type="pres">
      <dgm:prSet presAssocID="{7A952444-FFC3-418F-9DCE-3F9D5F064F94}" presName="c15" presStyleLbl="node1" presStyleIdx="14" presStyleCnt="19"/>
      <dgm:spPr>
        <a:xfrm>
          <a:off x="621900" y="1158384"/>
          <a:ext cx="148835" cy="148835"/>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68CB630B-CEE4-4D4F-9BA5-FEFB3BC6DF13}" type="pres">
      <dgm:prSet presAssocID="{7A952444-FFC3-418F-9DCE-3F9D5F064F94}" presName="c16" presStyleLbl="node1" presStyleIdx="15" presStyleCnt="19"/>
      <dgm:spPr>
        <a:xfrm>
          <a:off x="754498" y="1344023"/>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9EF129C1-2E5A-4A03-B5BD-2A198458BE4E}" type="pres">
      <dgm:prSet presAssocID="{7A952444-FFC3-418F-9DCE-3F9D5F064F94}" presName="c17" presStyleLbl="node1" presStyleIdx="16" presStyleCnt="19"/>
      <dgm:spPr>
        <a:xfrm>
          <a:off x="873837" y="1131865"/>
          <a:ext cx="216487" cy="216487"/>
        </a:xfrm>
        <a:prstGeom prst="ellipse">
          <a:avLst/>
        </a:prstGeom>
        <a:solidFill>
          <a:srgbClr val="00B0F0"/>
        </a:solidFill>
        <a:ln w="12700" cap="flat" cmpd="sng" algn="ctr">
          <a:solidFill>
            <a:sysClr val="window" lastClr="FFFFFF">
              <a:hueOff val="0"/>
              <a:satOff val="0"/>
              <a:lumOff val="0"/>
              <a:alphaOff val="0"/>
            </a:sysClr>
          </a:solidFill>
          <a:prstDash val="solid"/>
          <a:miter lim="800000"/>
        </a:ln>
        <a:effectLst/>
      </dgm:spPr>
    </dgm:pt>
    <dgm:pt modelId="{64C65CDF-F966-4BD7-B440-22FAFD6FD263}" type="pres">
      <dgm:prSet presAssocID="{7A952444-FFC3-418F-9DCE-3F9D5F064F94}" presName="c18" presStyleLbl="node1" presStyleIdx="17" presStyleCnt="19"/>
      <dgm:spPr>
        <a:xfrm>
          <a:off x="1165554" y="1078825"/>
          <a:ext cx="148835" cy="148835"/>
        </a:xfrm>
        <a:prstGeom prst="ellipse">
          <a:avLst/>
        </a:prstGeom>
        <a:solidFill>
          <a:srgbClr val="002060"/>
        </a:solidFill>
        <a:ln w="12700" cap="flat" cmpd="sng" algn="ctr">
          <a:solidFill>
            <a:sysClr val="window" lastClr="FFFFFF">
              <a:hueOff val="0"/>
              <a:satOff val="0"/>
              <a:lumOff val="0"/>
              <a:alphaOff val="0"/>
            </a:sysClr>
          </a:solidFill>
          <a:prstDash val="solid"/>
          <a:miter lim="800000"/>
        </a:ln>
        <a:effectLst/>
      </dgm:spPr>
    </dgm:pt>
    <dgm:pt modelId="{85972855-6CB9-45EC-9E8F-C10161CEE49F}" type="pres">
      <dgm:prSet presAssocID="{FC535693-ADB3-44E1-9E3C-F133F81DD615}" presName="chevronComposite1" presStyleCnt="0"/>
      <dgm:spPr/>
    </dgm:pt>
    <dgm:pt modelId="{F63B1D96-0324-4C50-981A-8B3ADE2BA30B}" type="pres">
      <dgm:prSet presAssocID="{FC535693-ADB3-44E1-9E3C-F133F81DD615}" presName="chevron1" presStyleLbl="sibTrans2D1" presStyleIdx="0" presStyleCnt="2"/>
      <dgm:spPr>
        <a:xfrm>
          <a:off x="1314390" y="455390"/>
          <a:ext cx="437108" cy="834487"/>
        </a:xfrm>
        <a:prstGeom prst="chevron">
          <a:avLst>
            <a:gd name="adj" fmla="val 62310"/>
          </a:avLst>
        </a:prstGeom>
        <a:solidFill>
          <a:sysClr val="window" lastClr="FFFFFF">
            <a:lumMod val="75000"/>
          </a:sysClr>
        </a:solidFill>
        <a:ln>
          <a:noFill/>
        </a:ln>
        <a:effectLst/>
      </dgm:spPr>
    </dgm:pt>
    <dgm:pt modelId="{2273DEDD-0E15-4894-A75B-5B4ED5CDE222}" type="pres">
      <dgm:prSet presAssocID="{FC535693-ADB3-44E1-9E3C-F133F81DD615}" presName="spChevron1" presStyleCnt="0"/>
      <dgm:spPr/>
    </dgm:pt>
    <dgm:pt modelId="{699383F5-F7D2-4301-B7E6-D417D3D9C113}" type="pres">
      <dgm:prSet presAssocID="{3C5CCC11-B37D-40C3-AD0C-F6B1BFA65EAF}" presName="middle" presStyleCnt="0"/>
      <dgm:spPr/>
    </dgm:pt>
    <dgm:pt modelId="{8C7BC8A7-C59B-46E1-BBA1-447791B8CFD4}" type="pres">
      <dgm:prSet presAssocID="{3C5CCC11-B37D-40C3-AD0C-F6B1BFA65EAF}" presName="parTxMid" presStyleLbl="revTx" presStyleIdx="1" presStyleCnt="2" custScaleX="85953" custLinFactNeighborX="-5810" custLinFactNeighborY="-2075"/>
      <dgm:spPr/>
    </dgm:pt>
    <dgm:pt modelId="{9483A81B-AF6C-4F83-B0C6-336AE0A5996C}" type="pres">
      <dgm:prSet presAssocID="{3C5CCC11-B37D-40C3-AD0C-F6B1BFA65EAF}" presName="spMid" presStyleCnt="0"/>
      <dgm:spPr/>
    </dgm:pt>
    <dgm:pt modelId="{42E65625-05BC-4362-8F0B-9255C905144A}" type="pres">
      <dgm:prSet presAssocID="{DC6DEB41-CACA-4D5E-8EFD-8CB7C1503E07}" presName="chevronComposite1" presStyleCnt="0"/>
      <dgm:spPr/>
    </dgm:pt>
    <dgm:pt modelId="{664DE7F7-490E-4718-9D80-DE350DFB1E0D}" type="pres">
      <dgm:prSet presAssocID="{DC6DEB41-CACA-4D5E-8EFD-8CB7C1503E07}" presName="chevron1" presStyleLbl="sibTrans2D1" presStyleIdx="1" presStyleCnt="2"/>
      <dgm:spPr>
        <a:xfrm>
          <a:off x="2776155" y="455390"/>
          <a:ext cx="437108" cy="834487"/>
        </a:xfrm>
        <a:prstGeom prst="chevron">
          <a:avLst>
            <a:gd name="adj" fmla="val 62310"/>
          </a:avLst>
        </a:prstGeom>
        <a:solidFill>
          <a:sysClr val="window" lastClr="FFFFFF">
            <a:lumMod val="75000"/>
          </a:sysClr>
        </a:solidFill>
        <a:ln>
          <a:noFill/>
        </a:ln>
        <a:effectLst/>
      </dgm:spPr>
    </dgm:pt>
    <dgm:pt modelId="{1EA6A82A-AAD5-4B93-AA0B-02554BF8DDAE}" type="pres">
      <dgm:prSet presAssocID="{DC6DEB41-CACA-4D5E-8EFD-8CB7C1503E07}" presName="spChevron1" presStyleCnt="0"/>
      <dgm:spPr/>
    </dgm:pt>
    <dgm:pt modelId="{67730D86-E17E-4323-A6FD-E292502AA0F3}" type="pres">
      <dgm:prSet presAssocID="{452C2F90-8FAF-46FB-8430-0B3BDB65DC3F}" presName="last" presStyleCnt="0"/>
      <dgm:spPr/>
    </dgm:pt>
    <dgm:pt modelId="{CD85A334-058C-49FB-B84D-91EB6D270858}" type="pres">
      <dgm:prSet presAssocID="{452C2F90-8FAF-46FB-8430-0B3BDB65DC3F}" presName="circleTx" presStyleLbl="node1" presStyleIdx="18" presStyleCnt="19"/>
      <dgm:spPr/>
    </dgm:pt>
    <dgm:pt modelId="{05518796-D688-44AE-8C5B-4E499FCAA7D5}" type="pres">
      <dgm:prSet presAssocID="{452C2F90-8FAF-46FB-8430-0B3BDB65DC3F}" presName="spN" presStyleCnt="0"/>
      <dgm:spPr/>
    </dgm:pt>
  </dgm:ptLst>
  <dgm:cxnLst>
    <dgm:cxn modelId="{45766D0B-4941-403E-8A1A-21728A3FC97C}" srcId="{1851A6BB-6E7E-4727-8C75-5164CF43EB0A}" destId="{3C5CCC11-B37D-40C3-AD0C-F6B1BFA65EAF}" srcOrd="1" destOrd="0" parTransId="{E95B511B-3E40-49F9-8D92-8AAD546A5119}" sibTransId="{DC6DEB41-CACA-4D5E-8EFD-8CB7C1503E07}"/>
    <dgm:cxn modelId="{2398E314-2C70-4FAA-802B-A0E64CFDC6A9}" type="presOf" srcId="{1851A6BB-6E7E-4727-8C75-5164CF43EB0A}" destId="{D94D67F3-B00A-43A3-A49A-F7E0FEAD9041}" srcOrd="0" destOrd="0" presId="urn:microsoft.com/office/officeart/2009/3/layout/RandomtoResultProcess"/>
    <dgm:cxn modelId="{487B782F-D050-4904-8489-FF53CBFF039A}" srcId="{1851A6BB-6E7E-4727-8C75-5164CF43EB0A}" destId="{7A952444-FFC3-418F-9DCE-3F9D5F064F94}" srcOrd="0" destOrd="0" parTransId="{C3491715-D1F7-4902-9D28-1968F6177365}" sibTransId="{FC535693-ADB3-44E1-9E3C-F133F81DD615}"/>
    <dgm:cxn modelId="{C6F93032-FC94-4233-BA6C-9E1E91A62D16}" srcId="{1851A6BB-6E7E-4727-8C75-5164CF43EB0A}" destId="{452C2F90-8FAF-46FB-8430-0B3BDB65DC3F}" srcOrd="2" destOrd="0" parTransId="{E71CA460-5D48-497C-8334-19EE93023360}" sibTransId="{C5861942-9B1A-4173-9650-9DCDDB113296}"/>
    <dgm:cxn modelId="{E080B781-A396-4E0A-80AA-D3A8E2D23B65}" type="presOf" srcId="{7A952444-FFC3-418F-9DCE-3F9D5F064F94}" destId="{B7B1DD3A-4EAF-4F61-BF83-7D3FD07F03E7}" srcOrd="0" destOrd="0" presId="urn:microsoft.com/office/officeart/2009/3/layout/RandomtoResultProcess"/>
    <dgm:cxn modelId="{5A1CD6A6-3538-4968-988E-86C9A6C0085C}" type="presOf" srcId="{3C5CCC11-B37D-40C3-AD0C-F6B1BFA65EAF}" destId="{8C7BC8A7-C59B-46E1-BBA1-447791B8CFD4}" srcOrd="0" destOrd="0" presId="urn:microsoft.com/office/officeart/2009/3/layout/RandomtoResultProcess"/>
    <dgm:cxn modelId="{B4B9D0C1-3E24-46E3-8DFE-88FE03D78779}" type="presOf" srcId="{452C2F90-8FAF-46FB-8430-0B3BDB65DC3F}" destId="{CD85A334-058C-49FB-B84D-91EB6D270858}" srcOrd="0" destOrd="0" presId="urn:microsoft.com/office/officeart/2009/3/layout/RandomtoResultProcess"/>
    <dgm:cxn modelId="{FBA6826D-272C-4C6F-BD35-80C61CE36D04}" type="presParOf" srcId="{D94D67F3-B00A-43A3-A49A-F7E0FEAD9041}" destId="{97A6EC77-8A16-4309-99B1-CE0062E2DE82}" srcOrd="0" destOrd="0" presId="urn:microsoft.com/office/officeart/2009/3/layout/RandomtoResultProcess"/>
    <dgm:cxn modelId="{E61B6E7F-A2E7-4B92-BD68-2F944E4040D9}" type="presParOf" srcId="{97A6EC77-8A16-4309-99B1-CE0062E2DE82}" destId="{B7B1DD3A-4EAF-4F61-BF83-7D3FD07F03E7}" srcOrd="0" destOrd="0" presId="urn:microsoft.com/office/officeart/2009/3/layout/RandomtoResultProcess"/>
    <dgm:cxn modelId="{E64FA12A-5F11-4C27-96FA-E589674510B6}" type="presParOf" srcId="{97A6EC77-8A16-4309-99B1-CE0062E2DE82}" destId="{0002F283-D89A-407D-B891-F92ED41B929F}" srcOrd="1" destOrd="0" presId="urn:microsoft.com/office/officeart/2009/3/layout/RandomtoResultProcess"/>
    <dgm:cxn modelId="{A160ABF3-6D3B-408A-86DC-2AA2426C6158}" type="presParOf" srcId="{97A6EC77-8A16-4309-99B1-CE0062E2DE82}" destId="{99E17A52-53B7-491E-B90A-232662520D83}" srcOrd="2" destOrd="0" presId="urn:microsoft.com/office/officeart/2009/3/layout/RandomtoResultProcess"/>
    <dgm:cxn modelId="{F61221B9-F7C4-4F54-83F7-DF44DCDD7B05}" type="presParOf" srcId="{97A6EC77-8A16-4309-99B1-CE0062E2DE82}" destId="{2F64DC5A-4FB1-4081-883E-ADF00F2D310B}" srcOrd="3" destOrd="0" presId="urn:microsoft.com/office/officeart/2009/3/layout/RandomtoResultProcess"/>
    <dgm:cxn modelId="{8477AE17-6D2F-45DB-BB21-BB84A1E816EF}" type="presParOf" srcId="{97A6EC77-8A16-4309-99B1-CE0062E2DE82}" destId="{7B66EC31-3990-46C4-8867-D669E943016C}" srcOrd="4" destOrd="0" presId="urn:microsoft.com/office/officeart/2009/3/layout/RandomtoResultProcess"/>
    <dgm:cxn modelId="{654C2377-4DF0-4934-AE0F-4AE843C27E28}" type="presParOf" srcId="{97A6EC77-8A16-4309-99B1-CE0062E2DE82}" destId="{5403524A-3741-4C73-B8F7-4B1554F38FEC}" srcOrd="5" destOrd="0" presId="urn:microsoft.com/office/officeart/2009/3/layout/RandomtoResultProcess"/>
    <dgm:cxn modelId="{9A6C24D9-3A7A-45CD-8F13-3D583436F733}" type="presParOf" srcId="{97A6EC77-8A16-4309-99B1-CE0062E2DE82}" destId="{AA8FA6B5-53B7-4385-9895-E3E3D3856750}" srcOrd="6" destOrd="0" presId="urn:microsoft.com/office/officeart/2009/3/layout/RandomtoResultProcess"/>
    <dgm:cxn modelId="{F73465B1-0B5A-41F2-AC2B-9C643342794D}" type="presParOf" srcId="{97A6EC77-8A16-4309-99B1-CE0062E2DE82}" destId="{3D6A57BA-0B0C-40D9-8B2C-EB2984459B20}" srcOrd="7" destOrd="0" presId="urn:microsoft.com/office/officeart/2009/3/layout/RandomtoResultProcess"/>
    <dgm:cxn modelId="{BF430794-8A72-45B5-95D8-B23C56F4673A}" type="presParOf" srcId="{97A6EC77-8A16-4309-99B1-CE0062E2DE82}" destId="{1AFBF31D-33CF-4E17-BF3C-0C682182FAB9}" srcOrd="8" destOrd="0" presId="urn:microsoft.com/office/officeart/2009/3/layout/RandomtoResultProcess"/>
    <dgm:cxn modelId="{D3E240CA-9392-481C-ACCA-66BF81090168}" type="presParOf" srcId="{97A6EC77-8A16-4309-99B1-CE0062E2DE82}" destId="{12C8B6FD-0B48-48E1-8A89-61DF3CDAEF0E}" srcOrd="9" destOrd="0" presId="urn:microsoft.com/office/officeart/2009/3/layout/RandomtoResultProcess"/>
    <dgm:cxn modelId="{AC2170BB-7748-4C13-9778-7B77E06BCAD4}" type="presParOf" srcId="{97A6EC77-8A16-4309-99B1-CE0062E2DE82}" destId="{20B5E496-DEE5-4327-995B-D56A5CE0F3FC}" srcOrd="10" destOrd="0" presId="urn:microsoft.com/office/officeart/2009/3/layout/RandomtoResultProcess"/>
    <dgm:cxn modelId="{AC88AD23-572B-4BEB-8037-327978C8C3EF}" type="presParOf" srcId="{97A6EC77-8A16-4309-99B1-CE0062E2DE82}" destId="{B2230869-73C2-45A9-AC0F-76CE95577506}" srcOrd="11" destOrd="0" presId="urn:microsoft.com/office/officeart/2009/3/layout/RandomtoResultProcess"/>
    <dgm:cxn modelId="{0322656C-EE71-4FC6-A81F-57D36722AE9D}" type="presParOf" srcId="{97A6EC77-8A16-4309-99B1-CE0062E2DE82}" destId="{A58C1CED-AAE4-45A0-BFF9-7A69F6822598}" srcOrd="12" destOrd="0" presId="urn:microsoft.com/office/officeart/2009/3/layout/RandomtoResultProcess"/>
    <dgm:cxn modelId="{A6EB42A5-8598-44FB-8E0D-9D3BFC272CFD}" type="presParOf" srcId="{97A6EC77-8A16-4309-99B1-CE0062E2DE82}" destId="{2538AEE3-878F-4B94-AF38-1667088418C6}" srcOrd="13" destOrd="0" presId="urn:microsoft.com/office/officeart/2009/3/layout/RandomtoResultProcess"/>
    <dgm:cxn modelId="{A4820B27-22CE-4CB4-9D0D-BED5E1864790}" type="presParOf" srcId="{97A6EC77-8A16-4309-99B1-CE0062E2DE82}" destId="{1DB5963E-EE37-4292-8FCF-7D2B0393F50E}" srcOrd="14" destOrd="0" presId="urn:microsoft.com/office/officeart/2009/3/layout/RandomtoResultProcess"/>
    <dgm:cxn modelId="{314ABC5F-56FC-464B-9EF6-EE4852F77C0D}" type="presParOf" srcId="{97A6EC77-8A16-4309-99B1-CE0062E2DE82}" destId="{59B0055B-178A-4E68-8C10-CDB34BDD5C7D}" srcOrd="15" destOrd="0" presId="urn:microsoft.com/office/officeart/2009/3/layout/RandomtoResultProcess"/>
    <dgm:cxn modelId="{3B5EB00B-5F36-4381-B4B6-3BEA4B07663C}" type="presParOf" srcId="{97A6EC77-8A16-4309-99B1-CE0062E2DE82}" destId="{68CB630B-CEE4-4D4F-9BA5-FEFB3BC6DF13}" srcOrd="16" destOrd="0" presId="urn:microsoft.com/office/officeart/2009/3/layout/RandomtoResultProcess"/>
    <dgm:cxn modelId="{E7EA940D-078A-4E44-9722-2BC2EF3FF5BD}" type="presParOf" srcId="{97A6EC77-8A16-4309-99B1-CE0062E2DE82}" destId="{9EF129C1-2E5A-4A03-B5BD-2A198458BE4E}" srcOrd="17" destOrd="0" presId="urn:microsoft.com/office/officeart/2009/3/layout/RandomtoResultProcess"/>
    <dgm:cxn modelId="{A8F3E055-87DC-49B3-9185-1CEE25665DEB}" type="presParOf" srcId="{97A6EC77-8A16-4309-99B1-CE0062E2DE82}" destId="{64C65CDF-F966-4BD7-B440-22FAFD6FD263}" srcOrd="18" destOrd="0" presId="urn:microsoft.com/office/officeart/2009/3/layout/RandomtoResultProcess"/>
    <dgm:cxn modelId="{64CBFA1C-BDE1-4DB5-9892-20881E325AA0}" type="presParOf" srcId="{D94D67F3-B00A-43A3-A49A-F7E0FEAD9041}" destId="{85972855-6CB9-45EC-9E8F-C10161CEE49F}" srcOrd="1" destOrd="0" presId="urn:microsoft.com/office/officeart/2009/3/layout/RandomtoResultProcess"/>
    <dgm:cxn modelId="{4E3442EC-0911-4295-AAB6-CC24A27FC6C9}" type="presParOf" srcId="{85972855-6CB9-45EC-9E8F-C10161CEE49F}" destId="{F63B1D96-0324-4C50-981A-8B3ADE2BA30B}" srcOrd="0" destOrd="0" presId="urn:microsoft.com/office/officeart/2009/3/layout/RandomtoResultProcess"/>
    <dgm:cxn modelId="{E6A3416F-54D8-4793-83BC-E5904967AB61}" type="presParOf" srcId="{85972855-6CB9-45EC-9E8F-C10161CEE49F}" destId="{2273DEDD-0E15-4894-A75B-5B4ED5CDE222}" srcOrd="1" destOrd="0" presId="urn:microsoft.com/office/officeart/2009/3/layout/RandomtoResultProcess"/>
    <dgm:cxn modelId="{69A08ED6-6EAF-4D7B-84DD-926ADA71D60C}" type="presParOf" srcId="{D94D67F3-B00A-43A3-A49A-F7E0FEAD9041}" destId="{699383F5-F7D2-4301-B7E6-D417D3D9C113}" srcOrd="2" destOrd="0" presId="urn:microsoft.com/office/officeart/2009/3/layout/RandomtoResultProcess"/>
    <dgm:cxn modelId="{DD5E8BD6-ECC8-43A8-B6A7-EC01110A5B71}" type="presParOf" srcId="{699383F5-F7D2-4301-B7E6-D417D3D9C113}" destId="{8C7BC8A7-C59B-46E1-BBA1-447791B8CFD4}" srcOrd="0" destOrd="0" presId="urn:microsoft.com/office/officeart/2009/3/layout/RandomtoResultProcess"/>
    <dgm:cxn modelId="{FCF00E84-1273-4982-99F1-E83E91F1FE2C}" type="presParOf" srcId="{699383F5-F7D2-4301-B7E6-D417D3D9C113}" destId="{9483A81B-AF6C-4F83-B0C6-336AE0A5996C}" srcOrd="1" destOrd="0" presId="urn:microsoft.com/office/officeart/2009/3/layout/RandomtoResultProcess"/>
    <dgm:cxn modelId="{D24CC7EC-56D2-43AD-B305-A5EDF3CA0D08}" type="presParOf" srcId="{D94D67F3-B00A-43A3-A49A-F7E0FEAD9041}" destId="{42E65625-05BC-4362-8F0B-9255C905144A}" srcOrd="3" destOrd="0" presId="urn:microsoft.com/office/officeart/2009/3/layout/RandomtoResultProcess"/>
    <dgm:cxn modelId="{CB7E2693-E401-437D-B790-3017592988E9}" type="presParOf" srcId="{42E65625-05BC-4362-8F0B-9255C905144A}" destId="{664DE7F7-490E-4718-9D80-DE350DFB1E0D}" srcOrd="0" destOrd="0" presId="urn:microsoft.com/office/officeart/2009/3/layout/RandomtoResultProcess"/>
    <dgm:cxn modelId="{F30EB8C0-D6AD-4CC0-9310-02F0C7D834B3}" type="presParOf" srcId="{42E65625-05BC-4362-8F0B-9255C905144A}" destId="{1EA6A82A-AAD5-4B93-AA0B-02554BF8DDAE}" srcOrd="1" destOrd="0" presId="urn:microsoft.com/office/officeart/2009/3/layout/RandomtoResultProcess"/>
    <dgm:cxn modelId="{5E4F80F4-8FFF-4F34-A541-3BE6DDCAA083}" type="presParOf" srcId="{D94D67F3-B00A-43A3-A49A-F7E0FEAD9041}" destId="{67730D86-E17E-4323-A6FD-E292502AA0F3}" srcOrd="4" destOrd="0" presId="urn:microsoft.com/office/officeart/2009/3/layout/RandomtoResultProcess"/>
    <dgm:cxn modelId="{8D45E690-9AAA-420B-A558-60057A63CCFB}" type="presParOf" srcId="{67730D86-E17E-4323-A6FD-E292502AA0F3}" destId="{CD85A334-058C-49FB-B84D-91EB6D270858}" srcOrd="0" destOrd="0" presId="urn:microsoft.com/office/officeart/2009/3/layout/RandomtoResultProcess"/>
    <dgm:cxn modelId="{B0BCF185-B669-4B16-B8C1-85549746B270}" type="presParOf" srcId="{67730D86-E17E-4323-A6FD-E292502AA0F3}" destId="{05518796-D688-44AE-8C5B-4E499FCAA7D5}" srcOrd="1" destOrd="0" presId="urn:microsoft.com/office/officeart/2009/3/layout/RandomtoResultProcess"/>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B1DD3A-4EAF-4F61-BF83-7D3FD07F03E7}">
      <dsp:nvSpPr>
        <dsp:cNvPr id="0" name=""/>
        <dsp:cNvSpPr/>
      </dsp:nvSpPr>
      <dsp:spPr>
        <a:xfrm>
          <a:off x="79598" y="681029"/>
          <a:ext cx="1190682" cy="3923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DO" sz="800" kern="1200" dirty="0">
              <a:solidFill>
                <a:srgbClr val="44546A">
                  <a:lumMod val="75000"/>
                </a:srgbClr>
              </a:solidFill>
              <a:latin typeface="Century Gothic" panose="020B0502020202020204" pitchFamily="34" charset="0"/>
              <a:ea typeface="+mn-ea"/>
              <a:cs typeface="Calibri" panose="020F0502020204030204" pitchFamily="34" charset="0"/>
            </a:rPr>
            <a:t>Servicios Presenciales</a:t>
          </a:r>
        </a:p>
        <a:p>
          <a:pPr marL="0" lvl="0" indent="0" algn="ctr" defTabSz="355600">
            <a:lnSpc>
              <a:spcPct val="90000"/>
            </a:lnSpc>
            <a:spcBef>
              <a:spcPct val="0"/>
            </a:spcBef>
            <a:spcAft>
              <a:spcPct val="35000"/>
            </a:spcAft>
            <a:buNone/>
          </a:pPr>
          <a:r>
            <a:rPr lang="es-DO" sz="1200" kern="1200" dirty="0">
              <a:solidFill>
                <a:srgbClr val="44546A">
                  <a:lumMod val="75000"/>
                </a:srgbClr>
              </a:solidFill>
              <a:latin typeface="Century Gothic" panose="020B0502020202020204" pitchFamily="34" charset="0"/>
              <a:ea typeface="+mn-ea"/>
              <a:cs typeface="Calibri" panose="020F0502020204030204" pitchFamily="34" charset="0"/>
            </a:rPr>
            <a:t> </a:t>
          </a:r>
          <a:r>
            <a:rPr lang="es-DO" sz="1400" b="1" kern="1200" dirty="0">
              <a:solidFill>
                <a:srgbClr val="44546A">
                  <a:lumMod val="75000"/>
                </a:srgbClr>
              </a:solidFill>
              <a:latin typeface="Century Gothic" panose="020B0502020202020204" pitchFamily="34" charset="0"/>
              <a:ea typeface="+mn-ea"/>
              <a:cs typeface="Calibri" panose="020F0502020204030204" pitchFamily="34" charset="0"/>
            </a:rPr>
            <a:t>96 %</a:t>
          </a:r>
        </a:p>
      </dsp:txBody>
      <dsp:txXfrm>
        <a:off x="79598" y="681029"/>
        <a:ext cx="1190682" cy="392384"/>
      </dsp:txXfrm>
    </dsp:sp>
    <dsp:sp modelId="{0002F283-D89A-407D-B891-F92ED41B929F}">
      <dsp:nvSpPr>
        <dsp:cNvPr id="0" name=""/>
        <dsp:cNvSpPr/>
      </dsp:nvSpPr>
      <dsp:spPr>
        <a:xfrm>
          <a:off x="78245" y="561690"/>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9E17A52-53B7-491E-B90A-232662520D83}">
      <dsp:nvSpPr>
        <dsp:cNvPr id="0" name=""/>
        <dsp:cNvSpPr/>
      </dsp:nvSpPr>
      <dsp:spPr>
        <a:xfrm>
          <a:off x="144544" y="429091"/>
          <a:ext cx="94713" cy="94713"/>
        </a:xfrm>
        <a:prstGeom prst="ellipse">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F64DC5A-4FB1-4081-883E-ADF00F2D310B}">
      <dsp:nvSpPr>
        <dsp:cNvPr id="0" name=""/>
        <dsp:cNvSpPr/>
      </dsp:nvSpPr>
      <dsp:spPr>
        <a:xfrm>
          <a:off x="303663" y="455611"/>
          <a:ext cx="148835" cy="148835"/>
        </a:xfrm>
        <a:prstGeom prst="ellipse">
          <a:avLst/>
        </a:prstGeom>
        <a:solidFill>
          <a:srgbClr val="00206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B66EC31-3990-46C4-8867-D669E943016C}">
      <dsp:nvSpPr>
        <dsp:cNvPr id="0" name=""/>
        <dsp:cNvSpPr/>
      </dsp:nvSpPr>
      <dsp:spPr>
        <a:xfrm>
          <a:off x="436261" y="309752"/>
          <a:ext cx="94713" cy="94713"/>
        </a:xfrm>
        <a:prstGeom prst="ellipse">
          <a:avLst/>
        </a:prstGeom>
        <a:solidFill>
          <a:srgbClr val="00206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403524A-3741-4C73-B8F7-4B1554F38FEC}">
      <dsp:nvSpPr>
        <dsp:cNvPr id="0" name=""/>
        <dsp:cNvSpPr/>
      </dsp:nvSpPr>
      <dsp:spPr>
        <a:xfrm>
          <a:off x="608640" y="256713"/>
          <a:ext cx="94713" cy="94713"/>
        </a:xfrm>
        <a:prstGeom prst="ellipse">
          <a:avLst/>
        </a:prstGeom>
        <a:solidFill>
          <a:srgbClr val="00206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A8FA6B5-53B7-4385-9895-E3E3D3856750}">
      <dsp:nvSpPr>
        <dsp:cNvPr id="0" name=""/>
        <dsp:cNvSpPr/>
      </dsp:nvSpPr>
      <dsp:spPr>
        <a:xfrm>
          <a:off x="820798" y="349532"/>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D6A57BA-0B0C-40D9-8B2C-EB2984459B20}">
      <dsp:nvSpPr>
        <dsp:cNvPr id="0" name=""/>
        <dsp:cNvSpPr/>
      </dsp:nvSpPr>
      <dsp:spPr>
        <a:xfrm>
          <a:off x="953396" y="415831"/>
          <a:ext cx="148835" cy="148835"/>
        </a:xfrm>
        <a:prstGeom prst="ellipse">
          <a:avLst/>
        </a:prstGeom>
        <a:solidFill>
          <a:srgbClr val="00206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AFBF31D-33CF-4E17-BF3C-0C682182FAB9}">
      <dsp:nvSpPr>
        <dsp:cNvPr id="0" name=""/>
        <dsp:cNvSpPr/>
      </dsp:nvSpPr>
      <dsp:spPr>
        <a:xfrm>
          <a:off x="1139035" y="561690"/>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2C8B6FD-0B48-48E1-8A89-61DF3CDAEF0E}">
      <dsp:nvSpPr>
        <dsp:cNvPr id="0" name=""/>
        <dsp:cNvSpPr/>
      </dsp:nvSpPr>
      <dsp:spPr>
        <a:xfrm>
          <a:off x="1218594" y="707549"/>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0B5E496-DEE5-4327-995B-D56A5CE0F3FC}">
      <dsp:nvSpPr>
        <dsp:cNvPr id="0" name=""/>
        <dsp:cNvSpPr/>
      </dsp:nvSpPr>
      <dsp:spPr>
        <a:xfrm>
          <a:off x="529080" y="429091"/>
          <a:ext cx="243548" cy="243548"/>
        </a:xfrm>
        <a:prstGeom prst="ellipse">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2230869-73C2-45A9-AC0F-76CE95577506}">
      <dsp:nvSpPr>
        <dsp:cNvPr id="0" name=""/>
        <dsp:cNvSpPr/>
      </dsp:nvSpPr>
      <dsp:spPr>
        <a:xfrm>
          <a:off x="11945" y="932967"/>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8C1CED-AAE4-45A0-BFF9-7A69F6822598}">
      <dsp:nvSpPr>
        <dsp:cNvPr id="0" name=""/>
        <dsp:cNvSpPr/>
      </dsp:nvSpPr>
      <dsp:spPr>
        <a:xfrm>
          <a:off x="91505" y="1052305"/>
          <a:ext cx="148835" cy="148835"/>
        </a:xfrm>
        <a:prstGeom prst="ellipse">
          <a:avLst/>
        </a:prstGeom>
        <a:solidFill>
          <a:srgbClr val="00206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538AEE3-878F-4B94-AF38-1667088418C6}">
      <dsp:nvSpPr>
        <dsp:cNvPr id="0" name=""/>
        <dsp:cNvSpPr/>
      </dsp:nvSpPr>
      <dsp:spPr>
        <a:xfrm>
          <a:off x="290403" y="1158384"/>
          <a:ext cx="216487" cy="216487"/>
        </a:xfrm>
        <a:prstGeom prst="ellipse">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DB5963E-EE37-4292-8FCF-7D2B0393F50E}">
      <dsp:nvSpPr>
        <dsp:cNvPr id="0" name=""/>
        <dsp:cNvSpPr/>
      </dsp:nvSpPr>
      <dsp:spPr>
        <a:xfrm>
          <a:off x="568860" y="1330763"/>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9B0055B-178A-4E68-8C10-CDB34BDD5C7D}">
      <dsp:nvSpPr>
        <dsp:cNvPr id="0" name=""/>
        <dsp:cNvSpPr/>
      </dsp:nvSpPr>
      <dsp:spPr>
        <a:xfrm>
          <a:off x="621900" y="1158384"/>
          <a:ext cx="148835" cy="148835"/>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8CB630B-CEE4-4D4F-9BA5-FEFB3BC6DF13}">
      <dsp:nvSpPr>
        <dsp:cNvPr id="0" name=""/>
        <dsp:cNvSpPr/>
      </dsp:nvSpPr>
      <dsp:spPr>
        <a:xfrm>
          <a:off x="754498" y="1344023"/>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EF129C1-2E5A-4A03-B5BD-2A198458BE4E}">
      <dsp:nvSpPr>
        <dsp:cNvPr id="0" name=""/>
        <dsp:cNvSpPr/>
      </dsp:nvSpPr>
      <dsp:spPr>
        <a:xfrm>
          <a:off x="873837" y="1131865"/>
          <a:ext cx="216487" cy="216487"/>
        </a:xfrm>
        <a:prstGeom prst="ellipse">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C65CDF-F966-4BD7-B440-22FAFD6FD263}">
      <dsp:nvSpPr>
        <dsp:cNvPr id="0" name=""/>
        <dsp:cNvSpPr/>
      </dsp:nvSpPr>
      <dsp:spPr>
        <a:xfrm>
          <a:off x="1165554" y="1078825"/>
          <a:ext cx="148835" cy="148835"/>
        </a:xfrm>
        <a:prstGeom prst="ellipse">
          <a:avLst/>
        </a:prstGeom>
        <a:solidFill>
          <a:srgbClr val="00206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63B1D96-0324-4C50-981A-8B3ADE2BA30B}">
      <dsp:nvSpPr>
        <dsp:cNvPr id="0" name=""/>
        <dsp:cNvSpPr/>
      </dsp:nvSpPr>
      <dsp:spPr>
        <a:xfrm>
          <a:off x="1314390" y="455390"/>
          <a:ext cx="437108" cy="834487"/>
        </a:xfrm>
        <a:prstGeom prst="chevron">
          <a:avLst>
            <a:gd name="adj" fmla="val 62310"/>
          </a:avLst>
        </a:prstGeom>
        <a:solidFill>
          <a:sysClr val="window" lastClr="FFFFFF">
            <a:lumMod val="75000"/>
          </a:sysClr>
        </a:solidFill>
        <a:ln>
          <a:noFill/>
        </a:ln>
        <a:effectLst/>
      </dsp:spPr>
      <dsp:style>
        <a:lnRef idx="0">
          <a:scrgbClr r="0" g="0" b="0"/>
        </a:lnRef>
        <a:fillRef idx="1">
          <a:scrgbClr r="0" g="0" b="0"/>
        </a:fillRef>
        <a:effectRef idx="0">
          <a:scrgbClr r="0" g="0" b="0"/>
        </a:effectRef>
        <a:fontRef idx="minor">
          <a:schemeClr val="lt1"/>
        </a:fontRef>
      </dsp:style>
    </dsp:sp>
    <dsp:sp modelId="{8C7BC8A7-C59B-46E1-BBA1-447791B8CFD4}">
      <dsp:nvSpPr>
        <dsp:cNvPr id="0" name=""/>
        <dsp:cNvSpPr/>
      </dsp:nvSpPr>
      <dsp:spPr>
        <a:xfrm>
          <a:off x="1682236" y="438480"/>
          <a:ext cx="1024657" cy="834479"/>
        </a:xfrm>
        <a:prstGeom prst="rect">
          <a:avLst/>
        </a:prstGeom>
        <a:solidFill>
          <a:sysClr val="window" lastClr="FFFFFF"/>
        </a:solidFill>
        <a:ln w="12700" cap="flat" cmpd="sng" algn="ctr">
          <a:no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DO" sz="1200" kern="1200" dirty="0">
              <a:solidFill>
                <a:srgbClr val="44546A">
                  <a:lumMod val="75000"/>
                </a:srgbClr>
              </a:solidFill>
              <a:latin typeface="Century Gothic" panose="020B0502020202020204" pitchFamily="34" charset="0"/>
              <a:ea typeface="+mn-ea"/>
              <a:cs typeface="Calibri" panose="020F0502020204030204" pitchFamily="34" charset="0"/>
            </a:rPr>
            <a:t>Servicios Virtuales </a:t>
          </a:r>
        </a:p>
        <a:p>
          <a:pPr marL="0" lvl="0" indent="0" algn="ctr" defTabSz="533400">
            <a:lnSpc>
              <a:spcPct val="90000"/>
            </a:lnSpc>
            <a:spcBef>
              <a:spcPct val="0"/>
            </a:spcBef>
            <a:spcAft>
              <a:spcPct val="35000"/>
            </a:spcAft>
            <a:buNone/>
          </a:pPr>
          <a:r>
            <a:rPr lang="es-DO" sz="1400" b="1" kern="1200" dirty="0">
              <a:solidFill>
                <a:srgbClr val="44546A">
                  <a:lumMod val="75000"/>
                </a:srgbClr>
              </a:solidFill>
              <a:latin typeface="Century Gothic" panose="020B0502020202020204" pitchFamily="34" charset="0"/>
              <a:ea typeface="+mn-ea"/>
              <a:cs typeface="Calibri" panose="020F0502020204030204" pitchFamily="34" charset="0"/>
            </a:rPr>
            <a:t>98 %</a:t>
          </a:r>
        </a:p>
      </dsp:txBody>
      <dsp:txXfrm>
        <a:off x="1682236" y="438480"/>
        <a:ext cx="1024657" cy="834479"/>
      </dsp:txXfrm>
    </dsp:sp>
    <dsp:sp modelId="{664DE7F7-490E-4718-9D80-DE350DFB1E0D}">
      <dsp:nvSpPr>
        <dsp:cNvPr id="0" name=""/>
        <dsp:cNvSpPr/>
      </dsp:nvSpPr>
      <dsp:spPr>
        <a:xfrm>
          <a:off x="2776155" y="455390"/>
          <a:ext cx="437108" cy="834487"/>
        </a:xfrm>
        <a:prstGeom prst="chevron">
          <a:avLst>
            <a:gd name="adj" fmla="val 62310"/>
          </a:avLst>
        </a:prstGeom>
        <a:solidFill>
          <a:sysClr val="window" lastClr="FFFFFF">
            <a:lumMod val="75000"/>
          </a:sysClr>
        </a:solidFill>
        <a:ln>
          <a:noFill/>
        </a:ln>
        <a:effectLst/>
      </dsp:spPr>
      <dsp:style>
        <a:lnRef idx="0">
          <a:scrgbClr r="0" g="0" b="0"/>
        </a:lnRef>
        <a:fillRef idx="1">
          <a:scrgbClr r="0" g="0" b="0"/>
        </a:fillRef>
        <a:effectRef idx="0">
          <a:scrgbClr r="0" g="0" b="0"/>
        </a:effectRef>
        <a:fontRef idx="minor">
          <a:schemeClr val="lt1"/>
        </a:fontRef>
      </dsp:style>
    </dsp:sp>
    <dsp:sp modelId="{CD85A334-058C-49FB-B84D-91EB6D270858}">
      <dsp:nvSpPr>
        <dsp:cNvPr id="0" name=""/>
        <dsp:cNvSpPr/>
      </dsp:nvSpPr>
      <dsp:spPr>
        <a:xfrm>
          <a:off x="3260948" y="386427"/>
          <a:ext cx="1013296" cy="1013296"/>
        </a:xfrm>
        <a:prstGeom prst="ellipse">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s-DO" sz="1100" kern="1200" dirty="0">
              <a:solidFill>
                <a:sysClr val="window" lastClr="FFFFFF"/>
              </a:solidFill>
              <a:latin typeface="Century Gothic" panose="020B0502020202020204" pitchFamily="34" charset="0"/>
              <a:ea typeface="+mn-ea"/>
              <a:cs typeface="Calibri" panose="020F0502020204030204" pitchFamily="34" charset="0"/>
            </a:rPr>
            <a:t>S</a:t>
          </a:r>
          <a:r>
            <a:rPr lang="es-DO" sz="900" kern="1200" dirty="0">
              <a:solidFill>
                <a:sysClr val="window" lastClr="FFFFFF"/>
              </a:solidFill>
              <a:latin typeface="Century Gothic" panose="020B0502020202020204" pitchFamily="34" charset="0"/>
              <a:ea typeface="+mn-ea"/>
              <a:cs typeface="Calibri" panose="020F0502020204030204" pitchFamily="34" charset="0"/>
            </a:rPr>
            <a:t>atisfacción General</a:t>
          </a:r>
          <a:r>
            <a:rPr lang="es-DO" sz="1100" kern="1200" dirty="0">
              <a:solidFill>
                <a:sysClr val="window" lastClr="FFFFFF"/>
              </a:solidFill>
              <a:latin typeface="Century Gothic" panose="020B0502020202020204" pitchFamily="34" charset="0"/>
              <a:ea typeface="+mn-ea"/>
              <a:cs typeface="Calibri" panose="020F0502020204030204" pitchFamily="34" charset="0"/>
            </a:rPr>
            <a:t>: </a:t>
          </a:r>
        </a:p>
        <a:p>
          <a:pPr marL="0" lvl="0" indent="0" algn="ctr" defTabSz="488950">
            <a:lnSpc>
              <a:spcPct val="90000"/>
            </a:lnSpc>
            <a:spcBef>
              <a:spcPct val="0"/>
            </a:spcBef>
            <a:spcAft>
              <a:spcPct val="35000"/>
            </a:spcAft>
            <a:buNone/>
          </a:pPr>
          <a:r>
            <a:rPr lang="es-DO" sz="1400" b="1" kern="1200" dirty="0">
              <a:solidFill>
                <a:sysClr val="window" lastClr="FFFFFF"/>
              </a:solidFill>
              <a:latin typeface="Century Gothic" panose="020B0502020202020204" pitchFamily="34" charset="0"/>
              <a:ea typeface="+mn-ea"/>
              <a:cs typeface="Calibri" panose="020F0502020204030204" pitchFamily="34" charset="0"/>
            </a:rPr>
            <a:t>97 %</a:t>
          </a:r>
        </a:p>
      </dsp:txBody>
      <dsp:txXfrm>
        <a:off x="3409342" y="534821"/>
        <a:ext cx="716508" cy="716508"/>
      </dsp:txXfrm>
    </dsp:sp>
  </dsp:spTree>
</dsp:drawing>
</file>

<file path=word/diagrams/layout1.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0.36306</cdr:x>
      <cdr:y>0.29751</cdr:y>
    </cdr:from>
    <cdr:to>
      <cdr:x>0.64862</cdr:x>
      <cdr:y>0.495</cdr:y>
    </cdr:to>
    <cdr:sp macro="" textlink="">
      <cdr:nvSpPr>
        <cdr:cNvPr id="7" name="TextBox 6">
          <a:extLst xmlns:a="http://schemas.openxmlformats.org/drawingml/2006/main">
            <a:ext uri="{FF2B5EF4-FFF2-40B4-BE49-F238E27FC236}">
              <a16:creationId xmlns:a16="http://schemas.microsoft.com/office/drawing/2014/main" id="{43CF2460-AF3A-4A37-85C4-C9971773319E}"/>
            </a:ext>
          </a:extLst>
        </cdr:cNvPr>
        <cdr:cNvSpPr txBox="1"/>
      </cdr:nvSpPr>
      <cdr:spPr>
        <a:xfrm xmlns:a="http://schemas.openxmlformats.org/drawingml/2006/main">
          <a:off x="1672878" y="732845"/>
          <a:ext cx="1315781" cy="486471"/>
        </a:xfrm>
        <a:prstGeom xmlns:a="http://schemas.openxmlformats.org/drawingml/2006/main" prst="rect">
          <a:avLst/>
        </a:prstGeom>
        <a:ln xmlns:a="http://schemas.openxmlformats.org/drawingml/2006/main">
          <a:solidFill>
            <a:srgbClr val="92D050"/>
          </a:solidFill>
          <a:prstDash val="dashDot"/>
        </a:ln>
      </cdr:spPr>
      <cdr:txBody>
        <a:bodyPr xmlns:a="http://schemas.openxmlformats.org/drawingml/2006/main" vertOverflow="clip" wrap="square" rtlCol="0"/>
        <a:lstStyle xmlns:a="http://schemas.openxmlformats.org/drawingml/2006/main"/>
        <a:p xmlns:a="http://schemas.openxmlformats.org/drawingml/2006/main">
          <a:pPr algn="ctr"/>
          <a:r>
            <a:rPr lang="es-DO" sz="1100" b="1">
              <a:solidFill>
                <a:srgbClr val="92D050"/>
              </a:solidFill>
              <a:latin typeface="Century" panose="02040604050505020304" pitchFamily="18" charset="0"/>
            </a:rPr>
            <a:t>Cumplimiento</a:t>
          </a:r>
        </a:p>
        <a:p xmlns:a="http://schemas.openxmlformats.org/drawingml/2006/main">
          <a:pPr algn="ctr"/>
          <a:r>
            <a:rPr lang="es-DO" sz="1100" b="1" baseline="0">
              <a:solidFill>
                <a:srgbClr val="92D050"/>
              </a:solidFill>
              <a:latin typeface="Century" panose="02040604050505020304" pitchFamily="18" charset="0"/>
            </a:rPr>
            <a:t>92.59 </a:t>
          </a:r>
          <a:r>
            <a:rPr lang="es-DO" sz="1100" b="1">
              <a:solidFill>
                <a:srgbClr val="92D050"/>
              </a:solidFill>
              <a:latin typeface="Century" panose="02040604050505020304" pitchFamily="18" charset="0"/>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0.70644</cdr:x>
      <cdr:y>0.31912</cdr:y>
    </cdr:from>
    <cdr:to>
      <cdr:x>0.9864</cdr:x>
      <cdr:y>0.40442</cdr:y>
    </cdr:to>
    <cdr:sp macro="" textlink="">
      <cdr:nvSpPr>
        <cdr:cNvPr id="3" name="TextBox 5">
          <a:extLst xmlns:a="http://schemas.openxmlformats.org/drawingml/2006/main">
            <a:ext uri="{FF2B5EF4-FFF2-40B4-BE49-F238E27FC236}">
              <a16:creationId xmlns:a16="http://schemas.microsoft.com/office/drawing/2014/main" id="{0AE39AE8-AD40-4ACD-85FD-E4DB8370EAA5}"/>
            </a:ext>
          </a:extLst>
        </cdr:cNvPr>
        <cdr:cNvSpPr txBox="1"/>
      </cdr:nvSpPr>
      <cdr:spPr>
        <a:xfrm xmlns:a="http://schemas.openxmlformats.org/drawingml/2006/main">
          <a:off x="2779020" y="607924"/>
          <a:ext cx="1101314" cy="16249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indent="0" algn="ctr"/>
          <a:r>
            <a:rPr lang="es-DO"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rPr>
            <a:t>RD$5,974.18</a:t>
          </a:r>
        </a:p>
        <a:p xmlns:a="http://schemas.openxmlformats.org/drawingml/2006/main">
          <a:pPr marL="0" indent="0" algn="ctr"/>
          <a:r>
            <a:rPr lang="es-DO"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rPr>
            <a:t>millones </a:t>
          </a:r>
        </a:p>
        <a:p xmlns:a="http://schemas.openxmlformats.org/drawingml/2006/main">
          <a:pPr marL="0" indent="0" algn="ctr"/>
          <a:r>
            <a:rPr lang="es-DO"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rPr>
            <a:t>menos</a:t>
          </a:r>
        </a:p>
      </cdr:txBody>
    </cdr:sp>
  </cdr:relSizeAnchor>
  <cdr:relSizeAnchor xmlns:cdr="http://schemas.openxmlformats.org/drawingml/2006/chartDrawing">
    <cdr:from>
      <cdr:x>0.3144</cdr:x>
      <cdr:y>0.21756</cdr:y>
    </cdr:from>
    <cdr:to>
      <cdr:x>0.54964</cdr:x>
      <cdr:y>0.47419</cdr:y>
    </cdr:to>
    <cdr:grpSp>
      <cdr:nvGrpSpPr>
        <cdr:cNvPr id="5" name="Grupo 4">
          <a:extLst xmlns:a="http://schemas.openxmlformats.org/drawingml/2006/main">
            <a:ext uri="{FF2B5EF4-FFF2-40B4-BE49-F238E27FC236}">
              <a16:creationId xmlns:a16="http://schemas.microsoft.com/office/drawing/2014/main" id="{43AF954B-7195-4F18-B636-10B07B7567CC}"/>
            </a:ext>
          </a:extLst>
        </cdr:cNvPr>
        <cdr:cNvGrpSpPr/>
      </cdr:nvGrpSpPr>
      <cdr:grpSpPr>
        <a:xfrm xmlns:a="http://schemas.openxmlformats.org/drawingml/2006/main">
          <a:off x="1367063" y="540802"/>
          <a:ext cx="1022862" cy="637920"/>
          <a:chOff x="4046" y="-4896"/>
          <a:chExt cx="557266" cy="289933"/>
        </a:xfrm>
      </cdr:grpSpPr>
      <cdr:cxnSp macro="">
        <cdr:nvCxnSpPr>
          <cdr:cNvPr id="6" name="Straight Arrow Connector 1">
            <a:extLst xmlns:a="http://schemas.openxmlformats.org/drawingml/2006/main">
              <a:ext uri="{FF2B5EF4-FFF2-40B4-BE49-F238E27FC236}">
                <a16:creationId xmlns:a16="http://schemas.microsoft.com/office/drawing/2014/main" id="{2126FB03-0C70-4845-A381-3EB05D8EC685}"/>
              </a:ext>
            </a:extLst>
          </cdr:cNvPr>
          <cdr:cNvCxnSpPr/>
        </cdr:nvCxnSpPr>
        <cdr:spPr>
          <a:xfrm xmlns:a="http://schemas.openxmlformats.org/drawingml/2006/main">
            <a:off x="253204" y="131621"/>
            <a:ext cx="2691" cy="153416"/>
          </a:xfrm>
          <a:prstGeom xmlns:a="http://schemas.openxmlformats.org/drawingml/2006/main" prst="straightConnector1">
            <a:avLst/>
          </a:prstGeom>
          <a:ln xmlns:a="http://schemas.openxmlformats.org/drawingml/2006/main">
            <a:solidFill>
              <a:srgbClr val="C00000"/>
            </a:solidFill>
            <a:tailEnd type="triangle"/>
          </a:ln>
        </cdr:spPr>
        <cdr:style>
          <a:lnRef xmlns:a="http://schemas.openxmlformats.org/drawingml/2006/main" idx="3">
            <a:schemeClr val="accent6"/>
          </a:lnRef>
          <a:fillRef xmlns:a="http://schemas.openxmlformats.org/drawingml/2006/main" idx="0">
            <a:schemeClr val="accent6"/>
          </a:fillRef>
          <a:effectRef xmlns:a="http://schemas.openxmlformats.org/drawingml/2006/main" idx="2">
            <a:schemeClr val="accent6"/>
          </a:effectRef>
          <a:fontRef xmlns:a="http://schemas.openxmlformats.org/drawingml/2006/main" idx="minor">
            <a:schemeClr val="tx1"/>
          </a:fontRef>
        </cdr:style>
      </cdr:cxnSp>
      <cdr:sp macro="" textlink="">
        <cdr:nvSpPr>
          <cdr:cNvPr id="7" name="TextBox 2">
            <a:extLst xmlns:a="http://schemas.openxmlformats.org/drawingml/2006/main">
              <a:ext uri="{FF2B5EF4-FFF2-40B4-BE49-F238E27FC236}">
                <a16:creationId xmlns:a16="http://schemas.microsoft.com/office/drawing/2014/main" id="{A3EF7FF0-DEAA-4629-862B-B345AD3F804F}"/>
              </a:ext>
            </a:extLst>
          </cdr:cNvPr>
          <cdr:cNvSpPr txBox="1"/>
        </cdr:nvSpPr>
        <cdr:spPr>
          <a:xfrm xmlns:a="http://schemas.openxmlformats.org/drawingml/2006/main">
            <a:off x="4046" y="-4896"/>
            <a:ext cx="557266" cy="16910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DO" sz="1100" b="1" baseline="0">
                <a:solidFill>
                  <a:srgbClr val="C00000"/>
                </a:solidFill>
                <a:latin typeface="Times New Roman" panose="02020603050405020304" pitchFamily="18" charset="0"/>
                <a:cs typeface="Times New Roman" panose="02020603050405020304" pitchFamily="18" charset="0"/>
              </a:rPr>
              <a:t>-2.59</a:t>
            </a:r>
            <a:r>
              <a:rPr lang="es-DO" sz="1400" b="1">
                <a:solidFill>
                  <a:srgbClr val="C00000"/>
                </a:solidFill>
                <a:latin typeface="Times New Roman" panose="02020603050405020304" pitchFamily="18" charset="0"/>
                <a:cs typeface="Times New Roman" panose="02020603050405020304" pitchFamily="18" charset="0"/>
              </a:rPr>
              <a:t>%</a:t>
            </a:r>
          </a:p>
        </cdr:txBody>
      </cdr: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FED9-3B98-40EC-8F67-0B724C00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160</Pages>
  <Words>27055</Words>
  <Characters>148808</Characters>
  <Application>Microsoft Office Word</Application>
  <DocSecurity>0</DocSecurity>
  <Lines>1240</Lines>
  <Paragraphs>351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Shirley Stephanie De La Cruz Hernandez</cp:lastModifiedBy>
  <cp:revision>2</cp:revision>
  <cp:lastPrinted>2024-01-15T23:22:00Z</cp:lastPrinted>
  <dcterms:created xsi:type="dcterms:W3CDTF">2024-01-15T23:22:00Z</dcterms:created>
  <dcterms:modified xsi:type="dcterms:W3CDTF">2024-01-15T23:22:00Z</dcterms:modified>
</cp:coreProperties>
</file>