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r w:rsidRPr="002B4451">
        <w:rPr>
          <w:noProof/>
        </w:rPr>
        <w:drawing>
          <wp:anchor distT="0" distB="0" distL="114300" distR="114300" simplePos="0" relativeHeight="251658257" behindDoc="0" locked="0" layoutInCell="1" allowOverlap="1" wp14:anchorId="3F0A51DA" wp14:editId="49C39AA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rPr>
        <mc:AlternateContent>
          <mc:Choice Requires="wps">
            <w:drawing>
              <wp:anchor distT="0" distB="0" distL="114300" distR="114300" simplePos="0" relativeHeight="251658245"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Text Box 6" o:spid="_x0000_s1026" type="#_x0000_t202" style="position:absolute;margin-left:168.3pt;margin-top:.9pt;width:148.4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52EE3552" w:rsidR="004F2DD5" w:rsidRPr="003A47C9" w:rsidRDefault="000D143C" w:rsidP="004F2DD5">
      <w:r>
        <w:rPr>
          <w:noProof/>
        </w:rPr>
        <mc:AlternateContent>
          <mc:Choice Requires="wpg">
            <w:drawing>
              <wp:anchor distT="0" distB="0" distL="114300" distR="114300" simplePos="0" relativeHeight="25165825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684A1D2" id="Group 13" o:spid="_x0000_s1026" style="position:absolute;margin-left:154.3pt;margin-top:342pt;width:162.2pt;height:59.05pt;z-index:25165825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00C64CEF" w:rsidRPr="002B4451">
        <w:rPr>
          <w:noProof/>
        </w:rPr>
        <mc:AlternateContent>
          <mc:Choice Requires="wps">
            <w:drawing>
              <wp:anchor distT="0" distB="0" distL="114300" distR="114300" simplePos="0" relativeHeight="251658242"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Text Box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 xml:space="preserve">MEMORIA </w:t>
                            </w:r>
                          </w:p>
                          <w:p w14:paraId="79797032"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INSTITUCIONAL</w:t>
                            </w:r>
                          </w:p>
                          <w:p w14:paraId="0C3AA7DD" w14:textId="4D898DC8" w:rsidR="008D7F4E" w:rsidRPr="008D7F4E" w:rsidRDefault="008D7F4E" w:rsidP="008D7F4E">
                            <w:pPr>
                              <w:spacing w:after="0"/>
                              <w:jc w:val="center"/>
                              <w:rPr>
                                <w:b/>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Text Box 4" o:spid="_x0000_s1027" type="#_x0000_t202" style="position:absolute;margin-left:24.3pt;margin-top:103.3pt;width:453.45pt;height:7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 xml:space="preserve">MEMORIA </w:t>
                      </w:r>
                    </w:p>
                    <w:p w14:paraId="79797032"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INSTITUCIONAL</w:t>
                      </w:r>
                    </w:p>
                    <w:p w14:paraId="0C3AA7DD" w14:textId="4D898DC8" w:rsidR="008D7F4E" w:rsidRPr="008D7F4E" w:rsidRDefault="008D7F4E" w:rsidP="008D7F4E">
                      <w:pPr>
                        <w:spacing w:after="0"/>
                        <w:jc w:val="center"/>
                        <w:rPr>
                          <w:b/>
                          <w:color w:val="D5B788"/>
                          <w:spacing w:val="60"/>
                          <w:kern w:val="24"/>
                          <w:sz w:val="56"/>
                          <w:szCs w:val="56"/>
                        </w:rPr>
                      </w:pPr>
                    </w:p>
                  </w:txbxContent>
                </v:textbox>
              </v:shape>
            </w:pict>
          </mc:Fallback>
        </mc:AlternateContent>
      </w:r>
      <w:r w:rsidR="0089273D">
        <w:rPr>
          <w:noProof/>
        </w:rPr>
        <mc:AlternateContent>
          <mc:Choice Requires="wps">
            <w:drawing>
              <wp:anchor distT="4294967295" distB="4294967295" distL="114300" distR="114300" simplePos="0" relativeHeight="251658250"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53B2BE" id="Straight Connector 9" o:spid="_x0000_s1026"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58249"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199B27" id="Freeform: Shape 44" o:spid="_x0000_s1026" style="position:absolute;margin-left:371.65pt;margin-top:699.75pt;width:42.75pt;height:40.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8244"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4465D9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F143A">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Text Box 5" o:spid="_x0000_s1028" type="#_x0000_t202" style="position:absolute;margin-left:191.45pt;margin-top:220.7pt;width:95.3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04465D9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F143A">
                        <w:rPr>
                          <w:b/>
                          <w:bCs/>
                          <w:color w:val="D5B788"/>
                          <w:spacing w:val="2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r>
        <w:rPr>
          <w:noProof/>
        </w:rPr>
        <mc:AlternateContent>
          <mc:Choice Requires="wpg">
            <w:drawing>
              <wp:anchor distT="0" distB="0" distL="114300" distR="114300" simplePos="0" relativeHeight="251658259" behindDoc="0" locked="0" layoutInCell="1" allowOverlap="1" wp14:anchorId="7424DA49" wp14:editId="44096700">
                <wp:simplePos x="0" y="0"/>
                <wp:positionH relativeFrom="column">
                  <wp:posOffset>1676400</wp:posOffset>
                </wp:positionH>
                <wp:positionV relativeFrom="paragraph">
                  <wp:posOffset>291465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693FCACC" w:rsidR="000D143C" w:rsidRPr="0092544B" w:rsidRDefault="00CF143A" w:rsidP="000D143C">
                              <w:pPr>
                                <w:jc w:val="center"/>
                                <w:rPr>
                                  <w:color w:val="D8B888"/>
                                </w:rPr>
                              </w:pPr>
                              <w:r>
                                <w:rPr>
                                  <w:color w:val="D8B888"/>
                                </w:rPr>
                                <w:t>MEDIO AMBIENTE</w:t>
                              </w:r>
                            </w:p>
                          </w:txbxContent>
                        </wps:txbx>
                        <wps:bodyPr rot="0" vert="horz" wrap="square" lIns="91440" tIns="45720" rIns="91440" bIns="45720" anchor="t" anchorCtr="0">
                          <a:noAutofit/>
                        </wps:bodyPr>
                      </wps:wsp>
                    </wpg:wgp>
                  </a:graphicData>
                </a:graphic>
              </wp:anchor>
            </w:drawing>
          </mc:Choice>
          <mc:Fallback>
            <w:pict>
              <v:group w14:anchorId="7424DA49" id="Group 25" o:spid="_x0000_s1029" style="position:absolute;margin-left:132pt;margin-top:22.95pt;width:213.75pt;height:30.05pt;z-index:251658259"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693FCACC" w:rsidR="000D143C" w:rsidRPr="0092544B" w:rsidRDefault="00CF143A" w:rsidP="000D143C">
                        <w:pPr>
                          <w:jc w:val="center"/>
                          <w:rPr>
                            <w:color w:val="D8B888"/>
                          </w:rPr>
                        </w:pPr>
                        <w:r>
                          <w:rPr>
                            <w:color w:val="D8B888"/>
                          </w:rPr>
                          <w:t>MEDIO AMBIENTE</w:t>
                        </w:r>
                      </w:p>
                    </w:txbxContent>
                  </v:textbox>
                </v:shape>
              </v:group>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118B01A5" w:rsidR="008D7F4E" w:rsidRPr="002B4451" w:rsidRDefault="008D7F4E" w:rsidP="008D7F4E"/>
    <w:p w14:paraId="16EDE6EA" w14:textId="51136D97" w:rsidR="008D7F4E" w:rsidRPr="002B4451" w:rsidRDefault="008D7F4E" w:rsidP="008D7F4E">
      <w:pPr>
        <w:rPr>
          <w:b/>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BA6B68" w:rsidR="008D7F4E" w:rsidRPr="002B4451" w:rsidRDefault="00654164" w:rsidP="008D7F4E">
      <w:r w:rsidRPr="002B4451">
        <w:rPr>
          <w:noProof/>
        </w:rPr>
        <mc:AlternateContent>
          <mc:Choice Requires="wps">
            <w:drawing>
              <wp:anchor distT="0" distB="0" distL="114300" distR="114300" simplePos="0" relativeHeight="251658241"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Text Box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 xml:space="preserve">MEMORIA </w:t>
                            </w:r>
                          </w:p>
                          <w:p w14:paraId="7A767047"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INSTITUCIONAL</w:t>
                            </w:r>
                          </w:p>
                          <w:p w14:paraId="2CBE4766" w14:textId="77777777" w:rsidR="00654164" w:rsidRPr="008D7F4E" w:rsidRDefault="00654164" w:rsidP="00654164">
                            <w:pPr>
                              <w:spacing w:after="0"/>
                              <w:jc w:val="center"/>
                              <w:rPr>
                                <w:b/>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Text Box 7" o:spid="_x0000_s1032" type="#_x0000_t202" style="position:absolute;margin-left:14.9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 xml:space="preserve">MEMORIA </w:t>
                      </w:r>
                    </w:p>
                    <w:p w14:paraId="7A767047" w14:textId="77777777" w:rsidR="00654164" w:rsidRDefault="00654164" w:rsidP="00654164">
                      <w:pPr>
                        <w:spacing w:after="0"/>
                        <w:jc w:val="center"/>
                        <w:rPr>
                          <w:b/>
                          <w:color w:val="D5B788"/>
                          <w:spacing w:val="60"/>
                          <w:kern w:val="24"/>
                          <w:sz w:val="56"/>
                          <w:szCs w:val="56"/>
                        </w:rPr>
                      </w:pPr>
                      <w:r>
                        <w:rPr>
                          <w:b/>
                          <w:color w:val="D5B788"/>
                          <w:spacing w:val="60"/>
                          <w:kern w:val="24"/>
                          <w:sz w:val="56"/>
                          <w:szCs w:val="56"/>
                        </w:rPr>
                        <w:t>INSTITUCIONAL</w:t>
                      </w:r>
                    </w:p>
                    <w:p w14:paraId="2CBE4766" w14:textId="77777777" w:rsidR="00654164" w:rsidRPr="008D7F4E" w:rsidRDefault="00654164" w:rsidP="00654164">
                      <w:pPr>
                        <w:spacing w:after="0"/>
                        <w:jc w:val="center"/>
                        <w:rPr>
                          <w:b/>
                          <w:color w:val="D5B788"/>
                          <w:spacing w:val="60"/>
                          <w:kern w:val="24"/>
                          <w:sz w:val="56"/>
                          <w:szCs w:val="56"/>
                        </w:rPr>
                      </w:pPr>
                    </w:p>
                  </w:txbxContent>
                </v:textbox>
              </v:shape>
            </w:pict>
          </mc:Fallback>
        </mc:AlternateContent>
      </w:r>
    </w:p>
    <w:p w14:paraId="75F2B32B" w14:textId="0A836B5C" w:rsidR="008D7F4E" w:rsidRPr="002B4451" w:rsidRDefault="00C64CEF" w:rsidP="008D7F4E">
      <w:pPr>
        <w:rPr>
          <w:b/>
        </w:rPr>
      </w:pPr>
      <w:r w:rsidRPr="002B4451">
        <w:rPr>
          <w:noProof/>
        </w:rPr>
        <mc:AlternateContent>
          <mc:Choice Requires="wps">
            <w:drawing>
              <wp:anchor distT="0" distB="0" distL="114300" distR="114300" simplePos="0" relativeHeight="251658252"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Text Box 23" o:spid="_x0000_s1033" type="#_x0000_t202" style="position:absolute;margin-left:6.8pt;margin-top:19.55pt;width:453.45pt;height:42.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rPr>
      </w:pPr>
    </w:p>
    <w:p w14:paraId="163CEF29" w14:textId="2E82E86B" w:rsidR="00E739F8" w:rsidRPr="002B4451" w:rsidRDefault="001E07B9" w:rsidP="008D7F4E">
      <w:pPr>
        <w:rPr>
          <w:b/>
        </w:rPr>
      </w:pPr>
      <w:r>
        <w:rPr>
          <w:noProof/>
        </w:rPr>
        <mc:AlternateContent>
          <mc:Choice Requires="wps">
            <w:drawing>
              <wp:anchor distT="4294967295" distB="4294967295" distL="114300" distR="114300" simplePos="0" relativeHeight="251658251"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877C5E" id="Straight Connector 22"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rPr>
      </w:pPr>
      <w:r w:rsidRPr="002B4451">
        <w:rPr>
          <w:noProof/>
        </w:rPr>
        <mc:AlternateContent>
          <mc:Choice Requires="wps">
            <w:drawing>
              <wp:anchor distT="0" distB="0" distL="114300" distR="114300" simplePos="0" relativeHeight="251658247"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645DCDE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F143A">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Text Box 16" o:spid="_x0000_s1034" type="#_x0000_t202" style="position:absolute;margin-left:202pt;margin-top:8.95pt;width:95.6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645DCDE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F143A">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5E2F7DD2" w:rsidR="008D7F4E" w:rsidRPr="002B4451" w:rsidRDefault="008D7F4E" w:rsidP="008D7F4E">
      <w:pPr>
        <w:tabs>
          <w:tab w:val="left" w:pos="5229"/>
        </w:tabs>
      </w:pPr>
    </w:p>
    <w:p w14:paraId="04CE79E8" w14:textId="4DADDAAB" w:rsidR="00B45B38" w:rsidRDefault="00B45B38" w:rsidP="008D7F4E">
      <w:pPr>
        <w:tabs>
          <w:tab w:val="left" w:pos="5229"/>
        </w:tabs>
      </w:pPr>
    </w:p>
    <w:p w14:paraId="59F2CBAA" w14:textId="6E99D673" w:rsidR="00B45B38" w:rsidRDefault="009B3297" w:rsidP="00B45B38">
      <w:pPr>
        <w:tabs>
          <w:tab w:val="left" w:pos="5229"/>
        </w:tabs>
        <w:jc w:val="center"/>
      </w:pPr>
      <w:r>
        <w:rPr>
          <w:noProof/>
        </w:rPr>
        <mc:AlternateContent>
          <mc:Choice Requires="wpg">
            <w:drawing>
              <wp:anchor distT="0" distB="0" distL="114300" distR="114300" simplePos="0" relativeHeight="251658260" behindDoc="0" locked="0" layoutInCell="1" allowOverlap="1" wp14:anchorId="776788A0" wp14:editId="6248E34B">
                <wp:simplePos x="0" y="0"/>
                <wp:positionH relativeFrom="column">
                  <wp:posOffset>2009775</wp:posOffset>
                </wp:positionH>
                <wp:positionV relativeFrom="paragraph">
                  <wp:posOffset>290830</wp:posOffset>
                </wp:positionV>
                <wp:extent cx="2059940" cy="749935"/>
                <wp:effectExtent l="0" t="0" r="0" b="0"/>
                <wp:wrapNone/>
                <wp:docPr id="1519999823" name="Group 151999982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923177589"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877516865"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D670CC0" id="Group 1519999823" o:spid="_x0000_s1026" style="position:absolute;margin-left:158.25pt;margin-top:22.9pt;width:162.2pt;height:59.05pt;z-index:25165826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">
                  <v:imagedata r:id="rId15" o:title=""/>
                </v:shape>
              </v:group>
            </w:pict>
          </mc:Fallback>
        </mc:AlternateContent>
      </w:r>
    </w:p>
    <w:p w14:paraId="6B439D31" w14:textId="51D1EC4C" w:rsidR="00B45B38" w:rsidRDefault="00B45B38" w:rsidP="00F65BFA">
      <w:pPr>
        <w:tabs>
          <w:tab w:val="left" w:pos="5229"/>
        </w:tabs>
        <w:spacing w:line="240" w:lineRule="auto"/>
      </w:pPr>
    </w:p>
    <w:p w14:paraId="4A390ECB" w14:textId="111658A8" w:rsidR="008D7F4E" w:rsidRPr="002B4451" w:rsidRDefault="008D7F4E" w:rsidP="00F65BFA">
      <w:pPr>
        <w:tabs>
          <w:tab w:val="left" w:pos="5229"/>
        </w:tabs>
        <w:spacing w:line="240" w:lineRule="auto"/>
      </w:pPr>
    </w:p>
    <w:p w14:paraId="09F960FC" w14:textId="5AFB1D24" w:rsidR="008D7F4E" w:rsidRPr="002B4451" w:rsidRDefault="008D7F4E" w:rsidP="00F65BFA">
      <w:pPr>
        <w:tabs>
          <w:tab w:val="left" w:pos="5229"/>
        </w:tabs>
        <w:spacing w:line="240" w:lineRule="auto"/>
      </w:pPr>
    </w:p>
    <w:p w14:paraId="70955679" w14:textId="4C18FE09" w:rsidR="00E80BF2" w:rsidRPr="002B4451" w:rsidRDefault="000D143C" w:rsidP="00F65BFA">
      <w:pPr>
        <w:tabs>
          <w:tab w:val="left" w:pos="5229"/>
        </w:tabs>
        <w:spacing w:after="0" w:line="240" w:lineRule="auto"/>
      </w:pPr>
      <w:r>
        <w:rPr>
          <w:noProof/>
        </w:rPr>
        <mc:AlternateContent>
          <mc:Choice Requires="wpg">
            <w:drawing>
              <wp:anchor distT="0" distB="0" distL="114300" distR="114300" simplePos="0" relativeHeight="251658261" behindDoc="0" locked="0" layoutInCell="1" allowOverlap="1" wp14:anchorId="304B06EC" wp14:editId="2DCCE94C">
                <wp:simplePos x="0" y="0"/>
                <wp:positionH relativeFrom="column">
                  <wp:posOffset>1800225</wp:posOffset>
                </wp:positionH>
                <wp:positionV relativeFrom="paragraph">
                  <wp:posOffset>116840</wp:posOffset>
                </wp:positionV>
                <wp:extent cx="2714625" cy="38163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34" name="object 10"/>
                        <wps:cNvSpPr/>
                        <wps:spPr>
                          <a:xfrm>
                            <a:off x="1057275"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927CC02" w14:textId="3F0DD536" w:rsidR="000D143C" w:rsidRPr="0092544B" w:rsidRDefault="00CF143A" w:rsidP="00F65BFA">
                              <w:pPr>
                                <w:spacing w:after="0" w:line="240" w:lineRule="auto"/>
                                <w:jc w:val="center"/>
                                <w:rPr>
                                  <w:color w:val="D8B888"/>
                                </w:rPr>
                              </w:pPr>
                              <w:r>
                                <w:rPr>
                                  <w:color w:val="D8B888"/>
                                </w:rPr>
                                <w:t>MEDIO AMBIENTE</w:t>
                              </w:r>
                            </w:p>
                          </w:txbxContent>
                        </wps:txbx>
                        <wps:bodyPr rot="0" vert="horz" wrap="square" lIns="91440" tIns="45720" rIns="91440" bIns="45720" anchor="t" anchorCtr="0">
                          <a:noAutofit/>
                        </wps:bodyPr>
                      </wps:wsp>
                    </wpg:wgp>
                  </a:graphicData>
                </a:graphic>
              </wp:anchor>
            </w:drawing>
          </mc:Choice>
          <mc:Fallback>
            <w:pict>
              <v:group w14:anchorId="304B06EC" id="Group 33" o:spid="_x0000_s1035" style="position:absolute;margin-left:141.75pt;margin-top:9.2pt;width:213.75pt;height:30.05pt;z-index:251658261"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">
                <v:shape id="object 10" o:spid="_x0000_s1036" style="position:absolute;left:10572;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3F0DD536" w:rsidR="000D143C" w:rsidRPr="0092544B" w:rsidRDefault="00CF143A" w:rsidP="00F65BFA">
                        <w:pPr>
                          <w:spacing w:after="0" w:line="240" w:lineRule="auto"/>
                          <w:jc w:val="center"/>
                          <w:rPr>
                            <w:color w:val="D8B888"/>
                          </w:rPr>
                        </w:pPr>
                        <w:r>
                          <w:rPr>
                            <w:color w:val="D8B888"/>
                          </w:rPr>
                          <w:t>MEDIO AMBIENTE</w:t>
                        </w:r>
                      </w:p>
                    </w:txbxContent>
                  </v:textbox>
                </v:shape>
              </v:group>
            </w:pict>
          </mc:Fallback>
        </mc:AlternateContent>
      </w:r>
      <w:r w:rsidR="00F65BFA">
        <w:tab/>
      </w:r>
    </w:p>
    <w:p w14:paraId="64AE30BF" w14:textId="515A7E4D" w:rsidR="00E80BF2" w:rsidRPr="00920A80" w:rsidRDefault="00E80BF2">
      <w:pPr>
        <w:rPr>
          <w:sz w:val="22"/>
          <w:szCs w:val="22"/>
        </w:rPr>
      </w:pPr>
    </w:p>
    <w:p w14:paraId="31E2FE32" w14:textId="2317FF3C" w:rsidR="00545797" w:rsidRPr="00704A83" w:rsidRDefault="00545797" w:rsidP="00545797">
      <w:pPr>
        <w:jc w:val="center"/>
        <w:rPr>
          <w:b/>
          <w:sz w:val="28"/>
          <w:lang w:val="es-MX"/>
        </w:rPr>
      </w:pPr>
      <w:r w:rsidRPr="00704A83">
        <w:rPr>
          <w:b/>
          <w:sz w:val="28"/>
          <w:lang w:val="es-MX"/>
        </w:rPr>
        <w:lastRenderedPageBreak/>
        <w:t>TABLA DE CONTENIDOS</w:t>
      </w:r>
    </w:p>
    <w:p w14:paraId="6C3E8713" w14:textId="043AA35F" w:rsidR="00545797" w:rsidRPr="00704A83" w:rsidRDefault="00545797" w:rsidP="00545797">
      <w:pPr>
        <w:rPr>
          <w:lang w:val="es-MX"/>
        </w:rPr>
      </w:pPr>
      <w:r w:rsidRPr="002B4451">
        <w:rPr>
          <w:noProof/>
        </w:rPr>
        <mc:AlternateContent>
          <mc:Choice Requires="wps">
            <w:drawing>
              <wp:anchor distT="0" distB="0" distL="114300" distR="114300" simplePos="0" relativeHeight="251658248"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C319F" id="Straight Connector 18"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5E4EF484" w:rsidR="00545797" w:rsidRPr="00704A83" w:rsidRDefault="00654164" w:rsidP="00201D8B">
      <w:pPr>
        <w:jc w:val="center"/>
        <w:rPr>
          <w:color w:val="808080" w:themeColor="background1" w:themeShade="80"/>
          <w:lang w:val="es-MX"/>
        </w:rPr>
      </w:pPr>
      <w:r w:rsidRPr="00704A83">
        <w:rPr>
          <w:color w:val="808080" w:themeColor="background1" w:themeShade="80"/>
          <w:lang w:val="es-MX"/>
        </w:rPr>
        <w:t>Memorias institucionales</w:t>
      </w:r>
      <w:r w:rsidR="00545797" w:rsidRPr="00704A83">
        <w:rPr>
          <w:color w:val="808080" w:themeColor="background1" w:themeShade="80"/>
          <w:lang w:val="es-MX"/>
        </w:rPr>
        <w:t xml:space="preserve"> 202</w:t>
      </w:r>
      <w:r w:rsidR="00CF143A" w:rsidRPr="00704A83">
        <w:rPr>
          <w:color w:val="808080" w:themeColor="background1" w:themeShade="80"/>
          <w:lang w:val="es-MX"/>
        </w:rPr>
        <w:t>3</w:t>
      </w:r>
    </w:p>
    <w:sdt>
      <w:sdtPr>
        <w:rPr>
          <w:rFonts w:ascii="Times New Roman" w:eastAsiaTheme="minorHAnsi" w:hAnsi="Times New Roman" w:cs="Times New Roman"/>
          <w:color w:val="808080" w:themeColor="background1" w:themeShade="80"/>
          <w:sz w:val="24"/>
          <w:szCs w:val="24"/>
        </w:rPr>
        <w:id w:val="-1111128147"/>
        <w:docPartObj>
          <w:docPartGallery w:val="Table of Contents"/>
          <w:docPartUnique/>
        </w:docPartObj>
      </w:sdtPr>
      <w:sdtEndPr>
        <w:rPr>
          <w:color w:val="767171"/>
        </w:rPr>
      </w:sdtEndPr>
      <w:sdtContent>
        <w:p w14:paraId="13CA098D" w14:textId="2CC93254" w:rsidR="00A630BC" w:rsidRPr="00563DD6" w:rsidRDefault="00A630BC">
          <w:pPr>
            <w:pStyle w:val="TOCHeading"/>
            <w:rPr>
              <w:rFonts w:ascii="Times New Roman" w:hAnsi="Times New Roman" w:cs="Times New Roman"/>
              <w:color w:val="767171"/>
              <w:sz w:val="24"/>
              <w:szCs w:val="24"/>
            </w:rPr>
          </w:pPr>
        </w:p>
        <w:p w14:paraId="7F179804" w14:textId="1A5C7A02" w:rsidR="00563DD6" w:rsidRPr="00563DD6" w:rsidRDefault="00A630BC">
          <w:pPr>
            <w:pStyle w:val="TOC1"/>
            <w:tabs>
              <w:tab w:val="left" w:pos="440"/>
              <w:tab w:val="right" w:leader="dot" w:pos="9350"/>
            </w:tabs>
            <w:rPr>
              <w:rFonts w:eastAsiaTheme="minorEastAsia"/>
              <w:noProof/>
              <w:spacing w:val="0"/>
              <w:kern w:val="2"/>
              <w:lang w:eastAsia="es-DO"/>
              <w14:ligatures w14:val="standardContextual"/>
            </w:rPr>
          </w:pPr>
          <w:r w:rsidRPr="00563DD6">
            <w:fldChar w:fldCharType="begin"/>
          </w:r>
          <w:r w:rsidRPr="00563DD6">
            <w:instrText xml:space="preserve"> TOC \o "1-3" \h \z \u </w:instrText>
          </w:r>
          <w:r w:rsidRPr="00563DD6">
            <w:fldChar w:fldCharType="separate"/>
          </w:r>
          <w:hyperlink w:anchor="_Toc153832581" w:history="1">
            <w:r w:rsidR="00563DD6" w:rsidRPr="00563DD6">
              <w:rPr>
                <w:rStyle w:val="Hyperlink"/>
                <w:rFonts w:eastAsia="Calibri"/>
                <w:noProof/>
                <w:color w:val="767171"/>
                <w:lang w:val="es-MX"/>
              </w:rPr>
              <w:t>I.</w:t>
            </w:r>
            <w:r w:rsidR="00563DD6" w:rsidRPr="00563DD6">
              <w:rPr>
                <w:rFonts w:eastAsiaTheme="minorEastAsia"/>
                <w:noProof/>
                <w:spacing w:val="0"/>
                <w:kern w:val="2"/>
                <w:lang w:eastAsia="es-DO"/>
                <w14:ligatures w14:val="standardContextual"/>
              </w:rPr>
              <w:tab/>
            </w:r>
            <w:r w:rsidR="00563DD6" w:rsidRPr="00563DD6">
              <w:rPr>
                <w:rStyle w:val="Hyperlink"/>
                <w:rFonts w:eastAsia="Calibri"/>
                <w:noProof/>
                <w:color w:val="767171"/>
                <w:lang w:val="es-MX"/>
              </w:rPr>
              <w:t>RESUMEN EJECUTIVO</w:t>
            </w:r>
            <w:r w:rsidR="00563DD6" w:rsidRPr="00563DD6">
              <w:rPr>
                <w:noProof/>
                <w:webHidden/>
              </w:rPr>
              <w:tab/>
            </w:r>
            <w:r w:rsidR="00563DD6" w:rsidRPr="00563DD6">
              <w:rPr>
                <w:noProof/>
                <w:webHidden/>
              </w:rPr>
              <w:fldChar w:fldCharType="begin"/>
            </w:r>
            <w:r w:rsidR="00563DD6" w:rsidRPr="00563DD6">
              <w:rPr>
                <w:noProof/>
                <w:webHidden/>
              </w:rPr>
              <w:instrText xml:space="preserve"> PAGEREF _Toc153832581 \h </w:instrText>
            </w:r>
            <w:r w:rsidR="00563DD6" w:rsidRPr="00563DD6">
              <w:rPr>
                <w:noProof/>
                <w:webHidden/>
              </w:rPr>
            </w:r>
            <w:r w:rsidR="00563DD6" w:rsidRPr="00563DD6">
              <w:rPr>
                <w:noProof/>
                <w:webHidden/>
              </w:rPr>
              <w:fldChar w:fldCharType="separate"/>
            </w:r>
            <w:r w:rsidR="00D57EA3">
              <w:rPr>
                <w:noProof/>
                <w:webHidden/>
              </w:rPr>
              <w:t>1</w:t>
            </w:r>
            <w:r w:rsidR="00563DD6" w:rsidRPr="00563DD6">
              <w:rPr>
                <w:noProof/>
                <w:webHidden/>
              </w:rPr>
              <w:fldChar w:fldCharType="end"/>
            </w:r>
          </w:hyperlink>
        </w:p>
        <w:p w14:paraId="472FD94C" w14:textId="5E5B4574" w:rsidR="00563DD6" w:rsidRPr="00563DD6" w:rsidRDefault="00563DD6">
          <w:pPr>
            <w:pStyle w:val="TOC2"/>
            <w:rPr>
              <w:b w:val="0"/>
              <w:bCs w:val="0"/>
              <w:color w:val="767171"/>
              <w:kern w:val="2"/>
              <w:sz w:val="24"/>
              <w:szCs w:val="24"/>
              <w:lang w:eastAsia="es-DO"/>
              <w14:ligatures w14:val="standardContextual"/>
            </w:rPr>
          </w:pPr>
          <w:hyperlink w:anchor="_Toc153832582" w:history="1">
            <w:r w:rsidRPr="00563DD6">
              <w:rPr>
                <w:rStyle w:val="Hyperlink"/>
                <w:b w:val="0"/>
                <w:bCs w:val="0"/>
                <w:color w:val="767171"/>
                <w:sz w:val="24"/>
                <w:szCs w:val="24"/>
                <w:lang w:val="es-MX"/>
              </w:rPr>
              <w:t>LOGROS DE LA GESTIÓN DE GOBIERNO 2020-2024</w:t>
            </w:r>
            <w:r w:rsidRPr="00563DD6">
              <w:rPr>
                <w:b w:val="0"/>
                <w:bCs w:val="0"/>
                <w:webHidden/>
                <w:color w:val="767171"/>
                <w:sz w:val="24"/>
                <w:szCs w:val="24"/>
              </w:rPr>
              <w:tab/>
            </w:r>
            <w:r w:rsidRPr="00563DD6">
              <w:rPr>
                <w:b w:val="0"/>
                <w:bCs w:val="0"/>
                <w:webHidden/>
                <w:color w:val="767171"/>
                <w:sz w:val="24"/>
                <w:szCs w:val="24"/>
              </w:rPr>
              <w:fldChar w:fldCharType="begin"/>
            </w:r>
            <w:r w:rsidRPr="00563DD6">
              <w:rPr>
                <w:b w:val="0"/>
                <w:bCs w:val="0"/>
                <w:webHidden/>
                <w:color w:val="767171"/>
                <w:sz w:val="24"/>
                <w:szCs w:val="24"/>
              </w:rPr>
              <w:instrText xml:space="preserve"> PAGEREF _Toc153832582 \h </w:instrText>
            </w:r>
            <w:r w:rsidRPr="00563DD6">
              <w:rPr>
                <w:b w:val="0"/>
                <w:bCs w:val="0"/>
                <w:webHidden/>
                <w:color w:val="767171"/>
                <w:sz w:val="24"/>
                <w:szCs w:val="24"/>
              </w:rPr>
            </w:r>
            <w:r w:rsidRPr="00563DD6">
              <w:rPr>
                <w:b w:val="0"/>
                <w:bCs w:val="0"/>
                <w:webHidden/>
                <w:color w:val="767171"/>
                <w:sz w:val="24"/>
                <w:szCs w:val="24"/>
              </w:rPr>
              <w:fldChar w:fldCharType="separate"/>
            </w:r>
            <w:r w:rsidR="00D57EA3">
              <w:rPr>
                <w:b w:val="0"/>
                <w:bCs w:val="0"/>
                <w:webHidden/>
                <w:color w:val="767171"/>
                <w:sz w:val="24"/>
                <w:szCs w:val="24"/>
              </w:rPr>
              <w:t>6</w:t>
            </w:r>
            <w:r w:rsidRPr="00563DD6">
              <w:rPr>
                <w:b w:val="0"/>
                <w:bCs w:val="0"/>
                <w:webHidden/>
                <w:color w:val="767171"/>
                <w:sz w:val="24"/>
                <w:szCs w:val="24"/>
              </w:rPr>
              <w:fldChar w:fldCharType="end"/>
            </w:r>
          </w:hyperlink>
        </w:p>
        <w:p w14:paraId="11B01E97" w14:textId="6758AA86"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583" w:history="1">
            <w:r w:rsidRPr="00563DD6">
              <w:rPr>
                <w:rStyle w:val="Hyperlink"/>
                <w:rFonts w:eastAsia="Calibri"/>
                <w:noProof/>
                <w:color w:val="767171"/>
                <w:lang w:val="es-MX"/>
              </w:rPr>
              <w:t>II.</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INFORMACION INSTITUCIONAL</w:t>
            </w:r>
            <w:r w:rsidRPr="00563DD6">
              <w:rPr>
                <w:noProof/>
                <w:webHidden/>
              </w:rPr>
              <w:tab/>
            </w:r>
            <w:r w:rsidRPr="00563DD6">
              <w:rPr>
                <w:noProof/>
                <w:webHidden/>
              </w:rPr>
              <w:fldChar w:fldCharType="begin"/>
            </w:r>
            <w:r w:rsidRPr="00563DD6">
              <w:rPr>
                <w:noProof/>
                <w:webHidden/>
              </w:rPr>
              <w:instrText xml:space="preserve"> PAGEREF _Toc153832583 \h </w:instrText>
            </w:r>
            <w:r w:rsidRPr="00563DD6">
              <w:rPr>
                <w:noProof/>
                <w:webHidden/>
              </w:rPr>
            </w:r>
            <w:r w:rsidRPr="00563DD6">
              <w:rPr>
                <w:noProof/>
                <w:webHidden/>
              </w:rPr>
              <w:fldChar w:fldCharType="separate"/>
            </w:r>
            <w:r w:rsidR="00D57EA3">
              <w:rPr>
                <w:noProof/>
                <w:webHidden/>
              </w:rPr>
              <w:t>11</w:t>
            </w:r>
            <w:r w:rsidRPr="00563DD6">
              <w:rPr>
                <w:noProof/>
                <w:webHidden/>
              </w:rPr>
              <w:fldChar w:fldCharType="end"/>
            </w:r>
          </w:hyperlink>
        </w:p>
        <w:p w14:paraId="2C924280" w14:textId="4A4E2732"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584" w:history="1">
            <w:r w:rsidRPr="00563DD6">
              <w:rPr>
                <w:rStyle w:val="Hyperlink"/>
                <w:rFonts w:eastAsia="Times New Roman"/>
                <w:noProof/>
                <w:color w:val="767171"/>
                <w:lang w:val="es-MX"/>
              </w:rPr>
              <w:t>1.</w:t>
            </w:r>
            <w:r w:rsidRPr="00563DD6">
              <w:rPr>
                <w:rFonts w:eastAsiaTheme="minorEastAsia"/>
                <w:noProof/>
                <w:spacing w:val="0"/>
                <w:kern w:val="2"/>
                <w:lang w:eastAsia="es-DO"/>
                <w14:ligatures w14:val="standardContextual"/>
              </w:rPr>
              <w:tab/>
            </w:r>
            <w:r w:rsidRPr="00563DD6">
              <w:rPr>
                <w:rStyle w:val="Hyperlink"/>
                <w:rFonts w:eastAsia="Times New Roman"/>
                <w:noProof/>
                <w:color w:val="767171"/>
                <w:lang w:val="es-MX"/>
              </w:rPr>
              <w:t>Marco Filosófico Institucional</w:t>
            </w:r>
            <w:r w:rsidRPr="00563DD6">
              <w:rPr>
                <w:noProof/>
                <w:webHidden/>
              </w:rPr>
              <w:tab/>
            </w:r>
            <w:r w:rsidRPr="00563DD6">
              <w:rPr>
                <w:noProof/>
                <w:webHidden/>
              </w:rPr>
              <w:fldChar w:fldCharType="begin"/>
            </w:r>
            <w:r w:rsidRPr="00563DD6">
              <w:rPr>
                <w:noProof/>
                <w:webHidden/>
              </w:rPr>
              <w:instrText xml:space="preserve"> PAGEREF _Toc153832584 \h </w:instrText>
            </w:r>
            <w:r w:rsidRPr="00563DD6">
              <w:rPr>
                <w:noProof/>
                <w:webHidden/>
              </w:rPr>
            </w:r>
            <w:r w:rsidRPr="00563DD6">
              <w:rPr>
                <w:noProof/>
                <w:webHidden/>
              </w:rPr>
              <w:fldChar w:fldCharType="separate"/>
            </w:r>
            <w:r w:rsidR="00D57EA3">
              <w:rPr>
                <w:noProof/>
                <w:webHidden/>
              </w:rPr>
              <w:t>11</w:t>
            </w:r>
            <w:r w:rsidRPr="00563DD6">
              <w:rPr>
                <w:noProof/>
                <w:webHidden/>
              </w:rPr>
              <w:fldChar w:fldCharType="end"/>
            </w:r>
          </w:hyperlink>
        </w:p>
        <w:p w14:paraId="020DF275" w14:textId="17D6E3FD"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85" w:history="1">
            <w:r w:rsidRPr="00563DD6">
              <w:rPr>
                <w:rStyle w:val="Hyperlink"/>
                <w:rFonts w:ascii="Times New Roman" w:eastAsia="Times New Roman" w:hAnsi="Times New Roman"/>
                <w:noProof/>
                <w:color w:val="767171"/>
                <w:sz w:val="24"/>
                <w:szCs w:val="24"/>
                <w:lang w:val="es-MX"/>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Times New Roman" w:hAnsi="Times New Roman"/>
                <w:noProof/>
                <w:color w:val="767171"/>
                <w:sz w:val="24"/>
                <w:szCs w:val="24"/>
                <w:lang w:val="es-MX"/>
              </w:rPr>
              <w:t>Misión</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_Toc153832585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11</w:t>
            </w:r>
            <w:r w:rsidRPr="00563DD6">
              <w:rPr>
                <w:rFonts w:ascii="Times New Roman" w:hAnsi="Times New Roman"/>
                <w:noProof/>
                <w:webHidden/>
                <w:color w:val="767171"/>
                <w:sz w:val="24"/>
                <w:szCs w:val="24"/>
              </w:rPr>
              <w:fldChar w:fldCharType="end"/>
            </w:r>
          </w:hyperlink>
        </w:p>
        <w:p w14:paraId="6C1B30B1" w14:textId="3C5AD1C6"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86" w:history="1">
            <w:r w:rsidRPr="00563DD6">
              <w:rPr>
                <w:rStyle w:val="Hyperlink"/>
                <w:rFonts w:ascii="Times New Roman" w:eastAsia="Times New Roman" w:hAnsi="Times New Roman"/>
                <w:noProof/>
                <w:color w:val="767171"/>
                <w:sz w:val="24"/>
                <w:szCs w:val="24"/>
                <w:lang w:val="es-MX"/>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Times New Roman" w:hAnsi="Times New Roman"/>
                <w:noProof/>
                <w:color w:val="767171"/>
                <w:sz w:val="24"/>
                <w:szCs w:val="24"/>
                <w:lang w:val="es-MX"/>
              </w:rPr>
              <w:t>Visión</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_Toc153832586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11</w:t>
            </w:r>
            <w:r w:rsidRPr="00563DD6">
              <w:rPr>
                <w:rFonts w:ascii="Times New Roman" w:hAnsi="Times New Roman"/>
                <w:noProof/>
                <w:webHidden/>
                <w:color w:val="767171"/>
                <w:sz w:val="24"/>
                <w:szCs w:val="24"/>
              </w:rPr>
              <w:fldChar w:fldCharType="end"/>
            </w:r>
          </w:hyperlink>
        </w:p>
        <w:p w14:paraId="6A27ED5D" w14:textId="251BA217"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87" w:history="1">
            <w:r w:rsidRPr="00563DD6">
              <w:rPr>
                <w:rStyle w:val="Hyperlink"/>
                <w:rFonts w:ascii="Times New Roman" w:eastAsia="Times New Roman" w:hAnsi="Times New Roman"/>
                <w:noProof/>
                <w:color w:val="767171"/>
                <w:sz w:val="24"/>
                <w:szCs w:val="24"/>
                <w:lang w:val="es-MX"/>
              </w:rPr>
              <w:t>c.</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Times New Roman" w:hAnsi="Times New Roman"/>
                <w:noProof/>
                <w:color w:val="767171"/>
                <w:sz w:val="24"/>
                <w:szCs w:val="24"/>
                <w:lang w:val="es-MX"/>
              </w:rPr>
              <w:t>Valores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_Toc153832587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11</w:t>
            </w:r>
            <w:r w:rsidRPr="00563DD6">
              <w:rPr>
                <w:rFonts w:ascii="Times New Roman" w:hAnsi="Times New Roman"/>
                <w:noProof/>
                <w:webHidden/>
                <w:color w:val="767171"/>
                <w:sz w:val="24"/>
                <w:szCs w:val="24"/>
              </w:rPr>
              <w:fldChar w:fldCharType="end"/>
            </w:r>
          </w:hyperlink>
        </w:p>
        <w:p w14:paraId="18C9EB52" w14:textId="3E66E4F3"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588" w:history="1">
            <w:r w:rsidRPr="00563DD6">
              <w:rPr>
                <w:rStyle w:val="Hyperlink"/>
                <w:rFonts w:eastAsia="Times New Roman"/>
                <w:noProof/>
                <w:color w:val="767171"/>
                <w:lang w:val="es-MX"/>
              </w:rPr>
              <w:t>2.</w:t>
            </w:r>
            <w:r w:rsidRPr="00563DD6">
              <w:rPr>
                <w:rFonts w:eastAsiaTheme="minorEastAsia"/>
                <w:noProof/>
                <w:spacing w:val="0"/>
                <w:kern w:val="2"/>
                <w:lang w:eastAsia="es-DO"/>
                <w14:ligatures w14:val="standardContextual"/>
              </w:rPr>
              <w:tab/>
            </w:r>
            <w:r w:rsidRPr="00563DD6">
              <w:rPr>
                <w:rStyle w:val="Hyperlink"/>
                <w:rFonts w:eastAsia="Times New Roman"/>
                <w:noProof/>
                <w:color w:val="767171"/>
                <w:lang w:val="es-MX"/>
              </w:rPr>
              <w:t>Base Legal</w:t>
            </w:r>
            <w:r w:rsidRPr="00563DD6">
              <w:rPr>
                <w:noProof/>
                <w:webHidden/>
              </w:rPr>
              <w:tab/>
            </w:r>
            <w:r w:rsidRPr="00563DD6">
              <w:rPr>
                <w:noProof/>
                <w:webHidden/>
              </w:rPr>
              <w:fldChar w:fldCharType="begin"/>
            </w:r>
            <w:r w:rsidRPr="00563DD6">
              <w:rPr>
                <w:noProof/>
                <w:webHidden/>
              </w:rPr>
              <w:instrText xml:space="preserve"> PAGEREF _Toc153832588 \h </w:instrText>
            </w:r>
            <w:r w:rsidRPr="00563DD6">
              <w:rPr>
                <w:noProof/>
                <w:webHidden/>
              </w:rPr>
            </w:r>
            <w:r w:rsidRPr="00563DD6">
              <w:rPr>
                <w:noProof/>
                <w:webHidden/>
              </w:rPr>
              <w:fldChar w:fldCharType="separate"/>
            </w:r>
            <w:r w:rsidR="00D57EA3">
              <w:rPr>
                <w:noProof/>
                <w:webHidden/>
              </w:rPr>
              <w:t>13</w:t>
            </w:r>
            <w:r w:rsidRPr="00563DD6">
              <w:rPr>
                <w:noProof/>
                <w:webHidden/>
              </w:rPr>
              <w:fldChar w:fldCharType="end"/>
            </w:r>
          </w:hyperlink>
        </w:p>
        <w:p w14:paraId="155556CC" w14:textId="5B857B94"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89" w:history="1">
            <w:r w:rsidRPr="00563DD6">
              <w:rPr>
                <w:rStyle w:val="Hyperlink"/>
                <w:rFonts w:ascii="Times New Roman" w:hAnsi="Times New Roman"/>
                <w:noProof/>
                <w:color w:val="767171"/>
                <w:sz w:val="24"/>
                <w:szCs w:val="24"/>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Leyes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_Toc153832589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14</w:t>
            </w:r>
            <w:r w:rsidRPr="00563DD6">
              <w:rPr>
                <w:rFonts w:ascii="Times New Roman" w:hAnsi="Times New Roman"/>
                <w:noProof/>
                <w:webHidden/>
                <w:color w:val="767171"/>
                <w:sz w:val="24"/>
                <w:szCs w:val="24"/>
              </w:rPr>
              <w:fldChar w:fldCharType="end"/>
            </w:r>
          </w:hyperlink>
        </w:p>
        <w:p w14:paraId="05EF97D2" w14:textId="5AFF1661"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0" w:history="1">
            <w:r w:rsidRPr="00563DD6">
              <w:rPr>
                <w:rStyle w:val="Hyperlink"/>
                <w:rFonts w:ascii="Times New Roman" w:hAnsi="Times New Roman"/>
                <w:noProof/>
                <w:color w:val="767171"/>
                <w:sz w:val="24"/>
                <w:szCs w:val="24"/>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Decretos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_Toc153832590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18</w:t>
            </w:r>
            <w:r w:rsidRPr="00563DD6">
              <w:rPr>
                <w:rFonts w:ascii="Times New Roman" w:hAnsi="Times New Roman"/>
                <w:noProof/>
                <w:webHidden/>
                <w:color w:val="767171"/>
                <w:sz w:val="24"/>
                <w:szCs w:val="24"/>
              </w:rPr>
              <w:fldChar w:fldCharType="end"/>
            </w:r>
          </w:hyperlink>
        </w:p>
        <w:p w14:paraId="53A0003F" w14:textId="34F5E588"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1" w:history="1">
            <w:r w:rsidRPr="00563DD6">
              <w:rPr>
                <w:rStyle w:val="Hyperlink"/>
                <w:rFonts w:ascii="Times New Roman" w:hAnsi="Times New Roman"/>
                <w:noProof/>
                <w:color w:val="767171"/>
                <w:sz w:val="24"/>
                <w:szCs w:val="24"/>
              </w:rPr>
              <w:t>c.</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Reglamentos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_Toc153832591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28</w:t>
            </w:r>
            <w:r w:rsidRPr="00563DD6">
              <w:rPr>
                <w:rFonts w:ascii="Times New Roman" w:hAnsi="Times New Roman"/>
                <w:noProof/>
                <w:webHidden/>
                <w:color w:val="767171"/>
                <w:sz w:val="24"/>
                <w:szCs w:val="24"/>
              </w:rPr>
              <w:fldChar w:fldCharType="end"/>
            </w:r>
          </w:hyperlink>
        </w:p>
        <w:p w14:paraId="3C364A20" w14:textId="5F151E2B"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2" w:history="1">
            <w:r w:rsidRPr="00563DD6">
              <w:rPr>
                <w:rStyle w:val="Hyperlink"/>
                <w:rFonts w:ascii="Times New Roman" w:hAnsi="Times New Roman"/>
                <w:noProof/>
                <w:color w:val="767171"/>
                <w:sz w:val="24"/>
                <w:szCs w:val="24"/>
              </w:rPr>
              <w:t>d.</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Normas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_Toc153832592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32</w:t>
            </w:r>
            <w:r w:rsidRPr="00563DD6">
              <w:rPr>
                <w:rFonts w:ascii="Times New Roman" w:hAnsi="Times New Roman"/>
                <w:noProof/>
                <w:webHidden/>
                <w:color w:val="767171"/>
                <w:sz w:val="24"/>
                <w:szCs w:val="24"/>
              </w:rPr>
              <w:fldChar w:fldCharType="end"/>
            </w:r>
          </w:hyperlink>
        </w:p>
        <w:p w14:paraId="09C69448" w14:textId="72D18170"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3" w:history="1">
            <w:r w:rsidRPr="00563DD6">
              <w:rPr>
                <w:rStyle w:val="Hyperlink"/>
                <w:rFonts w:ascii="Times New Roman" w:hAnsi="Times New Roman"/>
                <w:noProof/>
                <w:color w:val="767171"/>
                <w:sz w:val="24"/>
                <w:szCs w:val="24"/>
              </w:rPr>
              <w:t>e.</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Resoluciones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_Toc153832593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33</w:t>
            </w:r>
            <w:r w:rsidRPr="00563DD6">
              <w:rPr>
                <w:rFonts w:ascii="Times New Roman" w:hAnsi="Times New Roman"/>
                <w:noProof/>
                <w:webHidden/>
                <w:color w:val="767171"/>
                <w:sz w:val="24"/>
                <w:szCs w:val="24"/>
              </w:rPr>
              <w:fldChar w:fldCharType="end"/>
            </w:r>
          </w:hyperlink>
        </w:p>
        <w:p w14:paraId="22333BCA" w14:textId="6EBA3832"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594" w:history="1">
            <w:r w:rsidRPr="00563DD6">
              <w:rPr>
                <w:rStyle w:val="Hyperlink"/>
                <w:rFonts w:eastAsia="Times New Roman"/>
                <w:noProof/>
                <w:color w:val="767171"/>
                <w:lang w:val="es-MX"/>
              </w:rPr>
              <w:t>3.</w:t>
            </w:r>
            <w:r w:rsidRPr="00563DD6">
              <w:rPr>
                <w:rFonts w:eastAsiaTheme="minorEastAsia"/>
                <w:noProof/>
                <w:spacing w:val="0"/>
                <w:kern w:val="2"/>
                <w:lang w:eastAsia="es-DO"/>
                <w14:ligatures w14:val="standardContextual"/>
              </w:rPr>
              <w:tab/>
            </w:r>
            <w:r w:rsidRPr="00563DD6">
              <w:rPr>
                <w:rStyle w:val="Hyperlink"/>
                <w:rFonts w:eastAsia="Times New Roman"/>
                <w:noProof/>
                <w:color w:val="767171"/>
                <w:lang w:val="es-MX"/>
              </w:rPr>
              <w:t>Estructura Organizativa</w:t>
            </w:r>
            <w:r w:rsidRPr="00563DD6">
              <w:rPr>
                <w:noProof/>
                <w:webHidden/>
              </w:rPr>
              <w:tab/>
            </w:r>
            <w:r w:rsidRPr="00563DD6">
              <w:rPr>
                <w:noProof/>
                <w:webHidden/>
              </w:rPr>
              <w:fldChar w:fldCharType="begin"/>
            </w:r>
            <w:r w:rsidRPr="00563DD6">
              <w:rPr>
                <w:noProof/>
                <w:webHidden/>
              </w:rPr>
              <w:instrText xml:space="preserve"> PAGEREF _Toc153832594 \h </w:instrText>
            </w:r>
            <w:r w:rsidRPr="00563DD6">
              <w:rPr>
                <w:noProof/>
                <w:webHidden/>
              </w:rPr>
            </w:r>
            <w:r w:rsidRPr="00563DD6">
              <w:rPr>
                <w:noProof/>
                <w:webHidden/>
              </w:rPr>
              <w:fldChar w:fldCharType="separate"/>
            </w:r>
            <w:r w:rsidR="00D57EA3">
              <w:rPr>
                <w:noProof/>
                <w:webHidden/>
              </w:rPr>
              <w:t>37</w:t>
            </w:r>
            <w:r w:rsidRPr="00563DD6">
              <w:rPr>
                <w:noProof/>
                <w:webHidden/>
              </w:rPr>
              <w:fldChar w:fldCharType="end"/>
            </w:r>
          </w:hyperlink>
        </w:p>
        <w:p w14:paraId="22897F9D" w14:textId="2E0B5A47"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5" w:history="1">
            <w:r w:rsidRPr="00563DD6">
              <w:rPr>
                <w:rStyle w:val="Hyperlink"/>
                <w:rFonts w:ascii="Times New Roman" w:hAnsi="Times New Roman"/>
                <w:noProof/>
                <w:color w:val="767171"/>
                <w:sz w:val="24"/>
                <w:szCs w:val="24"/>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Organigrama aprobado</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_Toc153832595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37</w:t>
            </w:r>
            <w:r w:rsidRPr="00563DD6">
              <w:rPr>
                <w:rFonts w:ascii="Times New Roman" w:hAnsi="Times New Roman"/>
                <w:noProof/>
                <w:webHidden/>
                <w:color w:val="767171"/>
                <w:sz w:val="24"/>
                <w:szCs w:val="24"/>
              </w:rPr>
              <w:fldChar w:fldCharType="end"/>
            </w:r>
          </w:hyperlink>
        </w:p>
        <w:p w14:paraId="0FF16B9A" w14:textId="19195F42"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6" w:history="1">
            <w:r w:rsidRPr="00563DD6">
              <w:rPr>
                <w:rStyle w:val="Hyperlink"/>
                <w:rFonts w:ascii="Times New Roman" w:hAnsi="Times New Roman"/>
                <w:noProof/>
                <w:color w:val="767171"/>
                <w:sz w:val="24"/>
                <w:szCs w:val="24"/>
                <w:lang w:val="es-MX"/>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Times New Roman" w:hAnsi="Times New Roman"/>
                <w:noProof/>
                <w:color w:val="767171"/>
                <w:sz w:val="24"/>
                <w:szCs w:val="24"/>
                <w:lang w:val="es-MX"/>
              </w:rPr>
              <w:t>Principales funcionarios del Ministerio</w:t>
            </w:r>
            <w:r w:rsidRPr="00563DD6">
              <w:rPr>
                <w:rStyle w:val="Hyperlink"/>
                <w:rFonts w:ascii="Times New Roman" w:hAnsi="Times New Roman"/>
                <w:noProof/>
                <w:color w:val="767171"/>
                <w:sz w:val="24"/>
                <w:szCs w:val="24"/>
                <w:lang w:val="es-MX"/>
              </w:rPr>
              <w:t xml:space="preserve"> de Medio Ambiente y Recursos Naturales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_Toc153832596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38</w:t>
            </w:r>
            <w:r w:rsidRPr="00563DD6">
              <w:rPr>
                <w:rFonts w:ascii="Times New Roman" w:hAnsi="Times New Roman"/>
                <w:noProof/>
                <w:webHidden/>
                <w:color w:val="767171"/>
                <w:sz w:val="24"/>
                <w:szCs w:val="24"/>
              </w:rPr>
              <w:fldChar w:fldCharType="end"/>
            </w:r>
          </w:hyperlink>
        </w:p>
        <w:p w14:paraId="3BB9A3F3" w14:textId="1D8C68A9"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597" w:history="1">
            <w:r w:rsidRPr="00563DD6">
              <w:rPr>
                <w:rStyle w:val="Hyperlink"/>
                <w:rFonts w:eastAsia="Times New Roman"/>
                <w:noProof/>
                <w:color w:val="767171"/>
                <w:lang w:val="es-MX"/>
              </w:rPr>
              <w:t>4.</w:t>
            </w:r>
            <w:r w:rsidRPr="00563DD6">
              <w:rPr>
                <w:rFonts w:eastAsiaTheme="minorEastAsia"/>
                <w:noProof/>
                <w:spacing w:val="0"/>
                <w:kern w:val="2"/>
                <w:lang w:eastAsia="es-DO"/>
                <w14:ligatures w14:val="standardContextual"/>
              </w:rPr>
              <w:tab/>
            </w:r>
            <w:r w:rsidRPr="00563DD6">
              <w:rPr>
                <w:rStyle w:val="Hyperlink"/>
                <w:rFonts w:eastAsia="Times New Roman"/>
                <w:noProof/>
                <w:color w:val="767171"/>
                <w:lang w:val="es-MX"/>
              </w:rPr>
              <w:t>Planificación Institucional</w:t>
            </w:r>
            <w:r w:rsidRPr="00563DD6">
              <w:rPr>
                <w:noProof/>
                <w:webHidden/>
              </w:rPr>
              <w:tab/>
            </w:r>
            <w:r w:rsidRPr="00563DD6">
              <w:rPr>
                <w:noProof/>
                <w:webHidden/>
              </w:rPr>
              <w:fldChar w:fldCharType="begin"/>
            </w:r>
            <w:r w:rsidRPr="00563DD6">
              <w:rPr>
                <w:noProof/>
                <w:webHidden/>
              </w:rPr>
              <w:instrText xml:space="preserve"> PAGEREF _Toc153832597 \h </w:instrText>
            </w:r>
            <w:r w:rsidRPr="00563DD6">
              <w:rPr>
                <w:noProof/>
                <w:webHidden/>
              </w:rPr>
            </w:r>
            <w:r w:rsidRPr="00563DD6">
              <w:rPr>
                <w:noProof/>
                <w:webHidden/>
              </w:rPr>
              <w:fldChar w:fldCharType="separate"/>
            </w:r>
            <w:r w:rsidR="00D57EA3">
              <w:rPr>
                <w:noProof/>
                <w:webHidden/>
              </w:rPr>
              <w:t>40</w:t>
            </w:r>
            <w:r w:rsidRPr="00563DD6">
              <w:rPr>
                <w:noProof/>
                <w:webHidden/>
              </w:rPr>
              <w:fldChar w:fldCharType="end"/>
            </w:r>
          </w:hyperlink>
        </w:p>
        <w:p w14:paraId="5BD3732C" w14:textId="12ED7B68"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598" w:history="1">
            <w:r w:rsidRPr="00563DD6">
              <w:rPr>
                <w:rStyle w:val="Hyperlink"/>
                <w:rFonts w:ascii="Times New Roman" w:hAnsi="Times New Roman"/>
                <w:noProof/>
                <w:color w:val="767171"/>
                <w:sz w:val="24"/>
                <w:szCs w:val="24"/>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Times New Roman" w:hAnsi="Times New Roman"/>
                <w:noProof/>
                <w:color w:val="767171"/>
                <w:sz w:val="24"/>
                <w:szCs w:val="24"/>
                <w:lang w:val="es-MX"/>
              </w:rPr>
              <w:t>Principales objetivos y resultados</w:t>
            </w:r>
            <w:r w:rsidRPr="00563DD6">
              <w:rPr>
                <w:rStyle w:val="Hyperlink"/>
                <w:rFonts w:ascii="Times New Roman" w:hAnsi="Times New Roman"/>
                <w:noProof/>
                <w:color w:val="767171"/>
                <w:sz w:val="24"/>
                <w:szCs w:val="24"/>
              </w:rPr>
              <w:t xml:space="preserve"> institucionales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_Toc153832598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40</w:t>
            </w:r>
            <w:r w:rsidRPr="00563DD6">
              <w:rPr>
                <w:rFonts w:ascii="Times New Roman" w:hAnsi="Times New Roman"/>
                <w:noProof/>
                <w:webHidden/>
                <w:color w:val="767171"/>
                <w:sz w:val="24"/>
                <w:szCs w:val="24"/>
              </w:rPr>
              <w:fldChar w:fldCharType="end"/>
            </w:r>
          </w:hyperlink>
        </w:p>
        <w:p w14:paraId="59F64D47" w14:textId="2037E275"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599" w:history="1">
            <w:r w:rsidRPr="00563DD6">
              <w:rPr>
                <w:rStyle w:val="Hyperlink"/>
                <w:rFonts w:eastAsia="Calibri"/>
                <w:noProof/>
                <w:color w:val="767171"/>
                <w:lang w:val="es-MX"/>
              </w:rPr>
              <w:t>III.</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RESULTADOS MISIONALES</w:t>
            </w:r>
            <w:r w:rsidRPr="00563DD6">
              <w:rPr>
                <w:noProof/>
                <w:webHidden/>
              </w:rPr>
              <w:tab/>
            </w:r>
            <w:r w:rsidRPr="00563DD6">
              <w:rPr>
                <w:noProof/>
                <w:webHidden/>
              </w:rPr>
              <w:fldChar w:fldCharType="begin"/>
            </w:r>
            <w:r w:rsidRPr="00563DD6">
              <w:rPr>
                <w:noProof/>
                <w:webHidden/>
              </w:rPr>
              <w:instrText xml:space="preserve"> PAGEREF _Toc153832599 \h </w:instrText>
            </w:r>
            <w:r w:rsidRPr="00563DD6">
              <w:rPr>
                <w:noProof/>
                <w:webHidden/>
              </w:rPr>
            </w:r>
            <w:r w:rsidRPr="00563DD6">
              <w:rPr>
                <w:noProof/>
                <w:webHidden/>
              </w:rPr>
              <w:fldChar w:fldCharType="separate"/>
            </w:r>
            <w:r w:rsidR="00D57EA3">
              <w:rPr>
                <w:noProof/>
                <w:webHidden/>
              </w:rPr>
              <w:t>44</w:t>
            </w:r>
            <w:r w:rsidRPr="00563DD6">
              <w:rPr>
                <w:noProof/>
                <w:webHidden/>
              </w:rPr>
              <w:fldChar w:fldCharType="end"/>
            </w:r>
          </w:hyperlink>
        </w:p>
        <w:p w14:paraId="58FF8504" w14:textId="1E4B489E"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00" w:history="1">
            <w:r w:rsidRPr="00563DD6">
              <w:rPr>
                <w:rStyle w:val="Hyperlink"/>
                <w:noProof/>
                <w:color w:val="767171"/>
                <w:bdr w:val="none" w:sz="0" w:space="0" w:color="auto" w:frame="1"/>
                <w:lang w:val="es-MX"/>
              </w:rPr>
              <w:t>1.</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lang w:val="es-MX"/>
              </w:rPr>
              <w:t>Desarrollo y fortalecimiento de instrumentos de gestión del medio ambiente y los recursos naturales</w:t>
            </w:r>
            <w:r w:rsidRPr="00563DD6">
              <w:rPr>
                <w:noProof/>
                <w:webHidden/>
              </w:rPr>
              <w:tab/>
            </w:r>
            <w:r w:rsidRPr="00563DD6">
              <w:rPr>
                <w:noProof/>
                <w:webHidden/>
              </w:rPr>
              <w:fldChar w:fldCharType="begin"/>
            </w:r>
            <w:r w:rsidRPr="00563DD6">
              <w:rPr>
                <w:noProof/>
                <w:webHidden/>
              </w:rPr>
              <w:instrText xml:space="preserve"> PAGEREF _Toc153832600 \h </w:instrText>
            </w:r>
            <w:r w:rsidRPr="00563DD6">
              <w:rPr>
                <w:noProof/>
                <w:webHidden/>
              </w:rPr>
            </w:r>
            <w:r w:rsidRPr="00563DD6">
              <w:rPr>
                <w:noProof/>
                <w:webHidden/>
              </w:rPr>
              <w:fldChar w:fldCharType="separate"/>
            </w:r>
            <w:r w:rsidR="00D57EA3">
              <w:rPr>
                <w:noProof/>
                <w:webHidden/>
              </w:rPr>
              <w:t>44</w:t>
            </w:r>
            <w:r w:rsidRPr="00563DD6">
              <w:rPr>
                <w:noProof/>
                <w:webHidden/>
              </w:rPr>
              <w:fldChar w:fldCharType="end"/>
            </w:r>
          </w:hyperlink>
        </w:p>
        <w:p w14:paraId="5D9EDDB1" w14:textId="72C08CDB"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01" w:history="1">
            <w:r w:rsidRPr="00563DD6">
              <w:rPr>
                <w:rStyle w:val="Hyperlink"/>
                <w:noProof/>
                <w:color w:val="767171"/>
                <w:bdr w:val="none" w:sz="0" w:space="0" w:color="auto" w:frame="1"/>
                <w:lang w:val="es-MX"/>
              </w:rPr>
              <w:t>2.</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lang w:val="es-MX"/>
              </w:rPr>
              <w:t>Preservación del patrimonio natural y cultural de las áreas protegidas</w:t>
            </w:r>
            <w:r w:rsidRPr="00563DD6">
              <w:rPr>
                <w:noProof/>
                <w:webHidden/>
              </w:rPr>
              <w:tab/>
            </w:r>
            <w:r w:rsidRPr="00563DD6">
              <w:rPr>
                <w:noProof/>
                <w:webHidden/>
              </w:rPr>
              <w:fldChar w:fldCharType="begin"/>
            </w:r>
            <w:r w:rsidRPr="00563DD6">
              <w:rPr>
                <w:noProof/>
                <w:webHidden/>
              </w:rPr>
              <w:instrText xml:space="preserve"> PAGEREF _Toc153832601 \h </w:instrText>
            </w:r>
            <w:r w:rsidRPr="00563DD6">
              <w:rPr>
                <w:noProof/>
                <w:webHidden/>
              </w:rPr>
            </w:r>
            <w:r w:rsidRPr="00563DD6">
              <w:rPr>
                <w:noProof/>
                <w:webHidden/>
              </w:rPr>
              <w:fldChar w:fldCharType="separate"/>
            </w:r>
            <w:r w:rsidR="00D57EA3">
              <w:rPr>
                <w:noProof/>
                <w:webHidden/>
              </w:rPr>
              <w:t>79</w:t>
            </w:r>
            <w:r w:rsidRPr="00563DD6">
              <w:rPr>
                <w:noProof/>
                <w:webHidden/>
              </w:rPr>
              <w:fldChar w:fldCharType="end"/>
            </w:r>
          </w:hyperlink>
        </w:p>
        <w:p w14:paraId="32ABB714" w14:textId="79738535"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02" w:history="1">
            <w:r w:rsidRPr="00563DD6">
              <w:rPr>
                <w:rStyle w:val="Hyperlink"/>
                <w:noProof/>
                <w:color w:val="767171"/>
                <w:bdr w:val="none" w:sz="0" w:space="0" w:color="auto" w:frame="1"/>
                <w:lang w:val="es-MX"/>
              </w:rPr>
              <w:t>3.</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lang w:val="es-MX"/>
              </w:rPr>
              <w:t>Aprovechamiento sostenible de los recursos naturales y de la biodiversidad con enfoque ecosistémico</w:t>
            </w:r>
            <w:r w:rsidRPr="00563DD6">
              <w:rPr>
                <w:noProof/>
                <w:webHidden/>
              </w:rPr>
              <w:tab/>
            </w:r>
            <w:r w:rsidRPr="00563DD6">
              <w:rPr>
                <w:noProof/>
                <w:webHidden/>
              </w:rPr>
              <w:fldChar w:fldCharType="begin"/>
            </w:r>
            <w:r w:rsidRPr="00563DD6">
              <w:rPr>
                <w:noProof/>
                <w:webHidden/>
              </w:rPr>
              <w:instrText xml:space="preserve"> PAGEREF _Toc153832602 \h </w:instrText>
            </w:r>
            <w:r w:rsidRPr="00563DD6">
              <w:rPr>
                <w:noProof/>
                <w:webHidden/>
              </w:rPr>
            </w:r>
            <w:r w:rsidRPr="00563DD6">
              <w:rPr>
                <w:noProof/>
                <w:webHidden/>
              </w:rPr>
              <w:fldChar w:fldCharType="separate"/>
            </w:r>
            <w:r w:rsidR="00D57EA3">
              <w:rPr>
                <w:noProof/>
                <w:webHidden/>
              </w:rPr>
              <w:t>87</w:t>
            </w:r>
            <w:r w:rsidRPr="00563DD6">
              <w:rPr>
                <w:noProof/>
                <w:webHidden/>
              </w:rPr>
              <w:fldChar w:fldCharType="end"/>
            </w:r>
          </w:hyperlink>
        </w:p>
        <w:p w14:paraId="009B43B3" w14:textId="6DF6EDBA"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03" w:history="1">
            <w:r w:rsidRPr="00563DD6">
              <w:rPr>
                <w:rStyle w:val="Hyperlink"/>
                <w:noProof/>
                <w:color w:val="767171"/>
                <w:bdr w:val="none" w:sz="0" w:space="0" w:color="auto" w:frame="1"/>
                <w:lang w:val="es-MX"/>
              </w:rPr>
              <w:t>4.</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lang w:val="es-MX"/>
              </w:rPr>
              <w:t>Gestión de la Calidad Ambiental de los ecosistemas y asentamientos humanos</w:t>
            </w:r>
            <w:r w:rsidRPr="00563DD6">
              <w:rPr>
                <w:noProof/>
                <w:webHidden/>
              </w:rPr>
              <w:tab/>
            </w:r>
            <w:r w:rsidRPr="00563DD6">
              <w:rPr>
                <w:noProof/>
                <w:webHidden/>
              </w:rPr>
              <w:fldChar w:fldCharType="begin"/>
            </w:r>
            <w:r w:rsidRPr="00563DD6">
              <w:rPr>
                <w:noProof/>
                <w:webHidden/>
              </w:rPr>
              <w:instrText xml:space="preserve"> PAGEREF _Toc153832603 \h </w:instrText>
            </w:r>
            <w:r w:rsidRPr="00563DD6">
              <w:rPr>
                <w:noProof/>
                <w:webHidden/>
              </w:rPr>
            </w:r>
            <w:r w:rsidRPr="00563DD6">
              <w:rPr>
                <w:noProof/>
                <w:webHidden/>
              </w:rPr>
              <w:fldChar w:fldCharType="separate"/>
            </w:r>
            <w:r w:rsidR="00D57EA3">
              <w:rPr>
                <w:noProof/>
                <w:webHidden/>
              </w:rPr>
              <w:t>130</w:t>
            </w:r>
            <w:r w:rsidRPr="00563DD6">
              <w:rPr>
                <w:noProof/>
                <w:webHidden/>
              </w:rPr>
              <w:fldChar w:fldCharType="end"/>
            </w:r>
          </w:hyperlink>
        </w:p>
        <w:p w14:paraId="5F80DDCD" w14:textId="003BBE29"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04" w:history="1">
            <w:r w:rsidRPr="00563DD6">
              <w:rPr>
                <w:rStyle w:val="Hyperlink"/>
                <w:rFonts w:eastAsia="Calibri"/>
                <w:noProof/>
                <w:color w:val="767171"/>
                <w:lang w:val="es-MX"/>
              </w:rPr>
              <w:t>IV.</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RESULTADOS DE LAS ÁREAS TRANSVERSALES Y DE APOYO</w:t>
            </w:r>
            <w:r w:rsidRPr="00563DD6">
              <w:rPr>
                <w:noProof/>
                <w:webHidden/>
              </w:rPr>
              <w:tab/>
            </w:r>
            <w:r w:rsidRPr="00563DD6">
              <w:rPr>
                <w:noProof/>
                <w:webHidden/>
              </w:rPr>
              <w:fldChar w:fldCharType="begin"/>
            </w:r>
            <w:r w:rsidRPr="00563DD6">
              <w:rPr>
                <w:noProof/>
                <w:webHidden/>
              </w:rPr>
              <w:instrText xml:space="preserve"> PAGEREF _Toc153832604 \h </w:instrText>
            </w:r>
            <w:r w:rsidRPr="00563DD6">
              <w:rPr>
                <w:noProof/>
                <w:webHidden/>
              </w:rPr>
            </w:r>
            <w:r w:rsidRPr="00563DD6">
              <w:rPr>
                <w:noProof/>
                <w:webHidden/>
              </w:rPr>
              <w:fldChar w:fldCharType="separate"/>
            </w:r>
            <w:r w:rsidR="00D57EA3">
              <w:rPr>
                <w:noProof/>
                <w:webHidden/>
              </w:rPr>
              <w:t>135</w:t>
            </w:r>
            <w:r w:rsidRPr="00563DD6">
              <w:rPr>
                <w:noProof/>
                <w:webHidden/>
              </w:rPr>
              <w:fldChar w:fldCharType="end"/>
            </w:r>
          </w:hyperlink>
        </w:p>
        <w:p w14:paraId="6DC9EF04" w14:textId="4B1D3E12"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05" w:history="1">
            <w:r w:rsidRPr="00563DD6">
              <w:rPr>
                <w:rStyle w:val="Hyperlink"/>
                <w:noProof/>
                <w:color w:val="767171"/>
                <w:bdr w:val="none" w:sz="0" w:space="0" w:color="auto" w:frame="1"/>
                <w:lang w:val="es-MX"/>
              </w:rPr>
              <w:t>1.</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lang w:val="es-MX"/>
              </w:rPr>
              <w:t>Desempeño del Área Administrativa y Financiera</w:t>
            </w:r>
            <w:r w:rsidRPr="00563DD6">
              <w:rPr>
                <w:noProof/>
                <w:webHidden/>
              </w:rPr>
              <w:tab/>
            </w:r>
            <w:r w:rsidRPr="00563DD6">
              <w:rPr>
                <w:noProof/>
                <w:webHidden/>
              </w:rPr>
              <w:fldChar w:fldCharType="begin"/>
            </w:r>
            <w:r w:rsidRPr="00563DD6">
              <w:rPr>
                <w:noProof/>
                <w:webHidden/>
              </w:rPr>
              <w:instrText xml:space="preserve"> PAGEREF _Toc153832605 \h </w:instrText>
            </w:r>
            <w:r w:rsidRPr="00563DD6">
              <w:rPr>
                <w:noProof/>
                <w:webHidden/>
              </w:rPr>
            </w:r>
            <w:r w:rsidRPr="00563DD6">
              <w:rPr>
                <w:noProof/>
                <w:webHidden/>
              </w:rPr>
              <w:fldChar w:fldCharType="separate"/>
            </w:r>
            <w:r w:rsidR="00D57EA3">
              <w:rPr>
                <w:noProof/>
                <w:webHidden/>
              </w:rPr>
              <w:t>135</w:t>
            </w:r>
            <w:r w:rsidRPr="00563DD6">
              <w:rPr>
                <w:noProof/>
                <w:webHidden/>
              </w:rPr>
              <w:fldChar w:fldCharType="end"/>
            </w:r>
          </w:hyperlink>
        </w:p>
        <w:p w14:paraId="76E3672F" w14:textId="113B8D5A"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06" w:history="1">
            <w:r w:rsidRPr="00563DD6">
              <w:rPr>
                <w:rStyle w:val="Hyperlink"/>
                <w:rFonts w:ascii="Times New Roman" w:eastAsiaTheme="minorHAnsi" w:hAnsi="Times New Roman"/>
                <w:noProof/>
                <w:color w:val="767171"/>
                <w:sz w:val="24"/>
                <w:szCs w:val="24"/>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Theme="minorHAnsi" w:hAnsi="Times New Roman"/>
                <w:noProof/>
                <w:color w:val="767171"/>
                <w:sz w:val="24"/>
                <w:szCs w:val="24"/>
              </w:rPr>
              <w:t>Desempeño Presupuestario</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_Toc153832606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135</w:t>
            </w:r>
            <w:r w:rsidRPr="00563DD6">
              <w:rPr>
                <w:rFonts w:ascii="Times New Roman" w:hAnsi="Times New Roman"/>
                <w:noProof/>
                <w:webHidden/>
                <w:color w:val="767171"/>
                <w:sz w:val="24"/>
                <w:szCs w:val="24"/>
              </w:rPr>
              <w:fldChar w:fldCharType="end"/>
            </w:r>
          </w:hyperlink>
        </w:p>
        <w:p w14:paraId="0CFA644C" w14:textId="0AC4F550"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07" w:history="1">
            <w:r w:rsidRPr="00563DD6">
              <w:rPr>
                <w:rStyle w:val="Hyperlink"/>
                <w:rFonts w:ascii="Times New Roman" w:eastAsia="Calibri" w:hAnsi="Times New Roman"/>
                <w:noProof/>
                <w:color w:val="767171"/>
                <w:sz w:val="24"/>
                <w:szCs w:val="24"/>
                <w:lang w:val="es-MX"/>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Calibri" w:hAnsi="Times New Roman"/>
                <w:noProof/>
                <w:color w:val="767171"/>
                <w:sz w:val="24"/>
                <w:szCs w:val="24"/>
                <w:lang w:val="es-MX"/>
              </w:rPr>
              <w:t>Ejecución de gatos y aplicaciones financiera</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_Toc153832607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141</w:t>
            </w:r>
            <w:r w:rsidRPr="00563DD6">
              <w:rPr>
                <w:rFonts w:ascii="Times New Roman" w:hAnsi="Times New Roman"/>
                <w:noProof/>
                <w:webHidden/>
                <w:color w:val="767171"/>
                <w:sz w:val="24"/>
                <w:szCs w:val="24"/>
              </w:rPr>
              <w:fldChar w:fldCharType="end"/>
            </w:r>
          </w:hyperlink>
        </w:p>
        <w:p w14:paraId="7CE67293" w14:textId="455D1134"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08" w:history="1">
            <w:r w:rsidRPr="00563DD6">
              <w:rPr>
                <w:rStyle w:val="Hyperlink"/>
                <w:rFonts w:ascii="Times New Roman" w:eastAsia="Calibri" w:hAnsi="Times New Roman"/>
                <w:noProof/>
                <w:color w:val="767171"/>
                <w:sz w:val="24"/>
                <w:szCs w:val="24"/>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Calibri" w:hAnsi="Times New Roman"/>
                <w:noProof/>
                <w:color w:val="767171"/>
                <w:sz w:val="24"/>
                <w:szCs w:val="24"/>
              </w:rPr>
              <w:t>Cuentas por pagar y cobrar</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_Toc153832608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145</w:t>
            </w:r>
            <w:r w:rsidRPr="00563DD6">
              <w:rPr>
                <w:rFonts w:ascii="Times New Roman" w:hAnsi="Times New Roman"/>
                <w:noProof/>
                <w:webHidden/>
                <w:color w:val="767171"/>
                <w:sz w:val="24"/>
                <w:szCs w:val="24"/>
              </w:rPr>
              <w:fldChar w:fldCharType="end"/>
            </w:r>
          </w:hyperlink>
        </w:p>
        <w:p w14:paraId="2FC66FBC" w14:textId="5A8EDC66"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09" w:history="1">
            <w:r w:rsidRPr="00563DD6">
              <w:rPr>
                <w:rStyle w:val="Hyperlink"/>
                <w:rFonts w:ascii="Times New Roman" w:eastAsia="Calibri" w:hAnsi="Times New Roman"/>
                <w:noProof/>
                <w:color w:val="767171"/>
                <w:sz w:val="24"/>
                <w:szCs w:val="24"/>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Calibri" w:hAnsi="Times New Roman"/>
                <w:noProof/>
                <w:color w:val="767171"/>
                <w:sz w:val="24"/>
                <w:szCs w:val="24"/>
              </w:rPr>
              <w:t>Balance de las cuentas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_Toc153832609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146</w:t>
            </w:r>
            <w:r w:rsidRPr="00563DD6">
              <w:rPr>
                <w:rFonts w:ascii="Times New Roman" w:hAnsi="Times New Roman"/>
                <w:noProof/>
                <w:webHidden/>
                <w:color w:val="767171"/>
                <w:sz w:val="24"/>
                <w:szCs w:val="24"/>
              </w:rPr>
              <w:fldChar w:fldCharType="end"/>
            </w:r>
          </w:hyperlink>
        </w:p>
        <w:p w14:paraId="6AB93C5C" w14:textId="5C5FC6F1"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10" w:history="1">
            <w:r w:rsidRPr="00563DD6">
              <w:rPr>
                <w:rStyle w:val="Hyperlink"/>
                <w:rFonts w:eastAsia="Calibri"/>
                <w:noProof/>
                <w:color w:val="767171"/>
              </w:rPr>
              <w:t>2.</w:t>
            </w:r>
            <w:r w:rsidRPr="00563DD6">
              <w:rPr>
                <w:rFonts w:eastAsiaTheme="minorEastAsia"/>
                <w:noProof/>
                <w:spacing w:val="0"/>
                <w:kern w:val="2"/>
                <w:lang w:eastAsia="es-DO"/>
                <w14:ligatures w14:val="standardContextual"/>
              </w:rPr>
              <w:tab/>
            </w:r>
            <w:r w:rsidRPr="00563DD6">
              <w:rPr>
                <w:rStyle w:val="Hyperlink"/>
                <w:rFonts w:eastAsia="Calibri"/>
                <w:noProof/>
                <w:color w:val="767171"/>
              </w:rPr>
              <w:t>Desempeño de los Recursos Humanos</w:t>
            </w:r>
            <w:r w:rsidRPr="00563DD6">
              <w:rPr>
                <w:noProof/>
                <w:webHidden/>
              </w:rPr>
              <w:tab/>
            </w:r>
            <w:r w:rsidRPr="00563DD6">
              <w:rPr>
                <w:noProof/>
                <w:webHidden/>
              </w:rPr>
              <w:fldChar w:fldCharType="begin"/>
            </w:r>
            <w:r w:rsidRPr="00563DD6">
              <w:rPr>
                <w:noProof/>
                <w:webHidden/>
              </w:rPr>
              <w:instrText xml:space="preserve"> PAGEREF _Toc153832610 \h </w:instrText>
            </w:r>
            <w:r w:rsidRPr="00563DD6">
              <w:rPr>
                <w:noProof/>
                <w:webHidden/>
              </w:rPr>
            </w:r>
            <w:r w:rsidRPr="00563DD6">
              <w:rPr>
                <w:noProof/>
                <w:webHidden/>
              </w:rPr>
              <w:fldChar w:fldCharType="separate"/>
            </w:r>
            <w:r w:rsidR="00D57EA3">
              <w:rPr>
                <w:noProof/>
                <w:webHidden/>
              </w:rPr>
              <w:t>147</w:t>
            </w:r>
            <w:r w:rsidRPr="00563DD6">
              <w:rPr>
                <w:noProof/>
                <w:webHidden/>
              </w:rPr>
              <w:fldChar w:fldCharType="end"/>
            </w:r>
          </w:hyperlink>
        </w:p>
        <w:p w14:paraId="5F4D970C" w14:textId="39F25C57"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1" w:history="1">
            <w:r w:rsidRPr="00563DD6">
              <w:rPr>
                <w:rStyle w:val="Hyperlink"/>
                <w:rFonts w:ascii="Times New Roman" w:eastAsia="Calibri" w:hAnsi="Times New Roman"/>
                <w:noProof/>
                <w:color w:val="767171"/>
                <w:sz w:val="24"/>
                <w:szCs w:val="24"/>
                <w:lang w:val="es-MX"/>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Calibri" w:hAnsi="Times New Roman"/>
                <w:noProof/>
                <w:color w:val="767171"/>
                <w:sz w:val="24"/>
                <w:szCs w:val="24"/>
                <w:lang w:val="es-MX"/>
              </w:rPr>
              <w:t>Subsistemas de R.R.H.H</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_Toc153832611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148</w:t>
            </w:r>
            <w:r w:rsidRPr="00563DD6">
              <w:rPr>
                <w:rFonts w:ascii="Times New Roman" w:hAnsi="Times New Roman"/>
                <w:noProof/>
                <w:webHidden/>
                <w:color w:val="767171"/>
                <w:sz w:val="24"/>
                <w:szCs w:val="24"/>
              </w:rPr>
              <w:fldChar w:fldCharType="end"/>
            </w:r>
          </w:hyperlink>
        </w:p>
        <w:p w14:paraId="3EA88A57" w14:textId="5D92CCE5"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2" w:history="1">
            <w:r w:rsidRPr="00563DD6">
              <w:rPr>
                <w:rStyle w:val="Hyperlink"/>
                <w:rFonts w:ascii="Times New Roman" w:eastAsia="Calibri" w:hAnsi="Times New Roman"/>
                <w:noProof/>
                <w:color w:val="767171"/>
                <w:sz w:val="24"/>
                <w:szCs w:val="24"/>
                <w:lang w:val="es-MX"/>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Calibri" w:hAnsi="Times New Roman"/>
                <w:noProof/>
                <w:color w:val="767171"/>
                <w:sz w:val="24"/>
                <w:szCs w:val="24"/>
                <w:lang w:val="es-MX"/>
              </w:rPr>
              <w:t>Evaluación de desempeño y capacitación</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_Toc153832612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154</w:t>
            </w:r>
            <w:r w:rsidRPr="00563DD6">
              <w:rPr>
                <w:rFonts w:ascii="Times New Roman" w:hAnsi="Times New Roman"/>
                <w:noProof/>
                <w:webHidden/>
                <w:color w:val="767171"/>
                <w:sz w:val="24"/>
                <w:szCs w:val="24"/>
              </w:rPr>
              <w:fldChar w:fldCharType="end"/>
            </w:r>
          </w:hyperlink>
        </w:p>
        <w:p w14:paraId="62D0036B" w14:textId="089ECD83"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3" w:history="1">
            <w:r w:rsidRPr="00563DD6">
              <w:rPr>
                <w:rStyle w:val="Hyperlink"/>
                <w:rFonts w:ascii="Times New Roman" w:eastAsia="Calibri" w:hAnsi="Times New Roman"/>
                <w:noProof/>
                <w:color w:val="767171"/>
                <w:sz w:val="24"/>
                <w:szCs w:val="24"/>
              </w:rPr>
              <w:t>c.</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eastAsia="Calibri" w:hAnsi="Times New Roman"/>
                <w:noProof/>
                <w:color w:val="767171"/>
                <w:sz w:val="24"/>
                <w:szCs w:val="24"/>
              </w:rPr>
              <w:t>Resultados del SISMAP</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_Toc153832613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156</w:t>
            </w:r>
            <w:r w:rsidRPr="00563DD6">
              <w:rPr>
                <w:rFonts w:ascii="Times New Roman" w:hAnsi="Times New Roman"/>
                <w:noProof/>
                <w:webHidden/>
                <w:color w:val="767171"/>
                <w:sz w:val="24"/>
                <w:szCs w:val="24"/>
              </w:rPr>
              <w:fldChar w:fldCharType="end"/>
            </w:r>
          </w:hyperlink>
        </w:p>
        <w:p w14:paraId="61201B93" w14:textId="3900E200"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14" w:history="1">
            <w:r w:rsidRPr="00563DD6">
              <w:rPr>
                <w:rStyle w:val="Hyperlink"/>
                <w:rFonts w:eastAsia="Calibri"/>
                <w:noProof/>
                <w:color w:val="767171"/>
              </w:rPr>
              <w:t>3.</w:t>
            </w:r>
            <w:r w:rsidRPr="00563DD6">
              <w:rPr>
                <w:rFonts w:eastAsiaTheme="minorEastAsia"/>
                <w:noProof/>
                <w:spacing w:val="0"/>
                <w:kern w:val="2"/>
                <w:lang w:eastAsia="es-DO"/>
                <w14:ligatures w14:val="standardContextual"/>
              </w:rPr>
              <w:tab/>
            </w:r>
            <w:r w:rsidRPr="00563DD6">
              <w:rPr>
                <w:rStyle w:val="Hyperlink"/>
                <w:rFonts w:eastAsia="Calibri"/>
                <w:noProof/>
                <w:color w:val="767171"/>
              </w:rPr>
              <w:t>Desempeño de los Procesos Jurídicos</w:t>
            </w:r>
            <w:r w:rsidRPr="00563DD6">
              <w:rPr>
                <w:noProof/>
                <w:webHidden/>
              </w:rPr>
              <w:tab/>
            </w:r>
            <w:r w:rsidRPr="00563DD6">
              <w:rPr>
                <w:noProof/>
                <w:webHidden/>
              </w:rPr>
              <w:fldChar w:fldCharType="begin"/>
            </w:r>
            <w:r w:rsidRPr="00563DD6">
              <w:rPr>
                <w:noProof/>
                <w:webHidden/>
              </w:rPr>
              <w:instrText xml:space="preserve"> PAGEREF _Toc153832614 \h </w:instrText>
            </w:r>
            <w:r w:rsidRPr="00563DD6">
              <w:rPr>
                <w:noProof/>
                <w:webHidden/>
              </w:rPr>
            </w:r>
            <w:r w:rsidRPr="00563DD6">
              <w:rPr>
                <w:noProof/>
                <w:webHidden/>
              </w:rPr>
              <w:fldChar w:fldCharType="separate"/>
            </w:r>
            <w:r w:rsidR="00D57EA3">
              <w:rPr>
                <w:noProof/>
                <w:webHidden/>
              </w:rPr>
              <w:t>157</w:t>
            </w:r>
            <w:r w:rsidRPr="00563DD6">
              <w:rPr>
                <w:noProof/>
                <w:webHidden/>
              </w:rPr>
              <w:fldChar w:fldCharType="end"/>
            </w:r>
          </w:hyperlink>
        </w:p>
        <w:p w14:paraId="27CED256" w14:textId="5E8AC5EA"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15" w:history="1">
            <w:r w:rsidRPr="00563DD6">
              <w:rPr>
                <w:rStyle w:val="Hyperlink"/>
                <w:rFonts w:eastAsia="Calibri"/>
                <w:noProof/>
                <w:color w:val="767171"/>
              </w:rPr>
              <w:t>4.</w:t>
            </w:r>
            <w:r w:rsidRPr="00563DD6">
              <w:rPr>
                <w:rFonts w:eastAsiaTheme="minorEastAsia"/>
                <w:noProof/>
                <w:spacing w:val="0"/>
                <w:kern w:val="2"/>
                <w:lang w:eastAsia="es-DO"/>
                <w14:ligatures w14:val="standardContextual"/>
              </w:rPr>
              <w:tab/>
            </w:r>
            <w:r w:rsidRPr="00563DD6">
              <w:rPr>
                <w:rStyle w:val="Hyperlink"/>
                <w:rFonts w:eastAsia="Calibri"/>
                <w:noProof/>
                <w:color w:val="767171"/>
              </w:rPr>
              <w:t>Desempeño de la Tecnología</w:t>
            </w:r>
            <w:r w:rsidRPr="00563DD6">
              <w:rPr>
                <w:noProof/>
                <w:webHidden/>
              </w:rPr>
              <w:tab/>
            </w:r>
            <w:r w:rsidRPr="00563DD6">
              <w:rPr>
                <w:noProof/>
                <w:webHidden/>
              </w:rPr>
              <w:fldChar w:fldCharType="begin"/>
            </w:r>
            <w:r w:rsidRPr="00563DD6">
              <w:rPr>
                <w:noProof/>
                <w:webHidden/>
              </w:rPr>
              <w:instrText xml:space="preserve"> PAGEREF _Toc153832615 \h </w:instrText>
            </w:r>
            <w:r w:rsidRPr="00563DD6">
              <w:rPr>
                <w:noProof/>
                <w:webHidden/>
              </w:rPr>
            </w:r>
            <w:r w:rsidRPr="00563DD6">
              <w:rPr>
                <w:noProof/>
                <w:webHidden/>
              </w:rPr>
              <w:fldChar w:fldCharType="separate"/>
            </w:r>
            <w:r w:rsidR="00D57EA3">
              <w:rPr>
                <w:noProof/>
                <w:webHidden/>
              </w:rPr>
              <w:t>160</w:t>
            </w:r>
            <w:r w:rsidRPr="00563DD6">
              <w:rPr>
                <w:noProof/>
                <w:webHidden/>
              </w:rPr>
              <w:fldChar w:fldCharType="end"/>
            </w:r>
          </w:hyperlink>
        </w:p>
        <w:p w14:paraId="4467F15A" w14:textId="41890793"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6" w:history="1">
            <w:r w:rsidRPr="00563DD6">
              <w:rPr>
                <w:rStyle w:val="Hyperlink"/>
                <w:rFonts w:ascii="Times New Roman" w:hAnsi="Times New Roman"/>
                <w:noProof/>
                <w:color w:val="767171"/>
                <w:sz w:val="24"/>
                <w:szCs w:val="24"/>
                <w:lang w:val="es-MX"/>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lang w:val="es-MX"/>
              </w:rPr>
              <w:t>Desarrollos, innovaciones, implementaciones y uso de las TICs en simplificación de trámites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_Toc153832616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160</w:t>
            </w:r>
            <w:r w:rsidRPr="00563DD6">
              <w:rPr>
                <w:rFonts w:ascii="Times New Roman" w:hAnsi="Times New Roman"/>
                <w:noProof/>
                <w:webHidden/>
                <w:color w:val="767171"/>
                <w:sz w:val="24"/>
                <w:szCs w:val="24"/>
              </w:rPr>
              <w:fldChar w:fldCharType="end"/>
            </w:r>
          </w:hyperlink>
        </w:p>
        <w:p w14:paraId="62A2E7CE" w14:textId="7A3A2B97"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7" w:history="1">
            <w:r w:rsidRPr="00563DD6">
              <w:rPr>
                <w:rStyle w:val="Hyperlink"/>
                <w:rFonts w:ascii="Times New Roman" w:hAnsi="Times New Roman"/>
                <w:noProof/>
                <w:color w:val="767171"/>
                <w:sz w:val="24"/>
                <w:szCs w:val="24"/>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Certificaciones obtenidas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_Toc153832617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164</w:t>
            </w:r>
            <w:r w:rsidRPr="00563DD6">
              <w:rPr>
                <w:rFonts w:ascii="Times New Roman" w:hAnsi="Times New Roman"/>
                <w:noProof/>
                <w:webHidden/>
                <w:color w:val="767171"/>
                <w:sz w:val="24"/>
                <w:szCs w:val="24"/>
              </w:rPr>
              <w:fldChar w:fldCharType="end"/>
            </w:r>
          </w:hyperlink>
        </w:p>
        <w:p w14:paraId="1EA3A912" w14:textId="3FE6CA79"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8" w:history="1">
            <w:r w:rsidRPr="00563DD6">
              <w:rPr>
                <w:rStyle w:val="Hyperlink"/>
                <w:rFonts w:ascii="Times New Roman" w:hAnsi="Times New Roman"/>
                <w:noProof/>
                <w:color w:val="767171"/>
                <w:sz w:val="24"/>
                <w:szCs w:val="24"/>
              </w:rPr>
              <w:t>c.</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SLA</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_Toc153832618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165</w:t>
            </w:r>
            <w:r w:rsidRPr="00563DD6">
              <w:rPr>
                <w:rFonts w:ascii="Times New Roman" w:hAnsi="Times New Roman"/>
                <w:noProof/>
                <w:webHidden/>
                <w:color w:val="767171"/>
                <w:sz w:val="24"/>
                <w:szCs w:val="24"/>
              </w:rPr>
              <w:fldChar w:fldCharType="end"/>
            </w:r>
          </w:hyperlink>
        </w:p>
        <w:p w14:paraId="0799EC36" w14:textId="51A0E854"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19" w:history="1">
            <w:r w:rsidRPr="00563DD6">
              <w:rPr>
                <w:rStyle w:val="Hyperlink"/>
                <w:rFonts w:ascii="Times New Roman" w:hAnsi="Times New Roman"/>
                <w:noProof/>
                <w:color w:val="767171"/>
                <w:sz w:val="24"/>
                <w:szCs w:val="24"/>
              </w:rPr>
              <w:t>d.</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Proyectos TIC</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_Toc153832619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165</w:t>
            </w:r>
            <w:r w:rsidRPr="00563DD6">
              <w:rPr>
                <w:rFonts w:ascii="Times New Roman" w:hAnsi="Times New Roman"/>
                <w:noProof/>
                <w:webHidden/>
                <w:color w:val="767171"/>
                <w:sz w:val="24"/>
                <w:szCs w:val="24"/>
              </w:rPr>
              <w:fldChar w:fldCharType="end"/>
            </w:r>
          </w:hyperlink>
        </w:p>
        <w:p w14:paraId="370790D6" w14:textId="33D5B565"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0" w:history="1">
            <w:r w:rsidRPr="00563DD6">
              <w:rPr>
                <w:rStyle w:val="Hyperlink"/>
                <w:rFonts w:ascii="Times New Roman" w:hAnsi="Times New Roman"/>
                <w:noProof/>
                <w:color w:val="767171"/>
                <w:sz w:val="24"/>
                <w:szCs w:val="24"/>
              </w:rPr>
              <w:t>e.</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Resultados Iticge</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_Toc153832620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166</w:t>
            </w:r>
            <w:r w:rsidRPr="00563DD6">
              <w:rPr>
                <w:rFonts w:ascii="Times New Roman" w:hAnsi="Times New Roman"/>
                <w:noProof/>
                <w:webHidden/>
                <w:color w:val="767171"/>
                <w:sz w:val="24"/>
                <w:szCs w:val="24"/>
              </w:rPr>
              <w:fldChar w:fldCharType="end"/>
            </w:r>
          </w:hyperlink>
        </w:p>
        <w:p w14:paraId="384C2494" w14:textId="2130EFCB"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21" w:history="1">
            <w:r w:rsidRPr="00563DD6">
              <w:rPr>
                <w:rStyle w:val="Hyperlink"/>
                <w:rFonts w:eastAsia="Calibri"/>
                <w:noProof/>
                <w:color w:val="767171"/>
                <w:lang w:val="es-MX"/>
              </w:rPr>
              <w:t>5.</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Desempeño del Sistema de Planificación y Desarrollo Institucional</w:t>
            </w:r>
            <w:r w:rsidRPr="00563DD6">
              <w:rPr>
                <w:noProof/>
                <w:webHidden/>
              </w:rPr>
              <w:tab/>
            </w:r>
            <w:r w:rsidRPr="00563DD6">
              <w:rPr>
                <w:noProof/>
                <w:webHidden/>
              </w:rPr>
              <w:fldChar w:fldCharType="begin"/>
            </w:r>
            <w:r w:rsidRPr="00563DD6">
              <w:rPr>
                <w:noProof/>
                <w:webHidden/>
              </w:rPr>
              <w:instrText xml:space="preserve"> PAGEREF _Toc153832621 \h </w:instrText>
            </w:r>
            <w:r w:rsidRPr="00563DD6">
              <w:rPr>
                <w:noProof/>
                <w:webHidden/>
              </w:rPr>
            </w:r>
            <w:r w:rsidRPr="00563DD6">
              <w:rPr>
                <w:noProof/>
                <w:webHidden/>
              </w:rPr>
              <w:fldChar w:fldCharType="separate"/>
            </w:r>
            <w:r w:rsidR="00D57EA3">
              <w:rPr>
                <w:noProof/>
                <w:webHidden/>
              </w:rPr>
              <w:t>167</w:t>
            </w:r>
            <w:r w:rsidRPr="00563DD6">
              <w:rPr>
                <w:noProof/>
                <w:webHidden/>
              </w:rPr>
              <w:fldChar w:fldCharType="end"/>
            </w:r>
          </w:hyperlink>
        </w:p>
        <w:p w14:paraId="5C241C81" w14:textId="65B8F284"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2" w:history="1">
            <w:r w:rsidRPr="00563DD6">
              <w:rPr>
                <w:rStyle w:val="Hyperlink"/>
                <w:rFonts w:ascii="Times New Roman" w:hAnsi="Times New Roman"/>
                <w:noProof/>
                <w:color w:val="767171"/>
                <w:sz w:val="24"/>
                <w:szCs w:val="24"/>
              </w:rPr>
              <w:t>a.</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Subsistemas de planificación</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_Toc153832622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167</w:t>
            </w:r>
            <w:r w:rsidRPr="00563DD6">
              <w:rPr>
                <w:rFonts w:ascii="Times New Roman" w:hAnsi="Times New Roman"/>
                <w:noProof/>
                <w:webHidden/>
                <w:color w:val="767171"/>
                <w:sz w:val="24"/>
                <w:szCs w:val="24"/>
              </w:rPr>
              <w:fldChar w:fldCharType="end"/>
            </w:r>
          </w:hyperlink>
        </w:p>
        <w:p w14:paraId="7066596D" w14:textId="4A0CFFE5"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3" w:history="1">
            <w:r w:rsidRPr="00563DD6">
              <w:rPr>
                <w:rStyle w:val="Hyperlink"/>
                <w:rFonts w:ascii="Times New Roman" w:hAnsi="Times New Roman"/>
                <w:noProof/>
                <w:color w:val="767171"/>
                <w:sz w:val="24"/>
                <w:szCs w:val="24"/>
              </w:rPr>
              <w:t>b.</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Prácticas de Dirección de Proyectos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_Toc153832623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169</w:t>
            </w:r>
            <w:r w:rsidRPr="00563DD6">
              <w:rPr>
                <w:rFonts w:ascii="Times New Roman" w:hAnsi="Times New Roman"/>
                <w:noProof/>
                <w:webHidden/>
                <w:color w:val="767171"/>
                <w:sz w:val="24"/>
                <w:szCs w:val="24"/>
              </w:rPr>
              <w:fldChar w:fldCharType="end"/>
            </w:r>
          </w:hyperlink>
        </w:p>
        <w:p w14:paraId="21819F43" w14:textId="77664476"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4" w:history="1">
            <w:r w:rsidRPr="00563DD6">
              <w:rPr>
                <w:rStyle w:val="Hyperlink"/>
                <w:rFonts w:ascii="Times New Roman" w:hAnsi="Times New Roman"/>
                <w:noProof/>
                <w:color w:val="767171"/>
                <w:sz w:val="24"/>
                <w:szCs w:val="24"/>
              </w:rPr>
              <w:t>c.</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Análisis de la Estructura Organizativa</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_Toc153832624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171</w:t>
            </w:r>
            <w:r w:rsidRPr="00563DD6">
              <w:rPr>
                <w:rFonts w:ascii="Times New Roman" w:hAnsi="Times New Roman"/>
                <w:noProof/>
                <w:webHidden/>
                <w:color w:val="767171"/>
                <w:sz w:val="24"/>
                <w:szCs w:val="24"/>
              </w:rPr>
              <w:fldChar w:fldCharType="end"/>
            </w:r>
          </w:hyperlink>
        </w:p>
        <w:p w14:paraId="04C7A024" w14:textId="7B72A087"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5" w:history="1">
            <w:r w:rsidRPr="00563DD6">
              <w:rPr>
                <w:rStyle w:val="Hyperlink"/>
                <w:rFonts w:ascii="Times New Roman" w:hAnsi="Times New Roman"/>
                <w:noProof/>
                <w:color w:val="767171"/>
                <w:sz w:val="24"/>
                <w:szCs w:val="24"/>
              </w:rPr>
              <w:t>d.</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Resultados de la NOBACI</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_Toc153832625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177</w:t>
            </w:r>
            <w:r w:rsidRPr="00563DD6">
              <w:rPr>
                <w:rFonts w:ascii="Times New Roman" w:hAnsi="Times New Roman"/>
                <w:noProof/>
                <w:webHidden/>
                <w:color w:val="767171"/>
                <w:sz w:val="24"/>
                <w:szCs w:val="24"/>
              </w:rPr>
              <w:fldChar w:fldCharType="end"/>
            </w:r>
          </w:hyperlink>
        </w:p>
        <w:p w14:paraId="79572D89" w14:textId="52A86A98"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6" w:history="1">
            <w:r w:rsidRPr="00563DD6">
              <w:rPr>
                <w:rStyle w:val="Hyperlink"/>
                <w:rFonts w:ascii="Times New Roman" w:hAnsi="Times New Roman"/>
                <w:noProof/>
                <w:color w:val="767171"/>
                <w:sz w:val="24"/>
                <w:szCs w:val="24"/>
              </w:rPr>
              <w:t>e.</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rPr>
              <w:t>Sistemas de calidad</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_Toc153832626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178</w:t>
            </w:r>
            <w:r w:rsidRPr="00563DD6">
              <w:rPr>
                <w:rFonts w:ascii="Times New Roman" w:hAnsi="Times New Roman"/>
                <w:noProof/>
                <w:webHidden/>
                <w:color w:val="767171"/>
                <w:sz w:val="24"/>
                <w:szCs w:val="24"/>
              </w:rPr>
              <w:fldChar w:fldCharType="end"/>
            </w:r>
          </w:hyperlink>
        </w:p>
        <w:p w14:paraId="207AE445" w14:textId="15F32AA3" w:rsidR="00563DD6" w:rsidRPr="00563DD6" w:rsidRDefault="00563DD6">
          <w:pPr>
            <w:pStyle w:val="TOC3"/>
            <w:tabs>
              <w:tab w:val="left" w:pos="880"/>
              <w:tab w:val="right" w:leader="dot" w:pos="9350"/>
            </w:tabs>
            <w:rPr>
              <w:rFonts w:ascii="Times New Roman" w:hAnsi="Times New Roman"/>
              <w:noProof/>
              <w:color w:val="767171"/>
              <w:kern w:val="2"/>
              <w:sz w:val="24"/>
              <w:szCs w:val="24"/>
              <w:lang w:eastAsia="es-DO"/>
              <w14:ligatures w14:val="standardContextual"/>
            </w:rPr>
          </w:pPr>
          <w:hyperlink w:anchor="_Toc153832627" w:history="1">
            <w:r w:rsidRPr="00563DD6">
              <w:rPr>
                <w:rStyle w:val="Hyperlink"/>
                <w:rFonts w:ascii="Times New Roman" w:eastAsiaTheme="minorHAnsi" w:hAnsi="Times New Roman"/>
                <w:noProof/>
                <w:color w:val="767171"/>
                <w:sz w:val="24"/>
                <w:szCs w:val="24"/>
                <w:lang w:val="es-MX"/>
              </w:rPr>
              <w:t>f.</w:t>
            </w:r>
            <w:r w:rsidRPr="00563DD6">
              <w:rPr>
                <w:rFonts w:ascii="Times New Roman" w:hAnsi="Times New Roman"/>
                <w:noProof/>
                <w:color w:val="767171"/>
                <w:kern w:val="2"/>
                <w:sz w:val="24"/>
                <w:szCs w:val="24"/>
                <w:lang w:eastAsia="es-DO"/>
                <w14:ligatures w14:val="standardContextual"/>
              </w:rPr>
              <w:tab/>
            </w:r>
            <w:r w:rsidRPr="00563DD6">
              <w:rPr>
                <w:rStyle w:val="Hyperlink"/>
                <w:rFonts w:ascii="Times New Roman" w:hAnsi="Times New Roman"/>
                <w:noProof/>
                <w:color w:val="767171"/>
                <w:sz w:val="24"/>
                <w:szCs w:val="24"/>
                <w:lang w:val="es-MX"/>
              </w:rPr>
              <w:t>Avances en la implementación de las políticas transversales</w:t>
            </w:r>
            <w:r w:rsidRPr="00563DD6">
              <w:rPr>
                <w:rFonts w:ascii="Times New Roman" w:hAnsi="Times New Roman"/>
                <w:noProof/>
                <w:webHidden/>
                <w:color w:val="767171"/>
                <w:sz w:val="24"/>
                <w:szCs w:val="24"/>
              </w:rPr>
              <w:tab/>
            </w:r>
            <w:r w:rsidRPr="00563DD6">
              <w:rPr>
                <w:rFonts w:ascii="Times New Roman" w:hAnsi="Times New Roman"/>
                <w:noProof/>
                <w:webHidden/>
                <w:color w:val="767171"/>
                <w:sz w:val="24"/>
                <w:szCs w:val="24"/>
              </w:rPr>
              <w:fldChar w:fldCharType="begin"/>
            </w:r>
            <w:r w:rsidRPr="00563DD6">
              <w:rPr>
                <w:rFonts w:ascii="Times New Roman" w:hAnsi="Times New Roman"/>
                <w:noProof/>
                <w:webHidden/>
                <w:color w:val="767171"/>
                <w:sz w:val="24"/>
                <w:szCs w:val="24"/>
              </w:rPr>
              <w:instrText xml:space="preserve"> PAGEREF _Toc153832627 \h </w:instrText>
            </w:r>
            <w:r w:rsidRPr="00563DD6">
              <w:rPr>
                <w:rFonts w:ascii="Times New Roman" w:hAnsi="Times New Roman"/>
                <w:noProof/>
                <w:webHidden/>
                <w:color w:val="767171"/>
                <w:sz w:val="24"/>
                <w:szCs w:val="24"/>
              </w:rPr>
            </w:r>
            <w:r w:rsidRPr="00563DD6">
              <w:rPr>
                <w:rFonts w:ascii="Times New Roman" w:hAnsi="Times New Roman"/>
                <w:noProof/>
                <w:webHidden/>
                <w:color w:val="767171"/>
                <w:sz w:val="24"/>
                <w:szCs w:val="24"/>
              </w:rPr>
              <w:fldChar w:fldCharType="separate"/>
            </w:r>
            <w:r w:rsidR="00D57EA3">
              <w:rPr>
                <w:rFonts w:ascii="Times New Roman" w:hAnsi="Times New Roman"/>
                <w:noProof/>
                <w:webHidden/>
                <w:color w:val="767171"/>
                <w:sz w:val="24"/>
                <w:szCs w:val="24"/>
              </w:rPr>
              <w:t>182</w:t>
            </w:r>
            <w:r w:rsidRPr="00563DD6">
              <w:rPr>
                <w:rFonts w:ascii="Times New Roman" w:hAnsi="Times New Roman"/>
                <w:noProof/>
                <w:webHidden/>
                <w:color w:val="767171"/>
                <w:sz w:val="24"/>
                <w:szCs w:val="24"/>
              </w:rPr>
              <w:fldChar w:fldCharType="end"/>
            </w:r>
          </w:hyperlink>
        </w:p>
        <w:p w14:paraId="2593FC84" w14:textId="152C1120"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28" w:history="1">
            <w:r w:rsidRPr="00563DD6">
              <w:rPr>
                <w:rStyle w:val="Hyperlink"/>
                <w:rFonts w:eastAsia="Calibri"/>
                <w:noProof/>
                <w:color w:val="767171"/>
              </w:rPr>
              <w:t>6.</w:t>
            </w:r>
            <w:r w:rsidRPr="00563DD6">
              <w:rPr>
                <w:rFonts w:eastAsiaTheme="minorEastAsia"/>
                <w:noProof/>
                <w:spacing w:val="0"/>
                <w:kern w:val="2"/>
                <w:lang w:eastAsia="es-DO"/>
                <w14:ligatures w14:val="standardContextual"/>
              </w:rPr>
              <w:tab/>
            </w:r>
            <w:r w:rsidRPr="00563DD6">
              <w:rPr>
                <w:rStyle w:val="Hyperlink"/>
                <w:rFonts w:eastAsia="Calibri"/>
                <w:noProof/>
                <w:color w:val="767171"/>
              </w:rPr>
              <w:t>Desempeño del Área Comunicaciones</w:t>
            </w:r>
            <w:r w:rsidRPr="00563DD6">
              <w:rPr>
                <w:noProof/>
                <w:webHidden/>
              </w:rPr>
              <w:tab/>
            </w:r>
            <w:r w:rsidRPr="00563DD6">
              <w:rPr>
                <w:noProof/>
                <w:webHidden/>
              </w:rPr>
              <w:fldChar w:fldCharType="begin"/>
            </w:r>
            <w:r w:rsidRPr="00563DD6">
              <w:rPr>
                <w:noProof/>
                <w:webHidden/>
              </w:rPr>
              <w:instrText xml:space="preserve"> PAGEREF _Toc153832628 \h </w:instrText>
            </w:r>
            <w:r w:rsidRPr="00563DD6">
              <w:rPr>
                <w:noProof/>
                <w:webHidden/>
              </w:rPr>
            </w:r>
            <w:r w:rsidRPr="00563DD6">
              <w:rPr>
                <w:noProof/>
                <w:webHidden/>
              </w:rPr>
              <w:fldChar w:fldCharType="separate"/>
            </w:r>
            <w:r w:rsidR="00D57EA3">
              <w:rPr>
                <w:noProof/>
                <w:webHidden/>
              </w:rPr>
              <w:t>184</w:t>
            </w:r>
            <w:r w:rsidRPr="00563DD6">
              <w:rPr>
                <w:noProof/>
                <w:webHidden/>
              </w:rPr>
              <w:fldChar w:fldCharType="end"/>
            </w:r>
          </w:hyperlink>
        </w:p>
        <w:p w14:paraId="394B1870" w14:textId="6477048F"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29" w:history="1">
            <w:r w:rsidRPr="00563DD6">
              <w:rPr>
                <w:rStyle w:val="Hyperlink"/>
                <w:rFonts w:eastAsia="Calibri"/>
                <w:noProof/>
                <w:color w:val="767171"/>
                <w:lang w:val="es-MX"/>
              </w:rPr>
              <w:t>V.</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SERVICIO AL CIUDADANO Y TRANSPARENCIA INSTITUCIONAL</w:t>
            </w:r>
            <w:r w:rsidRPr="00563DD6">
              <w:rPr>
                <w:noProof/>
                <w:webHidden/>
              </w:rPr>
              <w:tab/>
            </w:r>
            <w:r w:rsidRPr="00563DD6">
              <w:rPr>
                <w:noProof/>
                <w:webHidden/>
              </w:rPr>
              <w:fldChar w:fldCharType="begin"/>
            </w:r>
            <w:r w:rsidRPr="00563DD6">
              <w:rPr>
                <w:noProof/>
                <w:webHidden/>
              </w:rPr>
              <w:instrText xml:space="preserve"> PAGEREF _Toc153832629 \h </w:instrText>
            </w:r>
            <w:r w:rsidRPr="00563DD6">
              <w:rPr>
                <w:noProof/>
                <w:webHidden/>
              </w:rPr>
            </w:r>
            <w:r w:rsidRPr="00563DD6">
              <w:rPr>
                <w:noProof/>
                <w:webHidden/>
              </w:rPr>
              <w:fldChar w:fldCharType="separate"/>
            </w:r>
            <w:r w:rsidR="00D57EA3">
              <w:rPr>
                <w:noProof/>
                <w:webHidden/>
              </w:rPr>
              <w:t>187</w:t>
            </w:r>
            <w:r w:rsidRPr="00563DD6">
              <w:rPr>
                <w:noProof/>
                <w:webHidden/>
              </w:rPr>
              <w:fldChar w:fldCharType="end"/>
            </w:r>
          </w:hyperlink>
        </w:p>
        <w:p w14:paraId="10F55B47" w14:textId="4A60B11B"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30" w:history="1">
            <w:r w:rsidRPr="00563DD6">
              <w:rPr>
                <w:rStyle w:val="Hyperlink"/>
                <w:rFonts w:eastAsia="Calibri"/>
                <w:noProof/>
                <w:color w:val="767171"/>
                <w:lang w:val="es-MX"/>
              </w:rPr>
              <w:t>VI.</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PROYECCIONES AL PRÓXIMO AÑO</w:t>
            </w:r>
            <w:r w:rsidRPr="00563DD6">
              <w:rPr>
                <w:noProof/>
                <w:webHidden/>
              </w:rPr>
              <w:tab/>
            </w:r>
            <w:r w:rsidRPr="00563DD6">
              <w:rPr>
                <w:noProof/>
                <w:webHidden/>
              </w:rPr>
              <w:fldChar w:fldCharType="begin"/>
            </w:r>
            <w:r w:rsidRPr="00563DD6">
              <w:rPr>
                <w:noProof/>
                <w:webHidden/>
              </w:rPr>
              <w:instrText xml:space="preserve"> PAGEREF _Toc153832630 \h </w:instrText>
            </w:r>
            <w:r w:rsidRPr="00563DD6">
              <w:rPr>
                <w:noProof/>
                <w:webHidden/>
              </w:rPr>
            </w:r>
            <w:r w:rsidRPr="00563DD6">
              <w:rPr>
                <w:noProof/>
                <w:webHidden/>
              </w:rPr>
              <w:fldChar w:fldCharType="separate"/>
            </w:r>
            <w:r w:rsidR="00D57EA3">
              <w:rPr>
                <w:noProof/>
                <w:webHidden/>
              </w:rPr>
              <w:t>198</w:t>
            </w:r>
            <w:r w:rsidRPr="00563DD6">
              <w:rPr>
                <w:noProof/>
                <w:webHidden/>
              </w:rPr>
              <w:fldChar w:fldCharType="end"/>
            </w:r>
          </w:hyperlink>
        </w:p>
        <w:p w14:paraId="2FBB7D6C" w14:textId="477D7765" w:rsidR="00563DD6" w:rsidRPr="00563DD6" w:rsidRDefault="00563DD6">
          <w:pPr>
            <w:pStyle w:val="TOC1"/>
            <w:tabs>
              <w:tab w:val="left" w:pos="880"/>
              <w:tab w:val="right" w:leader="dot" w:pos="9350"/>
            </w:tabs>
            <w:rPr>
              <w:rFonts w:eastAsiaTheme="minorEastAsia"/>
              <w:noProof/>
              <w:spacing w:val="0"/>
              <w:kern w:val="2"/>
              <w:lang w:eastAsia="es-DO"/>
              <w14:ligatures w14:val="standardContextual"/>
            </w:rPr>
          </w:pPr>
          <w:hyperlink w:anchor="_Toc153832631" w:history="1">
            <w:r w:rsidRPr="00563DD6">
              <w:rPr>
                <w:rStyle w:val="Hyperlink"/>
                <w:rFonts w:eastAsia="Calibri"/>
                <w:noProof/>
                <w:color w:val="767171"/>
                <w:lang w:val="es-MX"/>
              </w:rPr>
              <w:t>VII.</w:t>
            </w:r>
            <w:r w:rsidRPr="00563DD6">
              <w:rPr>
                <w:rFonts w:eastAsiaTheme="minorEastAsia"/>
                <w:noProof/>
                <w:spacing w:val="0"/>
                <w:kern w:val="2"/>
                <w:lang w:eastAsia="es-DO"/>
                <w14:ligatures w14:val="standardContextual"/>
              </w:rPr>
              <w:tab/>
            </w:r>
            <w:r w:rsidRPr="00563DD6">
              <w:rPr>
                <w:rStyle w:val="Hyperlink"/>
                <w:rFonts w:eastAsia="Calibri"/>
                <w:noProof/>
                <w:color w:val="767171"/>
                <w:lang w:val="es-MX"/>
              </w:rPr>
              <w:t>ANEXOS</w:t>
            </w:r>
            <w:r w:rsidRPr="00563DD6">
              <w:rPr>
                <w:noProof/>
                <w:webHidden/>
              </w:rPr>
              <w:tab/>
            </w:r>
            <w:r w:rsidRPr="00563DD6">
              <w:rPr>
                <w:noProof/>
                <w:webHidden/>
              </w:rPr>
              <w:fldChar w:fldCharType="begin"/>
            </w:r>
            <w:r w:rsidRPr="00563DD6">
              <w:rPr>
                <w:noProof/>
                <w:webHidden/>
              </w:rPr>
              <w:instrText xml:space="preserve"> PAGEREF _Toc153832631 \h </w:instrText>
            </w:r>
            <w:r w:rsidRPr="00563DD6">
              <w:rPr>
                <w:noProof/>
                <w:webHidden/>
              </w:rPr>
            </w:r>
            <w:r w:rsidRPr="00563DD6">
              <w:rPr>
                <w:noProof/>
                <w:webHidden/>
              </w:rPr>
              <w:fldChar w:fldCharType="separate"/>
            </w:r>
            <w:r w:rsidR="00D57EA3">
              <w:rPr>
                <w:noProof/>
                <w:webHidden/>
              </w:rPr>
              <w:t>203</w:t>
            </w:r>
            <w:r w:rsidRPr="00563DD6">
              <w:rPr>
                <w:noProof/>
                <w:webHidden/>
              </w:rPr>
              <w:fldChar w:fldCharType="end"/>
            </w:r>
          </w:hyperlink>
        </w:p>
        <w:p w14:paraId="46C76EC7" w14:textId="25B83D99"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32" w:history="1">
            <w:r w:rsidRPr="00563DD6">
              <w:rPr>
                <w:rStyle w:val="Hyperlink"/>
                <w:noProof/>
                <w:color w:val="767171"/>
                <w:bdr w:val="none" w:sz="0" w:space="0" w:color="auto" w:frame="1"/>
                <w:lang w:val="es-MX"/>
              </w:rPr>
              <w:t>1.</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lang w:val="es-MX"/>
              </w:rPr>
              <w:t>Matriz de los Principales Indicadores del POA</w:t>
            </w:r>
            <w:r w:rsidRPr="00563DD6">
              <w:rPr>
                <w:noProof/>
                <w:webHidden/>
              </w:rPr>
              <w:tab/>
            </w:r>
            <w:r w:rsidRPr="00563DD6">
              <w:rPr>
                <w:noProof/>
                <w:webHidden/>
              </w:rPr>
              <w:fldChar w:fldCharType="begin"/>
            </w:r>
            <w:r w:rsidRPr="00563DD6">
              <w:rPr>
                <w:noProof/>
                <w:webHidden/>
              </w:rPr>
              <w:instrText xml:space="preserve"> PAGEREF _Toc153832632 \h </w:instrText>
            </w:r>
            <w:r w:rsidRPr="00563DD6">
              <w:rPr>
                <w:noProof/>
                <w:webHidden/>
              </w:rPr>
            </w:r>
            <w:r w:rsidRPr="00563DD6">
              <w:rPr>
                <w:noProof/>
                <w:webHidden/>
              </w:rPr>
              <w:fldChar w:fldCharType="separate"/>
            </w:r>
            <w:r w:rsidR="00D57EA3">
              <w:rPr>
                <w:noProof/>
                <w:webHidden/>
              </w:rPr>
              <w:t>203</w:t>
            </w:r>
            <w:r w:rsidRPr="00563DD6">
              <w:rPr>
                <w:noProof/>
                <w:webHidden/>
              </w:rPr>
              <w:fldChar w:fldCharType="end"/>
            </w:r>
          </w:hyperlink>
        </w:p>
        <w:p w14:paraId="6BF19A43" w14:textId="6BA4F8EC"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33" w:history="1">
            <w:r w:rsidRPr="00563DD6">
              <w:rPr>
                <w:rStyle w:val="Hyperlink"/>
                <w:noProof/>
                <w:color w:val="767171"/>
                <w:bdr w:val="none" w:sz="0" w:space="0" w:color="auto" w:frame="1"/>
              </w:rPr>
              <w:t>2.</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rPr>
              <w:t>Desempeño Presupuestario</w:t>
            </w:r>
            <w:r w:rsidRPr="00563DD6">
              <w:rPr>
                <w:noProof/>
                <w:webHidden/>
              </w:rPr>
              <w:tab/>
            </w:r>
            <w:r w:rsidRPr="00563DD6">
              <w:rPr>
                <w:noProof/>
                <w:webHidden/>
              </w:rPr>
              <w:fldChar w:fldCharType="begin"/>
            </w:r>
            <w:r w:rsidRPr="00563DD6">
              <w:rPr>
                <w:noProof/>
                <w:webHidden/>
              </w:rPr>
              <w:instrText xml:space="preserve"> PAGEREF _Toc153832633 \h </w:instrText>
            </w:r>
            <w:r w:rsidRPr="00563DD6">
              <w:rPr>
                <w:noProof/>
                <w:webHidden/>
              </w:rPr>
            </w:r>
            <w:r w:rsidRPr="00563DD6">
              <w:rPr>
                <w:noProof/>
                <w:webHidden/>
              </w:rPr>
              <w:fldChar w:fldCharType="separate"/>
            </w:r>
            <w:r w:rsidR="00D57EA3">
              <w:rPr>
                <w:noProof/>
                <w:webHidden/>
              </w:rPr>
              <w:t>210</w:t>
            </w:r>
            <w:r w:rsidRPr="00563DD6">
              <w:rPr>
                <w:noProof/>
                <w:webHidden/>
              </w:rPr>
              <w:fldChar w:fldCharType="end"/>
            </w:r>
          </w:hyperlink>
        </w:p>
        <w:p w14:paraId="2EB7F19B" w14:textId="7F29E136"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34" w:history="1">
            <w:r w:rsidRPr="00563DD6">
              <w:rPr>
                <w:rStyle w:val="Hyperlink"/>
                <w:noProof/>
                <w:color w:val="767171"/>
                <w:bdr w:val="none" w:sz="0" w:space="0" w:color="auto" w:frame="1"/>
              </w:rPr>
              <w:t>3.</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rPr>
              <w:t>Resumen del Plan de Compras</w:t>
            </w:r>
            <w:r w:rsidRPr="00563DD6">
              <w:rPr>
                <w:noProof/>
                <w:webHidden/>
              </w:rPr>
              <w:tab/>
            </w:r>
            <w:r w:rsidRPr="00563DD6">
              <w:rPr>
                <w:noProof/>
                <w:webHidden/>
              </w:rPr>
              <w:fldChar w:fldCharType="begin"/>
            </w:r>
            <w:r w:rsidRPr="00563DD6">
              <w:rPr>
                <w:noProof/>
                <w:webHidden/>
              </w:rPr>
              <w:instrText xml:space="preserve"> PAGEREF _Toc153832634 \h </w:instrText>
            </w:r>
            <w:r w:rsidRPr="00563DD6">
              <w:rPr>
                <w:noProof/>
                <w:webHidden/>
              </w:rPr>
            </w:r>
            <w:r w:rsidRPr="00563DD6">
              <w:rPr>
                <w:noProof/>
                <w:webHidden/>
              </w:rPr>
              <w:fldChar w:fldCharType="separate"/>
            </w:r>
            <w:r w:rsidR="00D57EA3">
              <w:rPr>
                <w:noProof/>
                <w:webHidden/>
              </w:rPr>
              <w:t>212</w:t>
            </w:r>
            <w:r w:rsidRPr="00563DD6">
              <w:rPr>
                <w:noProof/>
                <w:webHidden/>
              </w:rPr>
              <w:fldChar w:fldCharType="end"/>
            </w:r>
          </w:hyperlink>
        </w:p>
        <w:p w14:paraId="61BC851F" w14:textId="32670ED5" w:rsidR="00563DD6" w:rsidRPr="00563DD6" w:rsidRDefault="00563DD6">
          <w:pPr>
            <w:pStyle w:val="TOC1"/>
            <w:tabs>
              <w:tab w:val="left" w:pos="660"/>
              <w:tab w:val="right" w:leader="dot" w:pos="9350"/>
            </w:tabs>
            <w:rPr>
              <w:rFonts w:eastAsiaTheme="minorEastAsia"/>
              <w:noProof/>
              <w:spacing w:val="0"/>
              <w:kern w:val="2"/>
              <w:lang w:eastAsia="es-DO"/>
              <w14:ligatures w14:val="standardContextual"/>
            </w:rPr>
          </w:pPr>
          <w:hyperlink w:anchor="_Toc153832635" w:history="1">
            <w:r w:rsidRPr="00563DD6">
              <w:rPr>
                <w:rStyle w:val="Hyperlink"/>
                <w:noProof/>
                <w:color w:val="767171"/>
                <w:bdr w:val="none" w:sz="0" w:space="0" w:color="auto" w:frame="1"/>
              </w:rPr>
              <w:t>4.</w:t>
            </w:r>
            <w:r w:rsidRPr="00563DD6">
              <w:rPr>
                <w:rFonts w:eastAsiaTheme="minorEastAsia"/>
                <w:noProof/>
                <w:spacing w:val="0"/>
                <w:kern w:val="2"/>
                <w:lang w:eastAsia="es-DO"/>
                <w14:ligatures w14:val="standardContextual"/>
              </w:rPr>
              <w:tab/>
            </w:r>
            <w:r w:rsidRPr="00563DD6">
              <w:rPr>
                <w:rStyle w:val="Hyperlink"/>
                <w:noProof/>
                <w:color w:val="767171"/>
                <w:bdr w:val="none" w:sz="0" w:space="0" w:color="auto" w:frame="1"/>
              </w:rPr>
              <w:t>Matriz de Logros Relevantes</w:t>
            </w:r>
            <w:r w:rsidRPr="00563DD6">
              <w:rPr>
                <w:noProof/>
                <w:webHidden/>
              </w:rPr>
              <w:tab/>
            </w:r>
            <w:r w:rsidRPr="00563DD6">
              <w:rPr>
                <w:noProof/>
                <w:webHidden/>
              </w:rPr>
              <w:fldChar w:fldCharType="begin"/>
            </w:r>
            <w:r w:rsidRPr="00563DD6">
              <w:rPr>
                <w:noProof/>
                <w:webHidden/>
              </w:rPr>
              <w:instrText xml:space="preserve"> PAGEREF _Toc153832635 \h </w:instrText>
            </w:r>
            <w:r w:rsidRPr="00563DD6">
              <w:rPr>
                <w:noProof/>
                <w:webHidden/>
              </w:rPr>
            </w:r>
            <w:r w:rsidRPr="00563DD6">
              <w:rPr>
                <w:noProof/>
                <w:webHidden/>
              </w:rPr>
              <w:fldChar w:fldCharType="separate"/>
            </w:r>
            <w:r w:rsidR="00D57EA3">
              <w:rPr>
                <w:noProof/>
                <w:webHidden/>
              </w:rPr>
              <w:t>214</w:t>
            </w:r>
            <w:r w:rsidRPr="00563DD6">
              <w:rPr>
                <w:noProof/>
                <w:webHidden/>
              </w:rPr>
              <w:fldChar w:fldCharType="end"/>
            </w:r>
          </w:hyperlink>
        </w:p>
        <w:p w14:paraId="1DBDA006" w14:textId="184BF0D9" w:rsidR="001240D0" w:rsidRPr="00563DD6" w:rsidRDefault="00A630BC">
          <w:pPr>
            <w:sectPr w:rsidR="001240D0" w:rsidRPr="00563DD6" w:rsidSect="009904DB">
              <w:footerReference w:type="first" r:id="rId16"/>
              <w:pgSz w:w="12240" w:h="15840"/>
              <w:pgMar w:top="1440" w:right="1440" w:bottom="1440" w:left="1440" w:header="720" w:footer="720" w:gutter="0"/>
              <w:cols w:space="720"/>
              <w:docGrid w:linePitch="360"/>
            </w:sectPr>
          </w:pPr>
          <w:r w:rsidRPr="00563DD6">
            <w:rPr>
              <w:noProof/>
            </w:rPr>
            <w:fldChar w:fldCharType="end"/>
          </w:r>
        </w:p>
      </w:sdtContent>
    </w:sdt>
    <w:p w14:paraId="649D29AD" w14:textId="0D3BFE31" w:rsidR="001240D0" w:rsidRPr="00FE363F" w:rsidRDefault="001240D0" w:rsidP="00512722">
      <w:pPr>
        <w:pStyle w:val="Heading1"/>
        <w:numPr>
          <w:ilvl w:val="0"/>
          <w:numId w:val="1"/>
        </w:numPr>
        <w:rPr>
          <w:rFonts w:eastAsia="Calibri" w:cs="Times New Roman"/>
          <w:color w:val="767171"/>
          <w:szCs w:val="28"/>
          <w:lang w:val="es-MX"/>
        </w:rPr>
      </w:pPr>
      <w:bookmarkStart w:id="1" w:name="_Hlk86403204"/>
      <w:bookmarkStart w:id="2" w:name="_Toc153832581"/>
      <w:r w:rsidRPr="00FE363F">
        <w:rPr>
          <w:rFonts w:eastAsia="Calibri" w:cs="Times New Roman"/>
          <w:color w:val="767171"/>
          <w:szCs w:val="28"/>
          <w:lang w:val="es-MX"/>
        </w:rPr>
        <w:lastRenderedPageBreak/>
        <w:t>RESUMEN EJECUTIVO</w:t>
      </w:r>
      <w:bookmarkEnd w:id="2"/>
    </w:p>
    <w:p w14:paraId="3E17D170" w14:textId="77777777" w:rsidR="001240D0" w:rsidRDefault="00125D46" w:rsidP="0052451A">
      <w:pPr>
        <w:spacing w:line="360" w:lineRule="auto"/>
        <w:jc w:val="center"/>
        <w:rPr>
          <w:rFonts w:eastAsia="Calibri"/>
          <w:color w:val="808080" w:themeColor="background1" w:themeShade="80"/>
        </w:rPr>
      </w:pPr>
      <w:r w:rsidRPr="00527274">
        <w:rPr>
          <w:rFonts w:eastAsia="Calibri"/>
          <w:color w:val="808080" w:themeColor="background1" w:themeShade="80"/>
        </w:rPr>
        <mc:AlternateContent>
          <mc:Choice Requires="wps">
            <w:drawing>
              <wp:anchor distT="0" distB="0" distL="114300" distR="114300" simplePos="0" relativeHeight="251658240" behindDoc="0" locked="0" layoutInCell="1" allowOverlap="1" wp14:anchorId="5383067F" wp14:editId="21CE651D">
                <wp:simplePos x="0" y="0"/>
                <wp:positionH relativeFrom="margin">
                  <wp:posOffset>2559050</wp:posOffset>
                </wp:positionH>
                <wp:positionV relativeFrom="paragraph">
                  <wp:posOffset>14605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4E09A"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1.5pt,1.15pt" to="23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" strokecolor="#ee2a24" strokeweight="2.25pt">
                <v:stroke joinstyle="miter"/>
                <w10:wrap anchorx="margin"/>
              </v:line>
            </w:pict>
          </mc:Fallback>
        </mc:AlternateContent>
      </w:r>
    </w:p>
    <w:p w14:paraId="50075108" w14:textId="1AE42979" w:rsidR="001240D0" w:rsidRPr="0052451A" w:rsidRDefault="00654164" w:rsidP="0052451A">
      <w:pPr>
        <w:spacing w:line="360" w:lineRule="auto"/>
        <w:jc w:val="center"/>
        <w:rPr>
          <w:rFonts w:eastAsia="Calibri"/>
          <w:color w:val="808080" w:themeColor="background1" w:themeShade="80"/>
        </w:rPr>
      </w:pPr>
      <w:r w:rsidRPr="00527274">
        <w:rPr>
          <w:rFonts w:eastAsia="Calibri"/>
          <w:color w:val="808080" w:themeColor="background1" w:themeShade="80"/>
          <w:lang w:val="es-MX"/>
        </w:rPr>
        <w:t xml:space="preserve">Memoria </w:t>
      </w:r>
      <w:r w:rsidR="00C11B48" w:rsidRPr="00527274">
        <w:rPr>
          <w:rFonts w:eastAsia="Calibri"/>
          <w:color w:val="808080" w:themeColor="background1" w:themeShade="80"/>
          <w:lang w:val="es-MX"/>
        </w:rPr>
        <w:t>institucional</w:t>
      </w:r>
      <w:r w:rsidR="001240D0" w:rsidRPr="00527274">
        <w:rPr>
          <w:rFonts w:eastAsia="Calibri"/>
          <w:color w:val="808080" w:themeColor="background1" w:themeShade="80"/>
          <w:lang w:val="es-MX"/>
        </w:rPr>
        <w:t xml:space="preserve"> 202</w:t>
      </w:r>
      <w:r w:rsidR="00201D8B" w:rsidRPr="00527274">
        <w:rPr>
          <w:rFonts w:eastAsia="Calibri"/>
          <w:color w:val="808080" w:themeColor="background1" w:themeShade="80"/>
          <w:lang w:val="es-MX"/>
        </w:rPr>
        <w:t>3</w:t>
      </w:r>
    </w:p>
    <w:p w14:paraId="206C6D0D" w14:textId="77777777" w:rsidR="00964B57" w:rsidRDefault="00964B57" w:rsidP="00D55E81">
      <w:pPr>
        <w:spacing w:line="360" w:lineRule="auto"/>
        <w:jc w:val="both"/>
        <w:rPr>
          <w:rFonts w:eastAsia="Calibri"/>
          <w:color w:val="808080" w:themeColor="background1" w:themeShade="80"/>
          <w:lang w:val="es-MX"/>
        </w:rPr>
      </w:pPr>
    </w:p>
    <w:p w14:paraId="7E408D51" w14:textId="50B63F04" w:rsidR="003351F2" w:rsidRPr="00527274" w:rsidRDefault="00F04A99" w:rsidP="00D55E81">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El Ministerio de Medio Ambiente y Recursos Naturales</w:t>
      </w:r>
      <w:r w:rsidR="00D55E81" w:rsidRPr="00527274">
        <w:rPr>
          <w:rFonts w:eastAsia="Calibri"/>
          <w:color w:val="808080" w:themeColor="background1" w:themeShade="80"/>
          <w:lang w:val="es-MX"/>
        </w:rPr>
        <w:t xml:space="preserve"> tiene la rectoría en materia de los ecosistemas, los recursos naturales y el cambio climático según lo establece la Ley núm. 64-00,</w:t>
      </w:r>
      <w:r w:rsidR="00763B2E" w:rsidRPr="00527274">
        <w:rPr>
          <w:rFonts w:eastAsia="Calibri"/>
          <w:color w:val="808080" w:themeColor="background1" w:themeShade="80"/>
          <w:lang w:val="es-MX"/>
        </w:rPr>
        <w:t xml:space="preserve"> en ese sentido </w:t>
      </w:r>
      <w:r w:rsidR="00BB1A8B" w:rsidRPr="00527274">
        <w:rPr>
          <w:rFonts w:eastAsia="Calibri"/>
          <w:color w:val="808080" w:themeColor="background1" w:themeShade="80"/>
          <w:lang w:val="es-MX"/>
        </w:rPr>
        <w:t xml:space="preserve">en </w:t>
      </w:r>
      <w:r w:rsidR="00BB5AA4" w:rsidRPr="00527274">
        <w:rPr>
          <w:rFonts w:eastAsia="Calibri"/>
          <w:color w:val="808080" w:themeColor="background1" w:themeShade="80"/>
          <w:lang w:val="es-MX"/>
        </w:rPr>
        <w:t xml:space="preserve">el transcurso del </w:t>
      </w:r>
      <w:r w:rsidR="00BB1A8B" w:rsidRPr="00527274">
        <w:rPr>
          <w:rFonts w:eastAsia="Calibri"/>
          <w:color w:val="808080" w:themeColor="background1" w:themeShade="80"/>
          <w:lang w:val="es-MX"/>
        </w:rPr>
        <w:t>año</w:t>
      </w:r>
      <w:r w:rsidR="00BB5AA4" w:rsidRPr="00527274">
        <w:rPr>
          <w:rFonts w:eastAsia="Calibri"/>
          <w:color w:val="808080" w:themeColor="background1" w:themeShade="80"/>
          <w:lang w:val="es-MX"/>
        </w:rPr>
        <w:t xml:space="preserve"> 2023 se han focalizado una serie de esfuerzos para el </w:t>
      </w:r>
      <w:r w:rsidR="00F46ADB" w:rsidRPr="00527274">
        <w:rPr>
          <w:rFonts w:eastAsia="Calibri"/>
          <w:color w:val="808080" w:themeColor="background1" w:themeShade="80"/>
          <w:lang w:val="es-MX"/>
        </w:rPr>
        <w:t xml:space="preserve">desarrollo de iniciativas </w:t>
      </w:r>
      <w:r w:rsidR="003D439F">
        <w:rPr>
          <w:rFonts w:eastAsia="Calibri"/>
          <w:color w:val="808080" w:themeColor="background1" w:themeShade="80"/>
          <w:lang w:val="es-MX"/>
        </w:rPr>
        <w:t xml:space="preserve">que </w:t>
      </w:r>
      <w:r w:rsidR="006D2C62" w:rsidRPr="00527274">
        <w:rPr>
          <w:rFonts w:eastAsia="Calibri"/>
          <w:color w:val="808080" w:themeColor="background1" w:themeShade="80"/>
          <w:lang w:val="es-MX"/>
        </w:rPr>
        <w:t xml:space="preserve">aportan a la mejora de la calidad de vida de </w:t>
      </w:r>
      <w:r w:rsidR="001B0A25" w:rsidRPr="00527274">
        <w:rPr>
          <w:rFonts w:eastAsia="Calibri"/>
          <w:color w:val="808080" w:themeColor="background1" w:themeShade="80"/>
          <w:lang w:val="es-MX"/>
        </w:rPr>
        <w:t>las personas</w:t>
      </w:r>
      <w:r w:rsidR="007877BD" w:rsidRPr="00527274">
        <w:rPr>
          <w:rFonts w:eastAsia="Calibri"/>
          <w:color w:val="808080" w:themeColor="background1" w:themeShade="80"/>
          <w:lang w:val="es-MX"/>
        </w:rPr>
        <w:t xml:space="preserve">. </w:t>
      </w:r>
      <w:r w:rsidR="00BC116F" w:rsidRPr="00527274">
        <w:rPr>
          <w:rFonts w:eastAsia="Calibri"/>
          <w:color w:val="808080" w:themeColor="background1" w:themeShade="80"/>
          <w:lang w:val="es-MX"/>
        </w:rPr>
        <w:t>A continuación</w:t>
      </w:r>
      <w:r w:rsidR="00FA0264" w:rsidRPr="00527274">
        <w:rPr>
          <w:rFonts w:eastAsia="Calibri"/>
          <w:color w:val="808080" w:themeColor="background1" w:themeShade="80"/>
          <w:lang w:val="es-MX"/>
        </w:rPr>
        <w:t xml:space="preserve">, se muestran los principales logros </w:t>
      </w:r>
      <w:r w:rsidR="00BB1A8B" w:rsidRPr="00527274">
        <w:rPr>
          <w:rFonts w:eastAsia="Calibri"/>
          <w:color w:val="808080" w:themeColor="background1" w:themeShade="80"/>
          <w:lang w:val="es-MX"/>
        </w:rPr>
        <w:t>del año 2023:</w:t>
      </w:r>
    </w:p>
    <w:p w14:paraId="6C6DA9DF" w14:textId="4974F185" w:rsidR="0090087A" w:rsidRPr="00BF4F0C" w:rsidRDefault="002F0EB5" w:rsidP="00512722">
      <w:pPr>
        <w:pStyle w:val="ListParagraph"/>
        <w:numPr>
          <w:ilvl w:val="0"/>
          <w:numId w:val="2"/>
        </w:numPr>
        <w:spacing w:line="360" w:lineRule="auto"/>
        <w:jc w:val="both"/>
        <w:rPr>
          <w:rFonts w:eastAsia="Calibri"/>
          <w:color w:val="808080" w:themeColor="background1" w:themeShade="80"/>
          <w:lang w:val="es-MX"/>
        </w:rPr>
      </w:pPr>
      <w:r w:rsidRPr="002F0EB5">
        <w:rPr>
          <w:rFonts w:eastAsia="Calibri"/>
          <w:color w:val="808080" w:themeColor="background1" w:themeShade="80"/>
          <w:lang w:val="es-MX"/>
        </w:rPr>
        <w:t>Restauración forestal de</w:t>
      </w:r>
      <w:r>
        <w:rPr>
          <w:rFonts w:eastAsia="Calibri"/>
          <w:b/>
          <w:bCs/>
          <w:color w:val="808080" w:themeColor="background1" w:themeShade="80"/>
          <w:lang w:val="es-MX"/>
        </w:rPr>
        <w:t xml:space="preserve"> </w:t>
      </w:r>
      <w:r w:rsidR="7CB62101" w:rsidRPr="00BF4F0C">
        <w:rPr>
          <w:rFonts w:eastAsia="Calibri"/>
          <w:b/>
          <w:bCs/>
          <w:color w:val="808080" w:themeColor="background1" w:themeShade="80"/>
          <w:lang w:val="es-MX"/>
        </w:rPr>
        <w:t>12</w:t>
      </w:r>
      <w:r w:rsidR="073E1C4E" w:rsidRPr="00BF4F0C">
        <w:rPr>
          <w:rFonts w:eastAsia="Calibri"/>
          <w:b/>
          <w:bCs/>
          <w:color w:val="808080" w:themeColor="background1" w:themeShade="80"/>
          <w:lang w:val="es-MX"/>
        </w:rPr>
        <w:t>9</w:t>
      </w:r>
      <w:r w:rsidR="7CB62101" w:rsidRPr="00BF4F0C">
        <w:rPr>
          <w:rFonts w:eastAsia="Calibri"/>
          <w:b/>
          <w:bCs/>
          <w:color w:val="808080" w:themeColor="background1" w:themeShade="80"/>
          <w:lang w:val="es-MX"/>
        </w:rPr>
        <w:t>,</w:t>
      </w:r>
      <w:r w:rsidR="43BE9770" w:rsidRPr="00BF4F0C">
        <w:rPr>
          <w:rFonts w:eastAsia="Calibri"/>
          <w:b/>
          <w:bCs/>
          <w:color w:val="808080" w:themeColor="background1" w:themeShade="80"/>
          <w:lang w:val="es-MX"/>
        </w:rPr>
        <w:t>622.77</w:t>
      </w:r>
      <w:r w:rsidR="00C225DF" w:rsidRPr="00BF4F0C">
        <w:rPr>
          <w:rFonts w:eastAsia="Calibri"/>
          <w:b/>
          <w:color w:val="808080" w:themeColor="background1" w:themeShade="80"/>
          <w:lang w:val="es-MX"/>
        </w:rPr>
        <w:t xml:space="preserve"> tareas (</w:t>
      </w:r>
      <w:r w:rsidR="1C7359C0" w:rsidRPr="00BF4F0C">
        <w:rPr>
          <w:rFonts w:eastAsia="Calibri"/>
          <w:b/>
          <w:bCs/>
          <w:color w:val="808080" w:themeColor="background1" w:themeShade="80"/>
          <w:lang w:val="es-MX"/>
        </w:rPr>
        <w:t>8,150.68</w:t>
      </w:r>
      <w:r w:rsidR="00C225DF" w:rsidRPr="00BF4F0C">
        <w:rPr>
          <w:rFonts w:eastAsia="Calibri"/>
          <w:b/>
          <w:color w:val="808080" w:themeColor="background1" w:themeShade="80"/>
          <w:lang w:val="es-MX"/>
        </w:rPr>
        <w:t xml:space="preserve"> hectáreas)</w:t>
      </w:r>
      <w:r w:rsidR="00C225DF" w:rsidRPr="00BF4F0C">
        <w:rPr>
          <w:rStyle w:val="normaltextrun"/>
          <w:i/>
          <w:color w:val="808080" w:themeColor="background1" w:themeShade="80"/>
          <w:shd w:val="clear" w:color="auto" w:fill="FFFFFF"/>
          <w:lang w:val="es-MX"/>
        </w:rPr>
        <w:t xml:space="preserve"> </w:t>
      </w:r>
      <w:r w:rsidR="003351F2" w:rsidRPr="00BF4F0C">
        <w:rPr>
          <w:rFonts w:eastAsia="Calibri"/>
          <w:color w:val="808080" w:themeColor="background1" w:themeShade="80"/>
          <w:lang w:val="es-MX"/>
        </w:rPr>
        <w:t xml:space="preserve">en las cuencas hidrográficas prioritarias, donde se plantaron </w:t>
      </w:r>
      <w:r w:rsidR="1ADD609E" w:rsidRPr="00BF4F0C">
        <w:rPr>
          <w:rFonts w:eastAsia="Calibri"/>
          <w:b/>
          <w:color w:val="808080" w:themeColor="background1" w:themeShade="80"/>
          <w:lang w:val="es-MX"/>
        </w:rPr>
        <w:t>6,</w:t>
      </w:r>
      <w:r w:rsidR="00C862DB" w:rsidRPr="00BF4F0C">
        <w:rPr>
          <w:rFonts w:eastAsia="Calibri"/>
          <w:b/>
          <w:bCs/>
          <w:color w:val="808080" w:themeColor="background1" w:themeShade="80"/>
          <w:lang w:val="es-MX"/>
        </w:rPr>
        <w:t>4</w:t>
      </w:r>
      <w:r w:rsidR="24EDDC65" w:rsidRPr="00BF4F0C">
        <w:rPr>
          <w:rFonts w:eastAsia="Calibri"/>
          <w:b/>
          <w:bCs/>
          <w:color w:val="808080" w:themeColor="background1" w:themeShade="80"/>
          <w:lang w:val="es-MX"/>
        </w:rPr>
        <w:t>44</w:t>
      </w:r>
      <w:r w:rsidR="00C862DB" w:rsidRPr="00BF4F0C">
        <w:rPr>
          <w:rFonts w:eastAsia="Calibri"/>
          <w:b/>
          <w:bCs/>
          <w:color w:val="808080" w:themeColor="background1" w:themeShade="80"/>
          <w:lang w:val="es-MX"/>
        </w:rPr>
        <w:t>,</w:t>
      </w:r>
      <w:r w:rsidR="5B67373F" w:rsidRPr="00BF4F0C">
        <w:rPr>
          <w:rFonts w:eastAsia="Calibri"/>
          <w:b/>
          <w:bCs/>
          <w:color w:val="808080" w:themeColor="background1" w:themeShade="80"/>
          <w:lang w:val="es-MX"/>
        </w:rPr>
        <w:t>340</w:t>
      </w:r>
      <w:r w:rsidR="00AA266F" w:rsidRPr="00BF4F0C">
        <w:rPr>
          <w:rFonts w:eastAsia="Calibri"/>
          <w:b/>
          <w:color w:val="808080" w:themeColor="background1" w:themeShade="80"/>
          <w:lang w:val="es-MX"/>
        </w:rPr>
        <w:t xml:space="preserve"> </w:t>
      </w:r>
      <w:r w:rsidR="6CD157C7" w:rsidRPr="00BF4F0C">
        <w:rPr>
          <w:rFonts w:eastAsia="Calibri"/>
          <w:color w:val="808080" w:themeColor="background1" w:themeShade="80"/>
          <w:lang w:val="es-MX"/>
        </w:rPr>
        <w:t>plántulas</w:t>
      </w:r>
      <w:r w:rsidR="003351F2" w:rsidRPr="00BF4F0C">
        <w:rPr>
          <w:rFonts w:eastAsia="Calibri"/>
          <w:color w:val="808080" w:themeColor="background1" w:themeShade="80"/>
          <w:lang w:val="es-MX"/>
        </w:rPr>
        <w:t xml:space="preserve"> de distintas especies forestales a nivel nacional. </w:t>
      </w:r>
    </w:p>
    <w:p w14:paraId="57D255D6" w14:textId="56DC89A4" w:rsidR="00302A53" w:rsidRPr="004F67BC" w:rsidRDefault="00D63913" w:rsidP="00392E62">
      <w:pPr>
        <w:pStyle w:val="ListParagraph"/>
        <w:numPr>
          <w:ilvl w:val="0"/>
          <w:numId w:val="2"/>
        </w:numPr>
        <w:spacing w:line="360" w:lineRule="auto"/>
        <w:jc w:val="both"/>
        <w:rPr>
          <w:rFonts w:eastAsia="Calibri"/>
          <w:color w:val="808080" w:themeColor="background1" w:themeShade="80"/>
          <w:lang w:val="es-MX"/>
        </w:rPr>
      </w:pPr>
      <w:r w:rsidRPr="00A47136">
        <w:rPr>
          <w:rFonts w:eastAsia="Times New Roman"/>
          <w:color w:val="808080" w:themeColor="background1" w:themeShade="80"/>
          <w:lang w:val="es-MX"/>
        </w:rPr>
        <w:t xml:space="preserve">Emisión de </w:t>
      </w:r>
      <w:r w:rsidRPr="002F0EB5">
        <w:rPr>
          <w:rFonts w:eastAsia="Times New Roman"/>
          <w:b/>
          <w:bCs/>
          <w:color w:val="808080" w:themeColor="background1" w:themeShade="80"/>
          <w:lang w:val="es-MX"/>
        </w:rPr>
        <w:t>6 constancias ambientales</w:t>
      </w:r>
      <w:r w:rsidRPr="00A47136">
        <w:rPr>
          <w:rFonts w:eastAsia="Times New Roman"/>
          <w:color w:val="808080" w:themeColor="background1" w:themeShade="80"/>
          <w:lang w:val="es-MX"/>
        </w:rPr>
        <w:t xml:space="preserve"> de planes de </w:t>
      </w:r>
      <w:r w:rsidR="00742DCA" w:rsidRPr="00A47136">
        <w:rPr>
          <w:rFonts w:eastAsia="Times New Roman"/>
          <w:color w:val="808080" w:themeColor="background1" w:themeShade="80"/>
          <w:lang w:val="es-MX"/>
        </w:rPr>
        <w:t>manejo forestal</w:t>
      </w:r>
      <w:r w:rsidRPr="00A47136">
        <w:rPr>
          <w:rFonts w:eastAsia="Times New Roman"/>
          <w:color w:val="808080" w:themeColor="background1" w:themeShade="80"/>
          <w:lang w:val="es-MX"/>
        </w:rPr>
        <w:t xml:space="preserve"> </w:t>
      </w:r>
      <w:r w:rsidR="00EB0955" w:rsidRPr="00A47136">
        <w:rPr>
          <w:rFonts w:eastAsia="Times New Roman"/>
          <w:color w:val="808080" w:themeColor="background1" w:themeShade="80"/>
          <w:lang w:val="es-MX"/>
        </w:rPr>
        <w:t>en</w:t>
      </w:r>
      <w:r w:rsidRPr="00A47136">
        <w:rPr>
          <w:rFonts w:eastAsia="Times New Roman"/>
          <w:color w:val="808080" w:themeColor="background1" w:themeShade="80"/>
          <w:lang w:val="es-MX"/>
        </w:rPr>
        <w:t xml:space="preserve"> una superficie de </w:t>
      </w:r>
      <w:r w:rsidR="003E1582" w:rsidRPr="00A47136">
        <w:rPr>
          <w:rFonts w:eastAsia="Times New Roman"/>
          <w:color w:val="808080" w:themeColor="background1" w:themeShade="80"/>
          <w:lang w:val="es-MX"/>
        </w:rPr>
        <w:t>4,888</w:t>
      </w:r>
      <w:r w:rsidR="00EB0955" w:rsidRPr="00A47136">
        <w:rPr>
          <w:rFonts w:eastAsia="Times New Roman"/>
          <w:color w:val="808080" w:themeColor="background1" w:themeShade="80"/>
          <w:lang w:val="es-MX"/>
        </w:rPr>
        <w:t>.68 tareas (</w:t>
      </w:r>
      <w:r w:rsidRPr="00A47136">
        <w:rPr>
          <w:rFonts w:eastAsia="Times New Roman"/>
          <w:color w:val="808080" w:themeColor="background1" w:themeShade="80"/>
          <w:lang w:val="es-MX"/>
        </w:rPr>
        <w:t>307.40 hectáreas</w:t>
      </w:r>
      <w:r w:rsidR="00EB0955" w:rsidRPr="00A47136">
        <w:rPr>
          <w:rFonts w:eastAsia="Times New Roman"/>
          <w:color w:val="808080" w:themeColor="background1" w:themeShade="80"/>
          <w:lang w:val="es-MX"/>
        </w:rPr>
        <w:t>)</w:t>
      </w:r>
      <w:r w:rsidRPr="00A47136">
        <w:rPr>
          <w:rFonts w:eastAsia="Times New Roman"/>
          <w:color w:val="808080" w:themeColor="background1" w:themeShade="80"/>
          <w:lang w:val="es-MX"/>
        </w:rPr>
        <w:t>, para el aprovechamiento de un volumen de 10,575.87 m</w:t>
      </w:r>
      <w:r w:rsidR="00BE5849" w:rsidRPr="00A47136">
        <w:rPr>
          <w:rFonts w:eastAsia="Times New Roman"/>
          <w:color w:val="808080" w:themeColor="background1" w:themeShade="80"/>
          <w:lang w:val="es-MX"/>
        </w:rPr>
        <w:t>etros cúbicos</w:t>
      </w:r>
      <w:r w:rsidR="009924F0" w:rsidRPr="00A47136">
        <w:rPr>
          <w:rFonts w:eastAsia="Times New Roman"/>
          <w:color w:val="808080" w:themeColor="background1" w:themeShade="80"/>
          <w:lang w:val="es-MX"/>
        </w:rPr>
        <w:t xml:space="preserve"> de madera</w:t>
      </w:r>
      <w:r w:rsidRPr="00A47136">
        <w:rPr>
          <w:rFonts w:eastAsia="Times New Roman"/>
          <w:color w:val="808080" w:themeColor="background1" w:themeShade="80"/>
          <w:lang w:val="es-MX"/>
        </w:rPr>
        <w:t>, con una cuota de reforestación de 10, 495 árboles.</w:t>
      </w:r>
      <w:r w:rsidR="00292635" w:rsidRPr="00A47136">
        <w:rPr>
          <w:rFonts w:eastAsia="Times New Roman"/>
          <w:color w:val="808080" w:themeColor="background1" w:themeShade="80"/>
          <w:lang w:val="es-MX"/>
        </w:rPr>
        <w:t xml:space="preserve"> </w:t>
      </w:r>
    </w:p>
    <w:p w14:paraId="43ED09AB" w14:textId="0CCACA98" w:rsidR="004F67BC" w:rsidRDefault="004F67BC" w:rsidP="004F67BC">
      <w:pPr>
        <w:pStyle w:val="ListParagraph"/>
        <w:numPr>
          <w:ilvl w:val="0"/>
          <w:numId w:val="2"/>
        </w:numPr>
        <w:spacing w:line="360" w:lineRule="auto"/>
        <w:jc w:val="both"/>
        <w:rPr>
          <w:rFonts w:eastAsia="Calibri"/>
          <w:color w:val="808080" w:themeColor="background1" w:themeShade="80"/>
          <w:lang w:val="es-MX"/>
        </w:rPr>
      </w:pPr>
      <w:r w:rsidRPr="00BA2852">
        <w:rPr>
          <w:rFonts w:eastAsia="Calibri"/>
          <w:color w:val="808080" w:themeColor="background1" w:themeShade="80"/>
          <w:lang w:val="es-MX"/>
        </w:rPr>
        <w:t>Emisión de 639 autorizaciones ambientales representando una inversión total de RD$42</w:t>
      </w:r>
      <w:r w:rsidR="00B610BB" w:rsidRPr="00BA2852">
        <w:rPr>
          <w:rFonts w:eastAsia="Calibri"/>
          <w:color w:val="808080" w:themeColor="background1" w:themeShade="80"/>
          <w:lang w:val="es-MX"/>
        </w:rPr>
        <w:t>5 mil</w:t>
      </w:r>
      <w:r w:rsidRPr="00BA2852">
        <w:rPr>
          <w:rFonts w:eastAsia="Calibri"/>
          <w:color w:val="808080" w:themeColor="background1" w:themeShade="80"/>
          <w:lang w:val="es-MX"/>
        </w:rPr>
        <w:t xml:space="preserve"> millones en los sectores mineros, agropecuario, forestal e industrial.  </w:t>
      </w:r>
      <w:r w:rsidR="008F56D5" w:rsidRPr="00BA2852">
        <w:rPr>
          <w:rFonts w:eastAsia="Calibri"/>
          <w:color w:val="808080" w:themeColor="background1" w:themeShade="80"/>
          <w:lang w:val="es-MX"/>
        </w:rPr>
        <w:t xml:space="preserve">Además </w:t>
      </w:r>
      <w:r w:rsidRPr="00BA2852">
        <w:rPr>
          <w:rFonts w:eastAsia="Calibri"/>
          <w:color w:val="808080" w:themeColor="background1" w:themeShade="80"/>
          <w:lang w:val="es-MX"/>
        </w:rPr>
        <w:t>350 renovaciones / modificaciones y 1,900 de servicios (conduce de extracción de material de la corteza terrestre, certificación de parcela, perforación de pozos, no objeción a deslinde, filmaciones, entre otras). </w:t>
      </w:r>
    </w:p>
    <w:p w14:paraId="4B8E8F58" w14:textId="227118BF" w:rsidR="009827C5" w:rsidRPr="00527274" w:rsidRDefault="007B7440" w:rsidP="009827C5">
      <w:pPr>
        <w:pStyle w:val="ListParagraph"/>
        <w:numPr>
          <w:ilvl w:val="0"/>
          <w:numId w:val="2"/>
        </w:numPr>
        <w:spacing w:line="360" w:lineRule="auto"/>
        <w:jc w:val="both"/>
        <w:rPr>
          <w:rFonts w:eastAsia="Calibri"/>
          <w:color w:val="808080" w:themeColor="background1" w:themeShade="80"/>
          <w:lang w:val="es-MX"/>
        </w:rPr>
      </w:pPr>
      <w:r>
        <w:rPr>
          <w:rFonts w:eastAsia="Calibri"/>
          <w:color w:val="808080" w:themeColor="background1" w:themeShade="80"/>
          <w:lang w:val="es-MX"/>
        </w:rPr>
        <w:lastRenderedPageBreak/>
        <w:t>Emisión de</w:t>
      </w:r>
      <w:r w:rsidR="009827C5" w:rsidRPr="00527274">
        <w:rPr>
          <w:rFonts w:eastAsia="Calibri"/>
          <w:color w:val="808080" w:themeColor="background1" w:themeShade="80"/>
          <w:lang w:val="es-MX"/>
        </w:rPr>
        <w:t xml:space="preserve"> </w:t>
      </w:r>
      <w:r w:rsidR="009827C5" w:rsidRPr="7D86D9D9">
        <w:rPr>
          <w:rFonts w:eastAsia="Calibri"/>
          <w:b/>
          <w:color w:val="808080" w:themeColor="background1" w:themeShade="80"/>
          <w:lang w:val="es-MX"/>
        </w:rPr>
        <w:t>6,546</w:t>
      </w:r>
      <w:r w:rsidR="009827C5" w:rsidRPr="7D86D9D9">
        <w:rPr>
          <w:b/>
          <w:i/>
          <w:color w:val="808080" w:themeColor="background1" w:themeShade="80"/>
          <w:shd w:val="clear" w:color="auto" w:fill="FFFFFF"/>
          <w:lang w:val="es-MX"/>
        </w:rPr>
        <w:t xml:space="preserve"> </w:t>
      </w:r>
      <w:r w:rsidR="009827C5" w:rsidRPr="7D86D9D9">
        <w:rPr>
          <w:rFonts w:eastAsia="Calibri"/>
          <w:b/>
          <w:color w:val="808080" w:themeColor="background1" w:themeShade="80"/>
          <w:lang w:val="es-MX"/>
        </w:rPr>
        <w:t>Certificados de Registro de Impacto Mínimo (CRIM)</w:t>
      </w:r>
      <w:r w:rsidR="009827C5" w:rsidRPr="00527274">
        <w:rPr>
          <w:rFonts w:eastAsia="Calibri"/>
          <w:color w:val="808080" w:themeColor="background1" w:themeShade="80"/>
          <w:lang w:val="es-MX"/>
        </w:rPr>
        <w:t xml:space="preserve">, demostrando avances en la mejora de las inspecciones y evaluaciones para el otorgamiento de este tipo de autorizaciones. </w:t>
      </w:r>
    </w:p>
    <w:p w14:paraId="7008534E" w14:textId="1E223BB9" w:rsidR="00747A35" w:rsidRPr="00527274" w:rsidRDefault="00747A35" w:rsidP="00747A35">
      <w:pPr>
        <w:pStyle w:val="ListParagraph"/>
        <w:numPr>
          <w:ilvl w:val="0"/>
          <w:numId w:val="2"/>
        </w:numPr>
        <w:spacing w:line="360" w:lineRule="auto"/>
        <w:jc w:val="both"/>
        <w:rPr>
          <w:rFonts w:eastAsia="Calibri"/>
          <w:color w:val="808080" w:themeColor="background1" w:themeShade="80"/>
          <w:lang w:val="es-MX"/>
        </w:rPr>
      </w:pPr>
      <w:r w:rsidRPr="7D86D9D9">
        <w:rPr>
          <w:rFonts w:eastAsia="Calibri"/>
          <w:color w:val="808080" w:themeColor="background1" w:themeShade="80"/>
          <w:lang w:val="es-MX"/>
        </w:rPr>
        <w:t xml:space="preserve">Implementación del </w:t>
      </w:r>
      <w:r w:rsidRPr="7D86D9D9">
        <w:rPr>
          <w:rFonts w:eastAsia="Calibri"/>
          <w:b/>
          <w:color w:val="808080" w:themeColor="background1" w:themeShade="80"/>
          <w:lang w:val="es-MX"/>
        </w:rPr>
        <w:t>Sistema de Autorizaciones Ambientales, en línea</w:t>
      </w:r>
      <w:r w:rsidRPr="7D86D9D9">
        <w:rPr>
          <w:rFonts w:eastAsia="Calibri"/>
          <w:color w:val="808080" w:themeColor="background1" w:themeShade="80"/>
          <w:lang w:val="es-MX"/>
        </w:rPr>
        <w:t>, para mejorar la interacción entre el ministerio y los usuarios y la prestación de servicios de autorizaciones ambientales para las categorías A, B, C y D</w:t>
      </w:r>
      <w:r w:rsidR="00820E1A">
        <w:rPr>
          <w:rFonts w:eastAsia="Calibri"/>
          <w:color w:val="808080" w:themeColor="background1" w:themeShade="80"/>
          <w:lang w:val="es-MX"/>
        </w:rPr>
        <w:t>.</w:t>
      </w:r>
    </w:p>
    <w:p w14:paraId="54ED3C2A" w14:textId="419C1678" w:rsidR="00EF6E82" w:rsidRPr="00E8471D" w:rsidRDefault="00EF6E82" w:rsidP="00DA66D2">
      <w:pPr>
        <w:pStyle w:val="ListParagraph"/>
        <w:numPr>
          <w:ilvl w:val="0"/>
          <w:numId w:val="2"/>
        </w:numPr>
        <w:spacing w:line="360" w:lineRule="auto"/>
        <w:jc w:val="both"/>
        <w:rPr>
          <w:rFonts w:eastAsia="Calibri"/>
          <w:color w:val="808080" w:themeColor="background1" w:themeShade="80"/>
          <w:lang w:val="es-MX"/>
        </w:rPr>
      </w:pPr>
      <w:r w:rsidRPr="7D86D9D9">
        <w:rPr>
          <w:rFonts w:eastAsia="Calibri"/>
          <w:b/>
          <w:color w:val="808080" w:themeColor="background1" w:themeShade="80"/>
          <w:lang w:val="es-MX"/>
        </w:rPr>
        <w:t>644 empresas reportaron sus informes de cumplimiento ambiental (ICA)</w:t>
      </w:r>
      <w:r w:rsidRPr="7D86D9D9">
        <w:rPr>
          <w:rFonts w:eastAsia="Calibri"/>
          <w:color w:val="808080" w:themeColor="background1" w:themeShade="80"/>
          <w:lang w:val="es-MX"/>
        </w:rPr>
        <w:t xml:space="preserve"> beneficiando la población en general con la minimización de los impactos del sector productivo en el medio ambiente.</w:t>
      </w:r>
      <w:r w:rsidRPr="00AB7517">
        <w:rPr>
          <w:rFonts w:eastAsia="Calibri"/>
          <w:color w:val="808080" w:themeColor="background1" w:themeShade="80"/>
          <w:lang w:val="es-MX"/>
        </w:rPr>
        <w:t xml:space="preserve"> </w:t>
      </w:r>
    </w:p>
    <w:p w14:paraId="5C83DEF3" w14:textId="3CB9D130" w:rsidR="00E8471D" w:rsidRPr="00893E88" w:rsidRDefault="00881515" w:rsidP="00E8471D">
      <w:pPr>
        <w:pStyle w:val="paragraph"/>
        <w:numPr>
          <w:ilvl w:val="0"/>
          <w:numId w:val="2"/>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b/>
          <w:bCs/>
          <w:color w:val="808080" w:themeColor="background1" w:themeShade="80"/>
          <w:spacing w:val="20"/>
          <w:lang w:val="es-MX" w:eastAsia="en-US"/>
        </w:rPr>
        <w:t xml:space="preserve">Inspección a </w:t>
      </w:r>
      <w:r w:rsidR="00E8471D" w:rsidRPr="00735549">
        <w:rPr>
          <w:rFonts w:eastAsia="Calibri"/>
          <w:b/>
          <w:bCs/>
          <w:color w:val="808080" w:themeColor="background1" w:themeShade="80"/>
          <w:spacing w:val="20"/>
          <w:lang w:val="es-MX" w:eastAsia="en-US"/>
        </w:rPr>
        <w:t xml:space="preserve">656 </w:t>
      </w:r>
      <w:r w:rsidR="00E8471D" w:rsidRPr="00893E88">
        <w:rPr>
          <w:rFonts w:eastAsia="Calibri"/>
          <w:color w:val="808080" w:themeColor="background1" w:themeShade="80"/>
          <w:spacing w:val="20"/>
          <w:lang w:val="es-MX" w:eastAsia="en-US"/>
        </w:rPr>
        <w:t xml:space="preserve">empresas con autorización en el marco del </w:t>
      </w:r>
      <w:r w:rsidR="00E8471D" w:rsidRPr="00893E88">
        <w:rPr>
          <w:rFonts w:eastAsia="Calibri"/>
          <w:color w:val="808080" w:themeColor="background1" w:themeShade="80"/>
          <w:spacing w:val="20"/>
          <w:lang w:val="es-MX" w:eastAsia="en-US"/>
        </w:rPr>
        <w:t>cumplimiento a los Planes</w:t>
      </w:r>
      <w:r w:rsidR="00E8471D" w:rsidRPr="00893E88">
        <w:rPr>
          <w:rFonts w:eastAsia="Calibri"/>
          <w:color w:val="808080" w:themeColor="background1" w:themeShade="80"/>
          <w:spacing w:val="20"/>
          <w:lang w:val="es-MX" w:eastAsia="en-US"/>
        </w:rPr>
        <w:t xml:space="preserve"> </w:t>
      </w:r>
      <w:r w:rsidR="00E8471D" w:rsidRPr="00893E88">
        <w:rPr>
          <w:rFonts w:eastAsia="Calibri"/>
          <w:color w:val="808080" w:themeColor="background1" w:themeShade="80"/>
          <w:spacing w:val="20"/>
          <w:lang w:val="es-MX" w:eastAsia="en-US"/>
        </w:rPr>
        <w:t xml:space="preserve">de Manejo y Adecuación Ambiental (PMAA) </w:t>
      </w:r>
      <w:r w:rsidR="00E8471D" w:rsidRPr="00893E88">
        <w:rPr>
          <w:rFonts w:eastAsia="Calibri"/>
          <w:color w:val="808080" w:themeColor="background1" w:themeShade="80"/>
          <w:spacing w:val="20"/>
          <w:lang w:val="es-MX" w:eastAsia="en-US"/>
        </w:rPr>
        <w:t xml:space="preserve">y </w:t>
      </w:r>
      <w:r w:rsidR="00E8471D" w:rsidRPr="00893E88">
        <w:rPr>
          <w:rFonts w:eastAsia="Calibri"/>
          <w:color w:val="808080" w:themeColor="background1" w:themeShade="80"/>
          <w:spacing w:val="20"/>
          <w:lang w:val="es-MX" w:eastAsia="en-US"/>
        </w:rPr>
        <w:t>12 evaluaciones a sistemas</w:t>
      </w:r>
      <w:r w:rsidR="00E8471D" w:rsidRPr="00893E88">
        <w:rPr>
          <w:rFonts w:eastAsia="Calibri"/>
          <w:color w:val="808080" w:themeColor="background1" w:themeShade="80"/>
          <w:spacing w:val="20"/>
          <w:lang w:val="es-MX" w:eastAsia="en-US"/>
        </w:rPr>
        <w:t xml:space="preserve"> de gestión ambiental para igual número de empresas. </w:t>
      </w:r>
    </w:p>
    <w:p w14:paraId="46CE2C94" w14:textId="77777777" w:rsidR="001352F1" w:rsidRPr="00D96554" w:rsidRDefault="001352F1" w:rsidP="001352F1">
      <w:pPr>
        <w:pStyle w:val="ListParagraph"/>
        <w:numPr>
          <w:ilvl w:val="0"/>
          <w:numId w:val="2"/>
        </w:numPr>
        <w:spacing w:after="0" w:line="360" w:lineRule="auto"/>
        <w:jc w:val="both"/>
        <w:rPr>
          <w:rStyle w:val="oypena"/>
          <w:rFonts w:eastAsia="Times New Roman"/>
          <w:color w:val="808080" w:themeColor="background1" w:themeShade="80"/>
          <w:lang w:val="es-MX"/>
        </w:rPr>
      </w:pPr>
      <w:r w:rsidRPr="00D96554">
        <w:rPr>
          <w:rFonts w:eastAsia="Times New Roman"/>
          <w:color w:val="808080" w:themeColor="background1" w:themeShade="80"/>
          <w:lang w:val="es-MX"/>
        </w:rPr>
        <w:t xml:space="preserve">Emisión de la resolución núm. 0024-23 que busca eliminar del Parque Nacional </w:t>
      </w:r>
      <w:proofErr w:type="spellStart"/>
      <w:r w:rsidRPr="00D96554">
        <w:rPr>
          <w:rFonts w:eastAsia="Times New Roman"/>
          <w:color w:val="808080" w:themeColor="background1" w:themeShade="80"/>
          <w:lang w:val="es-MX"/>
        </w:rPr>
        <w:t>Cotubanamá</w:t>
      </w:r>
      <w:proofErr w:type="spellEnd"/>
      <w:r w:rsidRPr="00D96554">
        <w:rPr>
          <w:rFonts w:eastAsia="Times New Roman"/>
          <w:color w:val="808080" w:themeColor="background1" w:themeShade="80"/>
          <w:lang w:val="es-MX"/>
        </w:rPr>
        <w:t xml:space="preserve"> y el Monumento Natural Isla Catalina, el </w:t>
      </w:r>
      <w:proofErr w:type="spellStart"/>
      <w:r w:rsidRPr="00D96554">
        <w:rPr>
          <w:rFonts w:eastAsia="Times New Roman"/>
          <w:color w:val="808080" w:themeColor="background1" w:themeShade="80"/>
          <w:lang w:val="es-MX"/>
        </w:rPr>
        <w:t>foam</w:t>
      </w:r>
      <w:proofErr w:type="spellEnd"/>
      <w:r w:rsidRPr="00D96554">
        <w:rPr>
          <w:rFonts w:eastAsia="Times New Roman"/>
          <w:color w:val="808080" w:themeColor="background1" w:themeShade="80"/>
          <w:lang w:val="es-MX"/>
        </w:rPr>
        <w:t xml:space="preserve"> y los plásticos de un solo uso.</w:t>
      </w:r>
      <w:r w:rsidRPr="7D86D9D9">
        <w:rPr>
          <w:rStyle w:val="oypena"/>
          <w:color w:val="808080" w:themeColor="background1" w:themeShade="80"/>
          <w:lang w:val="es-MX"/>
        </w:rPr>
        <w:t xml:space="preserve"> </w:t>
      </w:r>
    </w:p>
    <w:p w14:paraId="53511B63" w14:textId="748EAA1F" w:rsidR="0090087A" w:rsidRPr="00527274" w:rsidRDefault="2C863F43" w:rsidP="00512722">
      <w:pPr>
        <w:pStyle w:val="ListParagraph"/>
        <w:numPr>
          <w:ilvl w:val="0"/>
          <w:numId w:val="2"/>
        </w:numPr>
        <w:spacing w:line="360" w:lineRule="auto"/>
        <w:jc w:val="both"/>
        <w:rPr>
          <w:rFonts w:eastAsia="Calibri"/>
          <w:color w:val="808080" w:themeColor="background1" w:themeShade="80"/>
          <w:lang w:val="es-MX"/>
        </w:rPr>
      </w:pPr>
      <w:r w:rsidRPr="7D86D9D9">
        <w:rPr>
          <w:rFonts w:eastAsia="Calibri"/>
          <w:color w:val="808080" w:themeColor="background1" w:themeShade="80"/>
          <w:lang w:val="es-MX"/>
        </w:rPr>
        <w:t>Restauración de</w:t>
      </w:r>
      <w:r w:rsidRPr="7D86D9D9">
        <w:rPr>
          <w:rFonts w:eastAsia="Calibri"/>
          <w:color w:val="FF0000"/>
          <w:lang w:val="es-MX"/>
        </w:rPr>
        <w:t xml:space="preserve"> </w:t>
      </w:r>
      <w:r w:rsidRPr="002B26E6">
        <w:rPr>
          <w:rFonts w:eastAsia="Calibri"/>
          <w:b/>
          <w:color w:val="808080" w:themeColor="background1" w:themeShade="80"/>
          <w:lang w:val="es-MX"/>
        </w:rPr>
        <w:t>200</w:t>
      </w:r>
      <w:r w:rsidR="00207DFC" w:rsidRPr="00057F42">
        <w:rPr>
          <w:rFonts w:eastAsia="Calibri"/>
          <w:b/>
          <w:bCs/>
          <w:color w:val="808080" w:themeColor="background1" w:themeShade="80"/>
          <w:lang w:val="es-MX"/>
        </w:rPr>
        <w:t>.4</w:t>
      </w:r>
      <w:r w:rsidR="00742DCA" w:rsidRPr="00057F42">
        <w:rPr>
          <w:rFonts w:eastAsia="Calibri"/>
          <w:b/>
          <w:bCs/>
          <w:color w:val="808080" w:themeColor="background1" w:themeShade="80"/>
          <w:lang w:val="es-MX"/>
        </w:rPr>
        <w:t xml:space="preserve"> </w:t>
      </w:r>
      <w:r w:rsidR="00057F42" w:rsidRPr="00057F42">
        <w:rPr>
          <w:rFonts w:eastAsia="Calibri"/>
          <w:b/>
          <w:bCs/>
          <w:color w:val="808080" w:themeColor="background1" w:themeShade="80"/>
          <w:lang w:val="es-MX"/>
        </w:rPr>
        <w:t>kilómetros</w:t>
      </w:r>
      <w:r w:rsidR="003351F2" w:rsidRPr="7D86D9D9">
        <w:rPr>
          <w:rFonts w:eastAsia="Calibri"/>
          <w:b/>
          <w:color w:val="808080" w:themeColor="background1" w:themeShade="80"/>
          <w:lang w:val="es-MX"/>
        </w:rPr>
        <w:t xml:space="preserve"> de la franja costera </w:t>
      </w:r>
      <w:r w:rsidR="590F5D76" w:rsidRPr="7D86D9D9">
        <w:rPr>
          <w:rFonts w:eastAsia="Calibri"/>
          <w:color w:val="808080" w:themeColor="background1" w:themeShade="80"/>
          <w:lang w:val="es-MX"/>
        </w:rPr>
        <w:t>con</w:t>
      </w:r>
      <w:r w:rsidR="003351F2" w:rsidRPr="7D86D9D9">
        <w:rPr>
          <w:rFonts w:eastAsia="Calibri"/>
          <w:color w:val="808080" w:themeColor="background1" w:themeShade="80"/>
          <w:lang w:val="es-MX"/>
        </w:rPr>
        <w:t xml:space="preserve"> la reforestación de unas </w:t>
      </w:r>
      <w:r w:rsidR="00624A99" w:rsidRPr="7D86D9D9">
        <w:rPr>
          <w:rFonts w:eastAsia="Calibri"/>
          <w:b/>
          <w:color w:val="808080" w:themeColor="background1" w:themeShade="80"/>
          <w:lang w:val="es-MX"/>
        </w:rPr>
        <w:t>98,702</w:t>
      </w:r>
      <w:r w:rsidR="003351F2" w:rsidRPr="7D86D9D9">
        <w:rPr>
          <w:rFonts w:eastAsia="Calibri"/>
          <w:b/>
          <w:color w:val="808080" w:themeColor="background1" w:themeShade="80"/>
          <w:lang w:val="es-MX"/>
        </w:rPr>
        <w:t xml:space="preserve"> plantas </w:t>
      </w:r>
      <w:r w:rsidR="003351F2" w:rsidRPr="7D86D9D9">
        <w:rPr>
          <w:rFonts w:eastAsia="Calibri"/>
          <w:color w:val="808080" w:themeColor="background1" w:themeShade="80"/>
          <w:lang w:val="es-MX"/>
        </w:rPr>
        <w:t xml:space="preserve">de las especies mangle botón, mangle blanco y uva de playa </w:t>
      </w:r>
      <w:r w:rsidR="006039E6" w:rsidRPr="7D86D9D9">
        <w:rPr>
          <w:rFonts w:eastAsia="Calibri"/>
          <w:color w:val="808080" w:themeColor="background1" w:themeShade="80"/>
          <w:lang w:val="es-MX"/>
        </w:rPr>
        <w:t xml:space="preserve">en </w:t>
      </w:r>
      <w:r w:rsidR="00BE43C4">
        <w:rPr>
          <w:rFonts w:eastAsia="Calibri"/>
          <w:color w:val="808080" w:themeColor="background1" w:themeShade="80"/>
          <w:lang w:val="es-MX"/>
        </w:rPr>
        <w:t xml:space="preserve">diferentes </w:t>
      </w:r>
      <w:r w:rsidR="006039E6" w:rsidRPr="7D86D9D9">
        <w:rPr>
          <w:rFonts w:eastAsia="Calibri"/>
          <w:color w:val="808080" w:themeColor="background1" w:themeShade="80"/>
          <w:lang w:val="es-MX"/>
        </w:rPr>
        <w:t xml:space="preserve">provincias </w:t>
      </w:r>
      <w:r w:rsidR="00BE43C4">
        <w:rPr>
          <w:rFonts w:eastAsia="Calibri"/>
          <w:color w:val="808080" w:themeColor="background1" w:themeShade="80"/>
          <w:lang w:val="es-MX"/>
        </w:rPr>
        <w:t>costeras</w:t>
      </w:r>
      <w:r w:rsidR="002069CF" w:rsidRPr="7D86D9D9">
        <w:rPr>
          <w:rFonts w:eastAsia="Calibri"/>
          <w:color w:val="808080" w:themeColor="background1" w:themeShade="80"/>
          <w:lang w:val="es-MX"/>
        </w:rPr>
        <w:t>.</w:t>
      </w:r>
    </w:p>
    <w:p w14:paraId="4B34A799" w14:textId="2A63BA23" w:rsidR="00551CCB" w:rsidRDefault="008A5696" w:rsidP="00551CCB">
      <w:pPr>
        <w:pStyle w:val="ListParagraph"/>
        <w:numPr>
          <w:ilvl w:val="0"/>
          <w:numId w:val="2"/>
        </w:numPr>
        <w:spacing w:line="360" w:lineRule="auto"/>
        <w:jc w:val="both"/>
        <w:rPr>
          <w:rFonts w:eastAsia="Calibri"/>
          <w:color w:val="808080" w:themeColor="background1" w:themeShade="80"/>
          <w:lang w:val="es-MX"/>
        </w:rPr>
      </w:pPr>
      <w:r>
        <w:rPr>
          <w:rFonts w:eastAsia="Calibri"/>
          <w:color w:val="808080" w:themeColor="background1" w:themeShade="80"/>
          <w:lang w:val="es-MX"/>
        </w:rPr>
        <w:t>Establecimiento de</w:t>
      </w:r>
      <w:r w:rsidR="00551CCB" w:rsidRPr="00693D57">
        <w:rPr>
          <w:rFonts w:eastAsia="Calibri"/>
          <w:color w:val="808080" w:themeColor="background1" w:themeShade="80"/>
          <w:lang w:val="es-MX"/>
        </w:rPr>
        <w:t xml:space="preserve"> la Mesa Multisectorial para la Gestión Integral del Sargazo, uniendo voluntades públicas y privadas a fin de investigar, entender y manejar esta problemática.  En ese mismo orden se creó el reglamento interno de lucha contra el Sargazo, a raíz del decreto 379-23.</w:t>
      </w:r>
    </w:p>
    <w:p w14:paraId="7339F1EC" w14:textId="680DFA00" w:rsidR="001A73B7" w:rsidRPr="001A73B7" w:rsidRDefault="00445358" w:rsidP="001A73B7">
      <w:pPr>
        <w:pStyle w:val="ListParagraph"/>
        <w:numPr>
          <w:ilvl w:val="0"/>
          <w:numId w:val="2"/>
        </w:numPr>
        <w:spacing w:line="360" w:lineRule="auto"/>
        <w:ind w:left="643"/>
        <w:jc w:val="both"/>
        <w:rPr>
          <w:rFonts w:eastAsia="Calibri"/>
          <w:color w:val="808080" w:themeColor="background1" w:themeShade="80"/>
          <w:lang w:val="es-MX"/>
        </w:rPr>
      </w:pPr>
      <w:r>
        <w:rPr>
          <w:rFonts w:eastAsia="Calibri"/>
          <w:color w:val="808080" w:themeColor="background1" w:themeShade="80"/>
          <w:lang w:val="es-MX"/>
        </w:rPr>
        <w:lastRenderedPageBreak/>
        <w:t>P</w:t>
      </w:r>
      <w:r w:rsidR="001A73B7" w:rsidRPr="001A73B7">
        <w:rPr>
          <w:rFonts w:eastAsia="Calibri"/>
          <w:color w:val="808080" w:themeColor="background1" w:themeShade="80"/>
          <w:lang w:val="es-MX"/>
        </w:rPr>
        <w:t xml:space="preserve">rotección y conservación de nuestros arrecifes de coral </w:t>
      </w:r>
      <w:r w:rsidR="0014186E">
        <w:rPr>
          <w:rFonts w:eastAsia="Calibri"/>
          <w:color w:val="808080" w:themeColor="background1" w:themeShade="80"/>
          <w:lang w:val="es-MX"/>
        </w:rPr>
        <w:t>a través de la declaración de</w:t>
      </w:r>
      <w:r w:rsidR="001A73B7" w:rsidRPr="001A73B7">
        <w:rPr>
          <w:rFonts w:eastAsia="Calibri"/>
          <w:b/>
          <w:bCs/>
          <w:color w:val="808080" w:themeColor="background1" w:themeShade="80"/>
          <w:lang w:val="es-MX"/>
        </w:rPr>
        <w:t xml:space="preserve"> la veda de peces herbívoros</w:t>
      </w:r>
      <w:r w:rsidR="001A73B7" w:rsidRPr="001A73B7">
        <w:rPr>
          <w:rFonts w:eastAsia="Calibri"/>
          <w:color w:val="808080" w:themeColor="background1" w:themeShade="80"/>
          <w:lang w:val="es-MX"/>
        </w:rPr>
        <w:t xml:space="preserve"> arrecifales entre los que se encuentran el pez loro mediante el decreto 418-21 y su renovación mediante decreto No.281-23 que prohíben la captura de dichas especies hasta el 2025.  </w:t>
      </w:r>
    </w:p>
    <w:p w14:paraId="2BCCA8F3" w14:textId="34DB297F" w:rsidR="0067061C" w:rsidRDefault="00E37122" w:rsidP="00E20B0F">
      <w:pPr>
        <w:pStyle w:val="paragraph"/>
        <w:numPr>
          <w:ilvl w:val="0"/>
          <w:numId w:val="2"/>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754F1E">
        <w:rPr>
          <w:rFonts w:eastAsia="Calibri"/>
          <w:color w:val="808080" w:themeColor="background1" w:themeShade="80"/>
          <w:spacing w:val="20"/>
          <w:lang w:val="es-MX" w:eastAsia="en-US"/>
        </w:rPr>
        <w:t>Rescat</w:t>
      </w:r>
      <w:r w:rsidR="0014186E">
        <w:rPr>
          <w:rFonts w:eastAsia="Calibri"/>
          <w:color w:val="808080" w:themeColor="background1" w:themeShade="80"/>
          <w:spacing w:val="20"/>
          <w:lang w:val="es-MX" w:eastAsia="en-US"/>
        </w:rPr>
        <w:t>e</w:t>
      </w:r>
      <w:r w:rsidRPr="00754F1E">
        <w:rPr>
          <w:rFonts w:eastAsia="Calibri"/>
          <w:color w:val="808080" w:themeColor="background1" w:themeShade="80"/>
          <w:spacing w:val="20"/>
          <w:lang w:val="es-MX" w:eastAsia="en-US"/>
        </w:rPr>
        <w:t xml:space="preserve"> </w:t>
      </w:r>
      <w:r w:rsidR="00EB32B3">
        <w:rPr>
          <w:rFonts w:eastAsia="Calibri"/>
          <w:color w:val="808080" w:themeColor="background1" w:themeShade="80"/>
          <w:spacing w:val="20"/>
          <w:lang w:val="es-MX" w:eastAsia="en-US"/>
        </w:rPr>
        <w:t xml:space="preserve">de </w:t>
      </w:r>
      <w:r w:rsidRPr="00754F1E">
        <w:rPr>
          <w:rFonts w:eastAsia="Calibri"/>
          <w:color w:val="808080" w:themeColor="background1" w:themeShade="80"/>
          <w:spacing w:val="20"/>
          <w:lang w:val="es-MX" w:eastAsia="en-US"/>
        </w:rPr>
        <w:t>dos áreas que cubren 900 km2 para ser declaradas zonas de humedales de importancia internacional mediante la Convención de Ramsar, estos son: Humedales de Monte Cristi y Línea Noroeste, Humedales de Refugio de Vida Silvestre Laguna Redonda y Limón, Miches y Río Maimón. </w:t>
      </w:r>
    </w:p>
    <w:p w14:paraId="0499304A" w14:textId="73AC76E4" w:rsidR="009D7282" w:rsidRDefault="0009634A">
      <w:pPr>
        <w:pStyle w:val="paragraph"/>
        <w:numPr>
          <w:ilvl w:val="0"/>
          <w:numId w:val="2"/>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 xml:space="preserve">Iniciamos la implementación del </w:t>
      </w:r>
      <w:r w:rsidR="00F961D9">
        <w:rPr>
          <w:rFonts w:eastAsia="Calibri"/>
          <w:color w:val="808080" w:themeColor="background1" w:themeShade="80"/>
          <w:spacing w:val="20"/>
          <w:lang w:val="es-MX" w:eastAsia="en-US"/>
        </w:rPr>
        <w:t>P</w:t>
      </w:r>
      <w:r>
        <w:rPr>
          <w:rFonts w:eastAsia="Calibri"/>
          <w:color w:val="808080" w:themeColor="background1" w:themeShade="80"/>
          <w:spacing w:val="20"/>
          <w:lang w:val="es-MX" w:eastAsia="en-US"/>
        </w:rPr>
        <w:t xml:space="preserve">rograma </w:t>
      </w:r>
      <w:r w:rsidR="009D7282" w:rsidRPr="009D7282">
        <w:rPr>
          <w:rFonts w:eastAsia="Calibri"/>
          <w:color w:val="808080" w:themeColor="background1" w:themeShade="80"/>
          <w:spacing w:val="20"/>
          <w:lang w:val="es-MX" w:eastAsia="en-US"/>
        </w:rPr>
        <w:t>30x30</w:t>
      </w:r>
      <w:r w:rsidR="00F961D9">
        <w:rPr>
          <w:rFonts w:eastAsia="Calibri"/>
          <w:color w:val="808080" w:themeColor="background1" w:themeShade="80"/>
          <w:spacing w:val="20"/>
          <w:lang w:val="es-MX" w:eastAsia="en-US"/>
        </w:rPr>
        <w:t>,</w:t>
      </w:r>
      <w:r w:rsidR="009D7282" w:rsidRPr="009D7282">
        <w:rPr>
          <w:rFonts w:eastAsia="Calibri"/>
          <w:color w:val="808080" w:themeColor="background1" w:themeShade="80"/>
          <w:spacing w:val="20"/>
          <w:lang w:val="es-MX" w:eastAsia="en-US"/>
        </w:rPr>
        <w:t xml:space="preserve"> en el marco de los compromisos realizados en Kunming-Montreal bajo el convenio de la diversidad biológica</w:t>
      </w:r>
      <w:r w:rsidR="00C63A17">
        <w:rPr>
          <w:rFonts w:eastAsia="Calibri"/>
          <w:color w:val="808080" w:themeColor="background1" w:themeShade="80"/>
          <w:spacing w:val="20"/>
          <w:lang w:val="es-MX" w:eastAsia="en-US"/>
        </w:rPr>
        <w:t>,</w:t>
      </w:r>
      <w:r w:rsidR="00746E96">
        <w:rPr>
          <w:rFonts w:eastAsia="Calibri"/>
          <w:color w:val="808080" w:themeColor="background1" w:themeShade="80"/>
          <w:spacing w:val="20"/>
          <w:lang w:val="es-MX" w:eastAsia="en-US"/>
        </w:rPr>
        <w:t xml:space="preserve"> con el propósito de</w:t>
      </w:r>
      <w:r w:rsidR="00746E96" w:rsidRPr="00746E96">
        <w:rPr>
          <w:rFonts w:eastAsia="Calibri"/>
          <w:color w:val="808080" w:themeColor="background1" w:themeShade="80"/>
          <w:spacing w:val="20"/>
          <w:lang w:val="es-MX" w:eastAsia="en-US"/>
        </w:rPr>
        <w:t xml:space="preserve"> expandir y reforzar la gestión de </w:t>
      </w:r>
      <w:r w:rsidR="00D26BAA" w:rsidRPr="00746E96">
        <w:rPr>
          <w:rFonts w:eastAsia="Calibri"/>
          <w:color w:val="808080" w:themeColor="background1" w:themeShade="80"/>
          <w:spacing w:val="20"/>
          <w:lang w:val="es-MX" w:eastAsia="en-US"/>
        </w:rPr>
        <w:t>las Áreas</w:t>
      </w:r>
      <w:r w:rsidR="00746E96" w:rsidRPr="00746E96">
        <w:rPr>
          <w:rFonts w:eastAsia="Calibri"/>
          <w:color w:val="808080" w:themeColor="background1" w:themeShade="80"/>
          <w:spacing w:val="20"/>
          <w:lang w:val="es-MX" w:eastAsia="en-US"/>
        </w:rPr>
        <w:t xml:space="preserve"> Protegidas</w:t>
      </w:r>
      <w:r w:rsidR="00746E96">
        <w:rPr>
          <w:rFonts w:eastAsia="Calibri"/>
          <w:color w:val="808080" w:themeColor="background1" w:themeShade="80"/>
          <w:spacing w:val="20"/>
          <w:lang w:val="es-MX" w:eastAsia="en-US"/>
        </w:rPr>
        <w:t xml:space="preserve"> terrestres y marinas</w:t>
      </w:r>
      <w:r w:rsidR="00746E96" w:rsidRPr="00746E96">
        <w:rPr>
          <w:rFonts w:eastAsia="Calibri"/>
          <w:color w:val="808080" w:themeColor="background1" w:themeShade="80"/>
          <w:spacing w:val="20"/>
          <w:lang w:val="es-MX" w:eastAsia="en-US"/>
        </w:rPr>
        <w:t>, acceder a instrumentos financieros, promover un turismo sostenible, asegurar prácticas sostenibles en pesca y agricultura</w:t>
      </w:r>
      <w:r w:rsidR="008E3E80">
        <w:rPr>
          <w:rFonts w:eastAsia="Calibri"/>
          <w:color w:val="808080" w:themeColor="background1" w:themeShade="80"/>
          <w:spacing w:val="20"/>
          <w:lang w:val="es-MX" w:eastAsia="en-US"/>
        </w:rPr>
        <w:t>.</w:t>
      </w:r>
    </w:p>
    <w:p w14:paraId="006201DF" w14:textId="57EFF11A" w:rsidR="00E20B0F" w:rsidRPr="00E95098" w:rsidRDefault="00383E9D">
      <w:pPr>
        <w:pStyle w:val="paragraph"/>
        <w:numPr>
          <w:ilvl w:val="0"/>
          <w:numId w:val="2"/>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E95098">
        <w:rPr>
          <w:rFonts w:eastAsia="Calibri"/>
          <w:color w:val="808080" w:themeColor="background1" w:themeShade="80"/>
          <w:spacing w:val="20"/>
          <w:lang w:val="es-MX" w:eastAsia="en-US"/>
        </w:rPr>
        <w:t xml:space="preserve">Iniciamos la </w:t>
      </w:r>
      <w:r w:rsidR="00075D29">
        <w:rPr>
          <w:rFonts w:eastAsia="Calibri"/>
          <w:color w:val="808080" w:themeColor="background1" w:themeShade="80"/>
          <w:spacing w:val="20"/>
          <w:lang w:val="es-MX" w:eastAsia="en-US"/>
        </w:rPr>
        <w:t>ejecu</w:t>
      </w:r>
      <w:r w:rsidRPr="00E95098">
        <w:rPr>
          <w:rFonts w:eastAsia="Calibri"/>
          <w:color w:val="808080" w:themeColor="background1" w:themeShade="80"/>
          <w:spacing w:val="20"/>
          <w:lang w:val="es-MX" w:eastAsia="en-US"/>
        </w:rPr>
        <w:t xml:space="preserve">ción del plan de </w:t>
      </w:r>
      <w:r w:rsidR="00E20B0F" w:rsidRPr="00E95098">
        <w:rPr>
          <w:rFonts w:eastAsia="Calibri"/>
          <w:color w:val="808080" w:themeColor="background1" w:themeShade="80"/>
          <w:spacing w:val="20"/>
          <w:lang w:val="es-MX" w:eastAsia="en-US"/>
        </w:rPr>
        <w:t>mejoramiento de infraestructura y recuperación de las áreas protegidas ocupad</w:t>
      </w:r>
      <w:r w:rsidR="00D26BAA">
        <w:rPr>
          <w:rFonts w:eastAsia="Calibri"/>
          <w:color w:val="808080" w:themeColor="background1" w:themeShade="80"/>
          <w:spacing w:val="20"/>
          <w:lang w:val="es-MX" w:eastAsia="en-US"/>
        </w:rPr>
        <w:t>a</w:t>
      </w:r>
      <w:r w:rsidR="00E20B0F" w:rsidRPr="00E95098">
        <w:rPr>
          <w:rFonts w:eastAsia="Calibri"/>
          <w:color w:val="808080" w:themeColor="background1" w:themeShade="80"/>
          <w:spacing w:val="20"/>
          <w:lang w:val="es-MX" w:eastAsia="en-US"/>
        </w:rPr>
        <w:t>s ilegalmente, donde resaltamos:</w:t>
      </w:r>
      <w:r w:rsidR="00DE0092" w:rsidRPr="00E95098">
        <w:rPr>
          <w:rFonts w:eastAsia="Calibri"/>
          <w:color w:val="808080" w:themeColor="background1" w:themeShade="80"/>
          <w:spacing w:val="20"/>
          <w:lang w:val="es-MX" w:eastAsia="en-US"/>
        </w:rPr>
        <w:t xml:space="preserve"> </w:t>
      </w:r>
      <w:r w:rsidR="00E20B0F" w:rsidRPr="00E95098">
        <w:rPr>
          <w:rFonts w:eastAsia="Calibri"/>
          <w:color w:val="808080" w:themeColor="background1" w:themeShade="80"/>
          <w:spacing w:val="20"/>
          <w:lang w:val="es-MX" w:eastAsia="en-US"/>
        </w:rPr>
        <w:t xml:space="preserve">el Parque Nacional Valle Nuevo </w:t>
      </w:r>
      <w:r w:rsidR="00DE0092" w:rsidRPr="00E95098">
        <w:rPr>
          <w:rFonts w:eastAsia="Calibri"/>
          <w:color w:val="808080" w:themeColor="background1" w:themeShade="80"/>
          <w:spacing w:val="20"/>
          <w:lang w:val="es-MX" w:eastAsia="en-US"/>
        </w:rPr>
        <w:t>con</w:t>
      </w:r>
      <w:r w:rsidR="00E20B0F" w:rsidRPr="00E95098">
        <w:rPr>
          <w:rFonts w:eastAsia="Calibri"/>
          <w:color w:val="808080" w:themeColor="background1" w:themeShade="80"/>
          <w:spacing w:val="20"/>
          <w:lang w:val="es-MX" w:eastAsia="en-US"/>
        </w:rPr>
        <w:t xml:space="preserve"> el cese total de los cultivos de ciclo corto, indemnizando a 160 campesinos</w:t>
      </w:r>
      <w:r w:rsidR="00862CF3" w:rsidRPr="00E95098">
        <w:rPr>
          <w:rFonts w:eastAsia="Calibri"/>
          <w:color w:val="808080" w:themeColor="background1" w:themeShade="80"/>
          <w:spacing w:val="20"/>
          <w:lang w:val="es-MX" w:eastAsia="en-US"/>
        </w:rPr>
        <w:t xml:space="preserve">, </w:t>
      </w:r>
      <w:r w:rsidR="00E20B0F" w:rsidRPr="00E95098">
        <w:rPr>
          <w:rFonts w:eastAsia="Calibri"/>
          <w:color w:val="808080" w:themeColor="background1" w:themeShade="80"/>
          <w:spacing w:val="20"/>
          <w:lang w:val="es-MX" w:eastAsia="en-US"/>
        </w:rPr>
        <w:t>el Parque Nacional Los Haitises sometie</w:t>
      </w:r>
      <w:r w:rsidR="00A5568A" w:rsidRPr="00E95098">
        <w:rPr>
          <w:rFonts w:eastAsia="Calibri"/>
          <w:color w:val="808080" w:themeColor="background1" w:themeShade="80"/>
          <w:spacing w:val="20"/>
          <w:lang w:val="es-MX" w:eastAsia="en-US"/>
        </w:rPr>
        <w:t>ndo</w:t>
      </w:r>
      <w:r w:rsidR="00E20B0F" w:rsidRPr="00E95098">
        <w:rPr>
          <w:rFonts w:eastAsia="Calibri"/>
          <w:color w:val="808080" w:themeColor="background1" w:themeShade="80"/>
          <w:spacing w:val="20"/>
          <w:lang w:val="es-MX" w:eastAsia="en-US"/>
        </w:rPr>
        <w:t xml:space="preserve"> a la justicia 105 personas</w:t>
      </w:r>
      <w:r w:rsidR="00A5568A" w:rsidRPr="00E95098">
        <w:rPr>
          <w:rFonts w:eastAsia="Calibri"/>
          <w:color w:val="808080" w:themeColor="background1" w:themeShade="80"/>
          <w:spacing w:val="20"/>
          <w:lang w:val="es-MX" w:eastAsia="en-US"/>
        </w:rPr>
        <w:t xml:space="preserve">, </w:t>
      </w:r>
      <w:r w:rsidR="00E20B0F" w:rsidRPr="00E95098">
        <w:rPr>
          <w:rFonts w:eastAsia="Calibri"/>
          <w:color w:val="808080" w:themeColor="background1" w:themeShade="80"/>
          <w:spacing w:val="20"/>
          <w:lang w:val="es-MX" w:eastAsia="en-US"/>
        </w:rPr>
        <w:t>Sierra de Bahoruco</w:t>
      </w:r>
      <w:r w:rsidR="00301040" w:rsidRPr="00E95098">
        <w:rPr>
          <w:rFonts w:eastAsia="Calibri"/>
          <w:color w:val="808080" w:themeColor="background1" w:themeShade="80"/>
          <w:spacing w:val="20"/>
          <w:lang w:val="es-MX" w:eastAsia="en-US"/>
        </w:rPr>
        <w:t xml:space="preserve"> reacondicionando su infraestructura</w:t>
      </w:r>
      <w:r w:rsidR="00E95098" w:rsidRPr="00E95098">
        <w:rPr>
          <w:rFonts w:eastAsia="Calibri"/>
          <w:color w:val="808080" w:themeColor="background1" w:themeShade="80"/>
          <w:spacing w:val="20"/>
          <w:lang w:val="es-MX" w:eastAsia="en-US"/>
        </w:rPr>
        <w:t xml:space="preserve">, </w:t>
      </w:r>
      <w:r w:rsidR="008755DD">
        <w:rPr>
          <w:rFonts w:eastAsia="Calibri"/>
          <w:color w:val="808080" w:themeColor="background1" w:themeShade="80"/>
          <w:spacing w:val="20"/>
          <w:lang w:val="es-MX" w:eastAsia="en-US"/>
        </w:rPr>
        <w:t>La</w:t>
      </w:r>
      <w:r w:rsidR="00E20B0F" w:rsidRPr="00E95098">
        <w:rPr>
          <w:rFonts w:eastAsia="Calibri"/>
          <w:color w:val="808080" w:themeColor="background1" w:themeShade="80"/>
          <w:spacing w:val="20"/>
          <w:lang w:val="es-MX" w:eastAsia="en-US"/>
        </w:rPr>
        <w:t>s Dunas de las Calderas donde se desocuparon 25 km2 de terrenos. </w:t>
      </w:r>
    </w:p>
    <w:p w14:paraId="7E6C46BA" w14:textId="77777777" w:rsidR="006F10DE" w:rsidRPr="00527274" w:rsidRDefault="006F10DE" w:rsidP="006F10DE">
      <w:pPr>
        <w:pStyle w:val="ListParagraph"/>
        <w:numPr>
          <w:ilvl w:val="0"/>
          <w:numId w:val="2"/>
        </w:numPr>
        <w:spacing w:line="360" w:lineRule="auto"/>
        <w:jc w:val="both"/>
        <w:rPr>
          <w:rFonts w:eastAsia="Calibri"/>
          <w:color w:val="808080" w:themeColor="background1" w:themeShade="80"/>
          <w:lang w:val="es-MX"/>
        </w:rPr>
      </w:pPr>
      <w:r w:rsidRPr="7D86D9D9">
        <w:rPr>
          <w:rFonts w:eastAsia="Calibri"/>
          <w:b/>
          <w:color w:val="808080" w:themeColor="background1" w:themeShade="80"/>
          <w:lang w:val="es-MX"/>
        </w:rPr>
        <w:t>Visitación de 1,567,451 personas en las áreas protegidas</w:t>
      </w:r>
      <w:r w:rsidRPr="7D86D9D9">
        <w:rPr>
          <w:rFonts w:eastAsia="Calibri"/>
          <w:color w:val="808080" w:themeColor="background1" w:themeShade="80"/>
          <w:lang w:val="es-MX"/>
        </w:rPr>
        <w:t>, el   69.63% (1,091,375) de ellos extranjeros, recaudando un monto de RD$27.9</w:t>
      </w:r>
      <w:r w:rsidRPr="7D86D9D9">
        <w:rPr>
          <w:color w:val="808080" w:themeColor="background1" w:themeShade="80"/>
          <w:lang w:val="es-MX"/>
        </w:rPr>
        <w:t xml:space="preserve"> </w:t>
      </w:r>
      <w:r w:rsidRPr="7D86D9D9">
        <w:rPr>
          <w:rFonts w:eastAsia="Calibri"/>
          <w:color w:val="808080" w:themeColor="background1" w:themeShade="80"/>
          <w:lang w:val="es-MX"/>
        </w:rPr>
        <w:t>millones.</w:t>
      </w:r>
    </w:p>
    <w:p w14:paraId="54257C97" w14:textId="0242B5BA" w:rsidR="00BC08C9" w:rsidRPr="00527274" w:rsidRDefault="00DC5295" w:rsidP="001227FD">
      <w:pPr>
        <w:pStyle w:val="ListParagraph"/>
        <w:numPr>
          <w:ilvl w:val="0"/>
          <w:numId w:val="2"/>
        </w:numPr>
        <w:spacing w:line="360" w:lineRule="auto"/>
        <w:jc w:val="both"/>
        <w:rPr>
          <w:rFonts w:eastAsia="Calibri"/>
          <w:color w:val="808080" w:themeColor="background1" w:themeShade="80"/>
          <w:lang w:val="es-MX"/>
        </w:rPr>
      </w:pPr>
      <w:r>
        <w:rPr>
          <w:rFonts w:eastAsia="Calibri"/>
          <w:color w:val="808080" w:themeColor="background1" w:themeShade="80"/>
          <w:lang w:val="es-MX"/>
        </w:rPr>
        <w:lastRenderedPageBreak/>
        <w:t>F</w:t>
      </w:r>
      <w:r w:rsidR="003351F2" w:rsidRPr="7D86D9D9">
        <w:rPr>
          <w:rFonts w:eastAsia="Calibri"/>
          <w:color w:val="808080" w:themeColor="background1" w:themeShade="80"/>
          <w:lang w:val="es-MX"/>
        </w:rPr>
        <w:t>ortaleci</w:t>
      </w:r>
      <w:r>
        <w:rPr>
          <w:rFonts w:eastAsia="Calibri"/>
          <w:color w:val="808080" w:themeColor="background1" w:themeShade="80"/>
          <w:lang w:val="es-MX"/>
        </w:rPr>
        <w:t>miento de</w:t>
      </w:r>
      <w:r w:rsidR="003351F2" w:rsidRPr="7D86D9D9">
        <w:rPr>
          <w:rFonts w:eastAsia="Calibri"/>
          <w:color w:val="808080" w:themeColor="background1" w:themeShade="80"/>
          <w:lang w:val="es-MX"/>
        </w:rPr>
        <w:t xml:space="preserve"> la capacidad de respuesta ante los eventos de incendios forestales, </w:t>
      </w:r>
      <w:r w:rsidRPr="00DC5295">
        <w:rPr>
          <w:rFonts w:eastAsia="Calibri"/>
          <w:bCs/>
          <w:color w:val="808080" w:themeColor="background1" w:themeShade="80"/>
          <w:lang w:val="es-MX"/>
        </w:rPr>
        <w:t>c</w:t>
      </w:r>
      <w:r w:rsidRPr="7D86D9D9">
        <w:rPr>
          <w:rFonts w:eastAsia="Calibri"/>
          <w:color w:val="808080" w:themeColor="background1" w:themeShade="80"/>
          <w:lang w:val="es-MX"/>
        </w:rPr>
        <w:t>on una inversión de RD$6,070,790.66,</w:t>
      </w:r>
      <w:r w:rsidR="0082380A">
        <w:rPr>
          <w:rFonts w:eastAsia="Calibri"/>
          <w:color w:val="808080" w:themeColor="background1" w:themeShade="80"/>
          <w:lang w:val="es-MX"/>
        </w:rPr>
        <w:t xml:space="preserve"> </w:t>
      </w:r>
      <w:r w:rsidR="0082380A" w:rsidRPr="7D86D9D9">
        <w:rPr>
          <w:rFonts w:eastAsia="Calibri"/>
          <w:color w:val="808080" w:themeColor="background1" w:themeShade="80"/>
          <w:lang w:val="es-MX"/>
        </w:rPr>
        <w:t xml:space="preserve">gracias al trabajo extraordinario de los casi </w:t>
      </w:r>
      <w:r w:rsidR="0082380A" w:rsidRPr="7D86D9D9">
        <w:rPr>
          <w:rFonts w:eastAsia="Calibri"/>
          <w:b/>
          <w:color w:val="808080" w:themeColor="background1" w:themeShade="80"/>
          <w:lang w:val="es-MX"/>
        </w:rPr>
        <w:t>300 bomberos forestales en servicios</w:t>
      </w:r>
      <w:r w:rsidRPr="7D86D9D9">
        <w:rPr>
          <w:rFonts w:eastAsia="Calibri"/>
          <w:color w:val="808080" w:themeColor="background1" w:themeShade="80"/>
          <w:lang w:val="es-MX"/>
        </w:rPr>
        <w:t xml:space="preserve"> </w:t>
      </w:r>
      <w:r w:rsidR="00060F45" w:rsidRPr="7D86D9D9">
        <w:rPr>
          <w:rFonts w:eastAsia="Calibri"/>
          <w:color w:val="808080" w:themeColor="background1" w:themeShade="80"/>
          <w:lang w:val="es-MX"/>
        </w:rPr>
        <w:t xml:space="preserve">quienes </w:t>
      </w:r>
      <w:r w:rsidR="009C2F96" w:rsidRPr="7D86D9D9">
        <w:rPr>
          <w:rFonts w:eastAsia="Calibri"/>
          <w:b/>
          <w:color w:val="808080" w:themeColor="background1" w:themeShade="80"/>
          <w:lang w:val="es-MX"/>
        </w:rPr>
        <w:t>enfrentaron</w:t>
      </w:r>
      <w:r w:rsidR="00060F45" w:rsidRPr="7D86D9D9">
        <w:rPr>
          <w:rFonts w:eastAsia="Calibri"/>
          <w:b/>
          <w:color w:val="808080" w:themeColor="background1" w:themeShade="80"/>
          <w:lang w:val="es-MX"/>
        </w:rPr>
        <w:t xml:space="preserve"> y </w:t>
      </w:r>
      <w:r w:rsidR="009C2F96" w:rsidRPr="7D86D9D9">
        <w:rPr>
          <w:rFonts w:eastAsia="Calibri"/>
          <w:b/>
          <w:color w:val="808080" w:themeColor="background1" w:themeShade="80"/>
          <w:lang w:val="es-MX"/>
        </w:rPr>
        <w:t>extinguieron</w:t>
      </w:r>
      <w:r w:rsidR="00060F45" w:rsidRPr="7D86D9D9">
        <w:rPr>
          <w:rFonts w:eastAsia="Calibri"/>
          <w:b/>
          <w:color w:val="808080" w:themeColor="background1" w:themeShade="80"/>
          <w:lang w:val="es-MX"/>
        </w:rPr>
        <w:t xml:space="preserve"> 854 eventos</w:t>
      </w:r>
      <w:r w:rsidR="001227FD" w:rsidRPr="7D86D9D9">
        <w:rPr>
          <w:rFonts w:eastAsia="Calibri"/>
          <w:b/>
          <w:color w:val="808080" w:themeColor="background1" w:themeShade="80"/>
          <w:lang w:val="es-MX"/>
        </w:rPr>
        <w:t xml:space="preserve"> durante el año</w:t>
      </w:r>
      <w:r w:rsidR="003351F2" w:rsidRPr="7D86D9D9">
        <w:rPr>
          <w:rFonts w:eastAsia="Calibri"/>
          <w:color w:val="808080" w:themeColor="background1" w:themeShade="80"/>
          <w:lang w:val="es-MX"/>
        </w:rPr>
        <w:t xml:space="preserve">, </w:t>
      </w:r>
      <w:r w:rsidR="00C00F91" w:rsidRPr="7D86D9D9">
        <w:rPr>
          <w:rFonts w:eastAsia="Calibri"/>
          <w:color w:val="808080" w:themeColor="background1" w:themeShade="80"/>
          <w:lang w:val="es-MX"/>
        </w:rPr>
        <w:t>más</w:t>
      </w:r>
      <w:r w:rsidR="00524B2C" w:rsidRPr="7D86D9D9">
        <w:rPr>
          <w:rFonts w:eastAsia="Calibri"/>
          <w:color w:val="808080" w:themeColor="background1" w:themeShade="80"/>
          <w:lang w:val="es-MX"/>
        </w:rPr>
        <w:t xml:space="preserve"> del</w:t>
      </w:r>
      <w:r w:rsidR="003351F2" w:rsidRPr="7D86D9D9">
        <w:rPr>
          <w:rFonts w:eastAsia="Calibri"/>
          <w:color w:val="808080" w:themeColor="background1" w:themeShade="80"/>
          <w:lang w:val="es-MX"/>
        </w:rPr>
        <w:t xml:space="preserve"> doble de los que se apagaron en los años 2021 y 2022, </w:t>
      </w:r>
      <w:r w:rsidR="00B42A92" w:rsidRPr="7D86D9D9">
        <w:rPr>
          <w:rFonts w:eastAsia="Calibri"/>
          <w:color w:val="808080" w:themeColor="background1" w:themeShade="80"/>
          <w:lang w:val="es-MX"/>
        </w:rPr>
        <w:t xml:space="preserve">y </w:t>
      </w:r>
      <w:r w:rsidR="003351F2" w:rsidRPr="7D86D9D9">
        <w:rPr>
          <w:rFonts w:eastAsia="Calibri"/>
          <w:color w:val="808080" w:themeColor="background1" w:themeShade="80"/>
          <w:lang w:val="es-MX"/>
        </w:rPr>
        <w:t>que afect</w:t>
      </w:r>
      <w:r w:rsidR="00B42A92" w:rsidRPr="7D86D9D9">
        <w:rPr>
          <w:rFonts w:eastAsia="Calibri"/>
          <w:color w:val="808080" w:themeColor="background1" w:themeShade="80"/>
          <w:lang w:val="es-MX"/>
        </w:rPr>
        <w:t>aron</w:t>
      </w:r>
      <w:r w:rsidR="003351F2" w:rsidRPr="7D86D9D9">
        <w:rPr>
          <w:rFonts w:eastAsia="Calibri"/>
          <w:color w:val="808080" w:themeColor="background1" w:themeShade="80"/>
          <w:lang w:val="es-MX"/>
        </w:rPr>
        <w:t xml:space="preserve"> </w:t>
      </w:r>
      <w:r w:rsidR="21BBF81F" w:rsidRPr="7D86D9D9">
        <w:rPr>
          <w:rFonts w:eastAsia="Calibri"/>
          <w:color w:val="808080" w:themeColor="background1" w:themeShade="80"/>
          <w:lang w:val="es-MX"/>
        </w:rPr>
        <w:t>24,116</w:t>
      </w:r>
      <w:r w:rsidR="003351F2" w:rsidRPr="7D86D9D9">
        <w:rPr>
          <w:rFonts w:eastAsia="Calibri"/>
          <w:color w:val="808080" w:themeColor="background1" w:themeShade="80"/>
          <w:lang w:val="es-MX"/>
        </w:rPr>
        <w:t xml:space="preserve"> hectáreas </w:t>
      </w:r>
      <w:r w:rsidR="21BBF81F" w:rsidRPr="7D86D9D9">
        <w:rPr>
          <w:rFonts w:eastAsia="Calibri"/>
          <w:color w:val="808080" w:themeColor="background1" w:themeShade="80"/>
          <w:lang w:val="es-MX"/>
        </w:rPr>
        <w:t>(385,860</w:t>
      </w:r>
      <w:r w:rsidR="003351F2" w:rsidRPr="7D86D9D9">
        <w:rPr>
          <w:rFonts w:eastAsia="Calibri"/>
          <w:color w:val="808080" w:themeColor="background1" w:themeShade="80"/>
          <w:lang w:val="es-MX"/>
        </w:rPr>
        <w:t xml:space="preserve"> tareas) cubiertas de bosques</w:t>
      </w:r>
      <w:r w:rsidR="00B47E6C">
        <w:rPr>
          <w:rFonts w:eastAsia="Calibri"/>
          <w:color w:val="808080" w:themeColor="background1" w:themeShade="80"/>
          <w:lang w:val="es-MX"/>
        </w:rPr>
        <w:t xml:space="preserve"> </w:t>
      </w:r>
      <w:r w:rsidR="003351F2" w:rsidRPr="7D86D9D9">
        <w:rPr>
          <w:rFonts w:eastAsia="Calibri"/>
          <w:color w:val="808080" w:themeColor="background1" w:themeShade="80"/>
          <w:lang w:val="es-MX"/>
        </w:rPr>
        <w:t xml:space="preserve">y </w:t>
      </w:r>
      <w:r w:rsidR="00974A18">
        <w:rPr>
          <w:rFonts w:eastAsia="Calibri"/>
          <w:color w:val="808080" w:themeColor="background1" w:themeShade="80"/>
          <w:lang w:val="es-MX"/>
        </w:rPr>
        <w:t xml:space="preserve">sobre todo </w:t>
      </w:r>
      <w:r w:rsidR="003351F2" w:rsidRPr="7D86D9D9">
        <w:rPr>
          <w:rFonts w:eastAsia="Calibri"/>
          <w:color w:val="808080" w:themeColor="background1" w:themeShade="80"/>
          <w:lang w:val="es-MX"/>
        </w:rPr>
        <w:t xml:space="preserve">sin pérdidas humanas y estructurales. </w:t>
      </w:r>
    </w:p>
    <w:p w14:paraId="391DCA62" w14:textId="536C73DC" w:rsidR="00554100" w:rsidRPr="000554C7" w:rsidRDefault="00554100" w:rsidP="00554100">
      <w:pPr>
        <w:pStyle w:val="ListParagraph"/>
        <w:numPr>
          <w:ilvl w:val="0"/>
          <w:numId w:val="2"/>
        </w:numPr>
        <w:spacing w:after="0" w:line="360" w:lineRule="auto"/>
        <w:jc w:val="both"/>
        <w:rPr>
          <w:rFonts w:eastAsia="Times New Roman"/>
          <w:color w:val="808080" w:themeColor="background1" w:themeShade="80"/>
          <w:lang w:val="es-MX"/>
        </w:rPr>
      </w:pPr>
      <w:r w:rsidRPr="000554C7">
        <w:rPr>
          <w:rFonts w:eastAsia="Times New Roman"/>
          <w:color w:val="808080" w:themeColor="background1" w:themeShade="80"/>
          <w:lang w:val="es-MX"/>
        </w:rPr>
        <w:t>Como forma de proteger los ríos y, a la vez, regular el uso sostenible de los recursos mineros incorporamos 30 nuevas canteras secas para obtener materiales de construcción, las cuales representan 5.4 millones de m</w:t>
      </w:r>
      <w:r w:rsidRPr="000554C7">
        <w:rPr>
          <w:rFonts w:eastAsia="Times New Roman"/>
          <w:color w:val="808080" w:themeColor="background1" w:themeShade="80"/>
          <w:vertAlign w:val="superscript"/>
          <w:lang w:val="es-MX"/>
        </w:rPr>
        <w:t>3</w:t>
      </w:r>
      <w:r w:rsidRPr="000554C7">
        <w:rPr>
          <w:rFonts w:eastAsia="Times New Roman"/>
          <w:color w:val="808080" w:themeColor="background1" w:themeShade="80"/>
          <w:lang w:val="es-MX"/>
        </w:rPr>
        <w:t xml:space="preserve"> anuales. </w:t>
      </w:r>
    </w:p>
    <w:p w14:paraId="1F1CF64F" w14:textId="0CCACA98" w:rsidR="004C29BB" w:rsidRPr="00527274" w:rsidRDefault="004C29BB" w:rsidP="00512722">
      <w:pPr>
        <w:pStyle w:val="ListParagraph"/>
        <w:numPr>
          <w:ilvl w:val="0"/>
          <w:numId w:val="2"/>
        </w:numPr>
        <w:spacing w:line="360" w:lineRule="auto"/>
        <w:jc w:val="both"/>
        <w:rPr>
          <w:rFonts w:eastAsia="Calibri"/>
          <w:color w:val="808080" w:themeColor="background1" w:themeShade="80"/>
          <w:lang w:val="es-MX"/>
        </w:rPr>
      </w:pPr>
      <w:r w:rsidRPr="7D86D9D9">
        <w:rPr>
          <w:rFonts w:eastAsia="Calibri"/>
          <w:color w:val="808080" w:themeColor="background1" w:themeShade="80"/>
          <w:lang w:val="es-MX"/>
        </w:rPr>
        <w:t xml:space="preserve">Implementación de una política de </w:t>
      </w:r>
      <w:r w:rsidRPr="7D86D9D9">
        <w:rPr>
          <w:rFonts w:eastAsia="Calibri"/>
          <w:b/>
          <w:color w:val="808080" w:themeColor="background1" w:themeShade="80"/>
          <w:lang w:val="es-MX"/>
        </w:rPr>
        <w:t>prohibición de extracciones de agregados</w:t>
      </w:r>
      <w:r w:rsidRPr="7D86D9D9">
        <w:rPr>
          <w:rFonts w:eastAsia="Calibri"/>
          <w:color w:val="808080" w:themeColor="background1" w:themeShade="80"/>
          <w:lang w:val="es-MX"/>
        </w:rPr>
        <w:t xml:space="preserve"> en las llanuras de inundación en los ríos, a excepción de los proyectos de la Empresa de Generación Hidroeléctrica Dominicana (EGEHID) y del Instituto Nacional de Recursos Hidráulicos (INDRHI) autorizándoles las extracciones en la cola de presas. Como por ejemplo en Las barias, </w:t>
      </w:r>
      <w:proofErr w:type="spellStart"/>
      <w:r w:rsidRPr="7D86D9D9">
        <w:rPr>
          <w:rFonts w:eastAsia="Calibri"/>
          <w:color w:val="808080" w:themeColor="background1" w:themeShade="80"/>
          <w:lang w:val="es-MX"/>
        </w:rPr>
        <w:t>Valdesia</w:t>
      </w:r>
      <w:proofErr w:type="spellEnd"/>
      <w:r w:rsidRPr="7D86D9D9">
        <w:rPr>
          <w:rFonts w:eastAsia="Calibri"/>
          <w:color w:val="808080" w:themeColor="background1" w:themeShade="80"/>
          <w:lang w:val="es-MX"/>
        </w:rPr>
        <w:t xml:space="preserve"> y Hatillo, las mismas ya se encuentran un proceso de licitación.   Se han autorizado 400 mil </w:t>
      </w:r>
      <w:r w:rsidR="00F51EED" w:rsidRPr="7D86D9D9">
        <w:rPr>
          <w:rFonts w:eastAsia="Calibri"/>
          <w:color w:val="808080" w:themeColor="background1" w:themeShade="80"/>
          <w:lang w:val="es-MX"/>
        </w:rPr>
        <w:t>m</w:t>
      </w:r>
      <w:r w:rsidR="00F51EED" w:rsidRPr="7D86D9D9">
        <w:rPr>
          <w:rFonts w:eastAsia="Calibri"/>
          <w:color w:val="808080" w:themeColor="background1" w:themeShade="80"/>
          <w:vertAlign w:val="superscript"/>
          <w:lang w:val="es-MX"/>
        </w:rPr>
        <w:t>3</w:t>
      </w:r>
      <w:r w:rsidRPr="7D86D9D9">
        <w:rPr>
          <w:rFonts w:eastAsia="Calibri"/>
          <w:color w:val="808080" w:themeColor="background1" w:themeShade="80"/>
          <w:lang w:val="es-MX"/>
        </w:rPr>
        <w:t xml:space="preserve"> de agregados que ya están en el mercado.</w:t>
      </w:r>
    </w:p>
    <w:bookmarkEnd w:id="1"/>
    <w:p w14:paraId="7806165C" w14:textId="73B10062" w:rsidR="00274B05" w:rsidRPr="00F36766" w:rsidRDefault="00274B05" w:rsidP="00F3407C">
      <w:pPr>
        <w:pStyle w:val="ListParagraph"/>
        <w:numPr>
          <w:ilvl w:val="0"/>
          <w:numId w:val="2"/>
        </w:numPr>
        <w:spacing w:line="360" w:lineRule="auto"/>
        <w:jc w:val="both"/>
        <w:rPr>
          <w:rFonts w:eastAsia="Calibri"/>
          <w:color w:val="808080" w:themeColor="background1" w:themeShade="80"/>
          <w:lang w:val="es-MX"/>
        </w:rPr>
      </w:pPr>
      <w:r w:rsidRPr="00F36766">
        <w:rPr>
          <w:rFonts w:eastAsia="Calibri"/>
          <w:color w:val="808080" w:themeColor="background1" w:themeShade="80"/>
          <w:lang w:val="es-MX"/>
        </w:rPr>
        <w:t>Realización de la primera transacción del mecanismo REDD+</w:t>
      </w:r>
      <w:r w:rsidR="00F36766" w:rsidRPr="00F36766">
        <w:rPr>
          <w:rFonts w:eastAsia="Calibri"/>
          <w:color w:val="808080" w:themeColor="background1" w:themeShade="80"/>
          <w:lang w:val="es-MX"/>
        </w:rPr>
        <w:t>, y</w:t>
      </w:r>
      <w:r w:rsidR="00653B59" w:rsidRPr="00F36766">
        <w:rPr>
          <w:rFonts w:eastAsia="Calibri"/>
          <w:color w:val="808080" w:themeColor="background1" w:themeShade="80"/>
          <w:lang w:val="es-MX"/>
        </w:rPr>
        <w:t xml:space="preserve"> </w:t>
      </w:r>
      <w:r w:rsidRPr="00F36766">
        <w:rPr>
          <w:rFonts w:eastAsia="Calibri"/>
          <w:color w:val="808080" w:themeColor="background1" w:themeShade="80"/>
          <w:lang w:val="es-MX"/>
        </w:rPr>
        <w:t>valid</w:t>
      </w:r>
      <w:r w:rsidR="00653B59" w:rsidRPr="00F36766">
        <w:rPr>
          <w:rFonts w:eastAsia="Calibri"/>
          <w:color w:val="808080" w:themeColor="background1" w:themeShade="80"/>
          <w:lang w:val="es-MX"/>
        </w:rPr>
        <w:t>ación</w:t>
      </w:r>
      <w:r w:rsidRPr="00F36766">
        <w:rPr>
          <w:rFonts w:eastAsia="Calibri"/>
          <w:color w:val="808080" w:themeColor="background1" w:themeShade="80"/>
          <w:lang w:val="es-MX"/>
        </w:rPr>
        <w:t xml:space="preserve"> la reducción de 1,278,592 de toneladas métricas de CO2eq, recibiendo US$6,392,960 por esta reducción </w:t>
      </w:r>
    </w:p>
    <w:p w14:paraId="13592FD6" w14:textId="0F5B3C90" w:rsidR="00274B05" w:rsidRPr="00F36766" w:rsidRDefault="00854F47" w:rsidP="000D4259">
      <w:pPr>
        <w:pStyle w:val="ListParagraph"/>
        <w:numPr>
          <w:ilvl w:val="0"/>
          <w:numId w:val="2"/>
        </w:numPr>
        <w:autoSpaceDE w:val="0"/>
        <w:autoSpaceDN w:val="0"/>
        <w:adjustRightInd w:val="0"/>
        <w:spacing w:line="360" w:lineRule="auto"/>
        <w:jc w:val="both"/>
        <w:rPr>
          <w:rFonts w:eastAsia="Calibri"/>
          <w:color w:val="808080" w:themeColor="background1" w:themeShade="80"/>
          <w:lang w:val="es-MX"/>
        </w:rPr>
      </w:pPr>
      <w:r w:rsidRPr="00F36766">
        <w:rPr>
          <w:rFonts w:eastAsia="Calibri"/>
          <w:color w:val="808080" w:themeColor="background1" w:themeShade="80"/>
          <w:lang w:val="es-MX"/>
        </w:rPr>
        <w:t xml:space="preserve">Realización </w:t>
      </w:r>
      <w:r w:rsidR="00F3407C" w:rsidRPr="00F36766">
        <w:rPr>
          <w:rFonts w:eastAsia="Calibri"/>
          <w:color w:val="808080" w:themeColor="background1" w:themeShade="80"/>
          <w:lang w:val="es-MX"/>
        </w:rPr>
        <w:t>de n</w:t>
      </w:r>
      <w:r w:rsidR="00274B05" w:rsidRPr="00F36766">
        <w:rPr>
          <w:rFonts w:eastAsia="Calibri"/>
          <w:color w:val="808080" w:themeColor="background1" w:themeShade="80"/>
          <w:lang w:val="es-MX"/>
        </w:rPr>
        <w:t xml:space="preserve">egociaciones </w:t>
      </w:r>
      <w:r w:rsidR="00235ADE" w:rsidRPr="00F36766">
        <w:rPr>
          <w:rFonts w:eastAsia="Calibri"/>
          <w:color w:val="808080" w:themeColor="background1" w:themeShade="80"/>
          <w:lang w:val="es-MX"/>
        </w:rPr>
        <w:t>en la COP28</w:t>
      </w:r>
      <w:r w:rsidR="00274B05" w:rsidRPr="00F36766">
        <w:rPr>
          <w:rFonts w:eastAsia="Calibri"/>
          <w:color w:val="808080" w:themeColor="background1" w:themeShade="80"/>
          <w:lang w:val="es-MX"/>
        </w:rPr>
        <w:t xml:space="preserve"> para la aprobación del Fondo de Perdidas y Da</w:t>
      </w:r>
      <w:r w:rsidR="00F3407C" w:rsidRPr="00F36766">
        <w:rPr>
          <w:rFonts w:eastAsia="Calibri"/>
          <w:color w:val="808080" w:themeColor="background1" w:themeShade="80"/>
          <w:lang w:val="es-MX"/>
        </w:rPr>
        <w:t>ñ</w:t>
      </w:r>
      <w:r w:rsidR="00274B05" w:rsidRPr="00F36766">
        <w:rPr>
          <w:rFonts w:eastAsia="Calibri"/>
          <w:color w:val="808080" w:themeColor="background1" w:themeShade="80"/>
          <w:lang w:val="es-MX"/>
        </w:rPr>
        <w:t>os, que cuenta con compromisos a la fecha de 760 millones de dólares</w:t>
      </w:r>
      <w:r w:rsidR="00E2484D" w:rsidRPr="00F36766">
        <w:rPr>
          <w:rFonts w:eastAsia="Calibri"/>
          <w:color w:val="808080" w:themeColor="background1" w:themeShade="80"/>
          <w:lang w:val="es-MX"/>
        </w:rPr>
        <w:t xml:space="preserve">. </w:t>
      </w:r>
      <w:r w:rsidR="00F36766" w:rsidRPr="00F36766">
        <w:rPr>
          <w:rFonts w:eastAsia="Calibri"/>
          <w:color w:val="808080" w:themeColor="background1" w:themeShade="80"/>
          <w:lang w:val="es-MX"/>
        </w:rPr>
        <w:t>Además, el</w:t>
      </w:r>
      <w:r w:rsidR="005216C2" w:rsidRPr="00F36766">
        <w:rPr>
          <w:rFonts w:eastAsia="Calibri"/>
          <w:color w:val="808080" w:themeColor="background1" w:themeShade="80"/>
          <w:lang w:val="es-MX"/>
        </w:rPr>
        <w:t xml:space="preserve"> país</w:t>
      </w:r>
      <w:r w:rsidR="00274B05" w:rsidRPr="00F36766">
        <w:rPr>
          <w:rFonts w:eastAsia="Calibri"/>
          <w:color w:val="808080" w:themeColor="background1" w:themeShade="80"/>
          <w:lang w:val="es-MX"/>
        </w:rPr>
        <w:t xml:space="preserve"> </w:t>
      </w:r>
      <w:r w:rsidR="00137838" w:rsidRPr="00F36766">
        <w:rPr>
          <w:rFonts w:eastAsia="Calibri"/>
          <w:color w:val="808080" w:themeColor="background1" w:themeShade="80"/>
          <w:lang w:val="es-MX"/>
        </w:rPr>
        <w:t>fue elegido</w:t>
      </w:r>
      <w:r w:rsidR="00274B05" w:rsidRPr="00F36766">
        <w:rPr>
          <w:rFonts w:eastAsia="Calibri"/>
          <w:color w:val="808080" w:themeColor="background1" w:themeShade="80"/>
          <w:lang w:val="es-MX"/>
        </w:rPr>
        <w:t xml:space="preserve"> miembro de la Junta Directiva para el periodo 2024-2027</w:t>
      </w:r>
      <w:r w:rsidR="00050954" w:rsidRPr="00F36766">
        <w:rPr>
          <w:rFonts w:eastAsia="Calibri"/>
          <w:color w:val="808080" w:themeColor="background1" w:themeShade="80"/>
          <w:lang w:val="es-MX"/>
        </w:rPr>
        <w:t xml:space="preserve"> y pasó </w:t>
      </w:r>
      <w:r w:rsidR="00661219" w:rsidRPr="00F36766">
        <w:rPr>
          <w:rFonts w:eastAsia="Calibri"/>
          <w:color w:val="808080" w:themeColor="background1" w:themeShade="80"/>
          <w:lang w:val="es-MX"/>
        </w:rPr>
        <w:t xml:space="preserve">a </w:t>
      </w:r>
      <w:r w:rsidR="00050954" w:rsidRPr="00F36766">
        <w:rPr>
          <w:rFonts w:eastAsia="Calibri"/>
          <w:color w:val="808080" w:themeColor="background1" w:themeShade="80"/>
          <w:lang w:val="es-MX"/>
        </w:rPr>
        <w:t>formar</w:t>
      </w:r>
      <w:r w:rsidR="00274B05" w:rsidRPr="00F36766">
        <w:rPr>
          <w:rFonts w:eastAsia="Calibri"/>
          <w:color w:val="808080" w:themeColor="background1" w:themeShade="80"/>
          <w:lang w:val="es-MX"/>
        </w:rPr>
        <w:t xml:space="preserve"> parte del Comité Transicional para el </w:t>
      </w:r>
      <w:r w:rsidR="00274B05" w:rsidRPr="00F36766">
        <w:rPr>
          <w:rFonts w:eastAsia="Calibri"/>
          <w:color w:val="808080" w:themeColor="background1" w:themeShade="80"/>
          <w:lang w:val="es-MX"/>
        </w:rPr>
        <w:lastRenderedPageBreak/>
        <w:t xml:space="preserve">diseño de la operatividad de dicho Fondo </w:t>
      </w:r>
      <w:r w:rsidR="00FE3A02" w:rsidRPr="00F36766">
        <w:rPr>
          <w:rFonts w:eastAsia="Calibri"/>
          <w:color w:val="808080" w:themeColor="background1" w:themeShade="80"/>
          <w:lang w:val="es-MX"/>
        </w:rPr>
        <w:t>y</w:t>
      </w:r>
      <w:r w:rsidR="00274B05" w:rsidRPr="00F36766">
        <w:rPr>
          <w:rFonts w:eastAsia="Calibri"/>
          <w:color w:val="808080" w:themeColor="background1" w:themeShade="80"/>
          <w:lang w:val="es-MX"/>
        </w:rPr>
        <w:t xml:space="preserve"> abordar los daños luego de un evento hidrometeorológico extremo</w:t>
      </w:r>
      <w:r w:rsidR="00F36766">
        <w:rPr>
          <w:rFonts w:eastAsia="Calibri"/>
          <w:color w:val="808080" w:themeColor="background1" w:themeShade="80"/>
          <w:lang w:val="es-MX"/>
        </w:rPr>
        <w:t>.</w:t>
      </w:r>
    </w:p>
    <w:p w14:paraId="4CBCAF4E" w14:textId="461B5BB9" w:rsidR="00DC670F" w:rsidRPr="00F36766" w:rsidRDefault="008E5AA6" w:rsidP="00F96607">
      <w:pPr>
        <w:pStyle w:val="ListParagraph"/>
        <w:numPr>
          <w:ilvl w:val="0"/>
          <w:numId w:val="2"/>
        </w:numPr>
        <w:autoSpaceDE w:val="0"/>
        <w:autoSpaceDN w:val="0"/>
        <w:adjustRightInd w:val="0"/>
        <w:spacing w:line="360" w:lineRule="auto"/>
        <w:jc w:val="both"/>
        <w:rPr>
          <w:rFonts w:eastAsia="Calibri"/>
          <w:color w:val="808080" w:themeColor="background1" w:themeShade="80"/>
          <w:lang w:val="es-MX"/>
        </w:rPr>
      </w:pPr>
      <w:r w:rsidRPr="00F36766">
        <w:rPr>
          <w:rFonts w:eastAsia="Calibri"/>
          <w:color w:val="808080" w:themeColor="background1" w:themeShade="80"/>
          <w:lang w:val="es-MX"/>
        </w:rPr>
        <w:t>Obtención de la</w:t>
      </w:r>
      <w:r w:rsidR="00DB694E" w:rsidRPr="00F36766">
        <w:rPr>
          <w:rFonts w:eastAsia="Calibri"/>
          <w:color w:val="808080" w:themeColor="background1" w:themeShade="80"/>
          <w:lang w:val="es-MX"/>
        </w:rPr>
        <w:t xml:space="preserve"> presidencia ante</w:t>
      </w:r>
      <w:r w:rsidR="00274B05" w:rsidRPr="00F36766">
        <w:rPr>
          <w:rFonts w:eastAsia="Calibri"/>
          <w:color w:val="808080" w:themeColor="background1" w:themeShade="80"/>
          <w:lang w:val="es-MX"/>
        </w:rPr>
        <w:t xml:space="preserve"> del Fondo Verde del Clima</w:t>
      </w:r>
      <w:r w:rsidR="00F96607" w:rsidRPr="00F36766">
        <w:rPr>
          <w:rFonts w:eastAsia="Calibri"/>
          <w:color w:val="808080" w:themeColor="background1" w:themeShade="80"/>
          <w:lang w:val="es-MX"/>
        </w:rPr>
        <w:t xml:space="preserve"> y </w:t>
      </w:r>
      <w:r w:rsidR="00BA6C43" w:rsidRPr="00F36766">
        <w:rPr>
          <w:rFonts w:eastAsia="Calibri"/>
          <w:color w:val="808080" w:themeColor="background1" w:themeShade="80"/>
          <w:lang w:val="es-MX"/>
        </w:rPr>
        <w:t>a</w:t>
      </w:r>
      <w:r w:rsidR="00274B05" w:rsidRPr="00F36766">
        <w:rPr>
          <w:rFonts w:eastAsia="Calibri"/>
          <w:color w:val="808080" w:themeColor="background1" w:themeShade="80"/>
          <w:lang w:val="es-MX"/>
        </w:rPr>
        <w:t xml:space="preserve">creditación de las primeras 3 entidades nacionales que pueden canalizar </w:t>
      </w:r>
      <w:r w:rsidR="00BA6C43" w:rsidRPr="00F36766">
        <w:rPr>
          <w:rFonts w:eastAsia="Calibri"/>
          <w:color w:val="808080" w:themeColor="background1" w:themeShade="80"/>
          <w:lang w:val="es-MX"/>
        </w:rPr>
        <w:t>recursos</w:t>
      </w:r>
      <w:r w:rsidR="00274B05" w:rsidRPr="00F36766">
        <w:rPr>
          <w:rFonts w:eastAsia="Calibri"/>
          <w:color w:val="808080" w:themeColor="background1" w:themeShade="80"/>
          <w:lang w:val="es-MX"/>
        </w:rPr>
        <w:t xml:space="preserve"> de</w:t>
      </w:r>
      <w:r w:rsidR="00003CFC">
        <w:rPr>
          <w:rFonts w:eastAsia="Calibri"/>
          <w:color w:val="808080" w:themeColor="background1" w:themeShade="80"/>
          <w:lang w:val="es-MX"/>
        </w:rPr>
        <w:t xml:space="preserve"> dicho f</w:t>
      </w:r>
      <w:r w:rsidR="00274B05" w:rsidRPr="00F36766">
        <w:rPr>
          <w:rFonts w:eastAsia="Calibri"/>
          <w:color w:val="808080" w:themeColor="background1" w:themeShade="80"/>
          <w:lang w:val="es-MX"/>
        </w:rPr>
        <w:t>ondo</w:t>
      </w:r>
      <w:r w:rsidR="00DC670F" w:rsidRPr="00F36766">
        <w:rPr>
          <w:rFonts w:eastAsia="Calibri"/>
          <w:color w:val="808080" w:themeColor="background1" w:themeShade="80"/>
          <w:lang w:val="es-MX"/>
        </w:rPr>
        <w:t xml:space="preserve">. </w:t>
      </w:r>
    </w:p>
    <w:p w14:paraId="10EE552F" w14:textId="7BDB60EF" w:rsidR="00274B05" w:rsidRPr="00003CFC" w:rsidRDefault="00274B05" w:rsidP="00C67973">
      <w:pPr>
        <w:pStyle w:val="ListParagraph"/>
        <w:numPr>
          <w:ilvl w:val="0"/>
          <w:numId w:val="2"/>
        </w:numPr>
        <w:autoSpaceDE w:val="0"/>
        <w:autoSpaceDN w:val="0"/>
        <w:adjustRightInd w:val="0"/>
        <w:spacing w:line="360" w:lineRule="auto"/>
        <w:jc w:val="both"/>
        <w:rPr>
          <w:rFonts w:eastAsia="Calibri"/>
          <w:color w:val="808080" w:themeColor="background1" w:themeShade="80"/>
          <w:lang w:val="es-MX"/>
        </w:rPr>
      </w:pPr>
      <w:r w:rsidRPr="00003CFC">
        <w:rPr>
          <w:rFonts w:eastAsia="Calibri"/>
          <w:color w:val="808080" w:themeColor="background1" w:themeShade="80"/>
          <w:lang w:val="es-MX"/>
        </w:rPr>
        <w:t>Lanz</w:t>
      </w:r>
      <w:r w:rsidR="00DC670F" w:rsidRPr="00003CFC">
        <w:rPr>
          <w:rFonts w:eastAsia="Calibri"/>
          <w:color w:val="808080" w:themeColor="background1" w:themeShade="80"/>
          <w:lang w:val="es-MX"/>
        </w:rPr>
        <w:t>amiento de</w:t>
      </w:r>
      <w:r w:rsidRPr="00003CFC">
        <w:rPr>
          <w:rFonts w:eastAsia="Calibri"/>
          <w:color w:val="808080" w:themeColor="background1" w:themeShade="80"/>
          <w:lang w:val="es-MX"/>
        </w:rPr>
        <w:t xml:space="preserve"> la Estrategia de Financiamiento Climático de la República Dominicana</w:t>
      </w:r>
    </w:p>
    <w:p w14:paraId="224694C3" w14:textId="4925E667" w:rsidR="00274B05" w:rsidRDefault="00C67973" w:rsidP="008E5AA6">
      <w:pPr>
        <w:pStyle w:val="ListParagraph"/>
        <w:numPr>
          <w:ilvl w:val="0"/>
          <w:numId w:val="2"/>
        </w:numPr>
        <w:autoSpaceDE w:val="0"/>
        <w:autoSpaceDN w:val="0"/>
        <w:adjustRightInd w:val="0"/>
        <w:spacing w:line="360" w:lineRule="auto"/>
        <w:jc w:val="both"/>
        <w:rPr>
          <w:rFonts w:eastAsia="Calibri"/>
          <w:color w:val="808080" w:themeColor="background1" w:themeShade="80"/>
          <w:lang w:val="es-MX"/>
        </w:rPr>
      </w:pPr>
      <w:r w:rsidRPr="00003CFC">
        <w:rPr>
          <w:rFonts w:eastAsia="Calibri"/>
          <w:color w:val="808080" w:themeColor="background1" w:themeShade="80"/>
          <w:lang w:val="es-MX"/>
        </w:rPr>
        <w:t>Presentación de</w:t>
      </w:r>
      <w:r w:rsidR="00274B05" w:rsidRPr="00003CFC">
        <w:rPr>
          <w:rFonts w:eastAsia="Calibri"/>
          <w:color w:val="808080" w:themeColor="background1" w:themeShade="80"/>
          <w:lang w:val="es-MX"/>
        </w:rPr>
        <w:t xml:space="preserve"> la primera Taxonomía Verde de la Republica Dominicana para estandarizar y certificar las actividades que califican como “verdes” lo que da certeza al sector financiero y empresarial al momento de realizar inversiones</w:t>
      </w:r>
      <w:r w:rsidR="008E5AA6" w:rsidRPr="00003CFC">
        <w:rPr>
          <w:rFonts w:eastAsia="Calibri"/>
          <w:color w:val="808080" w:themeColor="background1" w:themeShade="80"/>
          <w:lang w:val="es-MX"/>
        </w:rPr>
        <w:t xml:space="preserve">. </w:t>
      </w:r>
    </w:p>
    <w:p w14:paraId="5B026130" w14:textId="77777777" w:rsidR="004A6801" w:rsidRPr="00527274" w:rsidRDefault="004A6801" w:rsidP="004A6801">
      <w:pPr>
        <w:pStyle w:val="ListParagraph"/>
        <w:numPr>
          <w:ilvl w:val="0"/>
          <w:numId w:val="2"/>
        </w:numPr>
        <w:spacing w:line="360" w:lineRule="auto"/>
        <w:jc w:val="both"/>
        <w:rPr>
          <w:rFonts w:eastAsia="Calibri"/>
          <w:color w:val="808080" w:themeColor="background1" w:themeShade="80"/>
          <w:lang w:val="es-MX"/>
        </w:rPr>
      </w:pPr>
      <w:r w:rsidRPr="7D86D9D9">
        <w:rPr>
          <w:rFonts w:eastAsia="Calibri"/>
          <w:b/>
          <w:color w:val="808080" w:themeColor="background1" w:themeShade="80"/>
          <w:lang w:val="es-MX"/>
        </w:rPr>
        <w:t>Sensibilización y concientización de 75,252 ciudadanos</w:t>
      </w:r>
      <w:r w:rsidRPr="7D86D9D9">
        <w:rPr>
          <w:rFonts w:eastAsia="Calibri"/>
          <w:color w:val="808080" w:themeColor="background1" w:themeShade="80"/>
          <w:lang w:val="es-MX"/>
        </w:rPr>
        <w:t xml:space="preserve"> de diferentes grupos demográficos a nivel nacional, sobre sustentabilidad y cuidado del medio ambiente.  </w:t>
      </w:r>
    </w:p>
    <w:p w14:paraId="0557540B" w14:textId="77777777" w:rsidR="004A6801" w:rsidRPr="00527274" w:rsidRDefault="004A6801" w:rsidP="004A6801">
      <w:pPr>
        <w:pStyle w:val="ListParagraph"/>
        <w:numPr>
          <w:ilvl w:val="0"/>
          <w:numId w:val="2"/>
        </w:numPr>
        <w:spacing w:line="360" w:lineRule="auto"/>
        <w:ind w:left="643"/>
        <w:jc w:val="both"/>
        <w:rPr>
          <w:rFonts w:eastAsia="Calibri"/>
          <w:color w:val="808080" w:themeColor="background1" w:themeShade="80"/>
          <w:lang w:val="es-MX"/>
        </w:rPr>
      </w:pPr>
      <w:r w:rsidRPr="7D86D9D9">
        <w:rPr>
          <w:rFonts w:eastAsia="Calibri"/>
          <w:color w:val="808080" w:themeColor="background1" w:themeShade="80"/>
          <w:lang w:val="es-MX"/>
        </w:rPr>
        <w:t xml:space="preserve">Realización de </w:t>
      </w:r>
      <w:r w:rsidRPr="7D86D9D9">
        <w:rPr>
          <w:rFonts w:eastAsia="Calibri"/>
          <w:b/>
          <w:bCs/>
          <w:color w:val="808080" w:themeColor="background1" w:themeShade="80"/>
          <w:lang w:val="es-MX"/>
        </w:rPr>
        <w:t>63,229 patrullajes</w:t>
      </w:r>
      <w:r w:rsidRPr="7D86D9D9">
        <w:rPr>
          <w:rFonts w:eastAsia="Calibri"/>
          <w:color w:val="808080" w:themeColor="background1" w:themeShade="80"/>
          <w:lang w:val="es-MX"/>
        </w:rPr>
        <w:t>, recorriendo un total de 805,678.9 kilómetros, en un total de 87 áreas protegidas del SINAP y 10 Parques Ecológicos a nivel nacional garantizando la ejecución del programa de prevención, control, vigilancia y monitoreo de las unidades de conservación.</w:t>
      </w:r>
    </w:p>
    <w:p w14:paraId="023FE92A" w14:textId="77777777" w:rsidR="004A6801" w:rsidRPr="00B24EA3" w:rsidRDefault="004A6801" w:rsidP="004A6801">
      <w:pPr>
        <w:pStyle w:val="ListParagraph"/>
        <w:numPr>
          <w:ilvl w:val="0"/>
          <w:numId w:val="2"/>
        </w:numPr>
        <w:spacing w:line="360" w:lineRule="auto"/>
        <w:jc w:val="both"/>
        <w:rPr>
          <w:rFonts w:eastAsia="Calibri"/>
          <w:color w:val="808080" w:themeColor="background1" w:themeShade="80"/>
          <w:lang w:val="es-MX"/>
        </w:rPr>
      </w:pPr>
      <w:r w:rsidRPr="00B24EA3">
        <w:rPr>
          <w:rFonts w:eastAsia="Calibri"/>
          <w:color w:val="808080" w:themeColor="background1" w:themeShade="80"/>
          <w:lang w:val="es-MX"/>
        </w:rPr>
        <w:t xml:space="preserve">Implementación del Sistema de Registro de Generadores de Residuos de Manejo Especial y Peligrosos y elaboración del Reglamento operativo y funcional Sistema Nacional para la Gestión Integral de los Residuos Sólidos (SINGIRS), aprobado mediante la resolución núm. 0042-2023. </w:t>
      </w:r>
    </w:p>
    <w:p w14:paraId="774F4E28" w14:textId="77777777" w:rsidR="004A6801" w:rsidRPr="00003CFC" w:rsidRDefault="004A6801" w:rsidP="004A6801">
      <w:pPr>
        <w:pStyle w:val="ListParagraph"/>
        <w:autoSpaceDE w:val="0"/>
        <w:autoSpaceDN w:val="0"/>
        <w:adjustRightInd w:val="0"/>
        <w:spacing w:line="360" w:lineRule="auto"/>
        <w:jc w:val="both"/>
        <w:rPr>
          <w:rFonts w:eastAsia="Calibri"/>
          <w:color w:val="808080" w:themeColor="background1" w:themeShade="80"/>
          <w:lang w:val="es-MX"/>
        </w:rPr>
      </w:pPr>
    </w:p>
    <w:p w14:paraId="4890C480" w14:textId="77777777" w:rsidR="00A17672" w:rsidRDefault="00A17672" w:rsidP="008E5AA6">
      <w:pPr>
        <w:pStyle w:val="ListParagraph"/>
        <w:spacing w:line="360" w:lineRule="auto"/>
        <w:jc w:val="both"/>
        <w:rPr>
          <w:rFonts w:eastAsia="Calibri"/>
          <w:color w:val="808080" w:themeColor="background1" w:themeShade="80"/>
          <w:lang w:val="es-MX"/>
        </w:rPr>
      </w:pPr>
    </w:p>
    <w:p w14:paraId="04FADFDD" w14:textId="0CCACA98" w:rsidR="00154E54" w:rsidRPr="00527274" w:rsidRDefault="00154E54" w:rsidP="00154E54">
      <w:pPr>
        <w:pStyle w:val="ListParagraph"/>
        <w:spacing w:line="360" w:lineRule="auto"/>
        <w:jc w:val="both"/>
        <w:rPr>
          <w:rFonts w:eastAsia="Calibri"/>
          <w:color w:val="808080" w:themeColor="background1" w:themeShade="80"/>
          <w:lang w:val="es-MX"/>
        </w:rPr>
      </w:pPr>
    </w:p>
    <w:p w14:paraId="095F3364" w14:textId="0CCACA98" w:rsidR="0025472A" w:rsidRDefault="0025472A">
      <w:pPr>
        <w:rPr>
          <w:rStyle w:val="normaltextrun"/>
          <w:rFonts w:eastAsiaTheme="majorEastAsia"/>
          <w:b/>
          <w:color w:val="808080" w:themeColor="background1" w:themeShade="80"/>
          <w:sz w:val="28"/>
          <w:szCs w:val="28"/>
          <w:lang w:val="es-MX"/>
        </w:rPr>
      </w:pPr>
      <w:r>
        <w:rPr>
          <w:rStyle w:val="normaltextrun"/>
          <w:b/>
          <w:color w:val="808080" w:themeColor="background1" w:themeShade="80"/>
          <w:sz w:val="28"/>
          <w:szCs w:val="28"/>
          <w:lang w:val="es-MX"/>
        </w:rPr>
        <w:br w:type="page"/>
      </w:r>
    </w:p>
    <w:p w14:paraId="63170FBC" w14:textId="69F22415" w:rsidR="004D6445" w:rsidRPr="00F34FE7" w:rsidRDefault="004D6445" w:rsidP="6E3CBF1F">
      <w:pPr>
        <w:pStyle w:val="Heading2"/>
        <w:spacing w:line="360" w:lineRule="auto"/>
        <w:jc w:val="both"/>
        <w:rPr>
          <w:rStyle w:val="normaltextrun"/>
          <w:rFonts w:cs="Times New Roman"/>
          <w:b/>
          <w:color w:val="808080" w:themeColor="background1" w:themeShade="80"/>
          <w:sz w:val="28"/>
          <w:szCs w:val="28"/>
          <w:lang w:val="es-MX"/>
        </w:rPr>
      </w:pPr>
      <w:bookmarkStart w:id="3" w:name="_Toc153832582"/>
      <w:r w:rsidRPr="00F34FE7">
        <w:rPr>
          <w:rStyle w:val="normaltextrun"/>
          <w:rFonts w:cs="Times New Roman"/>
          <w:b/>
          <w:color w:val="808080" w:themeColor="background1" w:themeShade="80"/>
          <w:sz w:val="28"/>
          <w:szCs w:val="28"/>
          <w:lang w:val="es-MX"/>
        </w:rPr>
        <w:lastRenderedPageBreak/>
        <w:t xml:space="preserve">LOGROS </w:t>
      </w:r>
      <w:r w:rsidR="00C2617D" w:rsidRPr="00F34FE7">
        <w:rPr>
          <w:rStyle w:val="normaltextrun"/>
          <w:rFonts w:cs="Times New Roman"/>
          <w:b/>
          <w:color w:val="808080" w:themeColor="background1" w:themeShade="80"/>
          <w:sz w:val="28"/>
          <w:szCs w:val="28"/>
          <w:lang w:val="es-MX"/>
        </w:rPr>
        <w:t>DE LA GES</w:t>
      </w:r>
      <w:r w:rsidR="001A3D15" w:rsidRPr="00F34FE7">
        <w:rPr>
          <w:rStyle w:val="normaltextrun"/>
          <w:rFonts w:cs="Times New Roman"/>
          <w:b/>
          <w:color w:val="808080" w:themeColor="background1" w:themeShade="80"/>
          <w:sz w:val="28"/>
          <w:szCs w:val="28"/>
          <w:lang w:val="es-MX"/>
        </w:rPr>
        <w:t>TI</w:t>
      </w:r>
      <w:r w:rsidR="000554C7" w:rsidRPr="00F34FE7">
        <w:rPr>
          <w:rStyle w:val="normaltextrun"/>
          <w:rFonts w:cs="Times New Roman"/>
          <w:b/>
          <w:color w:val="808080" w:themeColor="background1" w:themeShade="80"/>
          <w:sz w:val="28"/>
          <w:szCs w:val="28"/>
          <w:lang w:val="es-MX"/>
        </w:rPr>
        <w:t>Ó</w:t>
      </w:r>
      <w:r w:rsidR="001A3D15" w:rsidRPr="00F34FE7">
        <w:rPr>
          <w:rStyle w:val="normaltextrun"/>
          <w:rFonts w:cs="Times New Roman"/>
          <w:b/>
          <w:color w:val="808080" w:themeColor="background1" w:themeShade="80"/>
          <w:sz w:val="28"/>
          <w:szCs w:val="28"/>
          <w:lang w:val="es-MX"/>
        </w:rPr>
        <w:t>N DE GOBIERNO 2020-2024</w:t>
      </w:r>
      <w:bookmarkEnd w:id="3"/>
    </w:p>
    <w:p w14:paraId="38084394" w14:textId="159B2646" w:rsidR="004D6445" w:rsidRDefault="004D6445" w:rsidP="00B539D0">
      <w:pPr>
        <w:pStyle w:val="paragraph"/>
        <w:spacing w:before="0" w:beforeAutospacing="0" w:after="0" w:afterAutospacing="0" w:line="360" w:lineRule="auto"/>
        <w:jc w:val="both"/>
        <w:textAlignment w:val="baseline"/>
        <w:rPr>
          <w:rFonts w:eastAsia="Calibri"/>
          <w:color w:val="808080" w:themeColor="background1" w:themeShade="80"/>
          <w:spacing w:val="20"/>
          <w:lang w:val="es-MX" w:eastAsia="en-US"/>
        </w:rPr>
      </w:pPr>
    </w:p>
    <w:p w14:paraId="1B4E1ACE" w14:textId="25E1D5D3" w:rsidR="00170ABC" w:rsidRPr="00527274" w:rsidRDefault="00170ABC" w:rsidP="00B539D0">
      <w:pPr>
        <w:pStyle w:val="paragraph"/>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527274">
        <w:rPr>
          <w:rFonts w:eastAsia="Calibri"/>
          <w:color w:val="808080" w:themeColor="background1" w:themeShade="80"/>
          <w:spacing w:val="20"/>
          <w:lang w:val="es-MX" w:eastAsia="en-US"/>
        </w:rPr>
        <w:t xml:space="preserve">En el </w:t>
      </w:r>
      <w:r w:rsidR="00693BA1">
        <w:rPr>
          <w:rFonts w:eastAsia="Calibri"/>
          <w:color w:val="808080" w:themeColor="background1" w:themeShade="80"/>
          <w:spacing w:val="20"/>
          <w:lang w:val="es-MX" w:eastAsia="en-US"/>
        </w:rPr>
        <w:t>periodo</w:t>
      </w:r>
      <w:r w:rsidRPr="00527274">
        <w:rPr>
          <w:rFonts w:eastAsia="Calibri"/>
          <w:color w:val="808080" w:themeColor="background1" w:themeShade="80"/>
          <w:spacing w:val="20"/>
          <w:lang w:val="es-MX" w:eastAsia="en-US"/>
        </w:rPr>
        <w:t xml:space="preserve"> comprendido entre agosto 2020 a diciembre 2023, el Ministerio de Medio Amiente y Recursos Naturales </w:t>
      </w:r>
      <w:r w:rsidR="00CF5620">
        <w:rPr>
          <w:rFonts w:eastAsia="Calibri"/>
          <w:color w:val="808080" w:themeColor="background1" w:themeShade="80"/>
          <w:spacing w:val="20"/>
          <w:lang w:val="es-MX" w:eastAsia="en-US"/>
        </w:rPr>
        <w:t>obtuvo</w:t>
      </w:r>
      <w:r w:rsidRPr="00527274">
        <w:rPr>
          <w:rFonts w:eastAsia="Calibri"/>
          <w:color w:val="808080" w:themeColor="background1" w:themeShade="80"/>
          <w:spacing w:val="20"/>
          <w:lang w:val="es-MX" w:eastAsia="en-US"/>
        </w:rPr>
        <w:t xml:space="preserve"> los </w:t>
      </w:r>
      <w:r w:rsidR="00CF5620">
        <w:rPr>
          <w:rFonts w:eastAsia="Calibri"/>
          <w:color w:val="808080" w:themeColor="background1" w:themeShade="80"/>
          <w:spacing w:val="20"/>
          <w:lang w:val="es-MX" w:eastAsia="en-US"/>
        </w:rPr>
        <w:t xml:space="preserve">siguientes </w:t>
      </w:r>
      <w:r w:rsidR="00BE28C4">
        <w:rPr>
          <w:rFonts w:eastAsia="Calibri"/>
          <w:color w:val="808080" w:themeColor="background1" w:themeShade="80"/>
          <w:spacing w:val="20"/>
          <w:lang w:val="es-MX" w:eastAsia="en-US"/>
        </w:rPr>
        <w:t>logros</w:t>
      </w:r>
      <w:r w:rsidRPr="00527274">
        <w:rPr>
          <w:rFonts w:eastAsia="Calibri"/>
          <w:color w:val="808080" w:themeColor="background1" w:themeShade="80"/>
          <w:spacing w:val="20"/>
          <w:lang w:val="es-MX" w:eastAsia="en-US"/>
        </w:rPr>
        <w:t>:</w:t>
      </w:r>
    </w:p>
    <w:p w14:paraId="726D0EBE" w14:textId="6E3BDDE3" w:rsidR="00170ABC" w:rsidRPr="00527274" w:rsidRDefault="00404072" w:rsidP="00F66FA2">
      <w:pPr>
        <w:pStyle w:val="paragraph"/>
        <w:numPr>
          <w:ilvl w:val="0"/>
          <w:numId w:val="63"/>
        </w:numPr>
        <w:spacing w:before="0" w:beforeAutospacing="0" w:after="0" w:afterAutospacing="0" w:line="360" w:lineRule="auto"/>
        <w:jc w:val="both"/>
        <w:textAlignment w:val="baseline"/>
        <w:rPr>
          <w:rStyle w:val="normaltextrun"/>
          <w:rFonts w:eastAsia="Calibri"/>
          <w:color w:val="808080" w:themeColor="background1" w:themeShade="80"/>
          <w:spacing w:val="20"/>
          <w:lang w:val="es-MX" w:eastAsia="en-US"/>
        </w:rPr>
      </w:pPr>
      <w:r>
        <w:rPr>
          <w:rFonts w:eastAsia="Calibri"/>
          <w:color w:val="808080" w:themeColor="background1" w:themeShade="80"/>
          <w:spacing w:val="20"/>
          <w:lang w:val="es-MX" w:eastAsia="en-US"/>
        </w:rPr>
        <w:t xml:space="preserve">Reforestación de </w:t>
      </w:r>
      <w:r w:rsidR="00170ABC" w:rsidRPr="00527274">
        <w:rPr>
          <w:rFonts w:eastAsia="Calibri"/>
          <w:color w:val="808080" w:themeColor="background1" w:themeShade="80"/>
          <w:spacing w:val="20"/>
          <w:lang w:val="es-MX" w:eastAsia="en-US"/>
        </w:rPr>
        <w:t xml:space="preserve">una superficie aproximada de unas </w:t>
      </w:r>
      <w:r w:rsidR="00EC4DE5">
        <w:rPr>
          <w:rFonts w:eastAsia="Calibri"/>
          <w:color w:val="808080" w:themeColor="background1" w:themeShade="80"/>
          <w:spacing w:val="20"/>
          <w:lang w:val="es-MX" w:eastAsia="en-US"/>
        </w:rPr>
        <w:t>3</w:t>
      </w:r>
      <w:r w:rsidR="00F854B4">
        <w:rPr>
          <w:rFonts w:eastAsia="Calibri"/>
          <w:color w:val="808080" w:themeColor="background1" w:themeShade="80"/>
          <w:spacing w:val="20"/>
          <w:lang w:val="es-MX" w:eastAsia="en-US"/>
        </w:rPr>
        <w:t>81,527</w:t>
      </w:r>
      <w:r w:rsidR="003E28CD">
        <w:rPr>
          <w:rFonts w:eastAsia="Calibri"/>
          <w:color w:val="808080" w:themeColor="background1" w:themeShade="80"/>
          <w:spacing w:val="20"/>
          <w:lang w:val="es-MX" w:eastAsia="en-US"/>
        </w:rPr>
        <w:t>.71 tareas (</w:t>
      </w:r>
      <w:r w:rsidR="00170ABC" w:rsidRPr="00527274">
        <w:rPr>
          <w:rFonts w:eastAsia="Calibri"/>
          <w:color w:val="808080" w:themeColor="background1" w:themeShade="80"/>
          <w:spacing w:val="20"/>
          <w:lang w:val="es-MX" w:eastAsia="en-US"/>
        </w:rPr>
        <w:t>23,959.94 hectáreas</w:t>
      </w:r>
      <w:r w:rsidR="003E28CD">
        <w:rPr>
          <w:rFonts w:eastAsia="Calibri"/>
          <w:color w:val="808080" w:themeColor="background1" w:themeShade="80"/>
          <w:spacing w:val="20"/>
          <w:lang w:val="es-MX" w:eastAsia="en-US"/>
        </w:rPr>
        <w:t>)</w:t>
      </w:r>
      <w:r w:rsidR="00170ABC" w:rsidRPr="00527274">
        <w:rPr>
          <w:rFonts w:eastAsia="Calibri"/>
          <w:color w:val="808080" w:themeColor="background1" w:themeShade="80"/>
          <w:spacing w:val="20"/>
          <w:lang w:val="es-MX" w:eastAsia="en-US"/>
        </w:rPr>
        <w:t>;</w:t>
      </w:r>
      <w:r w:rsidR="00B53049" w:rsidRPr="00B53049">
        <w:rPr>
          <w:rFonts w:eastAsia="Calibri"/>
          <w:color w:val="808080" w:themeColor="background1" w:themeShade="80"/>
          <w:spacing w:val="20"/>
          <w:lang w:val="es-MX" w:eastAsia="en-US"/>
        </w:rPr>
        <w:t xml:space="preserve"> </w:t>
      </w:r>
      <w:r w:rsidR="00B53049">
        <w:rPr>
          <w:rFonts w:eastAsia="Calibri"/>
          <w:color w:val="808080" w:themeColor="background1" w:themeShade="80"/>
          <w:spacing w:val="20"/>
          <w:lang w:val="es-MX" w:eastAsia="en-US"/>
        </w:rPr>
        <w:t>m</w:t>
      </w:r>
      <w:r w:rsidR="00B53049" w:rsidRPr="00527274">
        <w:rPr>
          <w:rFonts w:eastAsia="Calibri"/>
          <w:color w:val="808080" w:themeColor="background1" w:themeShade="80"/>
          <w:spacing w:val="20"/>
          <w:lang w:val="es-MX" w:eastAsia="en-US"/>
        </w:rPr>
        <w:t>ediante</w:t>
      </w:r>
      <w:r w:rsidR="00170ABC" w:rsidRPr="00527274">
        <w:rPr>
          <w:rFonts w:eastAsia="Calibri"/>
          <w:color w:val="808080" w:themeColor="background1" w:themeShade="80"/>
          <w:spacing w:val="20"/>
          <w:lang w:val="es-MX" w:eastAsia="en-US"/>
        </w:rPr>
        <w:t xml:space="preserve"> la producción de 24,774,962 plantas, 19,870,794 árboles plantados y la adquisición y procesamiento de 18,014 kilógramos de semillas forestales, </w:t>
      </w:r>
      <w:r w:rsidR="00B53049">
        <w:rPr>
          <w:rFonts w:eastAsia="Calibri"/>
          <w:color w:val="808080" w:themeColor="background1" w:themeShade="80"/>
          <w:spacing w:val="20"/>
          <w:lang w:val="es-MX" w:eastAsia="en-US"/>
        </w:rPr>
        <w:t>con</w:t>
      </w:r>
      <w:r w:rsidR="00170ABC" w:rsidRPr="00527274">
        <w:rPr>
          <w:rFonts w:eastAsia="Calibri"/>
          <w:color w:val="808080" w:themeColor="background1" w:themeShade="80"/>
          <w:spacing w:val="20"/>
          <w:lang w:val="es-MX" w:eastAsia="en-US"/>
        </w:rPr>
        <w:t xml:space="preserve"> una inversión de RD$1,620 millones, impactando de manera positiva a más de 10,402 personas en el territorio nacional.</w:t>
      </w:r>
    </w:p>
    <w:p w14:paraId="68F77144" w14:textId="39CD0FD8" w:rsidR="00684F8E" w:rsidRPr="00CF6D4E" w:rsidRDefault="00684F8E">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CF6D4E">
        <w:rPr>
          <w:rFonts w:eastAsia="Calibri"/>
          <w:color w:val="808080" w:themeColor="background1" w:themeShade="80"/>
          <w:spacing w:val="20"/>
          <w:lang w:val="es-MX" w:eastAsia="en-US"/>
        </w:rPr>
        <w:t xml:space="preserve">Emisión de 2,283 autorizaciones ambientales para nuevos proyectos según las categorías A, B y C: 137 licencias ambientales, 858 permisos ambientales, 1,184 constancias ambientales, 104 no objeción para el mercado inmobiliario. Renovación y/o modificación de 1,030 autorizaciones ambientales, correspondiente a los sectores: industrial, infraestructura, energías renovables, turismo, agroindustria, zonas francas, agroforestales, transporte, viviendas, así como desarrollo urbano y asentamiento humano, lo que representa un monto de inversión de más de RD$700 millones. Emisión de </w:t>
      </w:r>
      <w:r w:rsidRPr="00CF6D4E">
        <w:rPr>
          <w:rFonts w:eastAsia="Calibri"/>
          <w:b/>
          <w:bCs/>
          <w:color w:val="808080" w:themeColor="background1" w:themeShade="80"/>
          <w:spacing w:val="20"/>
          <w:lang w:val="es-MX" w:eastAsia="en-US"/>
        </w:rPr>
        <w:t>12,775 Certificados de Registro de Impacto Mínimo</w:t>
      </w:r>
      <w:r w:rsidRPr="00CF6D4E">
        <w:rPr>
          <w:rFonts w:eastAsia="Calibri"/>
          <w:color w:val="808080" w:themeColor="background1" w:themeShade="80"/>
          <w:spacing w:val="20"/>
          <w:lang w:val="es-MX" w:eastAsia="en-US"/>
        </w:rPr>
        <w:t>, Categoría D</w:t>
      </w:r>
      <w:r w:rsidR="00CF6D4E" w:rsidRPr="00CF6D4E">
        <w:rPr>
          <w:rFonts w:eastAsia="Calibri"/>
          <w:color w:val="808080" w:themeColor="background1" w:themeShade="80"/>
          <w:spacing w:val="20"/>
          <w:lang w:val="es-MX" w:eastAsia="en-US"/>
        </w:rPr>
        <w:t>.</w:t>
      </w:r>
      <w:r w:rsidR="00CF6D4E">
        <w:rPr>
          <w:rFonts w:eastAsia="Calibri"/>
          <w:color w:val="808080" w:themeColor="background1" w:themeShade="80"/>
          <w:spacing w:val="20"/>
          <w:lang w:val="es-MX" w:eastAsia="en-US"/>
        </w:rPr>
        <w:t xml:space="preserve"> </w:t>
      </w:r>
      <w:r w:rsidRPr="00CF6D4E">
        <w:rPr>
          <w:rFonts w:eastAsia="Calibri"/>
          <w:color w:val="808080" w:themeColor="background1" w:themeShade="80"/>
          <w:spacing w:val="20"/>
          <w:lang w:val="es-MX" w:eastAsia="en-US"/>
        </w:rPr>
        <w:t>Implementación del Sistema de Autorizaciones Ambientales en línea para mejorar la interacción entre el ministerio y los usuarios. </w:t>
      </w:r>
    </w:p>
    <w:p w14:paraId="77C11E82" w14:textId="77777777" w:rsidR="00684F8E" w:rsidRPr="00754F1E" w:rsidRDefault="00684F8E" w:rsidP="00684F8E">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 xml:space="preserve">Inspección a </w:t>
      </w:r>
      <w:r w:rsidRPr="002213DF">
        <w:rPr>
          <w:rFonts w:eastAsia="Calibri"/>
          <w:b/>
          <w:bCs/>
          <w:color w:val="808080" w:themeColor="background1" w:themeShade="80"/>
          <w:spacing w:val="20"/>
          <w:lang w:val="es-MX" w:eastAsia="en-US"/>
        </w:rPr>
        <w:t>1,753 empresas</w:t>
      </w:r>
      <w:r w:rsidRPr="005F02B4">
        <w:rPr>
          <w:rFonts w:eastAsia="Calibri"/>
          <w:color w:val="808080" w:themeColor="background1" w:themeShade="80"/>
          <w:spacing w:val="20"/>
          <w:lang w:val="es-MX" w:eastAsia="en-US"/>
        </w:rPr>
        <w:t xml:space="preserve"> con autorización en el marco del Informe de Cumplimiento Ambiental, impactando las provincias de: Santo Domingo</w:t>
      </w:r>
      <w:r w:rsidRPr="00754F1E">
        <w:rPr>
          <w:rFonts w:eastAsia="Calibri"/>
          <w:color w:val="808080" w:themeColor="background1" w:themeShade="80"/>
          <w:spacing w:val="20"/>
          <w:lang w:val="es-MX" w:eastAsia="en-US"/>
        </w:rPr>
        <w:t xml:space="preserve"> (30.99%), Distrito Nacional (10.30%), La Altagracia (8.39%), San Cristóbal (7.68%), </w:t>
      </w:r>
      <w:r w:rsidRPr="00754F1E">
        <w:rPr>
          <w:rFonts w:eastAsia="Calibri"/>
          <w:color w:val="808080" w:themeColor="background1" w:themeShade="80"/>
          <w:spacing w:val="20"/>
          <w:lang w:val="es-MX" w:eastAsia="en-US"/>
        </w:rPr>
        <w:lastRenderedPageBreak/>
        <w:t>Santiago (7.59%) y San Pedro de Macorís (5.68%). </w:t>
      </w:r>
      <w:r w:rsidRPr="002213DF">
        <w:rPr>
          <w:rFonts w:eastAsia="Calibri"/>
          <w:color w:val="808080" w:themeColor="background1" w:themeShade="80"/>
          <w:spacing w:val="20"/>
          <w:lang w:val="es-MX" w:eastAsia="en-US"/>
        </w:rPr>
        <w:t>Asimismo, evaluamos 16 sistemas de gestión ambiental</w:t>
      </w:r>
      <w:r w:rsidRPr="002213DF">
        <w:rPr>
          <w:rFonts w:eastAsia="Calibri"/>
          <w:color w:val="808080" w:themeColor="background1" w:themeShade="80"/>
          <w:spacing w:val="20"/>
          <w:lang w:val="es-MX" w:eastAsia="en-US"/>
        </w:rPr>
        <w:t xml:space="preserve"> para igual número de empresas.</w:t>
      </w:r>
      <w:r>
        <w:rPr>
          <w:rFonts w:eastAsia="Calibri"/>
          <w:color w:val="808080" w:themeColor="background1" w:themeShade="80"/>
          <w:spacing w:val="20"/>
          <w:lang w:val="es-MX" w:eastAsia="en-US"/>
        </w:rPr>
        <w:t xml:space="preserve"> </w:t>
      </w:r>
    </w:p>
    <w:p w14:paraId="43AB048E" w14:textId="0E12189D" w:rsidR="001475FA" w:rsidRPr="001475FA" w:rsidRDefault="00DE4D32" w:rsidP="001475FA">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Restauración de</w:t>
      </w:r>
      <w:r w:rsidR="00170ABC" w:rsidRPr="00B539D0">
        <w:rPr>
          <w:rFonts w:eastAsia="Calibri"/>
          <w:color w:val="808080" w:themeColor="background1" w:themeShade="80"/>
          <w:spacing w:val="20"/>
          <w:lang w:val="es-MX" w:eastAsia="en-US"/>
        </w:rPr>
        <w:t xml:space="preserve"> una superficie </w:t>
      </w:r>
      <w:r w:rsidR="00170ABC" w:rsidRPr="00F506D6">
        <w:rPr>
          <w:rFonts w:eastAsia="Calibri"/>
          <w:b/>
          <w:color w:val="808080" w:themeColor="background1" w:themeShade="80"/>
          <w:spacing w:val="20"/>
          <w:lang w:val="es-MX" w:eastAsia="en-US"/>
        </w:rPr>
        <w:t xml:space="preserve">378.0 km </w:t>
      </w:r>
      <w:r w:rsidR="00170ABC" w:rsidRPr="00B539D0">
        <w:rPr>
          <w:rFonts w:eastAsia="Calibri"/>
          <w:color w:val="808080" w:themeColor="background1" w:themeShade="80"/>
          <w:spacing w:val="20"/>
          <w:lang w:val="es-MX" w:eastAsia="en-US"/>
        </w:rPr>
        <w:t>de costa, utilizando como estrategia principal la reforestación de 288,271 plantas costeras y mediante intensas jornadas de limpiezas de playas cubriendo una superficie de 22.2 km2. </w:t>
      </w:r>
    </w:p>
    <w:p w14:paraId="532A49CF" w14:textId="12D3B819" w:rsidR="00170ABC" w:rsidRDefault="00170ABC" w:rsidP="00F66FA2">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B539D0">
        <w:rPr>
          <w:rFonts w:eastAsia="Calibri"/>
          <w:color w:val="808080" w:themeColor="background1" w:themeShade="80"/>
          <w:spacing w:val="20"/>
          <w:lang w:val="es-MX" w:eastAsia="en-US"/>
        </w:rPr>
        <w:t>Fortalecimos la capacidad de respuesta ante los incendios forestales, con una inversión que asciende a RD$122.9 millones</w:t>
      </w:r>
      <w:r w:rsidR="006E2420">
        <w:rPr>
          <w:rFonts w:eastAsia="Calibri"/>
          <w:color w:val="808080" w:themeColor="background1" w:themeShade="80"/>
          <w:spacing w:val="20"/>
          <w:lang w:val="es-MX" w:eastAsia="en-US"/>
        </w:rPr>
        <w:t xml:space="preserve">, </w:t>
      </w:r>
      <w:r w:rsidR="000F00A9">
        <w:rPr>
          <w:rFonts w:eastAsia="Calibri"/>
          <w:color w:val="808080" w:themeColor="background1" w:themeShade="80"/>
          <w:spacing w:val="20"/>
          <w:lang w:val="es-MX" w:eastAsia="en-US"/>
        </w:rPr>
        <w:t xml:space="preserve">logrando </w:t>
      </w:r>
      <w:r w:rsidR="008E2492">
        <w:rPr>
          <w:rFonts w:eastAsia="Calibri"/>
          <w:color w:val="808080" w:themeColor="background1" w:themeShade="80"/>
          <w:spacing w:val="20"/>
          <w:lang w:val="es-MX" w:eastAsia="en-US"/>
        </w:rPr>
        <w:t>comba</w:t>
      </w:r>
      <w:r w:rsidR="006C174F">
        <w:rPr>
          <w:rFonts w:eastAsia="Calibri"/>
          <w:color w:val="808080" w:themeColor="background1" w:themeShade="80"/>
          <w:spacing w:val="20"/>
          <w:lang w:val="es-MX" w:eastAsia="en-US"/>
        </w:rPr>
        <w:t>tir</w:t>
      </w:r>
      <w:r w:rsidRPr="00B539D0">
        <w:rPr>
          <w:rFonts w:eastAsia="Calibri"/>
          <w:color w:val="808080" w:themeColor="background1" w:themeShade="80"/>
          <w:spacing w:val="20"/>
          <w:lang w:val="es-MX" w:eastAsia="en-US"/>
        </w:rPr>
        <w:t xml:space="preserve"> 938 eventos a nivel nacional en </w:t>
      </w:r>
      <w:r w:rsidR="000C3758">
        <w:rPr>
          <w:rFonts w:eastAsia="Calibri"/>
          <w:color w:val="808080" w:themeColor="background1" w:themeShade="80"/>
          <w:spacing w:val="20"/>
          <w:lang w:val="es-MX" w:eastAsia="en-US"/>
        </w:rPr>
        <w:t>un área</w:t>
      </w:r>
      <w:r w:rsidRPr="00B539D0">
        <w:rPr>
          <w:rFonts w:eastAsia="Calibri"/>
          <w:color w:val="808080" w:themeColor="background1" w:themeShade="80"/>
          <w:spacing w:val="20"/>
          <w:lang w:val="es-MX" w:eastAsia="en-US"/>
        </w:rPr>
        <w:t xml:space="preserve"> de 38,837.91 hectáreas.  </w:t>
      </w:r>
    </w:p>
    <w:p w14:paraId="50C95E1E" w14:textId="41DD522B" w:rsidR="001475FA" w:rsidRPr="009D4CA0" w:rsidRDefault="009D4CA0" w:rsidP="001475FA">
      <w:pPr>
        <w:pStyle w:val="ListParagraph"/>
        <w:numPr>
          <w:ilvl w:val="0"/>
          <w:numId w:val="63"/>
        </w:numPr>
        <w:spacing w:line="360" w:lineRule="auto"/>
        <w:jc w:val="both"/>
        <w:rPr>
          <w:rFonts w:eastAsia="Calibri"/>
          <w:color w:val="808080" w:themeColor="background1" w:themeShade="80"/>
          <w:lang w:val="es-MX"/>
        </w:rPr>
      </w:pPr>
      <w:r w:rsidRPr="009D4CA0">
        <w:rPr>
          <w:rFonts w:eastAsia="Calibri"/>
          <w:color w:val="808080" w:themeColor="background1" w:themeShade="80"/>
          <w:lang w:val="es-MX"/>
        </w:rPr>
        <w:t>Establecimiento de</w:t>
      </w:r>
      <w:r w:rsidR="001475FA" w:rsidRPr="009D4CA0">
        <w:rPr>
          <w:rFonts w:eastAsia="Calibri"/>
          <w:color w:val="808080" w:themeColor="background1" w:themeShade="80"/>
          <w:lang w:val="es-MX"/>
        </w:rPr>
        <w:t xml:space="preserve"> la Mesa Multisectorial para la Gestión Integral del Sargazo, uniendo voluntades públicas y privadas a fin de investigar, entender y manejar esta problemática.</w:t>
      </w:r>
    </w:p>
    <w:p w14:paraId="73DA44A1" w14:textId="2E23BF1E" w:rsidR="001475FA" w:rsidRPr="006610BB" w:rsidRDefault="006610BB" w:rsidP="00B50346">
      <w:pPr>
        <w:pStyle w:val="ListParagraph"/>
        <w:numPr>
          <w:ilvl w:val="0"/>
          <w:numId w:val="63"/>
        </w:numPr>
        <w:spacing w:line="360" w:lineRule="auto"/>
        <w:jc w:val="both"/>
        <w:rPr>
          <w:rFonts w:eastAsia="Calibri"/>
          <w:color w:val="808080" w:themeColor="background1" w:themeShade="80"/>
          <w:lang w:val="es-MX"/>
        </w:rPr>
      </w:pPr>
      <w:r w:rsidRPr="006610BB">
        <w:rPr>
          <w:rFonts w:eastAsia="Calibri"/>
          <w:color w:val="808080" w:themeColor="background1" w:themeShade="80"/>
          <w:lang w:val="es-MX"/>
        </w:rPr>
        <w:t>F</w:t>
      </w:r>
      <w:r w:rsidR="00185662" w:rsidRPr="006610BB">
        <w:rPr>
          <w:rFonts w:eastAsia="Calibri"/>
          <w:color w:val="808080" w:themeColor="background1" w:themeShade="80"/>
          <w:lang w:val="es-MX"/>
        </w:rPr>
        <w:t>irma de</w:t>
      </w:r>
      <w:r w:rsidR="001475FA" w:rsidRPr="006610BB">
        <w:rPr>
          <w:rFonts w:eastAsia="Calibri"/>
          <w:color w:val="808080" w:themeColor="background1" w:themeShade="80"/>
          <w:lang w:val="es-MX"/>
        </w:rPr>
        <w:t xml:space="preserve"> acuerdo internacional con la Republica de Colombia para proteger la Cordillera Submarina de Beata, lo que significaría duplicar la superficie de áreas marinas protegidas del país. </w:t>
      </w:r>
    </w:p>
    <w:p w14:paraId="5115589C" w14:textId="6B1F8631" w:rsidR="00170ABC" w:rsidRPr="00FF4E72" w:rsidRDefault="00170ABC" w:rsidP="00CF6D4E">
      <w:pPr>
        <w:pStyle w:val="ListParagraph"/>
        <w:numPr>
          <w:ilvl w:val="0"/>
          <w:numId w:val="63"/>
        </w:numPr>
        <w:spacing w:line="360" w:lineRule="auto"/>
        <w:jc w:val="both"/>
        <w:rPr>
          <w:rFonts w:eastAsia="Calibri"/>
          <w:color w:val="808080" w:themeColor="background1" w:themeShade="80"/>
          <w:lang w:val="es-MX"/>
        </w:rPr>
      </w:pPr>
      <w:r w:rsidRPr="00CF6D4E">
        <w:rPr>
          <w:rFonts w:eastAsia="Calibri"/>
          <w:color w:val="808080" w:themeColor="background1" w:themeShade="80"/>
          <w:lang w:val="es-MX"/>
        </w:rPr>
        <w:t>R</w:t>
      </w:r>
      <w:r w:rsidRPr="00714A65">
        <w:rPr>
          <w:rFonts w:eastAsia="Calibri"/>
          <w:color w:val="808080" w:themeColor="background1" w:themeShade="80"/>
          <w:lang w:val="es-MX"/>
        </w:rPr>
        <w:t xml:space="preserve">ecuperamos 15.15 km de playas en distintos puntos a nivel nacional, estas estuvieron siendo utilizadas para el comercio ilegal, </w:t>
      </w:r>
      <w:r w:rsidR="005B4E56">
        <w:rPr>
          <w:rFonts w:eastAsia="Calibri"/>
          <w:color w:val="808080" w:themeColor="background1" w:themeShade="80"/>
          <w:lang w:val="es-MX"/>
        </w:rPr>
        <w:t>en las provincias de</w:t>
      </w:r>
      <w:r w:rsidRPr="00714A65">
        <w:rPr>
          <w:rFonts w:eastAsia="Calibri"/>
          <w:color w:val="808080" w:themeColor="background1" w:themeShade="80"/>
          <w:lang w:val="es-MX"/>
        </w:rPr>
        <w:t xml:space="preserve">: </w:t>
      </w:r>
      <w:r w:rsidRPr="0002203B">
        <w:rPr>
          <w:b/>
          <w:bCs/>
          <w:color w:val="808080" w:themeColor="background1" w:themeShade="80"/>
        </w:rPr>
        <w:t>La Altagracia:</w:t>
      </w:r>
      <w:r w:rsidRPr="0002203B">
        <w:rPr>
          <w:color w:val="808080" w:themeColor="background1" w:themeShade="80"/>
        </w:rPr>
        <w:t xml:space="preserve"> playa </w:t>
      </w:r>
      <w:r w:rsidRPr="0002203B">
        <w:rPr>
          <w:rStyle w:val="normaltextrun"/>
          <w:color w:val="808080" w:themeColor="background1" w:themeShade="80"/>
        </w:rPr>
        <w:t>Arena Gorda y playa Cabeza de Toro</w:t>
      </w:r>
      <w:r w:rsidR="005B4E56">
        <w:rPr>
          <w:rStyle w:val="normaltextrun"/>
          <w:color w:val="808080" w:themeColor="background1" w:themeShade="80"/>
        </w:rPr>
        <w:t>;</w:t>
      </w:r>
      <w:r>
        <w:rPr>
          <w:rStyle w:val="normaltextrun"/>
          <w:color w:val="808080" w:themeColor="background1" w:themeShade="80"/>
        </w:rPr>
        <w:t xml:space="preserve"> </w:t>
      </w:r>
      <w:r w:rsidRPr="0002203B">
        <w:rPr>
          <w:b/>
          <w:bCs/>
          <w:color w:val="808080" w:themeColor="background1" w:themeShade="80"/>
        </w:rPr>
        <w:t xml:space="preserve">Samaná: </w:t>
      </w:r>
      <w:r w:rsidRPr="0002203B">
        <w:rPr>
          <w:rStyle w:val="normaltextrun"/>
          <w:color w:val="808080" w:themeColor="background1" w:themeShade="80"/>
        </w:rPr>
        <w:t>playa El Valle</w:t>
      </w:r>
      <w:r w:rsidR="005B4E56">
        <w:rPr>
          <w:rStyle w:val="normaltextrun"/>
          <w:color w:val="808080" w:themeColor="background1" w:themeShade="80"/>
        </w:rPr>
        <w:t>;</w:t>
      </w:r>
      <w:r w:rsidRPr="0002203B">
        <w:rPr>
          <w:b/>
          <w:bCs/>
          <w:color w:val="808080" w:themeColor="background1" w:themeShade="80"/>
        </w:rPr>
        <w:t xml:space="preserve"> La Romana: </w:t>
      </w:r>
      <w:r w:rsidRPr="0002203B">
        <w:rPr>
          <w:rStyle w:val="normaltextrun"/>
          <w:color w:val="808080" w:themeColor="background1" w:themeShade="80"/>
        </w:rPr>
        <w:t xml:space="preserve">playa Pescadores, playa Guayacanes, playa Los Patos, playa Saladilla, playa El </w:t>
      </w:r>
      <w:proofErr w:type="spellStart"/>
      <w:r w:rsidRPr="0002203B">
        <w:rPr>
          <w:rStyle w:val="normaltextrun"/>
          <w:color w:val="808080" w:themeColor="background1" w:themeShade="80"/>
        </w:rPr>
        <w:t>Quemaito</w:t>
      </w:r>
      <w:proofErr w:type="spellEnd"/>
      <w:r w:rsidRPr="0002203B">
        <w:rPr>
          <w:rStyle w:val="normaltextrun"/>
          <w:color w:val="808080" w:themeColor="background1" w:themeShade="80"/>
        </w:rPr>
        <w:t xml:space="preserve"> y playa La Caleta</w:t>
      </w:r>
      <w:r w:rsidR="005B4E56">
        <w:rPr>
          <w:rStyle w:val="normaltextrun"/>
          <w:color w:val="808080" w:themeColor="background1" w:themeShade="80"/>
        </w:rPr>
        <w:t>;</w:t>
      </w:r>
      <w:r>
        <w:rPr>
          <w:rStyle w:val="normaltextrun"/>
          <w:color w:val="808080" w:themeColor="background1" w:themeShade="80"/>
        </w:rPr>
        <w:t xml:space="preserve"> </w:t>
      </w:r>
      <w:r w:rsidRPr="0002203B">
        <w:rPr>
          <w:b/>
          <w:bCs/>
          <w:color w:val="808080" w:themeColor="background1" w:themeShade="80"/>
        </w:rPr>
        <w:t xml:space="preserve">María Trinidad Sánchez: </w:t>
      </w:r>
      <w:r w:rsidRPr="0002203B">
        <w:rPr>
          <w:color w:val="808080" w:themeColor="background1" w:themeShade="80"/>
        </w:rPr>
        <w:t>sección</w:t>
      </w:r>
      <w:r w:rsidRPr="0002203B">
        <w:rPr>
          <w:rStyle w:val="normaltextrun"/>
          <w:color w:val="808080" w:themeColor="background1" w:themeShade="80"/>
        </w:rPr>
        <w:t xml:space="preserve"> tramo malecón de Cabrera y zona de acantilado</w:t>
      </w:r>
      <w:r w:rsidR="00FF4E72">
        <w:rPr>
          <w:rFonts w:eastAsia="Calibri"/>
          <w:color w:val="808080" w:themeColor="background1" w:themeShade="80"/>
        </w:rPr>
        <w:t>;</w:t>
      </w:r>
      <w:r>
        <w:rPr>
          <w:rFonts w:eastAsia="Calibri"/>
          <w:color w:val="808080" w:themeColor="background1" w:themeShade="80"/>
        </w:rPr>
        <w:t xml:space="preserve"> </w:t>
      </w:r>
      <w:r w:rsidRPr="0002203B">
        <w:rPr>
          <w:b/>
          <w:bCs/>
          <w:color w:val="808080" w:themeColor="background1" w:themeShade="80"/>
        </w:rPr>
        <w:t xml:space="preserve">Puerto Plata: </w:t>
      </w:r>
      <w:r w:rsidRPr="0002203B">
        <w:rPr>
          <w:color w:val="808080" w:themeColor="background1" w:themeShade="80"/>
        </w:rPr>
        <w:t>playa</w:t>
      </w:r>
      <w:r w:rsidRPr="0002203B">
        <w:rPr>
          <w:b/>
          <w:bCs/>
          <w:color w:val="808080" w:themeColor="background1" w:themeShade="80"/>
        </w:rPr>
        <w:t xml:space="preserve"> </w:t>
      </w:r>
      <w:r w:rsidRPr="0002203B">
        <w:rPr>
          <w:rStyle w:val="normaltextrun"/>
          <w:color w:val="808080" w:themeColor="background1" w:themeShade="80"/>
        </w:rPr>
        <w:t>Estero Hondo y playa la Isabela</w:t>
      </w:r>
      <w:r w:rsidR="00FF4E72">
        <w:rPr>
          <w:rStyle w:val="normaltextrun"/>
          <w:color w:val="808080" w:themeColor="background1" w:themeShade="80"/>
        </w:rPr>
        <w:t xml:space="preserve"> y</w:t>
      </w:r>
      <w:r>
        <w:rPr>
          <w:rStyle w:val="normaltextrun"/>
          <w:color w:val="808080" w:themeColor="background1" w:themeShade="80"/>
        </w:rPr>
        <w:t xml:space="preserve"> </w:t>
      </w:r>
      <w:r w:rsidRPr="0002203B">
        <w:rPr>
          <w:b/>
          <w:bCs/>
          <w:color w:val="808080" w:themeColor="background1" w:themeShade="80"/>
        </w:rPr>
        <w:t xml:space="preserve">Santo Domingo: </w:t>
      </w:r>
      <w:r w:rsidRPr="0002203B">
        <w:rPr>
          <w:color w:val="808080" w:themeColor="background1" w:themeShade="80"/>
        </w:rPr>
        <w:t>playa Manresa.</w:t>
      </w:r>
      <w:r w:rsidRPr="0002203B">
        <w:rPr>
          <w:b/>
          <w:bCs/>
          <w:color w:val="808080" w:themeColor="background1" w:themeShade="80"/>
        </w:rPr>
        <w:t xml:space="preserve">   </w:t>
      </w:r>
    </w:p>
    <w:p w14:paraId="6387FF68" w14:textId="4BE7C5F3" w:rsidR="00A438C2" w:rsidRPr="00FF4E72" w:rsidRDefault="00FF4E72" w:rsidP="00D07D2A">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FF4E72">
        <w:rPr>
          <w:rFonts w:eastAsia="Calibri"/>
          <w:color w:val="808080" w:themeColor="background1" w:themeShade="80"/>
          <w:spacing w:val="20"/>
          <w:lang w:val="es-MX" w:eastAsia="en-US"/>
        </w:rPr>
        <w:t>Inicio</w:t>
      </w:r>
      <w:r w:rsidR="00A438C2" w:rsidRPr="00FF4E72">
        <w:rPr>
          <w:rFonts w:eastAsia="Calibri"/>
          <w:color w:val="808080" w:themeColor="background1" w:themeShade="80"/>
          <w:spacing w:val="20"/>
          <w:lang w:val="es-MX" w:eastAsia="en-US"/>
        </w:rPr>
        <w:t xml:space="preserve"> del programa de restauración de cuencas prioritarias con acciones en las cuencas de los ríos </w:t>
      </w:r>
      <w:proofErr w:type="spellStart"/>
      <w:r w:rsidR="00A438C2" w:rsidRPr="00FF4E72">
        <w:rPr>
          <w:rFonts w:eastAsia="Calibri"/>
          <w:color w:val="808080" w:themeColor="background1" w:themeShade="80"/>
          <w:spacing w:val="20"/>
          <w:lang w:val="es-MX" w:eastAsia="en-US"/>
        </w:rPr>
        <w:t>Nizao</w:t>
      </w:r>
      <w:proofErr w:type="spellEnd"/>
      <w:r w:rsidR="00A438C2" w:rsidRPr="00FF4E72">
        <w:rPr>
          <w:rFonts w:eastAsia="Calibri"/>
          <w:color w:val="808080" w:themeColor="background1" w:themeShade="80"/>
          <w:spacing w:val="20"/>
          <w:lang w:val="es-MX" w:eastAsia="en-US"/>
        </w:rPr>
        <w:t xml:space="preserve">, Ozama, </w:t>
      </w:r>
      <w:proofErr w:type="spellStart"/>
      <w:r w:rsidR="00A438C2" w:rsidRPr="00FF4E72">
        <w:rPr>
          <w:rFonts w:eastAsia="Calibri"/>
          <w:color w:val="808080" w:themeColor="background1" w:themeShade="80"/>
          <w:spacing w:val="20"/>
          <w:lang w:val="es-MX" w:eastAsia="en-US"/>
        </w:rPr>
        <w:t>Yaque</w:t>
      </w:r>
      <w:proofErr w:type="spellEnd"/>
      <w:r w:rsidR="00A438C2" w:rsidRPr="00FF4E72">
        <w:rPr>
          <w:rFonts w:eastAsia="Calibri"/>
          <w:color w:val="808080" w:themeColor="background1" w:themeShade="80"/>
          <w:spacing w:val="20"/>
          <w:lang w:val="es-MX" w:eastAsia="en-US"/>
        </w:rPr>
        <w:t xml:space="preserve"> del </w:t>
      </w:r>
      <w:r w:rsidR="00A438C2" w:rsidRPr="00FF4E72">
        <w:rPr>
          <w:rFonts w:eastAsia="Calibri"/>
          <w:color w:val="808080" w:themeColor="background1" w:themeShade="80"/>
          <w:spacing w:val="20"/>
          <w:lang w:val="es-MX" w:eastAsia="en-US"/>
        </w:rPr>
        <w:lastRenderedPageBreak/>
        <w:t xml:space="preserve">Norte, </w:t>
      </w:r>
      <w:proofErr w:type="spellStart"/>
      <w:r w:rsidR="00A438C2" w:rsidRPr="00FF4E72">
        <w:rPr>
          <w:rFonts w:eastAsia="Calibri"/>
          <w:color w:val="808080" w:themeColor="background1" w:themeShade="80"/>
          <w:spacing w:val="20"/>
          <w:lang w:val="es-MX" w:eastAsia="en-US"/>
        </w:rPr>
        <w:t>Yaque</w:t>
      </w:r>
      <w:proofErr w:type="spellEnd"/>
      <w:r w:rsidR="00A438C2" w:rsidRPr="00FF4E72">
        <w:rPr>
          <w:rFonts w:eastAsia="Calibri"/>
          <w:color w:val="808080" w:themeColor="background1" w:themeShade="80"/>
          <w:spacing w:val="20"/>
          <w:lang w:val="es-MX" w:eastAsia="en-US"/>
        </w:rPr>
        <w:t xml:space="preserve"> del Sur, Yuna </w:t>
      </w:r>
      <w:proofErr w:type="spellStart"/>
      <w:r w:rsidR="00A438C2" w:rsidRPr="00FF4E72">
        <w:rPr>
          <w:rFonts w:eastAsia="Calibri"/>
          <w:color w:val="808080" w:themeColor="background1" w:themeShade="80"/>
          <w:spacing w:val="20"/>
          <w:lang w:val="es-MX" w:eastAsia="en-US"/>
        </w:rPr>
        <w:t>Higüamo</w:t>
      </w:r>
      <w:proofErr w:type="spellEnd"/>
      <w:r w:rsidR="00A438C2" w:rsidRPr="00FF4E72">
        <w:rPr>
          <w:rFonts w:eastAsia="Calibri"/>
          <w:color w:val="808080" w:themeColor="background1" w:themeShade="80"/>
          <w:spacing w:val="20"/>
          <w:lang w:val="es-MX" w:eastAsia="en-US"/>
        </w:rPr>
        <w:t xml:space="preserve"> y Pedernales con la restauración de 1,529 km</w:t>
      </w:r>
      <w:r w:rsidR="00A438C2" w:rsidRPr="00FF4E72">
        <w:rPr>
          <w:rFonts w:eastAsia="Calibri"/>
          <w:color w:val="808080" w:themeColor="background1" w:themeShade="80"/>
          <w:spacing w:val="20"/>
          <w:vertAlign w:val="superscript"/>
          <w:lang w:val="es-MX" w:eastAsia="en-US"/>
        </w:rPr>
        <w:t>2</w:t>
      </w:r>
      <w:r w:rsidR="00A438C2" w:rsidRPr="00FF4E72">
        <w:rPr>
          <w:rFonts w:eastAsia="Calibri"/>
          <w:color w:val="808080" w:themeColor="background1" w:themeShade="80"/>
          <w:spacing w:val="20"/>
          <w:lang w:val="es-MX" w:eastAsia="en-US"/>
        </w:rPr>
        <w:t xml:space="preserve"> (152,940 hectáreas</w:t>
      </w:r>
      <w:r w:rsidR="00A438C2" w:rsidRPr="00D07D2A">
        <w:rPr>
          <w:rFonts w:eastAsia="Calibri"/>
          <w:color w:val="808080" w:themeColor="background1" w:themeShade="80"/>
          <w:spacing w:val="20"/>
          <w:lang w:val="es-MX" w:eastAsia="en-US"/>
        </w:rPr>
        <w:t>).</w:t>
      </w:r>
    </w:p>
    <w:p w14:paraId="3AF53236" w14:textId="55BF734A" w:rsidR="00170ABC" w:rsidRPr="0002203B" w:rsidRDefault="00FF4E72" w:rsidP="00F66FA2">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Protección, regulación</w:t>
      </w:r>
      <w:r w:rsidR="00170ABC" w:rsidRPr="0002203B">
        <w:rPr>
          <w:rFonts w:eastAsia="Calibri"/>
          <w:color w:val="808080" w:themeColor="background1" w:themeShade="80"/>
          <w:spacing w:val="20"/>
          <w:lang w:val="es-MX" w:eastAsia="en-US"/>
        </w:rPr>
        <w:t xml:space="preserve"> y </w:t>
      </w:r>
      <w:r>
        <w:rPr>
          <w:rFonts w:eastAsia="Calibri"/>
          <w:color w:val="808080" w:themeColor="background1" w:themeShade="80"/>
          <w:spacing w:val="20"/>
          <w:lang w:val="es-MX" w:eastAsia="en-US"/>
        </w:rPr>
        <w:t>fomento d</w:t>
      </w:r>
      <w:r w:rsidR="00170ABC" w:rsidRPr="0002203B">
        <w:rPr>
          <w:rFonts w:eastAsia="Calibri"/>
          <w:color w:val="808080" w:themeColor="background1" w:themeShade="80"/>
          <w:spacing w:val="20"/>
          <w:lang w:val="es-MX" w:eastAsia="en-US"/>
        </w:rPr>
        <w:t xml:space="preserve">el uso sostenible de los recursos mineros, así como la protección de los ríos, a través de la incorporación de 30 nuevas canteras secas para obtener materiales de construcción, representando 5.4 millones de </w:t>
      </w:r>
      <w:r w:rsidR="004B2147">
        <w:rPr>
          <w:rFonts w:eastAsia="Calibri"/>
          <w:color w:val="808080" w:themeColor="background1" w:themeShade="80"/>
          <w:spacing w:val="20"/>
          <w:lang w:val="es-MX" w:eastAsia="en-US"/>
        </w:rPr>
        <w:t>m</w:t>
      </w:r>
      <w:r w:rsidR="004B2147" w:rsidRPr="004B2147">
        <w:rPr>
          <w:rFonts w:eastAsia="Calibri"/>
          <w:color w:val="808080" w:themeColor="background1" w:themeShade="80"/>
          <w:spacing w:val="20"/>
          <w:vertAlign w:val="superscript"/>
          <w:lang w:val="es-MX" w:eastAsia="en-US"/>
        </w:rPr>
        <w:t>3</w:t>
      </w:r>
      <w:r w:rsidR="00170ABC" w:rsidRPr="0002203B">
        <w:rPr>
          <w:rFonts w:eastAsia="Calibri"/>
          <w:color w:val="808080" w:themeColor="background1" w:themeShade="80"/>
          <w:spacing w:val="20"/>
          <w:lang w:val="es-MX" w:eastAsia="en-US"/>
        </w:rPr>
        <w:t xml:space="preserve">. </w:t>
      </w:r>
    </w:p>
    <w:p w14:paraId="6B941DC7" w14:textId="7FB2AC73" w:rsidR="00170ABC" w:rsidRPr="0002203B" w:rsidRDefault="00174630" w:rsidP="00F66FA2">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I</w:t>
      </w:r>
      <w:r w:rsidR="00170ABC" w:rsidRPr="0002203B">
        <w:rPr>
          <w:rFonts w:eastAsia="Calibri"/>
          <w:color w:val="808080" w:themeColor="background1" w:themeShade="80"/>
          <w:spacing w:val="20"/>
          <w:lang w:val="es-MX" w:eastAsia="en-US"/>
        </w:rPr>
        <w:t>mplementación de la política de prohibición de extracciones de agregados en los ríos, a excepción de los proyectos que, bajo criterios técnicos de prevención de inundaciones o dragado de embalses, realizan la EGEHID</w:t>
      </w:r>
      <w:r w:rsidR="00971A67">
        <w:rPr>
          <w:rFonts w:eastAsia="Calibri"/>
          <w:color w:val="808080" w:themeColor="background1" w:themeShade="80"/>
          <w:spacing w:val="20"/>
          <w:lang w:val="es-MX" w:eastAsia="en-US"/>
        </w:rPr>
        <w:t xml:space="preserve"> y el </w:t>
      </w:r>
      <w:r w:rsidR="00170ABC" w:rsidRPr="0002203B">
        <w:rPr>
          <w:rFonts w:eastAsia="Calibri"/>
          <w:color w:val="808080" w:themeColor="background1" w:themeShade="80"/>
          <w:spacing w:val="20"/>
          <w:lang w:val="es-MX" w:eastAsia="en-US"/>
        </w:rPr>
        <w:t>INDRHI. </w:t>
      </w:r>
    </w:p>
    <w:p w14:paraId="2C47452B" w14:textId="409BE0F8" w:rsidR="00170ABC" w:rsidRPr="0002203B" w:rsidRDefault="002F5287" w:rsidP="00F66FA2">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 xml:space="preserve">Aprobación </w:t>
      </w:r>
      <w:r w:rsidR="003760F1">
        <w:rPr>
          <w:rFonts w:eastAsia="Calibri"/>
          <w:color w:val="808080" w:themeColor="background1" w:themeShade="80"/>
          <w:spacing w:val="20"/>
          <w:lang w:val="es-MX" w:eastAsia="en-US"/>
        </w:rPr>
        <w:t>de</w:t>
      </w:r>
      <w:r w:rsidR="00170ABC" w:rsidRPr="0002203B">
        <w:rPr>
          <w:rFonts w:eastAsia="Calibri"/>
          <w:color w:val="808080" w:themeColor="background1" w:themeShade="80"/>
          <w:spacing w:val="20"/>
          <w:lang w:val="es-MX" w:eastAsia="en-US"/>
        </w:rPr>
        <w:t xml:space="preserve"> 1,366 autorizaciones para extracción de mineral no metálico, </w:t>
      </w:r>
      <w:r w:rsidR="003760F1" w:rsidRPr="0002203B">
        <w:rPr>
          <w:rFonts w:eastAsia="Calibri"/>
          <w:color w:val="808080" w:themeColor="background1" w:themeShade="80"/>
          <w:spacing w:val="20"/>
          <w:lang w:val="es-MX" w:eastAsia="en-US"/>
        </w:rPr>
        <w:t>con una vigencia de 30 días</w:t>
      </w:r>
      <w:r w:rsidR="003760F1">
        <w:rPr>
          <w:rFonts w:eastAsia="Calibri"/>
          <w:color w:val="808080" w:themeColor="background1" w:themeShade="80"/>
          <w:spacing w:val="20"/>
          <w:lang w:val="es-MX" w:eastAsia="en-US"/>
        </w:rPr>
        <w:t xml:space="preserve">, </w:t>
      </w:r>
      <w:r w:rsidR="00170ABC" w:rsidRPr="0002203B">
        <w:rPr>
          <w:rFonts w:eastAsia="Calibri"/>
          <w:color w:val="808080" w:themeColor="background1" w:themeShade="80"/>
          <w:spacing w:val="20"/>
          <w:lang w:val="es-MX" w:eastAsia="en-US"/>
        </w:rPr>
        <w:t xml:space="preserve">abarcando un volumen de 37,290,851 </w:t>
      </w:r>
      <w:r w:rsidR="005D0A38">
        <w:rPr>
          <w:rFonts w:eastAsia="Calibri"/>
          <w:color w:val="808080" w:themeColor="background1" w:themeShade="80"/>
          <w:spacing w:val="20"/>
          <w:lang w:val="es-MX" w:eastAsia="en-US"/>
        </w:rPr>
        <w:t>m</w:t>
      </w:r>
      <w:r w:rsidR="005D0A38" w:rsidRPr="005D0A38">
        <w:rPr>
          <w:rFonts w:eastAsia="Calibri"/>
          <w:color w:val="808080" w:themeColor="background1" w:themeShade="80"/>
          <w:spacing w:val="20"/>
          <w:vertAlign w:val="superscript"/>
          <w:lang w:val="es-MX" w:eastAsia="en-US"/>
        </w:rPr>
        <w:t>3</w:t>
      </w:r>
      <w:r w:rsidR="00170ABC" w:rsidRPr="0002203B">
        <w:rPr>
          <w:rFonts w:eastAsia="Calibri"/>
          <w:color w:val="808080" w:themeColor="background1" w:themeShade="80"/>
          <w:spacing w:val="20"/>
          <w:lang w:val="es-MX" w:eastAsia="en-US"/>
        </w:rPr>
        <w:t xml:space="preserve"> con un costo de inversión de RD$66.07 millones.</w:t>
      </w:r>
    </w:p>
    <w:p w14:paraId="180BE31E" w14:textId="1AFD187F" w:rsidR="00754F1E" w:rsidRPr="00754F1E" w:rsidRDefault="00B0602B" w:rsidP="00382F9A">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Recuperación</w:t>
      </w:r>
      <w:r w:rsidR="00170ABC" w:rsidRPr="00754F1E">
        <w:rPr>
          <w:rFonts w:eastAsia="Calibri"/>
          <w:color w:val="808080" w:themeColor="background1" w:themeShade="80"/>
          <w:spacing w:val="20"/>
          <w:lang w:val="es-MX" w:eastAsia="en-US"/>
        </w:rPr>
        <w:t xml:space="preserve"> de 3 áreas protegidas en la actual gestión de gobierno: el Parque Nacional Loma Los Siete Picos, Refugio de Vida Silvestre Laguna Prieta </w:t>
      </w:r>
      <w:r w:rsidR="00FB25B9">
        <w:rPr>
          <w:rFonts w:eastAsia="Calibri"/>
          <w:color w:val="808080" w:themeColor="background1" w:themeShade="80"/>
          <w:spacing w:val="20"/>
          <w:lang w:val="es-MX" w:eastAsia="en-US"/>
        </w:rPr>
        <w:t>y</w:t>
      </w:r>
      <w:r w:rsidR="00170ABC" w:rsidRPr="00754F1E">
        <w:rPr>
          <w:rFonts w:eastAsia="Calibri"/>
          <w:color w:val="808080" w:themeColor="background1" w:themeShade="80"/>
          <w:spacing w:val="20"/>
          <w:lang w:val="es-MX" w:eastAsia="en-US"/>
        </w:rPr>
        <w:t xml:space="preserve"> Monumento Natural Loma del Flaco José Francisco Peña Gómez</w:t>
      </w:r>
      <w:r w:rsidR="00FB25B9">
        <w:rPr>
          <w:rFonts w:eastAsia="Calibri"/>
          <w:color w:val="808080" w:themeColor="background1" w:themeShade="80"/>
          <w:spacing w:val="20"/>
          <w:lang w:val="es-MX" w:eastAsia="en-US"/>
        </w:rPr>
        <w:t>.</w:t>
      </w:r>
    </w:p>
    <w:p w14:paraId="369DD5B7" w14:textId="17254777" w:rsidR="00170ABC" w:rsidRPr="00754F1E" w:rsidRDefault="00886F81" w:rsidP="0003668A">
      <w:pPr>
        <w:pStyle w:val="paragraph"/>
        <w:numPr>
          <w:ilvl w:val="0"/>
          <w:numId w:val="63"/>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Puesta en marcha</w:t>
      </w:r>
      <w:r w:rsidR="00382F9A" w:rsidRPr="00382F9A">
        <w:rPr>
          <w:rFonts w:eastAsia="Calibri"/>
          <w:color w:val="808080" w:themeColor="background1" w:themeShade="80"/>
          <w:spacing w:val="20"/>
          <w:lang w:val="es-MX" w:eastAsia="en-US"/>
        </w:rPr>
        <w:t xml:space="preserve"> del </w:t>
      </w:r>
      <w:r w:rsidR="00170ABC" w:rsidRPr="00754F1E">
        <w:rPr>
          <w:rFonts w:eastAsia="Calibri"/>
          <w:color w:val="808080" w:themeColor="background1" w:themeShade="80"/>
          <w:spacing w:val="20"/>
          <w:lang w:val="es-MX" w:eastAsia="en-US"/>
        </w:rPr>
        <w:t xml:space="preserve">plan de mejoramiento de infraestructura y recuperación de las áreas protegidas </w:t>
      </w:r>
      <w:r w:rsidR="00382F9A" w:rsidRPr="00382F9A">
        <w:rPr>
          <w:rFonts w:eastAsia="Calibri"/>
          <w:color w:val="808080" w:themeColor="background1" w:themeShade="80"/>
          <w:spacing w:val="20"/>
          <w:lang w:val="es-MX" w:eastAsia="en-US"/>
        </w:rPr>
        <w:t>ocupadas</w:t>
      </w:r>
      <w:r w:rsidR="00170ABC" w:rsidRPr="00754F1E">
        <w:rPr>
          <w:rFonts w:eastAsia="Calibri"/>
          <w:color w:val="808080" w:themeColor="background1" w:themeShade="80"/>
          <w:spacing w:val="20"/>
          <w:lang w:val="es-MX" w:eastAsia="en-US"/>
        </w:rPr>
        <w:t xml:space="preserve"> ilegalmente</w:t>
      </w:r>
      <w:r w:rsidR="00382F9A" w:rsidRPr="00382F9A">
        <w:rPr>
          <w:rFonts w:eastAsia="Calibri"/>
          <w:color w:val="808080" w:themeColor="background1" w:themeShade="80"/>
          <w:spacing w:val="20"/>
          <w:lang w:val="es-MX" w:eastAsia="en-US"/>
        </w:rPr>
        <w:t>:</w:t>
      </w:r>
      <w:r w:rsidR="00170ABC" w:rsidRPr="00754F1E">
        <w:rPr>
          <w:rFonts w:eastAsia="Calibri"/>
          <w:color w:val="808080" w:themeColor="background1" w:themeShade="80"/>
          <w:spacing w:val="20"/>
          <w:lang w:val="es-MX" w:eastAsia="en-US"/>
        </w:rPr>
        <w:t xml:space="preserve"> Parque Nacional Valle Nuevo </w:t>
      </w:r>
      <w:r w:rsidR="00382F9A" w:rsidRPr="00382F9A">
        <w:rPr>
          <w:rFonts w:eastAsia="Calibri"/>
          <w:color w:val="808080" w:themeColor="background1" w:themeShade="80"/>
          <w:spacing w:val="20"/>
          <w:lang w:val="es-MX" w:eastAsia="en-US"/>
        </w:rPr>
        <w:t>con</w:t>
      </w:r>
      <w:r w:rsidR="00170ABC" w:rsidRPr="00754F1E">
        <w:rPr>
          <w:rFonts w:eastAsia="Calibri"/>
          <w:color w:val="808080" w:themeColor="background1" w:themeShade="80"/>
          <w:spacing w:val="20"/>
          <w:lang w:val="es-MX" w:eastAsia="en-US"/>
        </w:rPr>
        <w:t xml:space="preserve"> el cese total de los cultivos, indemnizando a 160 campesinos</w:t>
      </w:r>
      <w:r w:rsidR="00437D82">
        <w:rPr>
          <w:rFonts w:eastAsia="Calibri"/>
          <w:color w:val="808080" w:themeColor="background1" w:themeShade="80"/>
          <w:spacing w:val="20"/>
          <w:lang w:val="es-MX" w:eastAsia="en-US"/>
        </w:rPr>
        <w:t>;</w:t>
      </w:r>
      <w:r w:rsidR="00170ABC" w:rsidRPr="00754F1E">
        <w:rPr>
          <w:rFonts w:eastAsia="Calibri"/>
          <w:color w:val="808080" w:themeColor="background1" w:themeShade="80"/>
          <w:spacing w:val="20"/>
          <w:lang w:val="es-MX" w:eastAsia="en-US"/>
        </w:rPr>
        <w:t xml:space="preserve"> Los Haitises </w:t>
      </w:r>
      <w:r w:rsidR="00382F9A" w:rsidRPr="00382F9A">
        <w:rPr>
          <w:rFonts w:eastAsia="Calibri"/>
          <w:color w:val="808080" w:themeColor="background1" w:themeShade="80"/>
          <w:spacing w:val="20"/>
          <w:lang w:val="es-MX" w:eastAsia="en-US"/>
        </w:rPr>
        <w:t>sometiendo</w:t>
      </w:r>
      <w:r w:rsidR="00170ABC" w:rsidRPr="00754F1E">
        <w:rPr>
          <w:rFonts w:eastAsia="Calibri"/>
          <w:color w:val="808080" w:themeColor="background1" w:themeShade="80"/>
          <w:spacing w:val="20"/>
          <w:lang w:val="es-MX" w:eastAsia="en-US"/>
        </w:rPr>
        <w:t xml:space="preserve"> a la justicia 105 personas</w:t>
      </w:r>
      <w:r w:rsidR="00437D82">
        <w:rPr>
          <w:rFonts w:eastAsia="Calibri"/>
          <w:color w:val="808080" w:themeColor="background1" w:themeShade="80"/>
          <w:spacing w:val="20"/>
          <w:lang w:val="es-MX" w:eastAsia="en-US"/>
        </w:rPr>
        <w:t>;</w:t>
      </w:r>
      <w:r w:rsidR="00170ABC" w:rsidRPr="00754F1E">
        <w:rPr>
          <w:rFonts w:eastAsia="Calibri"/>
          <w:color w:val="808080" w:themeColor="background1" w:themeShade="80"/>
          <w:spacing w:val="20"/>
          <w:lang w:val="es-MX" w:eastAsia="en-US"/>
        </w:rPr>
        <w:t xml:space="preserve"> Sierra de Bahoruco</w:t>
      </w:r>
      <w:r w:rsidR="00437D82">
        <w:rPr>
          <w:rFonts w:eastAsia="Calibri"/>
          <w:color w:val="808080" w:themeColor="background1" w:themeShade="80"/>
          <w:spacing w:val="20"/>
          <w:lang w:val="es-MX" w:eastAsia="en-US"/>
        </w:rPr>
        <w:t>;</w:t>
      </w:r>
      <w:r w:rsidR="00382F9A" w:rsidRPr="00382F9A">
        <w:rPr>
          <w:rFonts w:eastAsia="Calibri"/>
          <w:color w:val="808080" w:themeColor="background1" w:themeShade="80"/>
          <w:spacing w:val="20"/>
          <w:lang w:val="es-MX" w:eastAsia="en-US"/>
        </w:rPr>
        <w:t xml:space="preserve"> Dunas de las Calderas donde se desocuparon 25 km</w:t>
      </w:r>
      <w:r w:rsidR="00382F9A" w:rsidRPr="004B2147">
        <w:rPr>
          <w:rFonts w:eastAsia="Calibri"/>
          <w:color w:val="808080" w:themeColor="background1" w:themeShade="80"/>
          <w:spacing w:val="20"/>
          <w:vertAlign w:val="superscript"/>
          <w:lang w:val="es-MX" w:eastAsia="en-US"/>
        </w:rPr>
        <w:t>2</w:t>
      </w:r>
      <w:r w:rsidR="00382F9A" w:rsidRPr="00382F9A">
        <w:rPr>
          <w:rFonts w:eastAsia="Calibri"/>
          <w:color w:val="808080" w:themeColor="background1" w:themeShade="80"/>
          <w:spacing w:val="20"/>
          <w:lang w:val="es-MX" w:eastAsia="en-US"/>
        </w:rPr>
        <w:t xml:space="preserve"> de terrenos</w:t>
      </w:r>
      <w:r w:rsidR="00A24870">
        <w:rPr>
          <w:rFonts w:eastAsia="Calibri"/>
          <w:color w:val="808080" w:themeColor="background1" w:themeShade="80"/>
          <w:spacing w:val="20"/>
          <w:lang w:val="es-MX" w:eastAsia="en-US"/>
        </w:rPr>
        <w:t>;</w:t>
      </w:r>
      <w:r w:rsidR="00170ABC" w:rsidRPr="00754F1E">
        <w:rPr>
          <w:rFonts w:eastAsia="Calibri"/>
          <w:color w:val="808080" w:themeColor="background1" w:themeShade="80"/>
          <w:spacing w:val="20"/>
          <w:lang w:val="es-MX" w:eastAsia="en-US"/>
        </w:rPr>
        <w:t xml:space="preserve"> el Monumento Natural de Lagunas </w:t>
      </w:r>
      <w:proofErr w:type="spellStart"/>
      <w:r w:rsidR="00170ABC" w:rsidRPr="00754F1E">
        <w:rPr>
          <w:rFonts w:eastAsia="Calibri"/>
          <w:color w:val="808080" w:themeColor="background1" w:themeShade="80"/>
          <w:spacing w:val="20"/>
          <w:lang w:val="es-MX" w:eastAsia="en-US"/>
        </w:rPr>
        <w:t>Cabarete</w:t>
      </w:r>
      <w:proofErr w:type="spellEnd"/>
      <w:r w:rsidR="00170ABC" w:rsidRPr="00754F1E">
        <w:rPr>
          <w:rFonts w:eastAsia="Calibri"/>
          <w:color w:val="808080" w:themeColor="background1" w:themeShade="80"/>
          <w:spacing w:val="20"/>
          <w:lang w:val="es-MX" w:eastAsia="en-US"/>
        </w:rPr>
        <w:t xml:space="preserve"> y Goleta, </w:t>
      </w:r>
      <w:r w:rsidR="00EA0508">
        <w:rPr>
          <w:rFonts w:eastAsia="Calibri"/>
          <w:color w:val="808080" w:themeColor="background1" w:themeShade="80"/>
          <w:spacing w:val="20"/>
          <w:lang w:val="es-MX" w:eastAsia="en-US"/>
        </w:rPr>
        <w:t>desalojando</w:t>
      </w:r>
      <w:r w:rsidR="00170ABC" w:rsidRPr="00754F1E">
        <w:rPr>
          <w:rFonts w:eastAsia="Calibri"/>
          <w:color w:val="808080" w:themeColor="background1" w:themeShade="80"/>
          <w:spacing w:val="20"/>
          <w:lang w:val="es-MX" w:eastAsia="en-US"/>
        </w:rPr>
        <w:t xml:space="preserve"> 226 viviendas improvisadas</w:t>
      </w:r>
      <w:r w:rsidR="00EA0508">
        <w:rPr>
          <w:rFonts w:eastAsia="Calibri"/>
          <w:color w:val="808080" w:themeColor="background1" w:themeShade="80"/>
          <w:spacing w:val="20"/>
          <w:lang w:val="es-MX" w:eastAsia="en-US"/>
        </w:rPr>
        <w:t>;</w:t>
      </w:r>
      <w:r w:rsidR="00292CCB">
        <w:rPr>
          <w:rFonts w:eastAsia="Calibri"/>
          <w:color w:val="808080" w:themeColor="background1" w:themeShade="80"/>
          <w:spacing w:val="20"/>
          <w:lang w:val="es-MX" w:eastAsia="en-US"/>
        </w:rPr>
        <w:t xml:space="preserve"> </w:t>
      </w:r>
      <w:r w:rsidR="00CF6D4E">
        <w:rPr>
          <w:rFonts w:eastAsia="Calibri"/>
          <w:color w:val="808080" w:themeColor="background1" w:themeShade="80"/>
          <w:spacing w:val="20"/>
          <w:lang w:val="es-MX" w:eastAsia="en-US"/>
        </w:rPr>
        <w:t>E</w:t>
      </w:r>
      <w:r w:rsidR="00170ABC" w:rsidRPr="00754F1E">
        <w:rPr>
          <w:rFonts w:eastAsia="Calibri"/>
          <w:color w:val="808080" w:themeColor="background1" w:themeShade="80"/>
          <w:spacing w:val="20"/>
          <w:lang w:val="es-MX" w:eastAsia="en-US"/>
        </w:rPr>
        <w:t>l Morro creando un sendero eco amigable e inclusivo</w:t>
      </w:r>
      <w:r w:rsidR="00B53FE2">
        <w:rPr>
          <w:rFonts w:eastAsia="Calibri"/>
          <w:color w:val="808080" w:themeColor="background1" w:themeShade="80"/>
          <w:spacing w:val="20"/>
          <w:lang w:val="es-MX" w:eastAsia="en-US"/>
        </w:rPr>
        <w:t xml:space="preserve"> y los</w:t>
      </w:r>
      <w:r w:rsidR="00170ABC" w:rsidRPr="00754F1E">
        <w:rPr>
          <w:rFonts w:eastAsia="Calibri"/>
          <w:color w:val="808080" w:themeColor="background1" w:themeShade="80"/>
          <w:spacing w:val="20"/>
          <w:lang w:val="es-MX" w:eastAsia="en-US"/>
        </w:rPr>
        <w:t xml:space="preserve"> Humedales de Monte Cristi y Línea Noroeste, Humedales de Refugio de Vida Silvestre Laguna Redonda y Limón, Miches y Río Maimón</w:t>
      </w:r>
      <w:r w:rsidR="00B53FE2">
        <w:rPr>
          <w:rFonts w:eastAsia="Calibri"/>
          <w:color w:val="808080" w:themeColor="background1" w:themeShade="80"/>
          <w:spacing w:val="20"/>
          <w:lang w:val="es-MX" w:eastAsia="en-US"/>
        </w:rPr>
        <w:t xml:space="preserve">, </w:t>
      </w:r>
      <w:r w:rsidR="009607AD">
        <w:rPr>
          <w:rFonts w:eastAsia="Calibri"/>
          <w:color w:val="808080" w:themeColor="background1" w:themeShade="80"/>
          <w:spacing w:val="20"/>
          <w:lang w:val="es-MX" w:eastAsia="en-US"/>
        </w:rPr>
        <w:t>par</w:t>
      </w:r>
      <w:r w:rsidR="00170ABC" w:rsidRPr="00754F1E">
        <w:rPr>
          <w:rFonts w:eastAsia="Calibri"/>
          <w:color w:val="808080" w:themeColor="background1" w:themeShade="80"/>
          <w:spacing w:val="20"/>
          <w:lang w:val="es-MX" w:eastAsia="en-US"/>
        </w:rPr>
        <w:t xml:space="preserve">a ser declaradas </w:t>
      </w:r>
      <w:r w:rsidR="00170ABC" w:rsidRPr="00754F1E">
        <w:rPr>
          <w:rFonts w:eastAsia="Calibri"/>
          <w:color w:val="808080" w:themeColor="background1" w:themeShade="80"/>
          <w:spacing w:val="20"/>
          <w:lang w:val="es-MX" w:eastAsia="en-US"/>
        </w:rPr>
        <w:lastRenderedPageBreak/>
        <w:t>zonas de humedales de importancia internacional mediante la Convención de Ramsar. </w:t>
      </w:r>
    </w:p>
    <w:p w14:paraId="601C8F1E" w14:textId="2363DB25" w:rsidR="00170ABC" w:rsidRDefault="00F60D6E"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Recibimos</w:t>
      </w:r>
      <w:r w:rsidR="000C0DBB">
        <w:rPr>
          <w:rFonts w:eastAsia="Calibri"/>
          <w:color w:val="808080" w:themeColor="background1" w:themeShade="80"/>
          <w:spacing w:val="20"/>
          <w:lang w:val="es-MX" w:eastAsia="en-US"/>
        </w:rPr>
        <w:t xml:space="preserve"> </w:t>
      </w:r>
      <w:r w:rsidR="000C0DBB" w:rsidRPr="00754F1E">
        <w:rPr>
          <w:rFonts w:eastAsia="Calibri"/>
          <w:color w:val="808080" w:themeColor="background1" w:themeShade="80"/>
          <w:spacing w:val="20"/>
          <w:lang w:val="es-MX" w:eastAsia="en-US"/>
        </w:rPr>
        <w:t xml:space="preserve">4,697,548 </w:t>
      </w:r>
      <w:r w:rsidR="007226AE">
        <w:rPr>
          <w:rFonts w:eastAsia="Calibri"/>
          <w:color w:val="808080" w:themeColor="background1" w:themeShade="80"/>
          <w:spacing w:val="20"/>
          <w:lang w:val="es-MX" w:eastAsia="en-US"/>
        </w:rPr>
        <w:t>visitantes</w:t>
      </w:r>
      <w:r w:rsidR="000C0DBB">
        <w:rPr>
          <w:rFonts w:eastAsia="Calibri"/>
          <w:color w:val="808080" w:themeColor="background1" w:themeShade="80"/>
          <w:spacing w:val="20"/>
          <w:lang w:val="es-MX" w:eastAsia="en-US"/>
        </w:rPr>
        <w:t xml:space="preserve"> </w:t>
      </w:r>
      <w:r w:rsidR="00223617">
        <w:rPr>
          <w:rFonts w:eastAsia="Calibri"/>
          <w:color w:val="808080" w:themeColor="background1" w:themeShade="80"/>
          <w:spacing w:val="20"/>
          <w:lang w:val="es-MX" w:eastAsia="en-US"/>
        </w:rPr>
        <w:t>en</w:t>
      </w:r>
      <w:r w:rsidR="00170ABC" w:rsidRPr="00754F1E">
        <w:rPr>
          <w:rFonts w:eastAsia="Calibri"/>
          <w:color w:val="808080" w:themeColor="background1" w:themeShade="80"/>
          <w:spacing w:val="20"/>
          <w:lang w:val="es-MX" w:eastAsia="en-US"/>
        </w:rPr>
        <w:t xml:space="preserve"> las áreas protegidas </w:t>
      </w:r>
      <w:r w:rsidR="007226AE">
        <w:rPr>
          <w:rFonts w:eastAsia="Calibri"/>
          <w:color w:val="808080" w:themeColor="background1" w:themeShade="80"/>
          <w:spacing w:val="20"/>
          <w:lang w:val="es-MX" w:eastAsia="en-US"/>
        </w:rPr>
        <w:t>con potencial</w:t>
      </w:r>
      <w:r w:rsidR="00EA6624">
        <w:rPr>
          <w:rFonts w:eastAsia="Calibri"/>
          <w:color w:val="808080" w:themeColor="background1" w:themeShade="80"/>
          <w:spacing w:val="20"/>
          <w:lang w:val="es-MX" w:eastAsia="en-US"/>
        </w:rPr>
        <w:t>idad</w:t>
      </w:r>
      <w:r w:rsidR="007226AE">
        <w:rPr>
          <w:rFonts w:eastAsia="Calibri"/>
          <w:color w:val="808080" w:themeColor="background1" w:themeShade="80"/>
          <w:spacing w:val="20"/>
          <w:lang w:val="es-MX" w:eastAsia="en-US"/>
        </w:rPr>
        <w:t>es</w:t>
      </w:r>
      <w:r w:rsidR="00170ABC" w:rsidRPr="00754F1E">
        <w:rPr>
          <w:rFonts w:eastAsia="Calibri"/>
          <w:color w:val="808080" w:themeColor="background1" w:themeShade="80"/>
          <w:spacing w:val="20"/>
          <w:lang w:val="es-MX" w:eastAsia="en-US"/>
        </w:rPr>
        <w:t xml:space="preserve"> ecoturístic</w:t>
      </w:r>
      <w:r w:rsidR="00223617">
        <w:rPr>
          <w:rFonts w:eastAsia="Calibri"/>
          <w:color w:val="808080" w:themeColor="background1" w:themeShade="80"/>
          <w:spacing w:val="20"/>
          <w:lang w:val="es-MX" w:eastAsia="en-US"/>
        </w:rPr>
        <w:t>a</w:t>
      </w:r>
      <w:r w:rsidR="00170ABC" w:rsidRPr="00754F1E">
        <w:rPr>
          <w:rFonts w:eastAsia="Calibri"/>
          <w:color w:val="808080" w:themeColor="background1" w:themeShade="80"/>
          <w:spacing w:val="20"/>
          <w:lang w:val="es-MX" w:eastAsia="en-US"/>
        </w:rPr>
        <w:t>s, el 70% extranjeros.   </w:t>
      </w:r>
    </w:p>
    <w:p w14:paraId="5F780BC7" w14:textId="791CBA61" w:rsidR="00170ABC" w:rsidRPr="00727AF9" w:rsidRDefault="00E560E2" w:rsidP="00A40007">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C</w:t>
      </w:r>
      <w:r w:rsidR="00B66920" w:rsidRPr="00A40007">
        <w:rPr>
          <w:rFonts w:eastAsia="Calibri"/>
          <w:color w:val="808080" w:themeColor="background1" w:themeShade="80"/>
          <w:spacing w:val="20"/>
          <w:lang w:val="es-MX" w:eastAsia="en-US"/>
        </w:rPr>
        <w:t>reación del Sistema Nacional de Gestión Integral de Residuos (SINGIR)</w:t>
      </w:r>
      <w:r w:rsidR="006E2DAE">
        <w:rPr>
          <w:rFonts w:eastAsia="Calibri"/>
          <w:color w:val="808080" w:themeColor="background1" w:themeShade="80"/>
          <w:spacing w:val="20"/>
          <w:lang w:val="es-MX" w:eastAsia="en-US"/>
        </w:rPr>
        <w:t xml:space="preserve"> </w:t>
      </w:r>
      <w:r w:rsidR="00AD74D2">
        <w:rPr>
          <w:rFonts w:eastAsia="Calibri"/>
          <w:color w:val="808080" w:themeColor="background1" w:themeShade="80"/>
          <w:spacing w:val="20"/>
          <w:lang w:val="es-MX" w:eastAsia="en-US"/>
        </w:rPr>
        <w:t>y el</w:t>
      </w:r>
      <w:r w:rsidR="00A40007" w:rsidRPr="00A40007">
        <w:rPr>
          <w:rFonts w:eastAsia="Calibri"/>
          <w:color w:val="808080" w:themeColor="background1" w:themeShade="80"/>
          <w:spacing w:val="20"/>
          <w:lang w:val="es-MX" w:eastAsia="en-US"/>
        </w:rPr>
        <w:t xml:space="preserve"> </w:t>
      </w:r>
      <w:r w:rsidR="009F4E6F" w:rsidRPr="00A40007">
        <w:rPr>
          <w:rFonts w:eastAsia="Calibri"/>
          <w:color w:val="808080" w:themeColor="background1" w:themeShade="80"/>
          <w:spacing w:val="20"/>
          <w:lang w:val="es-MX" w:eastAsia="en-US"/>
        </w:rPr>
        <w:t>Reglamento de aplicación de la Ley</w:t>
      </w:r>
      <w:r w:rsidR="00DF3040">
        <w:rPr>
          <w:rFonts w:eastAsia="Calibri"/>
          <w:color w:val="808080" w:themeColor="background1" w:themeShade="80"/>
          <w:spacing w:val="20"/>
          <w:lang w:val="es-MX" w:eastAsia="en-US"/>
        </w:rPr>
        <w:t xml:space="preserve"> y demás instrumentos regulatorios.</w:t>
      </w:r>
      <w:r w:rsidR="00170ABC" w:rsidRPr="00A40007">
        <w:rPr>
          <w:rFonts w:eastAsia="Calibri"/>
          <w:color w:val="808080" w:themeColor="background1" w:themeShade="80"/>
          <w:spacing w:val="20"/>
          <w:lang w:val="es-MX" w:eastAsia="en-US"/>
        </w:rPr>
        <w:t> </w:t>
      </w:r>
    </w:p>
    <w:p w14:paraId="1B68B2B4" w14:textId="2DA1FE20" w:rsidR="00170ABC" w:rsidRPr="00727AF9" w:rsidRDefault="0070542C"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Aprobación</w:t>
      </w:r>
      <w:r w:rsidR="00170ABC" w:rsidRPr="00727AF9">
        <w:rPr>
          <w:rFonts w:eastAsia="Calibri"/>
          <w:color w:val="808080" w:themeColor="background1" w:themeShade="80"/>
          <w:spacing w:val="20"/>
          <w:lang w:val="es-MX" w:eastAsia="en-US"/>
        </w:rPr>
        <w:t xml:space="preserve"> y </w:t>
      </w:r>
      <w:r>
        <w:rPr>
          <w:rFonts w:eastAsia="Calibri"/>
          <w:color w:val="808080" w:themeColor="background1" w:themeShade="80"/>
          <w:spacing w:val="20"/>
          <w:lang w:val="es-MX" w:eastAsia="en-US"/>
        </w:rPr>
        <w:t>registro de</w:t>
      </w:r>
      <w:r w:rsidR="00170ABC" w:rsidRPr="00727AF9">
        <w:rPr>
          <w:rFonts w:eastAsia="Calibri"/>
          <w:color w:val="808080" w:themeColor="background1" w:themeShade="80"/>
          <w:spacing w:val="20"/>
          <w:lang w:val="es-MX" w:eastAsia="en-US"/>
        </w:rPr>
        <w:t xml:space="preserve"> 24 Planes de Manejo de Residuos Sólidos para las provincias Distrito Nacional, La Altagracia, La Romana, La Vega, San Cristóbal, San Pedro de Macorís, Santiago y Santo Domingo, beneficiando aproximadamente 726,745 viviendas y 14 empresas.  </w:t>
      </w:r>
    </w:p>
    <w:p w14:paraId="1A9C5BF7" w14:textId="14379B63" w:rsidR="00170ABC" w:rsidRPr="00727AF9" w:rsidRDefault="00170ABC"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727AF9">
        <w:rPr>
          <w:rFonts w:eastAsia="Calibri"/>
          <w:color w:val="808080" w:themeColor="background1" w:themeShade="80"/>
          <w:spacing w:val="20"/>
          <w:lang w:val="es-MX" w:eastAsia="en-US"/>
        </w:rPr>
        <w:t>Implementa</w:t>
      </w:r>
      <w:r w:rsidR="009E41A0">
        <w:rPr>
          <w:rFonts w:eastAsia="Calibri"/>
          <w:color w:val="808080" w:themeColor="background1" w:themeShade="80"/>
          <w:spacing w:val="20"/>
          <w:lang w:val="es-MX" w:eastAsia="en-US"/>
        </w:rPr>
        <w:t>ció</w:t>
      </w:r>
      <w:r w:rsidR="006635E2">
        <w:rPr>
          <w:rFonts w:eastAsia="Calibri"/>
          <w:color w:val="808080" w:themeColor="background1" w:themeShade="80"/>
          <w:spacing w:val="20"/>
          <w:lang w:val="es-MX" w:eastAsia="en-US"/>
        </w:rPr>
        <w:t>n</w:t>
      </w:r>
      <w:r w:rsidRPr="00727AF9">
        <w:rPr>
          <w:rFonts w:eastAsia="Calibri"/>
          <w:color w:val="808080" w:themeColor="background1" w:themeShade="80"/>
          <w:spacing w:val="20"/>
          <w:lang w:val="es-MX" w:eastAsia="en-US"/>
        </w:rPr>
        <w:t xml:space="preserve"> del «Sistema de Registro y Seguimiento para Generadores de Residuos de Manejo Especial y Peligrosos en la República Dominicana». </w:t>
      </w:r>
    </w:p>
    <w:p w14:paraId="170CC7BF" w14:textId="33892E80" w:rsidR="00170ABC" w:rsidRPr="00727AF9" w:rsidRDefault="009262B8"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727AF9">
        <w:rPr>
          <w:rFonts w:eastAsia="Calibri"/>
          <w:color w:val="808080" w:themeColor="background1" w:themeShade="80"/>
          <w:spacing w:val="20"/>
          <w:lang w:val="es-MX" w:eastAsia="en-US"/>
        </w:rPr>
        <w:t>Emi</w:t>
      </w:r>
      <w:r>
        <w:rPr>
          <w:rFonts w:eastAsia="Calibri"/>
          <w:color w:val="808080" w:themeColor="background1" w:themeShade="80"/>
          <w:spacing w:val="20"/>
          <w:lang w:val="es-MX" w:eastAsia="en-US"/>
        </w:rPr>
        <w:t>sión de</w:t>
      </w:r>
      <w:r w:rsidR="00170ABC" w:rsidRPr="00727AF9">
        <w:rPr>
          <w:rFonts w:eastAsia="Calibri"/>
          <w:color w:val="808080" w:themeColor="background1" w:themeShade="80"/>
          <w:spacing w:val="20"/>
          <w:lang w:val="es-MX" w:eastAsia="en-US"/>
        </w:rPr>
        <w:t xml:space="preserve"> 20 autorizaciones para manejo de residuos, beneficia</w:t>
      </w:r>
      <w:r w:rsidR="009F3B39">
        <w:rPr>
          <w:rFonts w:eastAsia="Calibri"/>
          <w:color w:val="808080" w:themeColor="background1" w:themeShade="80"/>
          <w:spacing w:val="20"/>
          <w:lang w:val="es-MX" w:eastAsia="en-US"/>
        </w:rPr>
        <w:t>n</w:t>
      </w:r>
      <w:r w:rsidR="00170ABC" w:rsidRPr="00727AF9">
        <w:rPr>
          <w:rFonts w:eastAsia="Calibri"/>
          <w:color w:val="808080" w:themeColor="background1" w:themeShade="80"/>
          <w:spacing w:val="20"/>
          <w:lang w:val="es-MX" w:eastAsia="en-US"/>
        </w:rPr>
        <w:t xml:space="preserve">do 1,395 empresas, 3 alcaldías y 6,791 viviendas </w:t>
      </w:r>
      <w:r w:rsidR="002A6270">
        <w:rPr>
          <w:rFonts w:eastAsia="Calibri"/>
          <w:color w:val="808080" w:themeColor="background1" w:themeShade="80"/>
          <w:spacing w:val="20"/>
          <w:lang w:val="es-MX" w:eastAsia="en-US"/>
        </w:rPr>
        <w:t>a nivel nacional</w:t>
      </w:r>
      <w:r w:rsidR="00170ABC" w:rsidRPr="00727AF9">
        <w:rPr>
          <w:rFonts w:eastAsia="Calibri"/>
          <w:color w:val="808080" w:themeColor="background1" w:themeShade="80"/>
          <w:spacing w:val="20"/>
          <w:lang w:val="es-MX" w:eastAsia="en-US"/>
        </w:rPr>
        <w:t>.</w:t>
      </w:r>
    </w:p>
    <w:p w14:paraId="690C0CE3" w14:textId="443F1C4E" w:rsidR="00170ABC" w:rsidRDefault="009F3B39" w:rsidP="002A6270">
      <w:pPr>
        <w:pStyle w:val="paragraph"/>
        <w:numPr>
          <w:ilvl w:val="0"/>
          <w:numId w:val="65"/>
        </w:numPr>
        <w:spacing w:before="0" w:beforeAutospacing="0" w:after="0" w:afterAutospacing="0" w:line="360" w:lineRule="auto"/>
        <w:jc w:val="both"/>
        <w:textAlignment w:val="baseline"/>
        <w:rPr>
          <w:rStyle w:val="eop"/>
          <w:color w:val="808080" w:themeColor="background1" w:themeShade="80"/>
        </w:rPr>
      </w:pPr>
      <w:r>
        <w:rPr>
          <w:rFonts w:eastAsia="Calibri"/>
          <w:color w:val="808080" w:themeColor="background1" w:themeShade="80"/>
          <w:spacing w:val="20"/>
          <w:lang w:val="es-MX" w:eastAsia="en-US"/>
        </w:rPr>
        <w:t>Asesoría</w:t>
      </w:r>
      <w:r w:rsidR="00170ABC" w:rsidRPr="00727AF9">
        <w:rPr>
          <w:rFonts w:eastAsia="Calibri"/>
          <w:color w:val="808080" w:themeColor="background1" w:themeShade="80"/>
          <w:spacing w:val="20"/>
          <w:lang w:val="es-MX" w:eastAsia="en-US"/>
        </w:rPr>
        <w:t xml:space="preserve"> técnica a 183 Gobiernos Locales en 26 provincias del país, para la creación y/o fortalecimiento de las Unidades de Gestión Ambiental Municipal (UGAM).</w:t>
      </w:r>
      <w:r w:rsidR="00170ABC" w:rsidRPr="00527274">
        <w:rPr>
          <w:rStyle w:val="eop"/>
          <w:color w:val="808080" w:themeColor="background1" w:themeShade="80"/>
        </w:rPr>
        <w:t> </w:t>
      </w:r>
    </w:p>
    <w:p w14:paraId="48867C86" w14:textId="5661D5CA" w:rsidR="0005379A" w:rsidRPr="00F36766" w:rsidRDefault="0005379A" w:rsidP="0005379A">
      <w:pPr>
        <w:pStyle w:val="ListParagraph"/>
        <w:numPr>
          <w:ilvl w:val="0"/>
          <w:numId w:val="65"/>
        </w:numPr>
        <w:spacing w:line="360" w:lineRule="auto"/>
        <w:jc w:val="both"/>
        <w:rPr>
          <w:rFonts w:eastAsia="Calibri"/>
          <w:color w:val="808080" w:themeColor="background1" w:themeShade="80"/>
          <w:lang w:val="es-MX"/>
        </w:rPr>
      </w:pPr>
      <w:r w:rsidRPr="00F36766">
        <w:rPr>
          <w:rFonts w:eastAsia="Calibri"/>
          <w:color w:val="808080" w:themeColor="background1" w:themeShade="80"/>
          <w:lang w:val="es-MX"/>
        </w:rPr>
        <w:t>Realización de la primera transacción del mecanismo REDD+, y validación la reducción de 1,278,592 de toneladas métricas de CO</w:t>
      </w:r>
      <w:r w:rsidRPr="00835849">
        <w:rPr>
          <w:rFonts w:eastAsia="Calibri"/>
          <w:color w:val="808080" w:themeColor="background1" w:themeShade="80"/>
          <w:vertAlign w:val="subscript"/>
          <w:lang w:val="es-MX"/>
        </w:rPr>
        <w:t>2</w:t>
      </w:r>
      <w:r w:rsidRPr="00F36766">
        <w:rPr>
          <w:rFonts w:eastAsia="Calibri"/>
          <w:color w:val="808080" w:themeColor="background1" w:themeShade="80"/>
          <w:lang w:val="es-MX"/>
        </w:rPr>
        <w:t>eq, recibiendo US$6,392,960 por esta reducción</w:t>
      </w:r>
      <w:r w:rsidR="00A51351">
        <w:rPr>
          <w:rFonts w:eastAsia="Calibri"/>
          <w:color w:val="808080" w:themeColor="background1" w:themeShade="80"/>
          <w:lang w:val="es-MX"/>
        </w:rPr>
        <w:t>.</w:t>
      </w:r>
    </w:p>
    <w:p w14:paraId="6A640515" w14:textId="6E13CEF3" w:rsidR="0005379A" w:rsidRPr="00F36766" w:rsidRDefault="00892B1E" w:rsidP="0005379A">
      <w:pPr>
        <w:pStyle w:val="ListParagraph"/>
        <w:numPr>
          <w:ilvl w:val="0"/>
          <w:numId w:val="65"/>
        </w:numPr>
        <w:autoSpaceDE w:val="0"/>
        <w:autoSpaceDN w:val="0"/>
        <w:adjustRightInd w:val="0"/>
        <w:spacing w:line="360" w:lineRule="auto"/>
        <w:jc w:val="both"/>
        <w:rPr>
          <w:rFonts w:eastAsia="Calibri"/>
          <w:color w:val="808080" w:themeColor="background1" w:themeShade="80"/>
          <w:lang w:val="es-MX"/>
        </w:rPr>
      </w:pPr>
      <w:r>
        <w:rPr>
          <w:rFonts w:eastAsia="Calibri"/>
          <w:color w:val="808080" w:themeColor="background1" w:themeShade="80"/>
          <w:lang w:val="es-MX"/>
        </w:rPr>
        <w:t>Liderazgo en las</w:t>
      </w:r>
      <w:r w:rsidR="0005379A" w:rsidRPr="00F36766">
        <w:rPr>
          <w:rFonts w:eastAsia="Calibri"/>
          <w:color w:val="808080" w:themeColor="background1" w:themeShade="80"/>
          <w:lang w:val="es-MX"/>
        </w:rPr>
        <w:t xml:space="preserve"> negociaciones en la COP28 para la aprobación del Fondo de </w:t>
      </w:r>
      <w:r>
        <w:rPr>
          <w:rFonts w:eastAsia="Calibri"/>
          <w:color w:val="808080" w:themeColor="background1" w:themeShade="80"/>
          <w:lang w:val="es-MX"/>
        </w:rPr>
        <w:t>Pérdidas</w:t>
      </w:r>
      <w:r w:rsidR="0005379A" w:rsidRPr="00F36766">
        <w:rPr>
          <w:rFonts w:eastAsia="Calibri"/>
          <w:color w:val="808080" w:themeColor="background1" w:themeShade="80"/>
          <w:lang w:val="es-MX"/>
        </w:rPr>
        <w:t xml:space="preserve"> y Daños, que cuenta con compromisos a la fecha de 760 millones de dólares. Además, el país fue elegido miembro de la Junta Directiva para el periodo 2024-2027 y pasó a formar parte del Comité Transicional para el diseño de la </w:t>
      </w:r>
      <w:r w:rsidR="0005379A" w:rsidRPr="00F36766">
        <w:rPr>
          <w:rFonts w:eastAsia="Calibri"/>
          <w:color w:val="808080" w:themeColor="background1" w:themeShade="80"/>
          <w:lang w:val="es-MX"/>
        </w:rPr>
        <w:lastRenderedPageBreak/>
        <w:t>operatividad de dicho Fondo y abordar los daños luego de un evento hidrometeorológico extremo</w:t>
      </w:r>
      <w:r w:rsidR="0005379A">
        <w:rPr>
          <w:rFonts w:eastAsia="Calibri"/>
          <w:color w:val="808080" w:themeColor="background1" w:themeShade="80"/>
          <w:lang w:val="es-MX"/>
        </w:rPr>
        <w:t>.</w:t>
      </w:r>
    </w:p>
    <w:p w14:paraId="1A23DFC2" w14:textId="446439D5" w:rsidR="0005379A" w:rsidRPr="00F36766" w:rsidRDefault="0005379A" w:rsidP="0005379A">
      <w:pPr>
        <w:pStyle w:val="ListParagraph"/>
        <w:numPr>
          <w:ilvl w:val="0"/>
          <w:numId w:val="65"/>
        </w:numPr>
        <w:autoSpaceDE w:val="0"/>
        <w:autoSpaceDN w:val="0"/>
        <w:adjustRightInd w:val="0"/>
        <w:spacing w:line="360" w:lineRule="auto"/>
        <w:jc w:val="both"/>
        <w:rPr>
          <w:rFonts w:eastAsia="Calibri"/>
          <w:color w:val="808080" w:themeColor="background1" w:themeShade="80"/>
          <w:lang w:val="es-MX"/>
        </w:rPr>
      </w:pPr>
      <w:r w:rsidRPr="00F36766">
        <w:rPr>
          <w:rFonts w:eastAsia="Calibri"/>
          <w:color w:val="808080" w:themeColor="background1" w:themeShade="80"/>
          <w:lang w:val="es-MX"/>
        </w:rPr>
        <w:t xml:space="preserve">Obtención de la presidencia ante del Fondo Verde del Clima y </w:t>
      </w:r>
      <w:r w:rsidR="002434B8">
        <w:rPr>
          <w:rFonts w:eastAsia="Calibri"/>
          <w:color w:val="808080" w:themeColor="background1" w:themeShade="80"/>
          <w:lang w:val="es-MX"/>
        </w:rPr>
        <w:t>gestión</w:t>
      </w:r>
      <w:r w:rsidR="00835849">
        <w:rPr>
          <w:rFonts w:eastAsia="Calibri"/>
          <w:color w:val="808080" w:themeColor="background1" w:themeShade="80"/>
          <w:lang w:val="es-MX"/>
        </w:rPr>
        <w:t xml:space="preserve"> para</w:t>
      </w:r>
      <w:r w:rsidR="00956B5E">
        <w:rPr>
          <w:rFonts w:eastAsia="Calibri"/>
          <w:color w:val="808080" w:themeColor="background1" w:themeShade="80"/>
          <w:lang w:val="es-MX"/>
        </w:rPr>
        <w:t xml:space="preserve"> la </w:t>
      </w:r>
      <w:r w:rsidRPr="00F36766">
        <w:rPr>
          <w:rFonts w:eastAsia="Calibri"/>
          <w:color w:val="808080" w:themeColor="background1" w:themeShade="80"/>
          <w:lang w:val="es-MX"/>
        </w:rPr>
        <w:t xml:space="preserve">acreditación de las primeras </w:t>
      </w:r>
      <w:r w:rsidR="00956B5E">
        <w:rPr>
          <w:rFonts w:eastAsia="Calibri"/>
          <w:color w:val="808080" w:themeColor="background1" w:themeShade="80"/>
          <w:lang w:val="es-MX"/>
        </w:rPr>
        <w:t>tres (</w:t>
      </w:r>
      <w:r w:rsidRPr="00F36766">
        <w:rPr>
          <w:rFonts w:eastAsia="Calibri"/>
          <w:color w:val="808080" w:themeColor="background1" w:themeShade="80"/>
          <w:lang w:val="es-MX"/>
        </w:rPr>
        <w:t>3</w:t>
      </w:r>
      <w:r w:rsidR="00956B5E">
        <w:rPr>
          <w:rFonts w:eastAsia="Calibri"/>
          <w:color w:val="808080" w:themeColor="background1" w:themeShade="80"/>
          <w:lang w:val="es-MX"/>
        </w:rPr>
        <w:t>)</w:t>
      </w:r>
      <w:r w:rsidRPr="00F36766">
        <w:rPr>
          <w:rFonts w:eastAsia="Calibri"/>
          <w:color w:val="808080" w:themeColor="background1" w:themeShade="80"/>
          <w:lang w:val="es-MX"/>
        </w:rPr>
        <w:t xml:space="preserve"> entidades nacionales </w:t>
      </w:r>
      <w:r w:rsidR="00956B5E">
        <w:rPr>
          <w:rFonts w:eastAsia="Calibri"/>
          <w:color w:val="808080" w:themeColor="background1" w:themeShade="80"/>
          <w:lang w:val="es-MX"/>
        </w:rPr>
        <w:t>para</w:t>
      </w:r>
      <w:r w:rsidRPr="00F36766">
        <w:rPr>
          <w:rFonts w:eastAsia="Calibri"/>
          <w:color w:val="808080" w:themeColor="background1" w:themeShade="80"/>
          <w:lang w:val="es-MX"/>
        </w:rPr>
        <w:t xml:space="preserve"> canalizar recursos </w:t>
      </w:r>
      <w:r w:rsidR="00956B5E">
        <w:rPr>
          <w:rFonts w:eastAsia="Calibri"/>
          <w:color w:val="808080" w:themeColor="background1" w:themeShade="80"/>
          <w:lang w:val="es-MX"/>
        </w:rPr>
        <w:t>a través del Fondo</w:t>
      </w:r>
      <w:r w:rsidRPr="00F36766">
        <w:rPr>
          <w:rFonts w:eastAsia="Calibri"/>
          <w:color w:val="808080" w:themeColor="background1" w:themeShade="80"/>
          <w:lang w:val="es-MX"/>
        </w:rPr>
        <w:t xml:space="preserve">. </w:t>
      </w:r>
    </w:p>
    <w:p w14:paraId="0E8034CB" w14:textId="010AE7AB" w:rsidR="0005379A" w:rsidRDefault="0005379A" w:rsidP="0005379A">
      <w:pPr>
        <w:pStyle w:val="ListParagraph"/>
        <w:numPr>
          <w:ilvl w:val="0"/>
          <w:numId w:val="65"/>
        </w:numPr>
        <w:autoSpaceDE w:val="0"/>
        <w:autoSpaceDN w:val="0"/>
        <w:adjustRightInd w:val="0"/>
        <w:spacing w:line="360" w:lineRule="auto"/>
        <w:jc w:val="both"/>
        <w:rPr>
          <w:rFonts w:eastAsia="Calibri"/>
          <w:color w:val="808080" w:themeColor="background1" w:themeShade="80"/>
          <w:lang w:val="es-MX"/>
        </w:rPr>
      </w:pPr>
      <w:r w:rsidRPr="00003CFC">
        <w:rPr>
          <w:rFonts w:eastAsia="Calibri"/>
          <w:color w:val="808080" w:themeColor="background1" w:themeShade="80"/>
          <w:lang w:val="es-MX"/>
        </w:rPr>
        <w:t>Lanzamiento de la Estrategia de Financiamiento Climático de la República Dominicana</w:t>
      </w:r>
      <w:r w:rsidR="0070411A" w:rsidRPr="0070411A">
        <w:rPr>
          <w:rFonts w:eastAsia="Calibri"/>
          <w:color w:val="808080" w:themeColor="background1" w:themeShade="80"/>
          <w:lang w:val="es-MX"/>
        </w:rPr>
        <w:t xml:space="preserve"> y </w:t>
      </w:r>
      <w:r w:rsidR="0070411A">
        <w:rPr>
          <w:rFonts w:eastAsia="Calibri"/>
          <w:color w:val="808080" w:themeColor="background1" w:themeShade="80"/>
          <w:lang w:val="es-MX"/>
        </w:rPr>
        <w:t>p</w:t>
      </w:r>
      <w:r w:rsidRPr="0070411A">
        <w:rPr>
          <w:rFonts w:eastAsia="Calibri"/>
          <w:color w:val="808080" w:themeColor="background1" w:themeShade="80"/>
          <w:lang w:val="es-MX"/>
        </w:rPr>
        <w:t>resentación</w:t>
      </w:r>
      <w:r w:rsidRPr="00003CFC">
        <w:rPr>
          <w:rFonts w:eastAsia="Calibri"/>
          <w:color w:val="808080" w:themeColor="background1" w:themeShade="80"/>
          <w:lang w:val="es-MX"/>
        </w:rPr>
        <w:t xml:space="preserve"> de la primera Taxonomía Verde de la </w:t>
      </w:r>
      <w:r w:rsidRPr="0070411A">
        <w:rPr>
          <w:rFonts w:eastAsia="Calibri"/>
          <w:color w:val="808080" w:themeColor="background1" w:themeShade="80"/>
          <w:lang w:val="es-MX"/>
        </w:rPr>
        <w:t>Rep</w:t>
      </w:r>
      <w:r w:rsidR="00375C95" w:rsidRPr="0070411A">
        <w:rPr>
          <w:rFonts w:eastAsia="Calibri"/>
          <w:color w:val="808080" w:themeColor="background1" w:themeShade="80"/>
          <w:lang w:val="es-MX"/>
        </w:rPr>
        <w:t>ú</w:t>
      </w:r>
      <w:r w:rsidRPr="0070411A">
        <w:rPr>
          <w:rFonts w:eastAsia="Calibri"/>
          <w:color w:val="808080" w:themeColor="background1" w:themeShade="80"/>
          <w:lang w:val="es-MX"/>
        </w:rPr>
        <w:t>blica</w:t>
      </w:r>
      <w:r w:rsidRPr="00003CFC">
        <w:rPr>
          <w:rFonts w:eastAsia="Calibri"/>
          <w:color w:val="808080" w:themeColor="background1" w:themeShade="80"/>
          <w:lang w:val="es-MX"/>
        </w:rPr>
        <w:t xml:space="preserve"> Dominicana para estandarizar y certificar las actividades “verdes” </w:t>
      </w:r>
      <w:r w:rsidR="00184D35" w:rsidRPr="0070411A">
        <w:rPr>
          <w:rFonts w:eastAsia="Calibri"/>
          <w:color w:val="808080" w:themeColor="background1" w:themeShade="80"/>
          <w:lang w:val="es-MX"/>
        </w:rPr>
        <w:t>dando</w:t>
      </w:r>
      <w:r w:rsidRPr="00003CFC">
        <w:rPr>
          <w:rFonts w:eastAsia="Calibri"/>
          <w:color w:val="808080" w:themeColor="background1" w:themeShade="80"/>
          <w:lang w:val="es-MX"/>
        </w:rPr>
        <w:t xml:space="preserve"> certeza al sector financiero y empresarial </w:t>
      </w:r>
      <w:r w:rsidR="00184D35" w:rsidRPr="0070411A">
        <w:rPr>
          <w:rFonts w:eastAsia="Calibri"/>
          <w:color w:val="808080" w:themeColor="background1" w:themeShade="80"/>
          <w:lang w:val="es-MX"/>
        </w:rPr>
        <w:t>para</w:t>
      </w:r>
      <w:r w:rsidRPr="00003CFC">
        <w:rPr>
          <w:rFonts w:eastAsia="Calibri"/>
          <w:color w:val="808080" w:themeColor="background1" w:themeShade="80"/>
          <w:lang w:val="es-MX"/>
        </w:rPr>
        <w:t xml:space="preserve"> realizar inversiones. </w:t>
      </w:r>
    </w:p>
    <w:p w14:paraId="69EA0333" w14:textId="5A07BE05" w:rsidR="00170ABC" w:rsidRPr="00F66FA2" w:rsidRDefault="00835849" w:rsidP="00A53F65">
      <w:pPr>
        <w:pStyle w:val="ListParagraph"/>
        <w:numPr>
          <w:ilvl w:val="0"/>
          <w:numId w:val="65"/>
        </w:numPr>
        <w:autoSpaceDE w:val="0"/>
        <w:autoSpaceDN w:val="0"/>
        <w:adjustRightInd w:val="0"/>
        <w:spacing w:line="360" w:lineRule="auto"/>
        <w:jc w:val="both"/>
        <w:rPr>
          <w:rFonts w:eastAsia="Calibri"/>
          <w:color w:val="808080" w:themeColor="background1" w:themeShade="80"/>
          <w:lang w:val="es-MX"/>
        </w:rPr>
      </w:pPr>
      <w:r>
        <w:rPr>
          <w:rFonts w:eastAsia="Calibri"/>
          <w:color w:val="808080" w:themeColor="background1" w:themeShade="80"/>
          <w:lang w:val="es-MX"/>
        </w:rPr>
        <w:t>Firma de</w:t>
      </w:r>
      <w:r w:rsidR="00E7639A">
        <w:rPr>
          <w:rFonts w:eastAsia="Calibri"/>
          <w:color w:val="808080" w:themeColor="background1" w:themeShade="80"/>
          <w:lang w:val="es-MX"/>
        </w:rPr>
        <w:t xml:space="preserve"> (2)</w:t>
      </w:r>
      <w:r w:rsidR="00170ABC" w:rsidRPr="00A53F65">
        <w:rPr>
          <w:rFonts w:eastAsia="Calibri"/>
          <w:color w:val="808080" w:themeColor="background1" w:themeShade="80"/>
          <w:lang w:val="es-MX"/>
        </w:rPr>
        <w:t xml:space="preserve"> </w:t>
      </w:r>
      <w:r w:rsidR="00170ABC" w:rsidRPr="00F66FA2">
        <w:rPr>
          <w:rFonts w:eastAsia="Calibri"/>
          <w:color w:val="808080" w:themeColor="background1" w:themeShade="80"/>
          <w:lang w:val="es-MX"/>
        </w:rPr>
        <w:t>Memorándum de Entendimiento para Reducción de Emisiones de Gases de Efecto Invernadero, para reinvertir en financiamiento para la vulnerabilidad y adaptación al cambio climático</w:t>
      </w:r>
      <w:r w:rsidR="00A2618F">
        <w:rPr>
          <w:rFonts w:eastAsia="Calibri"/>
          <w:color w:val="808080" w:themeColor="background1" w:themeShade="80"/>
          <w:lang w:val="es-MX"/>
        </w:rPr>
        <w:t>,</w:t>
      </w:r>
      <w:r w:rsidR="00170ABC" w:rsidRPr="00F66FA2">
        <w:rPr>
          <w:rFonts w:eastAsia="Calibri"/>
          <w:color w:val="808080" w:themeColor="background1" w:themeShade="80"/>
          <w:lang w:val="es-MX"/>
        </w:rPr>
        <w:t xml:space="preserve"> Suecia (junio 2022) y Singapur (junio 2023).   </w:t>
      </w:r>
    </w:p>
    <w:p w14:paraId="4AAB7ACF" w14:textId="556CE417" w:rsidR="00170ABC" w:rsidRDefault="00170ABC"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F66FA2">
        <w:rPr>
          <w:rFonts w:eastAsia="Calibri"/>
          <w:color w:val="808080" w:themeColor="background1" w:themeShade="80"/>
          <w:spacing w:val="20"/>
          <w:lang w:val="es-MX" w:eastAsia="en-US"/>
        </w:rPr>
        <w:t xml:space="preserve">Sensibilizamos y concientizamos a 329,439 mil personas, entre ellos estudiantes, docentes, empleados públicos y privados de diferentes sectores a través de 2,289 </w:t>
      </w:r>
      <w:r w:rsidR="00711F8B">
        <w:rPr>
          <w:rFonts w:eastAsia="Calibri"/>
          <w:color w:val="808080" w:themeColor="background1" w:themeShade="80"/>
          <w:spacing w:val="20"/>
          <w:lang w:val="es-MX" w:eastAsia="en-US"/>
        </w:rPr>
        <w:t>jornadas educativas</w:t>
      </w:r>
      <w:r w:rsidR="00A53F65">
        <w:rPr>
          <w:rFonts w:eastAsia="Calibri"/>
          <w:color w:val="808080" w:themeColor="background1" w:themeShade="80"/>
          <w:spacing w:val="20"/>
          <w:lang w:val="es-MX" w:eastAsia="en-US"/>
        </w:rPr>
        <w:t>.</w:t>
      </w:r>
    </w:p>
    <w:p w14:paraId="1CA54DA9" w14:textId="4D7717A7" w:rsidR="00170ABC" w:rsidRPr="00F66FA2" w:rsidRDefault="00170ABC"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F66FA2">
        <w:rPr>
          <w:rFonts w:eastAsia="Calibri"/>
          <w:color w:val="808080" w:themeColor="background1" w:themeShade="80"/>
          <w:spacing w:val="20"/>
          <w:lang w:val="es-MX" w:eastAsia="en-US"/>
        </w:rPr>
        <w:t>Fortaleci</w:t>
      </w:r>
      <w:r w:rsidR="00C04701">
        <w:rPr>
          <w:rFonts w:eastAsia="Calibri"/>
          <w:color w:val="808080" w:themeColor="background1" w:themeShade="80"/>
          <w:spacing w:val="20"/>
          <w:lang w:val="es-MX" w:eastAsia="en-US"/>
        </w:rPr>
        <w:t>miento de</w:t>
      </w:r>
      <w:r w:rsidRPr="00F66FA2">
        <w:rPr>
          <w:rFonts w:eastAsia="Calibri"/>
          <w:color w:val="808080" w:themeColor="background1" w:themeShade="80"/>
          <w:spacing w:val="20"/>
          <w:lang w:val="es-MX" w:eastAsia="en-US"/>
        </w:rPr>
        <w:t xml:space="preserve"> los canales de recepción de denuncias ambientales a través de Línea Verde, redes sociales, buzón de quejas y sugerencias y la Línea 311; </w:t>
      </w:r>
      <w:r w:rsidR="008A2472">
        <w:rPr>
          <w:rFonts w:eastAsia="Calibri"/>
          <w:color w:val="808080" w:themeColor="background1" w:themeShade="80"/>
          <w:spacing w:val="20"/>
          <w:lang w:val="es-MX" w:eastAsia="en-US"/>
        </w:rPr>
        <w:t>recibiendo</w:t>
      </w:r>
      <w:r w:rsidRPr="00F66FA2">
        <w:rPr>
          <w:rFonts w:eastAsia="Calibri"/>
          <w:color w:val="808080" w:themeColor="background1" w:themeShade="80"/>
          <w:spacing w:val="20"/>
          <w:lang w:val="es-MX" w:eastAsia="en-US"/>
        </w:rPr>
        <w:t xml:space="preserve"> 4,723 denuncias.   </w:t>
      </w:r>
    </w:p>
    <w:p w14:paraId="0CA1190D" w14:textId="2E8A79CB" w:rsidR="00170ABC" w:rsidRPr="00F66FA2" w:rsidRDefault="006526A4"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 xml:space="preserve">Realización de </w:t>
      </w:r>
      <w:r w:rsidR="008A2472">
        <w:rPr>
          <w:rFonts w:eastAsia="Calibri"/>
          <w:color w:val="808080" w:themeColor="background1" w:themeShade="80"/>
          <w:spacing w:val="20"/>
          <w:lang w:val="es-MX" w:eastAsia="en-US"/>
        </w:rPr>
        <w:t xml:space="preserve">451 visitas de atención a ilícitos ambientales a través de </w:t>
      </w:r>
      <w:r w:rsidR="00170ABC" w:rsidRPr="00F66FA2">
        <w:rPr>
          <w:rFonts w:eastAsia="Calibri"/>
          <w:color w:val="808080" w:themeColor="background1" w:themeShade="80"/>
          <w:spacing w:val="20"/>
          <w:lang w:val="es-MX" w:eastAsia="en-US"/>
        </w:rPr>
        <w:t>la Dirección de Fiscalización y Gestión de Riesgos</w:t>
      </w:r>
      <w:r w:rsidR="008A2472">
        <w:rPr>
          <w:rFonts w:eastAsia="Calibri"/>
          <w:color w:val="808080" w:themeColor="background1" w:themeShade="80"/>
          <w:spacing w:val="20"/>
          <w:lang w:val="es-MX" w:eastAsia="en-US"/>
        </w:rPr>
        <w:t>.</w:t>
      </w:r>
    </w:p>
    <w:p w14:paraId="1B4AB43C" w14:textId="318E9DD8" w:rsidR="00170ABC" w:rsidRPr="00F66FA2" w:rsidRDefault="00170ABC"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F66FA2">
        <w:rPr>
          <w:rFonts w:eastAsia="Calibri"/>
          <w:color w:val="808080" w:themeColor="background1" w:themeShade="80"/>
          <w:spacing w:val="20"/>
          <w:lang w:val="es-MX" w:eastAsia="en-US"/>
        </w:rPr>
        <w:t>Obtuvimos el primer lugar del Índice de Uso de las TIC e Implementación de Gobierno Digital en el Estado dominicano (</w:t>
      </w:r>
      <w:proofErr w:type="spellStart"/>
      <w:r w:rsidRPr="00F66FA2">
        <w:rPr>
          <w:rFonts w:eastAsia="Calibri"/>
          <w:color w:val="808080" w:themeColor="background1" w:themeShade="80"/>
          <w:spacing w:val="20"/>
          <w:lang w:val="es-MX" w:eastAsia="en-US"/>
        </w:rPr>
        <w:t>iTICge</w:t>
      </w:r>
      <w:proofErr w:type="spellEnd"/>
      <w:r w:rsidRPr="00F66FA2">
        <w:rPr>
          <w:rFonts w:eastAsia="Calibri"/>
          <w:color w:val="808080" w:themeColor="background1" w:themeShade="80"/>
          <w:spacing w:val="20"/>
          <w:lang w:val="es-MX" w:eastAsia="en-US"/>
        </w:rPr>
        <w:t>) entre 342 instituciones.</w:t>
      </w:r>
    </w:p>
    <w:p w14:paraId="1BF1113B" w14:textId="3C2EEAA6" w:rsidR="00170ABC" w:rsidRPr="00F66FA2" w:rsidRDefault="00170ABC"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sidRPr="00F66FA2">
        <w:rPr>
          <w:rFonts w:eastAsia="Calibri"/>
          <w:color w:val="808080" w:themeColor="background1" w:themeShade="80"/>
          <w:spacing w:val="20"/>
          <w:lang w:val="es-MX" w:eastAsia="en-US"/>
        </w:rPr>
        <w:t>Luego de casi 10 años, logramos la aprobación de nuestra segunda versión de la «Carta Compromiso al Ciudadano».</w:t>
      </w:r>
    </w:p>
    <w:p w14:paraId="6733B233" w14:textId="44A84073" w:rsidR="00170ABC" w:rsidRPr="00F66FA2" w:rsidRDefault="00D85AFF" w:rsidP="00F66FA2">
      <w:pPr>
        <w:pStyle w:val="paragraph"/>
        <w:numPr>
          <w:ilvl w:val="0"/>
          <w:numId w:val="65"/>
        </w:numPr>
        <w:spacing w:before="0" w:beforeAutospacing="0" w:after="0" w:afterAutospacing="0" w:line="360" w:lineRule="auto"/>
        <w:jc w:val="both"/>
        <w:textAlignment w:val="baseline"/>
        <w:rPr>
          <w:rFonts w:eastAsia="Calibri"/>
          <w:color w:val="808080" w:themeColor="background1" w:themeShade="80"/>
          <w:spacing w:val="20"/>
          <w:lang w:val="es-MX" w:eastAsia="en-US"/>
        </w:rPr>
      </w:pPr>
      <w:r>
        <w:rPr>
          <w:rFonts w:eastAsia="Calibri"/>
          <w:color w:val="808080" w:themeColor="background1" w:themeShade="80"/>
          <w:spacing w:val="20"/>
          <w:lang w:val="es-MX" w:eastAsia="en-US"/>
        </w:rPr>
        <w:t xml:space="preserve">Obtuvimos la </w:t>
      </w:r>
      <w:r w:rsidR="00170ABC" w:rsidRPr="00F66FA2">
        <w:rPr>
          <w:rFonts w:eastAsia="Calibri"/>
          <w:color w:val="808080" w:themeColor="background1" w:themeShade="80"/>
          <w:spacing w:val="20"/>
          <w:lang w:val="es-MX" w:eastAsia="en-US"/>
        </w:rPr>
        <w:t xml:space="preserve">Certificación de Nivel de Excelencia: Sello CAF +300 </w:t>
      </w:r>
      <w:r>
        <w:rPr>
          <w:rFonts w:eastAsia="Calibri"/>
          <w:color w:val="808080" w:themeColor="background1" w:themeShade="80"/>
          <w:spacing w:val="20"/>
          <w:lang w:val="es-MX" w:eastAsia="en-US"/>
        </w:rPr>
        <w:t xml:space="preserve">con </w:t>
      </w:r>
      <w:r w:rsidR="00170ABC" w:rsidRPr="00F66FA2">
        <w:rPr>
          <w:rFonts w:eastAsia="Calibri"/>
          <w:color w:val="808080" w:themeColor="background1" w:themeShade="80"/>
          <w:spacing w:val="20"/>
          <w:lang w:val="es-MX" w:eastAsia="en-US"/>
        </w:rPr>
        <w:t>una valoración de 358 puntos.</w:t>
      </w:r>
    </w:p>
    <w:p w14:paraId="72B1B946" w14:textId="77777777" w:rsidR="00FE363F" w:rsidRPr="00FE363F" w:rsidRDefault="00FE363F" w:rsidP="00FE363F">
      <w:pPr>
        <w:pStyle w:val="Heading1"/>
        <w:numPr>
          <w:ilvl w:val="0"/>
          <w:numId w:val="1"/>
        </w:numPr>
        <w:rPr>
          <w:rFonts w:eastAsia="Calibri" w:cs="Times New Roman"/>
          <w:color w:val="767171"/>
          <w:szCs w:val="28"/>
          <w:lang w:val="es-MX"/>
        </w:rPr>
      </w:pPr>
      <w:bookmarkStart w:id="4" w:name="_Toc153832583"/>
      <w:r w:rsidRPr="00FE363F">
        <w:rPr>
          <w:rFonts w:eastAsia="Calibri" w:cs="Times New Roman"/>
          <w:color w:val="767171"/>
          <w:szCs w:val="28"/>
          <w:lang w:val="es-MX"/>
        </w:rPr>
        <w:lastRenderedPageBreak/>
        <w:t>INFORMACION INSTITUCIONAL</w:t>
      </w:r>
      <w:bookmarkEnd w:id="4"/>
    </w:p>
    <w:p w14:paraId="794C2FD3" w14:textId="0134F1FA" w:rsidR="00654164" w:rsidRPr="00527274" w:rsidRDefault="00654164" w:rsidP="009E3B0D">
      <w:pPr>
        <w:spacing w:line="360" w:lineRule="auto"/>
        <w:jc w:val="both"/>
        <w:rPr>
          <w:rFonts w:eastAsia="Calibri"/>
          <w:color w:val="808080" w:themeColor="background1" w:themeShade="80"/>
        </w:rPr>
      </w:pPr>
      <w:r w:rsidRPr="00527274">
        <w:rPr>
          <w:rFonts w:eastAsia="Calibri"/>
          <w:color w:val="808080" w:themeColor="background1" w:themeShade="80"/>
        </w:rPr>
        <mc:AlternateContent>
          <mc:Choice Requires="wps">
            <w:drawing>
              <wp:anchor distT="0" distB="0" distL="114300" distR="114300" simplePos="0" relativeHeight="251658243"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F4A7B" id="Straight Connector 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9EAB888" w:rsidR="00654164" w:rsidRPr="00527274" w:rsidRDefault="00654164" w:rsidP="009E3B0D">
      <w:pPr>
        <w:spacing w:line="360" w:lineRule="auto"/>
        <w:jc w:val="center"/>
        <w:rPr>
          <w:rFonts w:eastAsia="Calibri"/>
          <w:color w:val="808080" w:themeColor="background1" w:themeShade="80"/>
        </w:rPr>
      </w:pPr>
      <w:r w:rsidRPr="00527274">
        <w:rPr>
          <w:rFonts w:eastAsia="Calibri"/>
          <w:color w:val="808080" w:themeColor="background1" w:themeShade="80"/>
        </w:rPr>
        <w:t xml:space="preserve">Memoria </w:t>
      </w:r>
      <w:r w:rsidR="009D773A" w:rsidRPr="00527274">
        <w:rPr>
          <w:rFonts w:eastAsia="Calibri"/>
          <w:color w:val="808080" w:themeColor="background1" w:themeShade="80"/>
        </w:rPr>
        <w:t>institucional</w:t>
      </w:r>
      <w:r w:rsidRPr="00527274">
        <w:rPr>
          <w:rFonts w:eastAsia="Calibri"/>
          <w:color w:val="808080" w:themeColor="background1" w:themeShade="80"/>
        </w:rPr>
        <w:t xml:space="preserve"> 202</w:t>
      </w:r>
      <w:r w:rsidR="00201D8B" w:rsidRPr="00527274">
        <w:rPr>
          <w:rFonts w:eastAsia="Calibri"/>
          <w:color w:val="808080" w:themeColor="background1" w:themeShade="80"/>
        </w:rPr>
        <w:t>3</w:t>
      </w:r>
    </w:p>
    <w:p w14:paraId="37858C72" w14:textId="15ED7521" w:rsidR="00F4315E" w:rsidRDefault="00102365" w:rsidP="009E3B0D">
      <w:pPr>
        <w:pStyle w:val="Heading1"/>
        <w:numPr>
          <w:ilvl w:val="0"/>
          <w:numId w:val="4"/>
        </w:numPr>
        <w:jc w:val="left"/>
        <w:rPr>
          <w:rFonts w:eastAsia="Times New Roman"/>
          <w:sz w:val="24"/>
          <w:szCs w:val="24"/>
          <w:lang w:val="es-MX"/>
        </w:rPr>
      </w:pPr>
      <w:bookmarkStart w:id="5" w:name="_Toc153832584"/>
      <w:r w:rsidRPr="00634745">
        <w:rPr>
          <w:rFonts w:eastAsia="Times New Roman"/>
          <w:sz w:val="24"/>
          <w:szCs w:val="24"/>
          <w:lang w:val="es-MX"/>
        </w:rPr>
        <w:t>M</w:t>
      </w:r>
      <w:r w:rsidR="001B51BB" w:rsidRPr="00634745">
        <w:rPr>
          <w:rFonts w:eastAsia="Times New Roman"/>
          <w:sz w:val="24"/>
          <w:szCs w:val="24"/>
          <w:lang w:val="es-MX"/>
        </w:rPr>
        <w:t>arco Filosófico Institucional</w:t>
      </w:r>
      <w:bookmarkEnd w:id="5"/>
      <w:r w:rsidR="001B51BB" w:rsidRPr="00634745">
        <w:rPr>
          <w:rFonts w:eastAsia="Times New Roman"/>
          <w:sz w:val="24"/>
          <w:szCs w:val="24"/>
          <w:lang w:val="es-MX"/>
        </w:rPr>
        <w:t xml:space="preserve"> </w:t>
      </w:r>
    </w:p>
    <w:p w14:paraId="0C164A05" w14:textId="77777777" w:rsidR="00BA2267" w:rsidRPr="00C26AC0" w:rsidRDefault="00BA2267" w:rsidP="00C26AC0">
      <w:pPr>
        <w:rPr>
          <w:lang w:val="es-MX"/>
        </w:rPr>
      </w:pPr>
    </w:p>
    <w:p w14:paraId="782FDB26" w14:textId="746667E7" w:rsidR="00133D25" w:rsidRPr="00FE363F" w:rsidRDefault="001B51BB" w:rsidP="00C26AC0">
      <w:pPr>
        <w:pStyle w:val="Heading3"/>
        <w:numPr>
          <w:ilvl w:val="0"/>
          <w:numId w:val="6"/>
        </w:numPr>
        <w:spacing w:line="360" w:lineRule="auto"/>
        <w:rPr>
          <w:rFonts w:ascii="Times New Roman" w:eastAsia="Times New Roman" w:hAnsi="Times New Roman" w:cs="Times New Roman"/>
          <w:b/>
          <w:color w:val="767171"/>
          <w:lang w:val="es-MX"/>
        </w:rPr>
      </w:pPr>
      <w:bookmarkStart w:id="6" w:name="_Toc153832585"/>
      <w:r w:rsidRPr="00FE363F">
        <w:rPr>
          <w:rFonts w:ascii="Times New Roman" w:eastAsia="Times New Roman" w:hAnsi="Times New Roman" w:cs="Times New Roman"/>
          <w:b/>
          <w:color w:val="767171"/>
          <w:lang w:val="es-MX"/>
        </w:rPr>
        <w:t>Misión</w:t>
      </w:r>
      <w:bookmarkEnd w:id="6"/>
    </w:p>
    <w:p w14:paraId="5AAD2D57" w14:textId="77777777" w:rsidR="009776DE" w:rsidRPr="00527274" w:rsidRDefault="009776DE" w:rsidP="009E3B0D">
      <w:pPr>
        <w:spacing w:line="360" w:lineRule="auto"/>
        <w:rPr>
          <w:color w:val="808080" w:themeColor="background1" w:themeShade="80"/>
        </w:rPr>
      </w:pPr>
    </w:p>
    <w:p w14:paraId="2D496BBC" w14:textId="7702713A" w:rsidR="00CB7E7A" w:rsidRPr="00527274" w:rsidRDefault="61D5F647" w:rsidP="00BA2267">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Regir la gestión del medio ambiente, los recursos naturales, los ecosistemas y sus servicios para conservar el patrimonio natural de la nación, alcanzar el desarrollo sostenible y así garantizar el derecho de la sociedad a un ambiente sano.</w:t>
      </w:r>
    </w:p>
    <w:p w14:paraId="0F9B6FD5" w14:textId="7B940E02" w:rsidR="001B51BB" w:rsidRPr="00FE363F" w:rsidRDefault="001B51BB" w:rsidP="00C26AC0">
      <w:pPr>
        <w:pStyle w:val="Heading3"/>
        <w:numPr>
          <w:ilvl w:val="0"/>
          <w:numId w:val="6"/>
        </w:numPr>
        <w:spacing w:line="360" w:lineRule="auto"/>
        <w:rPr>
          <w:rFonts w:ascii="Times New Roman" w:eastAsia="Times New Roman" w:hAnsi="Times New Roman" w:cs="Times New Roman"/>
          <w:b/>
          <w:color w:val="767171"/>
          <w:lang w:val="es-MX"/>
        </w:rPr>
      </w:pPr>
      <w:bookmarkStart w:id="7" w:name="_Toc153832586"/>
      <w:r w:rsidRPr="00FE363F">
        <w:rPr>
          <w:rFonts w:ascii="Times New Roman" w:eastAsia="Times New Roman" w:hAnsi="Times New Roman" w:cs="Times New Roman"/>
          <w:b/>
          <w:color w:val="767171"/>
          <w:lang w:val="es-MX"/>
        </w:rPr>
        <w:t>Visión</w:t>
      </w:r>
      <w:bookmarkEnd w:id="7"/>
      <w:r w:rsidRPr="00FE363F">
        <w:rPr>
          <w:rFonts w:ascii="Times New Roman" w:eastAsia="Times New Roman" w:hAnsi="Times New Roman" w:cs="Times New Roman"/>
          <w:b/>
          <w:color w:val="767171"/>
          <w:lang w:val="es-MX"/>
        </w:rPr>
        <w:t xml:space="preserve"> </w:t>
      </w:r>
    </w:p>
    <w:p w14:paraId="34039EFB" w14:textId="77777777" w:rsidR="009776DE" w:rsidRPr="00527274" w:rsidRDefault="009776DE" w:rsidP="009E3B0D">
      <w:pPr>
        <w:spacing w:line="360" w:lineRule="auto"/>
        <w:rPr>
          <w:color w:val="808080" w:themeColor="background1" w:themeShade="80"/>
        </w:rPr>
      </w:pPr>
    </w:p>
    <w:p w14:paraId="10EECEFB" w14:textId="2C95596E" w:rsidR="34F909E8" w:rsidRDefault="4A84F805" w:rsidP="34F909E8">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Ser una institución eficaz, eficiente y transparente que gestiona de manera participativa la incorporación de la dimensión ambiental en las políticas públicas y en las decisiones y acciones de la sociedad, para contribuir al desarrollo sostenible del país.</w:t>
      </w:r>
    </w:p>
    <w:p w14:paraId="4F9C1D8B" w14:textId="77777777" w:rsidR="00563DD6" w:rsidRPr="00527274" w:rsidRDefault="00563DD6" w:rsidP="34F909E8">
      <w:pPr>
        <w:spacing w:line="360" w:lineRule="auto"/>
        <w:jc w:val="both"/>
        <w:rPr>
          <w:color w:val="808080" w:themeColor="background1" w:themeShade="80"/>
          <w:lang w:val="es-MX"/>
        </w:rPr>
      </w:pPr>
    </w:p>
    <w:p w14:paraId="0C7FDC4C" w14:textId="4F7FE42E" w:rsidR="34F909E8" w:rsidRDefault="00A42897" w:rsidP="00FE363F">
      <w:pPr>
        <w:pStyle w:val="Heading3"/>
        <w:numPr>
          <w:ilvl w:val="0"/>
          <w:numId w:val="6"/>
        </w:numPr>
        <w:spacing w:line="360" w:lineRule="auto"/>
        <w:rPr>
          <w:rFonts w:ascii="Times New Roman" w:eastAsia="Times New Roman" w:hAnsi="Times New Roman" w:cs="Times New Roman"/>
          <w:b/>
          <w:color w:val="767171"/>
          <w:lang w:val="es-MX"/>
        </w:rPr>
      </w:pPr>
      <w:bookmarkStart w:id="8" w:name="_Toc153832587"/>
      <w:r w:rsidRPr="00993D8A">
        <w:rPr>
          <w:rFonts w:ascii="Times New Roman" w:eastAsia="Times New Roman" w:hAnsi="Times New Roman" w:cs="Times New Roman"/>
          <w:b/>
          <w:color w:val="767171"/>
          <w:lang w:val="es-MX"/>
        </w:rPr>
        <w:t>Valores</w:t>
      </w:r>
      <w:bookmarkEnd w:id="8"/>
      <w:r w:rsidRPr="00993D8A">
        <w:rPr>
          <w:rFonts w:ascii="Times New Roman" w:eastAsia="Times New Roman" w:hAnsi="Times New Roman" w:cs="Times New Roman"/>
          <w:b/>
          <w:color w:val="767171"/>
          <w:lang w:val="es-MX"/>
        </w:rPr>
        <w:t xml:space="preserve"> </w:t>
      </w:r>
    </w:p>
    <w:p w14:paraId="51C7E30E" w14:textId="77777777" w:rsidR="00563DD6" w:rsidRPr="00563DD6" w:rsidRDefault="00563DD6" w:rsidP="00563DD6">
      <w:pPr>
        <w:rPr>
          <w:lang w:val="es-MX"/>
        </w:rPr>
      </w:pPr>
    </w:p>
    <w:p w14:paraId="2F0A3B29" w14:textId="567F902B" w:rsidR="5834F824" w:rsidRPr="00527274" w:rsidRDefault="5834F824" w:rsidP="34F909E8">
      <w:pPr>
        <w:spacing w:line="360" w:lineRule="auto"/>
        <w:jc w:val="both"/>
        <w:rPr>
          <w:color w:val="808080" w:themeColor="background1" w:themeShade="80"/>
          <w:lang w:val="es-MX"/>
        </w:rPr>
      </w:pPr>
      <w:r w:rsidRPr="00527274">
        <w:rPr>
          <w:rFonts w:eastAsia="Times New Roman"/>
          <w:color w:val="808080" w:themeColor="background1" w:themeShade="80"/>
          <w:lang w:val="es-MX"/>
        </w:rPr>
        <w:t>Los valores que guían la gestión del ministerio son los siguientes:</w:t>
      </w:r>
    </w:p>
    <w:p w14:paraId="2E0F1618" w14:textId="723E1674"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Calidad en el servicio.</w:t>
      </w:r>
      <w:r w:rsidRPr="00527274">
        <w:rPr>
          <w:rFonts w:eastAsia="Times New Roman"/>
          <w:color w:val="808080" w:themeColor="background1" w:themeShade="80"/>
          <w:lang w:val="es-MX"/>
        </w:rPr>
        <w:t xml:space="preserve"> Capacidad institucional de satisfacer las necesidades y expectativas del usuario, basada en los atributos de empatía, tiempo de respuesta, fiabilidad, seguridad y accesibilidad.</w:t>
      </w:r>
    </w:p>
    <w:p w14:paraId="6FB8071A" w14:textId="5EFEB5E0"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lastRenderedPageBreak/>
        <w:t>Discreción.</w:t>
      </w:r>
      <w:r w:rsidRPr="00527274">
        <w:rPr>
          <w:rFonts w:eastAsia="Times New Roman"/>
          <w:color w:val="808080" w:themeColor="background1" w:themeShade="80"/>
          <w:lang w:val="es-MX"/>
        </w:rPr>
        <w:t xml:space="preserve"> El servidor público debe actuar con prudencia y reserva respecto a la información a la que tenga acceso o le sea suministrada con motivo de sus funciones y debe evitar dar declaraciones públicas o participar en actos públicos que comprometan o aparenten comprometer el cumplimiento de sus funciones o a la entidad para la cual trabaja.</w:t>
      </w:r>
    </w:p>
    <w:p w14:paraId="26CD2184" w14:textId="5EB36613"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Equidad.</w:t>
      </w:r>
      <w:r w:rsidRPr="00527274">
        <w:rPr>
          <w:rFonts w:eastAsia="Times New Roman"/>
          <w:color w:val="808080" w:themeColor="background1" w:themeShade="80"/>
          <w:lang w:val="es-MX"/>
        </w:rPr>
        <w:t xml:space="preserve"> Igualdad social que brinda las mismas condiciones y oportunidades a todas las personas con sustento en la valoración de la individualidad y el juicio imparcial.</w:t>
      </w:r>
    </w:p>
    <w:p w14:paraId="790B344B" w14:textId="4ED4D2C7"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Excelencia profesional.</w:t>
      </w:r>
      <w:r w:rsidRPr="00527274">
        <w:rPr>
          <w:rFonts w:eastAsia="Times New Roman"/>
          <w:color w:val="808080" w:themeColor="background1" w:themeShade="80"/>
          <w:lang w:val="es-MX"/>
        </w:rPr>
        <w:t xml:space="preserve">  Compromiso de realizar con energía, pasión y sentido de urgencia todas las actividades, orientado a obtener resultados que satisfagan altos niveles de calidad.</w:t>
      </w:r>
    </w:p>
    <w:p w14:paraId="5EFC3CDC" w14:textId="23D700A3"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Innovación.</w:t>
      </w:r>
      <w:r w:rsidRPr="00527274">
        <w:rPr>
          <w:rFonts w:eastAsia="Times New Roman"/>
          <w:color w:val="808080" w:themeColor="background1" w:themeShade="80"/>
          <w:lang w:val="es-MX"/>
        </w:rPr>
        <w:t xml:space="preserve"> Producir y crear nuevas maneras de realizar el trabajo, adaptándose a las tendencias del momento, contribuyendo a mejorar el desempeño propio y el desarrollo institucional.</w:t>
      </w:r>
    </w:p>
    <w:p w14:paraId="28B8574F" w14:textId="182E50B2"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Integridad.</w:t>
      </w:r>
      <w:r w:rsidRPr="00527274">
        <w:rPr>
          <w:rFonts w:eastAsia="Times New Roman"/>
          <w:color w:val="808080" w:themeColor="background1" w:themeShade="80"/>
          <w:lang w:val="es-MX"/>
        </w:rPr>
        <w:t xml:space="preserve"> Tiene que ver con el comportamiento general de las personas que incluye las cualidades personales de honestidad, sinceridad, rectitud y rechazo de las influencias corruptivas; además, estar en disposición permanente de cumplir y adoptar las normas legales internas de la entidad.</w:t>
      </w:r>
    </w:p>
    <w:p w14:paraId="42F3F959" w14:textId="1D6170EA"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Respeto del medio ambiente y los recursos naturales.</w:t>
      </w:r>
      <w:r w:rsidRPr="00527274">
        <w:rPr>
          <w:rFonts w:eastAsia="Times New Roman"/>
          <w:color w:val="808080" w:themeColor="background1" w:themeShade="80"/>
          <w:lang w:val="es-MX"/>
        </w:rPr>
        <w:t xml:space="preserve"> Compromiso de la institución y de su personal con la implementación de buenas prácticas para la conservación y el uso sostenible del medio ambiente y los recursos naturales, en beneficio de las generaciones presentes y futuras.</w:t>
      </w:r>
    </w:p>
    <w:p w14:paraId="00E44565" w14:textId="70826C0F"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Respeto Mutuo.</w:t>
      </w:r>
      <w:r w:rsidRPr="00527274">
        <w:rPr>
          <w:rFonts w:eastAsia="Times New Roman"/>
          <w:color w:val="808080" w:themeColor="background1" w:themeShade="80"/>
          <w:lang w:val="es-MX"/>
        </w:rPr>
        <w:t xml:space="preserve"> Es la consideración o deferencia que se otorga a la otra persona, basada en una relación de reciprocidad.</w:t>
      </w:r>
    </w:p>
    <w:p w14:paraId="1D8B4E62" w14:textId="175A2256"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Responsabilidad.</w:t>
      </w:r>
      <w:r w:rsidRPr="00527274">
        <w:rPr>
          <w:rFonts w:eastAsia="Times New Roman"/>
          <w:color w:val="808080" w:themeColor="background1" w:themeShade="80"/>
          <w:lang w:val="es-MX"/>
        </w:rPr>
        <w:t xml:space="preserve"> Capacidad del servidor público de responder por los actos y omisiones que atañen a sus funciones con basa </w:t>
      </w:r>
      <w:r w:rsidRPr="00527274">
        <w:rPr>
          <w:rFonts w:eastAsia="Times New Roman"/>
          <w:color w:val="808080" w:themeColor="background1" w:themeShade="80"/>
          <w:lang w:val="es-MX"/>
        </w:rPr>
        <w:lastRenderedPageBreak/>
        <w:t>en los criterios éticos que fija tanto la entidad como la sociedad en su conjunto.</w:t>
      </w:r>
    </w:p>
    <w:p w14:paraId="75042A0A" w14:textId="254430D6"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Solidaridad.</w:t>
      </w:r>
      <w:r w:rsidRPr="00527274">
        <w:rPr>
          <w:rFonts w:eastAsia="Times New Roman"/>
          <w:color w:val="808080" w:themeColor="background1" w:themeShade="80"/>
          <w:lang w:val="es-MX"/>
        </w:rPr>
        <w:t xml:space="preserve"> Entendida como la capacidad de trabajar unidos por una causa que genera la adhesión de todos. Proviene del instinto gregario que hace a las personas, dentro de la convivencia social, apreciar las necesidades ajenas como propias y permite desarrollar la cooperación necesaria para lograr objetivos, metas y propósitos.</w:t>
      </w:r>
    </w:p>
    <w:p w14:paraId="59BE8E2C" w14:textId="16C3B105"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Superación y esfuerzo.</w:t>
      </w:r>
      <w:r w:rsidRPr="00527274">
        <w:rPr>
          <w:rFonts w:eastAsia="Times New Roman"/>
          <w:color w:val="808080" w:themeColor="background1" w:themeShade="80"/>
          <w:lang w:val="es-MX"/>
        </w:rPr>
        <w:t xml:space="preserve"> Se entiende como la motivación para desarrollar habilidades y competencias que permitan vencer las dificultades con miras a mejorar en el desempeño de las tareas asumidas.</w:t>
      </w:r>
    </w:p>
    <w:p w14:paraId="4A22D938" w14:textId="0FB2D016"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Tolerancia.</w:t>
      </w:r>
      <w:r w:rsidRPr="00527274">
        <w:rPr>
          <w:rFonts w:eastAsia="Times New Roman"/>
          <w:color w:val="808080" w:themeColor="background1" w:themeShade="80"/>
          <w:lang w:val="es-MX"/>
        </w:rPr>
        <w:t xml:space="preserve"> Se refiere a la disposición de la entidad y sus colaboradores a respetar a las personas y sus opiniones, indistintamente de su raza, credo, preferencias políticas, edad, género, orientación sexual, condición social y física.</w:t>
      </w:r>
    </w:p>
    <w:p w14:paraId="4AA86187" w14:textId="08F58A2B"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Trabajo en equipo.</w:t>
      </w:r>
      <w:r w:rsidRPr="00527274">
        <w:rPr>
          <w:rFonts w:eastAsia="Times New Roman"/>
          <w:color w:val="808080" w:themeColor="background1" w:themeShade="80"/>
          <w:lang w:val="es-MX"/>
        </w:rPr>
        <w:t xml:space="preserve"> Conjunto de personas o ideas claves que se organizan de una forma determinada para lograr un objetivo común.</w:t>
      </w:r>
    </w:p>
    <w:p w14:paraId="2B87324C" w14:textId="1581DA7F" w:rsidR="5834F824" w:rsidRPr="00527274" w:rsidRDefault="5834F824" w:rsidP="001E7942">
      <w:pPr>
        <w:pStyle w:val="ListParagraph"/>
        <w:numPr>
          <w:ilvl w:val="0"/>
          <w:numId w:val="3"/>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Transparencia.</w:t>
      </w:r>
      <w:r w:rsidRPr="00527274">
        <w:rPr>
          <w:rFonts w:eastAsia="Times New Roman"/>
          <w:color w:val="808080" w:themeColor="background1" w:themeShade="80"/>
          <w:lang w:val="es-MX"/>
        </w:rPr>
        <w:t xml:space="preserve"> Ejecución diáfana de los actos de servicio público e implica que éstos tienen, en principio, carácter público y son accesibles al conocimiento de toda persona natural o jurídica que tenga interés legítimo en el asunto.</w:t>
      </w:r>
    </w:p>
    <w:p w14:paraId="2B422A7F" w14:textId="05893E26" w:rsidR="34F909E8" w:rsidRPr="00527274" w:rsidRDefault="34F909E8" w:rsidP="009E3B0D">
      <w:pPr>
        <w:spacing w:line="360" w:lineRule="auto"/>
        <w:rPr>
          <w:color w:val="808080" w:themeColor="background1" w:themeShade="80"/>
          <w:lang w:val="es-MX"/>
        </w:rPr>
      </w:pPr>
    </w:p>
    <w:p w14:paraId="7EB2979D" w14:textId="3F314FE3" w:rsidR="00102365" w:rsidRPr="00C26AC0" w:rsidRDefault="00A42897" w:rsidP="009E3B0D">
      <w:pPr>
        <w:pStyle w:val="Heading1"/>
        <w:numPr>
          <w:ilvl w:val="0"/>
          <w:numId w:val="4"/>
        </w:numPr>
        <w:jc w:val="left"/>
        <w:rPr>
          <w:rFonts w:eastAsia="Times New Roman"/>
          <w:sz w:val="24"/>
          <w:szCs w:val="24"/>
          <w:lang w:val="es-MX"/>
        </w:rPr>
      </w:pPr>
      <w:bookmarkStart w:id="9" w:name="_Toc153832588"/>
      <w:r w:rsidRPr="00C26AC0">
        <w:rPr>
          <w:rFonts w:eastAsia="Times New Roman"/>
          <w:lang w:val="es-MX"/>
        </w:rPr>
        <w:t>Base Legal</w:t>
      </w:r>
      <w:bookmarkEnd w:id="9"/>
      <w:r w:rsidRPr="00C26AC0">
        <w:rPr>
          <w:rFonts w:eastAsia="Times New Roman"/>
          <w:lang w:val="es-MX"/>
        </w:rPr>
        <w:t xml:space="preserve"> </w:t>
      </w:r>
    </w:p>
    <w:p w14:paraId="6DB1C37D" w14:textId="7A917B5B" w:rsidR="00102365" w:rsidRPr="00527274" w:rsidRDefault="00102365" w:rsidP="009E3B0D">
      <w:pPr>
        <w:spacing w:line="360" w:lineRule="auto"/>
        <w:rPr>
          <w:color w:val="808080" w:themeColor="background1" w:themeShade="80"/>
        </w:rPr>
      </w:pPr>
    </w:p>
    <w:p w14:paraId="2A5890FD" w14:textId="3E4E2FBB" w:rsidR="00102365" w:rsidRPr="00527274" w:rsidRDefault="1CD09BA3" w:rsidP="34F909E8">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Conforme la Ley General sobre Medio Ambiente y Recursos Naturales Núm. 64-00, el Ministerio de Medio Ambiente y Recursos Naturales es el órgano rector de la gestión del medioambiente, los </w:t>
      </w:r>
      <w:r w:rsidRPr="00527274">
        <w:rPr>
          <w:rFonts w:eastAsia="Times New Roman"/>
          <w:color w:val="808080" w:themeColor="background1" w:themeShade="80"/>
          <w:lang w:val="es-MX"/>
        </w:rPr>
        <w:lastRenderedPageBreak/>
        <w:t>ecosistemas y de los recursos naturales, define sus atribuciones y competencias que de conformidad con la legislación ambiental en general corresponden al Estado, con el fin de alcanzar el desarrollo sostenible</w:t>
      </w:r>
      <w:r w:rsidRPr="00527274">
        <w:rPr>
          <w:rFonts w:eastAsia="Times New Roman"/>
          <w:color w:val="808080" w:themeColor="background1" w:themeShade="80"/>
          <w:lang w:val="es"/>
        </w:rPr>
        <w:t>. Además de la Constitución de la República Dominicana, del 13 de junio de 2015, GO 10805, forman parte de la base legal de este ministerio los acuerdos multilaterales</w:t>
      </w:r>
      <w:r w:rsidRPr="00527274">
        <w:rPr>
          <w:rFonts w:eastAsia="Times New Roman"/>
          <w:color w:val="808080" w:themeColor="background1" w:themeShade="80"/>
          <w:lang w:val="es-MX"/>
        </w:rPr>
        <w:t xml:space="preserve"> ambientales, las leyes sectoriales, reglamentos, normas y decretos enlistados a continuación:</w:t>
      </w:r>
    </w:p>
    <w:p w14:paraId="27049CAD" w14:textId="4E756357" w:rsidR="00102365" w:rsidRDefault="1CD09BA3" w:rsidP="00AF2119">
      <w:pPr>
        <w:pStyle w:val="Heading3"/>
        <w:numPr>
          <w:ilvl w:val="0"/>
          <w:numId w:val="73"/>
        </w:numPr>
        <w:spacing w:line="360" w:lineRule="auto"/>
        <w:rPr>
          <w:rFonts w:ascii="Times New Roman" w:hAnsi="Times New Roman" w:cs="Times New Roman"/>
          <w:b/>
          <w:bCs/>
          <w:noProof/>
          <w:color w:val="808080" w:themeColor="background1" w:themeShade="80"/>
        </w:rPr>
      </w:pPr>
      <w:bookmarkStart w:id="10" w:name="_Toc153832589"/>
      <w:r w:rsidRPr="00E55C66">
        <w:rPr>
          <w:rFonts w:ascii="Times New Roman" w:hAnsi="Times New Roman" w:cs="Times New Roman"/>
          <w:b/>
          <w:bCs/>
          <w:noProof/>
          <w:color w:val="808080" w:themeColor="background1" w:themeShade="80"/>
        </w:rPr>
        <w:t>Leyes</w:t>
      </w:r>
      <w:bookmarkEnd w:id="10"/>
    </w:p>
    <w:p w14:paraId="471A817B" w14:textId="788E3DC7" w:rsidR="000B1B76" w:rsidRPr="00527274" w:rsidRDefault="000B1B76" w:rsidP="009E3B0D">
      <w:pPr>
        <w:spacing w:after="0" w:line="360" w:lineRule="auto"/>
        <w:rPr>
          <w:b/>
          <w:color w:val="808080" w:themeColor="background1" w:themeShade="80"/>
        </w:rPr>
      </w:pPr>
    </w:p>
    <w:p w14:paraId="5EE6138A" w14:textId="77777777" w:rsidR="000B1B76" w:rsidRPr="00527274" w:rsidRDefault="000B1B76" w:rsidP="00F66FA2">
      <w:pPr>
        <w:pStyle w:val="ListParagraph"/>
        <w:numPr>
          <w:ilvl w:val="0"/>
          <w:numId w:val="58"/>
        </w:numPr>
        <w:spacing w:after="0" w:line="360" w:lineRule="auto"/>
        <w:jc w:val="both"/>
        <w:rPr>
          <w:rFonts w:eastAsia="Times New Roman"/>
          <w:color w:val="808080" w:themeColor="background1" w:themeShade="80"/>
          <w:lang w:val="es-MX"/>
        </w:rPr>
      </w:pPr>
      <w:bookmarkStart w:id="11" w:name="_Hlk152320589"/>
      <w:r w:rsidRPr="00527274">
        <w:rPr>
          <w:rFonts w:eastAsia="Times New Roman"/>
          <w:color w:val="808080" w:themeColor="background1" w:themeShade="80"/>
          <w:lang w:val="es-MX"/>
        </w:rPr>
        <w:t>Constitución de la República Dominicana, promulgada el 13 de junio del año 2015 (Gaceta Oficial Núm. 10805).</w:t>
      </w:r>
    </w:p>
    <w:p w14:paraId="3B887664" w14:textId="77777777" w:rsidR="000B1B76" w:rsidRPr="00527274" w:rsidRDefault="000B1B76" w:rsidP="00F66FA2">
      <w:pPr>
        <w:pStyle w:val="ListParagraph"/>
        <w:numPr>
          <w:ilvl w:val="0"/>
          <w:numId w:val="58"/>
        </w:numPr>
        <w:spacing w:after="0" w:line="360" w:lineRule="auto"/>
        <w:jc w:val="both"/>
        <w:rPr>
          <w:rFonts w:eastAsia="Times New Roman"/>
          <w:color w:val="808080" w:themeColor="background1" w:themeShade="80"/>
          <w:lang w:val="es-MX"/>
        </w:rPr>
      </w:pPr>
      <w:bookmarkStart w:id="12" w:name="_Hlk152320629"/>
      <w:bookmarkEnd w:id="11"/>
      <w:r w:rsidRPr="00527274">
        <w:rPr>
          <w:rFonts w:eastAsia="Times New Roman"/>
          <w:color w:val="808080" w:themeColor="background1" w:themeShade="80"/>
          <w:lang w:val="es-MX"/>
        </w:rPr>
        <w:t>Ley Núm. 64-00, del 18 de agosto del año 2000, General sobre Medio Ambiente y Recursos Naturales.</w:t>
      </w:r>
    </w:p>
    <w:p w14:paraId="7D32AB52" w14:textId="77777777" w:rsidR="000B1B76" w:rsidRPr="00527274" w:rsidRDefault="000B1B76" w:rsidP="00F66FA2">
      <w:pPr>
        <w:pStyle w:val="ListParagraph"/>
        <w:numPr>
          <w:ilvl w:val="0"/>
          <w:numId w:val="58"/>
        </w:numPr>
        <w:spacing w:after="0" w:line="360" w:lineRule="auto"/>
        <w:jc w:val="both"/>
        <w:rPr>
          <w:rFonts w:eastAsia="Times New Roman"/>
          <w:color w:val="808080" w:themeColor="background1" w:themeShade="80"/>
          <w:lang w:val="es-MX"/>
        </w:rPr>
      </w:pPr>
      <w:bookmarkStart w:id="13" w:name="_Hlk152320674"/>
      <w:bookmarkEnd w:id="12"/>
      <w:r w:rsidRPr="00527274">
        <w:rPr>
          <w:rFonts w:eastAsia="Times New Roman"/>
          <w:color w:val="808080" w:themeColor="background1" w:themeShade="80"/>
          <w:lang w:val="es-MX"/>
        </w:rPr>
        <w:t>Ley Núm. 24-23, del 28 de febrero de 2023, que crea el Jardín Botánico Doctor Miguel Canela Lázaro en la provincia Hermanas Mirabal.</w:t>
      </w:r>
    </w:p>
    <w:bookmarkEnd w:id="13"/>
    <w:p w14:paraId="1BE3768E"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21-23, del 28 de febrero de 2023, que crea el Monumento Natural Río Partido, en la provincia Hermanas Mirabal.</w:t>
      </w:r>
    </w:p>
    <w:p w14:paraId="0047F28B"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368-22, del 22 de diciembre de 2022, de Ordenamiento Territorial, Uso de Suelo y Asentamientos Humanos.</w:t>
      </w:r>
    </w:p>
    <w:p w14:paraId="63306083"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345-22, del 2 de agosto de 2022, Orgánica de Regiones Únicas de Planificación de la República Dominicana.</w:t>
      </w:r>
    </w:p>
    <w:p w14:paraId="51F36D43"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 xml:space="preserve">Ley Núm. 225-20, del 2 de octubre del año 2020, General de Gestión Integral y </w:t>
      </w:r>
      <w:proofErr w:type="spellStart"/>
      <w:r w:rsidRPr="00527274">
        <w:rPr>
          <w:color w:val="808080" w:themeColor="background1" w:themeShade="80"/>
          <w:lang w:val="es-MX"/>
        </w:rPr>
        <w:t>Coprocesamiento</w:t>
      </w:r>
      <w:proofErr w:type="spellEnd"/>
      <w:r w:rsidRPr="00527274">
        <w:rPr>
          <w:color w:val="808080" w:themeColor="background1" w:themeShade="80"/>
          <w:lang w:val="es-MX"/>
        </w:rPr>
        <w:t xml:space="preserve"> de Residuos Sólidos.</w:t>
      </w:r>
    </w:p>
    <w:p w14:paraId="02B38C3E"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94-20, del 4 de agosto de 2020, sobre Educación y Comunicación Ambiental de la República Dominicana.</w:t>
      </w:r>
    </w:p>
    <w:p w14:paraId="3D17E564"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lastRenderedPageBreak/>
        <w:t>Ley Núm. 57-18, del 11 de diciembre del año 2018, Sectorial Forestal.</w:t>
      </w:r>
    </w:p>
    <w:p w14:paraId="58C7F004"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44-18, del 3 de septiembre del año 2018, sobre Pagos por Servicios Ambientales.</w:t>
      </w:r>
    </w:p>
    <w:p w14:paraId="094FAD43"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333-15, del 11 de diciembre del año 2015, Sectorial sobre Biodiversidad.</w:t>
      </w:r>
    </w:p>
    <w:p w14:paraId="50B694B8"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219-15, del 30 de octubre del año 2015, sobre Seguridad de la Biotecnología.</w:t>
      </w:r>
    </w:p>
    <w:p w14:paraId="07742539"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287-15, del 15 de agosto del año 2015, sobre Prevención, Supresión y Limitación de Ruidos Nocivos y Molestos que producen contaminación sonora.</w:t>
      </w:r>
    </w:p>
    <w:p w14:paraId="0DC4AF09"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 xml:space="preserve">Ley Núm. 519-14, del 3 de noviembre del año 2014, que designa con el nombre de Parque Nacional </w:t>
      </w:r>
      <w:proofErr w:type="spellStart"/>
      <w:r w:rsidRPr="00527274">
        <w:rPr>
          <w:color w:val="808080" w:themeColor="background1" w:themeShade="80"/>
          <w:lang w:val="es-MX"/>
        </w:rPr>
        <w:t>Cotubanamá</w:t>
      </w:r>
      <w:proofErr w:type="spellEnd"/>
      <w:r w:rsidRPr="00527274">
        <w:rPr>
          <w:color w:val="808080" w:themeColor="background1" w:themeShade="80"/>
          <w:lang w:val="es-MX"/>
        </w:rPr>
        <w:t>, el Parque Nacional del Este, Provincia La Altagracia.</w:t>
      </w:r>
    </w:p>
    <w:p w14:paraId="4D7BB001"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 xml:space="preserve">Resolución Núm. 13-14 de fecha 22 de septiembre del año 2014, emitida por el Ministerio de Medio Ambiente y Recursos Naturales, que deroga la Resolución Núm. 09-2013, de fecha 29 de noviembre de 2013, y emite el Compendio de Reglamento y Procedimientos para Autorizaciones Ambientales de la República Dominicana. </w:t>
      </w:r>
    </w:p>
    <w:p w14:paraId="1D1BF7FF"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313-14, del 11 de agosto del año 2014, que crea el Santuario Marino del Norte.</w:t>
      </w:r>
    </w:p>
    <w:p w14:paraId="5505BF1D" w14:textId="77777777" w:rsidR="000B1B76" w:rsidRPr="00527274" w:rsidRDefault="000B1B76" w:rsidP="00F66FA2">
      <w:pPr>
        <w:numPr>
          <w:ilvl w:val="0"/>
          <w:numId w:val="58"/>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Ley Núm. 313-15 del 11 de diciembre del año 2015, Ley Sectorial sobre Biodiversidad. </w:t>
      </w:r>
    </w:p>
    <w:p w14:paraId="58818E54"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107-13, del 6 de agosto de 2013, que regula los derechos y deberes de las personas en sus relaciones con la Administración Pública.</w:t>
      </w:r>
    </w:p>
    <w:p w14:paraId="7D3E21B3"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247-12, del 14 de agosto de 2012, Orgánica de la Administración Pública.</w:t>
      </w:r>
    </w:p>
    <w:p w14:paraId="539FD387"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lastRenderedPageBreak/>
        <w:t>Ley Núm. 1-12, del 26 de enero de 2012, que establece la Estrategia Nacional de Desarrollo 2030 (END 2030); y el Decreto Núm. 134-14, que establece su reglamento de Aplicación.</w:t>
      </w:r>
    </w:p>
    <w:p w14:paraId="3582B37E"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50-10, del 18 de marzo del año 2010, que crea el Servicio Geológico Nacional.</w:t>
      </w:r>
    </w:p>
    <w:p w14:paraId="722CAD41"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176-07, del 17 de julio de 2007, del Distrito Nacional y los Municipios.</w:t>
      </w:r>
    </w:p>
    <w:p w14:paraId="36FF9791"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66-07, del 22 de mayo del año 2007, que declara a la República Dominicana como Estado Archipelágico.</w:t>
      </w:r>
    </w:p>
    <w:p w14:paraId="06666062"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57-07, del 24 de abril del año 2007, sobre Incentivo al Desarrollo de Fuentes Renovables de Energía y sus Regímenes Especiales.</w:t>
      </w:r>
    </w:p>
    <w:p w14:paraId="208C46C0"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10-07, del 8 de enero de 2007, que instituye el Sistema Nacional de Control Interno y de la Contraloría General de la República.</w:t>
      </w:r>
    </w:p>
    <w:p w14:paraId="4083019A"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5-07, del 8 de enero de 2007, que establece el Sistema Integrado de Administración Financiera del Estado.</w:t>
      </w:r>
    </w:p>
    <w:p w14:paraId="7CE14037"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498-06, del 28 de diciembre de 2006, que crea el Sistema Nacional de Planificación e Inversión Pública.</w:t>
      </w:r>
    </w:p>
    <w:p w14:paraId="686984ED"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494-06, del 27 de diciembre de 2006, de Organización de la Secretaría de Estado de Hacienda (actual ministerio).</w:t>
      </w:r>
    </w:p>
    <w:p w14:paraId="331D572F"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449-06, del 6 de diciembre de 2006, que modifica la Ley Núm. 340-06 sobre Contrataciones de Bienes, Obras, Servicios y Concesiones.</w:t>
      </w:r>
    </w:p>
    <w:p w14:paraId="07A66CCF"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423-06, del 17 de noviembre de 2006, Orgánica de Presupuesto para el Sector Público.</w:t>
      </w:r>
    </w:p>
    <w:p w14:paraId="16A906A9"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lastRenderedPageBreak/>
        <w:t>Ley Núm. 340-06, del 18 de agosto de 2006, de Contrataciones de Bienes, Obras, Servicios y Concesiones.</w:t>
      </w:r>
    </w:p>
    <w:p w14:paraId="6D71437B"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6-06, del 20 de enero de 2006, de Crédito Público.</w:t>
      </w:r>
    </w:p>
    <w:p w14:paraId="2D36A777"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567-05, del 30 de diciembre de 2005, de Tesorería Nacional.</w:t>
      </w:r>
    </w:p>
    <w:p w14:paraId="24C35BB8"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202-04, del 30 de julio del año 2004, Sectorial sobre Áreas Protegidas.</w:t>
      </w:r>
    </w:p>
    <w:p w14:paraId="75A2735D"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200-04, del 28 de julio del año 2004, de Libre Acceso a la Información Pública.</w:t>
      </w:r>
    </w:p>
    <w:p w14:paraId="7430A899"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79-03, del 15 de abril del año 2003, que agrega dos párrafos al Artículo 19 de la Ley Núm. 146-71, Minera de la República Dominicana.</w:t>
      </w:r>
    </w:p>
    <w:p w14:paraId="09C0F27E"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78-03, del 21 de abril del año 2003, que aprueba el Estatuto del Ministerio Público.</w:t>
      </w:r>
    </w:p>
    <w:p w14:paraId="4A237775"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147-02, del 25 de marzo del año 2002, sobre Gestión de Riesgo.</w:t>
      </w:r>
    </w:p>
    <w:p w14:paraId="4DAA995F"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126-01, del 27 de julio de 2001, mediante la cual se crea la Dirección General de Contabilidad Gubernamental.</w:t>
      </w:r>
    </w:p>
    <w:p w14:paraId="24CAB17F"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42-01, del 21 de febrero de 2001, General de Salud.</w:t>
      </w:r>
    </w:p>
    <w:p w14:paraId="0F0822C4"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114-99, del 16 de diciembre del año 1999, que modifica los Artículos 49, 51, 106, 109, 153 y 161 de la Ley Núm. 241-67, sobre Tránsito de Vehículos.</w:t>
      </w:r>
    </w:p>
    <w:p w14:paraId="462A7392"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573-77, del 1 de abril del año 1977, que establece una Zona Contigua al Mar Territorial, de la Zona Económica Exclusiva y la Plataforma Continental.</w:t>
      </w:r>
    </w:p>
    <w:p w14:paraId="65A094FC"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95-77, del 18 de enero del año 1977, que prohíbe la exportación de las Conchas de Carey en su Estado Bruto o Natural.</w:t>
      </w:r>
    </w:p>
    <w:p w14:paraId="5C80656E"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lastRenderedPageBreak/>
        <w:t>Ley Núm. 456-76, del 1 de enero del año 1976, que instituye el Jardín Botánico Nacional “Dr. Rafael M. Moscoso”, con personalidad jurídica como centro destinado al fomento de la educación y la cultura.</w:t>
      </w:r>
    </w:p>
    <w:p w14:paraId="44C01DA7"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123-71, del 10 de mayo del año 1971, que prohíbe la extracción de los Componentes de la Corteza Terrestre llamados Arena, Grava, Gravilla y Piedras.</w:t>
      </w:r>
    </w:p>
    <w:p w14:paraId="193E70B4"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146-71, del 4 de junio del año 1971, Minera de la República Dominicana.</w:t>
      </w:r>
    </w:p>
    <w:p w14:paraId="0B76657D"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305-68, del 20 de mayo del año 1968, que regula el Uso de una Zona de 60 metros de ancho en Costas, Playas, Ríos, Lagos y Lagunas.</w:t>
      </w:r>
    </w:p>
    <w:p w14:paraId="58201372" w14:textId="77777777" w:rsidR="000B1B76" w:rsidRPr="00527274" w:rsidRDefault="000B1B76" w:rsidP="00F66FA2">
      <w:pPr>
        <w:pStyle w:val="ListParagraph"/>
        <w:numPr>
          <w:ilvl w:val="0"/>
          <w:numId w:val="58"/>
        </w:numPr>
        <w:spacing w:after="0" w:line="360" w:lineRule="auto"/>
        <w:jc w:val="both"/>
        <w:rPr>
          <w:color w:val="808080" w:themeColor="background1" w:themeShade="80"/>
          <w:lang w:val="es-MX"/>
        </w:rPr>
      </w:pPr>
      <w:r w:rsidRPr="00527274">
        <w:rPr>
          <w:color w:val="808080" w:themeColor="background1" w:themeShade="80"/>
          <w:lang w:val="es-MX"/>
        </w:rPr>
        <w:t>Ley Núm. 186-67, el 16 de septiembre del año 1967, sobre la Zona del Mar Territorial de la República Dominicana.</w:t>
      </w:r>
    </w:p>
    <w:p w14:paraId="1C81F02A" w14:textId="77777777" w:rsidR="009776DE" w:rsidRPr="00527274" w:rsidRDefault="009776DE" w:rsidP="009E3B0D">
      <w:pPr>
        <w:spacing w:line="360" w:lineRule="auto"/>
        <w:jc w:val="both"/>
        <w:rPr>
          <w:rFonts w:eastAsia="Times New Roman"/>
          <w:b/>
          <w:color w:val="808080" w:themeColor="background1" w:themeShade="80"/>
          <w:lang w:val="es-MX"/>
        </w:rPr>
      </w:pPr>
    </w:p>
    <w:p w14:paraId="6FB64817" w14:textId="6F048C29" w:rsidR="00102365" w:rsidRDefault="1CD09BA3" w:rsidP="00AF2119">
      <w:pPr>
        <w:pStyle w:val="Heading3"/>
        <w:numPr>
          <w:ilvl w:val="0"/>
          <w:numId w:val="73"/>
        </w:numPr>
        <w:spacing w:line="360" w:lineRule="auto"/>
        <w:rPr>
          <w:rFonts w:ascii="Times New Roman" w:hAnsi="Times New Roman" w:cs="Times New Roman"/>
          <w:b/>
          <w:bCs/>
          <w:noProof/>
          <w:color w:val="808080" w:themeColor="background1" w:themeShade="80"/>
        </w:rPr>
      </w:pPr>
      <w:bookmarkStart w:id="14" w:name="_Toc153832590"/>
      <w:r w:rsidRPr="00E55C66">
        <w:rPr>
          <w:rFonts w:ascii="Times New Roman" w:hAnsi="Times New Roman" w:cs="Times New Roman"/>
          <w:b/>
          <w:bCs/>
          <w:noProof/>
          <w:color w:val="808080" w:themeColor="background1" w:themeShade="80"/>
        </w:rPr>
        <w:t>Decretos</w:t>
      </w:r>
      <w:bookmarkEnd w:id="14"/>
    </w:p>
    <w:p w14:paraId="34DBC463" w14:textId="77777777" w:rsidR="00DD4A09" w:rsidRPr="00527274" w:rsidRDefault="00DD4A09" w:rsidP="009E3B0D">
      <w:pPr>
        <w:spacing w:after="0" w:line="360" w:lineRule="auto"/>
        <w:rPr>
          <w:b/>
          <w:color w:val="808080" w:themeColor="background1" w:themeShade="80"/>
        </w:rPr>
      </w:pPr>
    </w:p>
    <w:p w14:paraId="6E09CEAC"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379-23, del 21 de agosto de 2023, que crea un consejo consultivo bajo la denominación de Gabinete de Lucha contra el Sargazo, presidio por el ministro de Turismo e integrado por varias instituciones, con el objetivo de proponer y coordinar la ejecución de las políticas públicas tendentes a revertir los efectos generados por esta macroalga flotante en las playas y costas de la República Dominicana.</w:t>
      </w:r>
    </w:p>
    <w:p w14:paraId="094A8BFB"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309-23, del 12 de julio de 2023, que establece el pago de una tarifa ambiental por concepto de extracción, dragado y remoción de componentes de la corteza terrestre, equivalente a dieciséis pesos dominicanos con 00/100 (RD$ 16.00) por metro cubico (m³) extraído.</w:t>
      </w:r>
    </w:p>
    <w:p w14:paraId="0BE8DA74"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 xml:space="preserve">Decreto Núm. 285-23, del 7 de julio de 2023, que prohíbe por un periodo de diez (10) años la captura, matanza, recolección de huevos y comercialización de tortugas marinas de diferentes especies. Prohíbe además la manufactura, comercio y venta de artesanías con conchas de tortugas carey y otras especies de la familia </w:t>
      </w:r>
      <w:proofErr w:type="spellStart"/>
      <w:r w:rsidRPr="00527274">
        <w:rPr>
          <w:i/>
          <w:color w:val="808080" w:themeColor="background1" w:themeShade="80"/>
          <w:lang w:val="es-MX"/>
        </w:rPr>
        <w:t>chelonidae</w:t>
      </w:r>
      <w:proofErr w:type="spellEnd"/>
      <w:r w:rsidRPr="00527274">
        <w:rPr>
          <w:color w:val="808080" w:themeColor="background1" w:themeShade="80"/>
          <w:lang w:val="es-MX"/>
        </w:rPr>
        <w:t>.</w:t>
      </w:r>
    </w:p>
    <w:p w14:paraId="7F114571"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281-23, del 30 de junio de 2023, que establece una veda en todo el territorio nacional, por un período de dos (2) años, para la captura, pesca y comercialización de peces herbívoros arrecifales.</w:t>
      </w:r>
    </w:p>
    <w:p w14:paraId="632D6F2C" w14:textId="7011C34D" w:rsidR="00DD4A09" w:rsidRPr="00527274" w:rsidRDefault="00DD4A09" w:rsidP="00F66FA2">
      <w:pPr>
        <w:numPr>
          <w:ilvl w:val="0"/>
          <w:numId w:val="59"/>
        </w:numPr>
        <w:spacing w:after="0" w:line="360" w:lineRule="auto"/>
        <w:contextualSpacing/>
        <w:jc w:val="both"/>
        <w:rPr>
          <w:rFonts w:eastAsia="Times New Roman"/>
          <w:color w:val="808080" w:themeColor="background1" w:themeShade="80"/>
          <w:lang w:val="es-MX"/>
        </w:rPr>
      </w:pPr>
      <w:hyperlink r:id="rId17" w:tooltip="Decreto 253-23 Reglamento para la gestión de aparatos eléctricos y electrónicos Ley 225-20" w:history="1">
        <w:r w:rsidRPr="00527274">
          <w:rPr>
            <w:rFonts w:eastAsia="Times New Roman"/>
            <w:color w:val="808080" w:themeColor="background1" w:themeShade="80"/>
            <w:lang w:val="es-MX"/>
          </w:rPr>
          <w:t>Decreto Núm. 253-23, del 7 de junio de 2023, que contiene el Reglamento para</w:t>
        </w:r>
      </w:hyperlink>
      <w:r w:rsidRPr="00527274">
        <w:rPr>
          <w:rFonts w:eastAsia="Times New Roman"/>
          <w:color w:val="808080" w:themeColor="background1" w:themeShade="80"/>
          <w:lang w:val="es-MX"/>
        </w:rPr>
        <w:t xml:space="preserve"> la Gestión Integral de los Residuos de Aparatos </w:t>
      </w:r>
      <w:proofErr w:type="spellStart"/>
      <w:r w:rsidRPr="00527274">
        <w:rPr>
          <w:rFonts w:eastAsia="Times New Roman"/>
          <w:color w:val="808080" w:themeColor="background1" w:themeShade="80"/>
          <w:lang w:val="es-MX"/>
        </w:rPr>
        <w:t>Electricos</w:t>
      </w:r>
      <w:proofErr w:type="spellEnd"/>
      <w:r w:rsidRPr="00527274">
        <w:rPr>
          <w:rFonts w:eastAsia="Times New Roman"/>
          <w:color w:val="808080" w:themeColor="background1" w:themeShade="80"/>
          <w:lang w:val="es-MX"/>
        </w:rPr>
        <w:t xml:space="preserve"> y </w:t>
      </w:r>
      <w:proofErr w:type="spellStart"/>
      <w:r w:rsidRPr="00527274">
        <w:rPr>
          <w:rFonts w:eastAsia="Times New Roman"/>
          <w:color w:val="808080" w:themeColor="background1" w:themeShade="80"/>
          <w:lang w:val="es-MX"/>
        </w:rPr>
        <w:t>Electronicos</w:t>
      </w:r>
      <w:proofErr w:type="spellEnd"/>
      <w:r w:rsidRPr="00527274">
        <w:rPr>
          <w:rFonts w:eastAsia="Times New Roman"/>
          <w:color w:val="808080" w:themeColor="background1" w:themeShade="80"/>
          <w:lang w:val="es-MX"/>
        </w:rPr>
        <w:t xml:space="preserve"> en el marco de la </w:t>
      </w:r>
      <w:proofErr w:type="spellStart"/>
      <w:r w:rsidRPr="00527274">
        <w:rPr>
          <w:rFonts w:eastAsia="Times New Roman"/>
          <w:color w:val="808080" w:themeColor="background1" w:themeShade="80"/>
          <w:lang w:val="es-MX"/>
        </w:rPr>
        <w:t>responsabildad</w:t>
      </w:r>
      <w:proofErr w:type="spellEnd"/>
      <w:r w:rsidRPr="00527274">
        <w:rPr>
          <w:rFonts w:eastAsia="Times New Roman"/>
          <w:color w:val="808080" w:themeColor="background1" w:themeShade="80"/>
          <w:lang w:val="es-MX"/>
        </w:rPr>
        <w:t xml:space="preserve"> extendida al productor.</w:t>
      </w:r>
    </w:p>
    <w:p w14:paraId="610EDBA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141-23, del 3 de abril de 2023, que autoriza a la compañía Macao Alto Resort, S.A.S., a hacer uso de una parte de los 60 metros de la franja marítima terrestre para la construcción y el desarrollo del componente Beach Restaurant Macao, en el proyecto turístico denominado Macao Alto Resort, ubicado en el municipio Higüey, provincia La Altagracia.</w:t>
      </w:r>
    </w:p>
    <w:p w14:paraId="120E5CE2"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28-23, del 7 de febrero de 2023, que crea la Unidad Ejecutora (ECO5RD), como dependencia de la Presidencia de la República, con el fin de impulsar como política pública la mejora de la calidad de vida de la población y el medioambiente a través del manejo adecuado de los residuos sólidos. Modifica el artículo 5 del Decreto Núm. 491-12, modificado por el Decreto Núm. 535-21.</w:t>
      </w:r>
    </w:p>
    <w:p w14:paraId="4C0E0632"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278-22, del 31 de mayo de 2022, que aprueba la Política Nacional de Innovación 2030.</w:t>
      </w:r>
    </w:p>
    <w:p w14:paraId="51107990"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Decreto Núm. 131-22, del 1 de abril de 2022, que crea el Monumento Natural Loma del Flaco "José Francisco Peña Gómez", con categoría III, según las directrices de la Unión Internacional para la Conservación de la Naturaleza, ubicado en Valverde, Mao.</w:t>
      </w:r>
    </w:p>
    <w:p w14:paraId="00147B82"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103-22, del 1 de marzo de 2022, que aprueba la Política Nacional de Datos Abiertos, la cual se encontrará disponible en el Portal Nacional de Datos Abiertos, administrado por la Dirección General de Ética e Integridad Gubernamental, y crea la Comisión Nacional de Datos Abiertos.</w:t>
      </w:r>
    </w:p>
    <w:p w14:paraId="2CD2D6CF"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29-22, del 25 de enero de 2022, que crea el Refugio de Vida Silvestre Humedales de Laguna Prieta, ubicado en el distrito municipal de Matanzas, provincia Santiago, con la categoría IV, Área de Manejo Hábitat de Especies, según las directrices de la Unión Internacional para la Conservación de la Naturaleza.</w:t>
      </w:r>
    </w:p>
    <w:p w14:paraId="2F879FF7"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797-21, del 20 de diciembre de 2021, que modifica el artículo 2 del Decreto Núm. 659-21, que crea el Parque Nacional Loma Los Siete Picos, bajo la categoría II de la Unión Internacional para la Conservación de la Naturaleza, ubicado en la Sierra de Yamasá, la cual comprende las provincias Santo Domingo, Monte Plata, San Cristóbal y Monseñor Nouel.</w:t>
      </w:r>
    </w:p>
    <w:p w14:paraId="011082E7"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692-21, del 2 de noviembre de 2021, que extiende por un período de 10 años y la ampliación del Proyecto de Manejo de las Cuencas Altas de la Presa de Sabana Yegua, ejecutado en alianza entre el Ministerio de Medio Ambiente y Recursos Naturales y la Fundación Sur Futuro, Inc.</w:t>
      </w:r>
    </w:p>
    <w:p w14:paraId="717A85EC"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Decreto Núm. 659-21, del 2 de noviembre de 2021, que crea el Parque Nacional Loma Los Siete Picos, bajo la Categoría II de la Unión Internacional para la Conservación de la Naturaleza, ubicado en La Sierra de Yamasá, entre las provincias Santo Domingo, Monte Plata, San Cristóbal y Monseñor Nouel.</w:t>
      </w:r>
    </w:p>
    <w:p w14:paraId="04709CCF"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627-21, del 18 de octubre de 2021, que aprueba el Reglamento de la Ley Sectorial Forestal Núm. 57-18, del 10 de octubre de 2018, y crea e integra el Consejo Consultivo del Fondo de Fomento Forestal.</w:t>
      </w:r>
    </w:p>
    <w:p w14:paraId="6F3C69C4" w14:textId="77777777" w:rsidR="00DD4A09" w:rsidRPr="00527274" w:rsidRDefault="00DD4A09" w:rsidP="00F66FA2">
      <w:pPr>
        <w:pStyle w:val="ListParagraph"/>
        <w:numPr>
          <w:ilvl w:val="0"/>
          <w:numId w:val="59"/>
        </w:numPr>
        <w:spacing w:after="0" w:line="360" w:lineRule="auto"/>
        <w:jc w:val="both"/>
        <w:rPr>
          <w:color w:val="808080" w:themeColor="background1" w:themeShade="80"/>
        </w:rPr>
      </w:pPr>
      <w:r w:rsidRPr="00527274">
        <w:rPr>
          <w:color w:val="808080" w:themeColor="background1" w:themeShade="80"/>
          <w:lang w:val="es-MX"/>
        </w:rPr>
        <w:t xml:space="preserve">Decreto Núm. 418-21, del 2 de julio de 2021, que establece una veda de dos (2) años a partir del 1 de julio de 2021, en todo el territorio nacional para la captura, pesca y comercialización de varios peces herbívoros arrecifales. </w:t>
      </w:r>
      <w:r w:rsidRPr="00527274">
        <w:rPr>
          <w:color w:val="808080" w:themeColor="background1" w:themeShade="80"/>
        </w:rPr>
        <w:t>Deroga el Decreto Núm. 326-21.</w:t>
      </w:r>
    </w:p>
    <w:p w14:paraId="7BB289B9"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390-21, del 2 de julio de 2021, que nombra a Juan Antonio de los Santos Vargas Monción, director ejecutivo del Gabinete para la rehabilitación, saneamiento, preservación y uso sostenible de las cuencas de los ríos Ozama e Isabela y desarrollo integral de los asentamientos humanos circundantes.</w:t>
      </w:r>
    </w:p>
    <w:p w14:paraId="0B5A726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360-21, del 10 de noviembre del 2020, que declara de alta prioridad nacional la rehabilitación, saneamiento, preservación y uso sostenible de las cuencas de los ríos Ozama e Isabela, y modifica articulo 3 y 6 del Decreto Núm. 260-14.</w:t>
      </w:r>
    </w:p>
    <w:p w14:paraId="27E46896"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348-21, del 1 de junio de 2021, que modifica el artículo 1 del Decreto Núm. 601-08, y crea e Integra el Consejo Nacional para el Cambio Climático y Mecanismo de Desarrollo Limpio.</w:t>
      </w:r>
    </w:p>
    <w:p w14:paraId="008D03AF"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 xml:space="preserve">Decreto Núm. 320-21, del 14 de mayo de 2021, que aprueba el Reglamento de la Ley Núm. 225-20, General de Gestión Integral y </w:t>
      </w:r>
      <w:proofErr w:type="spellStart"/>
      <w:r w:rsidRPr="00527274">
        <w:rPr>
          <w:color w:val="808080" w:themeColor="background1" w:themeShade="80"/>
          <w:lang w:val="es-MX"/>
        </w:rPr>
        <w:t>Coprocesamiento</w:t>
      </w:r>
      <w:proofErr w:type="spellEnd"/>
      <w:r w:rsidRPr="00527274">
        <w:rPr>
          <w:color w:val="808080" w:themeColor="background1" w:themeShade="80"/>
          <w:lang w:val="es-MX"/>
        </w:rPr>
        <w:t xml:space="preserve"> de Residuos Sólidos.</w:t>
      </w:r>
    </w:p>
    <w:p w14:paraId="3CD30519"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159-21, del 15 de marzo de 2021, que autoriza la constitución del Fideicomiso para la Gestión Integral de Residuos Sólidos, creado mediante el artículo 37 de la Ley Núm. 225-20.</w:t>
      </w:r>
    </w:p>
    <w:p w14:paraId="06777697" w14:textId="77777777" w:rsidR="00DD4A09" w:rsidRPr="00527274" w:rsidRDefault="00DD4A09" w:rsidP="00F66FA2">
      <w:pPr>
        <w:pStyle w:val="ListParagraph"/>
        <w:numPr>
          <w:ilvl w:val="0"/>
          <w:numId w:val="59"/>
        </w:numPr>
        <w:spacing w:after="0" w:line="360" w:lineRule="auto"/>
        <w:jc w:val="both"/>
        <w:rPr>
          <w:color w:val="808080" w:themeColor="background1" w:themeShade="80"/>
        </w:rPr>
      </w:pPr>
      <w:r w:rsidRPr="00527274">
        <w:rPr>
          <w:color w:val="808080" w:themeColor="background1" w:themeShade="80"/>
          <w:lang w:val="es-MX"/>
        </w:rPr>
        <w:t xml:space="preserve">Decreto Núm. 27-21, del 22 de enero de 2021, que modifica el artículo 1 del Decreto Núm. 659-20, que modificó el artículo 1 del Decreto Núm. 10-17. Crea e integra la Unidad Coordinadora de Proyectos de Desarrollo Agroforestal, adscrita al Ministerio de Medio Ambiente y Recursos Naturales. </w:t>
      </w:r>
      <w:r w:rsidRPr="00527274">
        <w:rPr>
          <w:color w:val="808080" w:themeColor="background1" w:themeShade="80"/>
        </w:rPr>
        <w:t>Modifica el artículo 3 del Decreto Núm. 659-20.</w:t>
      </w:r>
    </w:p>
    <w:p w14:paraId="300D2A04" w14:textId="77777777" w:rsidR="00DD4A09" w:rsidRPr="00527274" w:rsidRDefault="00DD4A09" w:rsidP="00F66FA2">
      <w:pPr>
        <w:pStyle w:val="ListParagraph"/>
        <w:numPr>
          <w:ilvl w:val="0"/>
          <w:numId w:val="59"/>
        </w:numPr>
        <w:spacing w:after="0" w:line="360" w:lineRule="auto"/>
        <w:jc w:val="both"/>
        <w:rPr>
          <w:color w:val="808080" w:themeColor="background1" w:themeShade="80"/>
        </w:rPr>
      </w:pPr>
      <w:r w:rsidRPr="00527274">
        <w:rPr>
          <w:color w:val="808080" w:themeColor="background1" w:themeShade="80"/>
          <w:lang w:val="es-MX"/>
        </w:rPr>
        <w:t xml:space="preserve">Decreto Núm. 648-20, del 27 de noviembre de 2020, que integra el Consejo de Desarrollo Ecoturístico de la provincia San José de </w:t>
      </w:r>
      <w:proofErr w:type="spellStart"/>
      <w:r w:rsidRPr="00527274">
        <w:rPr>
          <w:color w:val="808080" w:themeColor="background1" w:themeShade="80"/>
          <w:lang w:val="es-MX"/>
        </w:rPr>
        <w:t>Ocoa</w:t>
      </w:r>
      <w:proofErr w:type="spellEnd"/>
      <w:r w:rsidRPr="00527274">
        <w:rPr>
          <w:color w:val="808080" w:themeColor="background1" w:themeShade="80"/>
          <w:lang w:val="es-MX"/>
        </w:rPr>
        <w:t xml:space="preserve">. </w:t>
      </w:r>
      <w:r w:rsidRPr="00527274">
        <w:rPr>
          <w:color w:val="808080" w:themeColor="background1" w:themeShade="80"/>
        </w:rPr>
        <w:t>Deroga el Decreto Núm. 92-17.</w:t>
      </w:r>
    </w:p>
    <w:p w14:paraId="0411A6E9" w14:textId="77777777" w:rsidR="00DD4A09" w:rsidRPr="00527274" w:rsidRDefault="00DD4A09" w:rsidP="00F66FA2">
      <w:pPr>
        <w:pStyle w:val="ListParagraph"/>
        <w:numPr>
          <w:ilvl w:val="0"/>
          <w:numId w:val="59"/>
        </w:numPr>
        <w:spacing w:after="0" w:line="360" w:lineRule="auto"/>
        <w:jc w:val="both"/>
        <w:rPr>
          <w:color w:val="808080" w:themeColor="background1" w:themeShade="80"/>
        </w:rPr>
      </w:pPr>
      <w:r w:rsidRPr="00527274">
        <w:rPr>
          <w:color w:val="808080" w:themeColor="background1" w:themeShade="80"/>
          <w:lang w:val="es-MX"/>
        </w:rPr>
        <w:t xml:space="preserve">Decreto Núm. 622-20, del 27 de noviembre de 2020, que declara de alta prioridad nacional la rehabilitación, saneamiento, preservación y uso sostenible de la cuenca alta, media y baja de los ríos Ozama e Isabela, y crea e Integra la Comisión Presidencial para el saneamiento de los citados ríos. </w:t>
      </w:r>
      <w:r w:rsidRPr="00527274">
        <w:rPr>
          <w:color w:val="808080" w:themeColor="background1" w:themeShade="80"/>
        </w:rPr>
        <w:t>Modifica los artículos 3 y 6 del Decreto Núm. 260-14.</w:t>
      </w:r>
    </w:p>
    <w:p w14:paraId="343CE8C0"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541-20, del 19 de octubre del año 2020, que crea el Sistema Nacional de Medición, Reporte y Verificación de los Gases de Efecto Invernadero.</w:t>
      </w:r>
    </w:p>
    <w:p w14:paraId="1FB9D8C1"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21-20, del 17 de enero de 2020, que crea e integra la Comisión Presidencial para la Reestructuración del Vertedero a Cielo Abierto de Duquesa, con el propósito de coordinar la rehabilitación, el cierre técnico y la planificación </w:t>
      </w:r>
      <w:r w:rsidRPr="00527274">
        <w:rPr>
          <w:color w:val="808080" w:themeColor="background1" w:themeShade="80"/>
          <w:lang w:val="es-MX"/>
        </w:rPr>
        <w:lastRenderedPageBreak/>
        <w:t>para la construcción de un relleno sanitario para la disposición final de los residuos del Gran Santo Domingo.</w:t>
      </w:r>
    </w:p>
    <w:p w14:paraId="37BD3722"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337-19, del 1 de octubre de 2019, que autoriza a la sociedad comercial </w:t>
      </w:r>
      <w:proofErr w:type="spellStart"/>
      <w:r w:rsidRPr="00527274">
        <w:rPr>
          <w:color w:val="808080" w:themeColor="background1" w:themeShade="80"/>
          <w:lang w:val="es-MX"/>
        </w:rPr>
        <w:t>Connemara</w:t>
      </w:r>
      <w:proofErr w:type="spellEnd"/>
      <w:r w:rsidRPr="00527274">
        <w:rPr>
          <w:color w:val="808080" w:themeColor="background1" w:themeShade="80"/>
          <w:lang w:val="es-MX"/>
        </w:rPr>
        <w:t xml:space="preserve">, S.R.L., a hacer uso de una parte de los 60 metros de la franja marítima-terrestre y de una parte de los 30 metros del Rio </w:t>
      </w:r>
      <w:proofErr w:type="spellStart"/>
      <w:r w:rsidRPr="00527274">
        <w:rPr>
          <w:color w:val="808080" w:themeColor="background1" w:themeShade="80"/>
          <w:lang w:val="es-MX"/>
        </w:rPr>
        <w:t>Yásica</w:t>
      </w:r>
      <w:proofErr w:type="spellEnd"/>
      <w:r w:rsidRPr="00527274">
        <w:rPr>
          <w:color w:val="808080" w:themeColor="background1" w:themeShade="80"/>
          <w:lang w:val="es-MX"/>
        </w:rPr>
        <w:t xml:space="preserve">, para desarrollar el Proyecto Ritz Carlton Reserve, República Dominicana, en la desembocadura del Rio </w:t>
      </w:r>
      <w:proofErr w:type="spellStart"/>
      <w:r w:rsidRPr="00527274">
        <w:rPr>
          <w:color w:val="808080" w:themeColor="background1" w:themeShade="80"/>
          <w:lang w:val="es-MX"/>
        </w:rPr>
        <w:t>Yásica</w:t>
      </w:r>
      <w:proofErr w:type="spellEnd"/>
      <w:r w:rsidRPr="00527274">
        <w:rPr>
          <w:color w:val="808080" w:themeColor="background1" w:themeShade="80"/>
          <w:lang w:val="es-MX"/>
        </w:rPr>
        <w:t xml:space="preserve">, frente al Océano Atlántico, lugar Boca Rio </w:t>
      </w:r>
      <w:proofErr w:type="spellStart"/>
      <w:r w:rsidRPr="00527274">
        <w:rPr>
          <w:color w:val="808080" w:themeColor="background1" w:themeShade="80"/>
          <w:lang w:val="es-MX"/>
        </w:rPr>
        <w:t>Yásica</w:t>
      </w:r>
      <w:proofErr w:type="spellEnd"/>
      <w:r w:rsidRPr="00527274">
        <w:rPr>
          <w:color w:val="808080" w:themeColor="background1" w:themeShade="80"/>
          <w:lang w:val="es-MX"/>
        </w:rPr>
        <w:t xml:space="preserve">, </w:t>
      </w:r>
      <w:proofErr w:type="spellStart"/>
      <w:r w:rsidRPr="00527274">
        <w:rPr>
          <w:color w:val="808080" w:themeColor="background1" w:themeShade="80"/>
          <w:lang w:val="es-MX"/>
        </w:rPr>
        <w:t>Cabarete</w:t>
      </w:r>
      <w:proofErr w:type="spellEnd"/>
      <w:r w:rsidRPr="00527274">
        <w:rPr>
          <w:color w:val="808080" w:themeColor="background1" w:themeShade="80"/>
          <w:lang w:val="es-MX"/>
        </w:rPr>
        <w:t xml:space="preserve">, </w:t>
      </w:r>
      <w:proofErr w:type="spellStart"/>
      <w:r w:rsidRPr="00527274">
        <w:rPr>
          <w:color w:val="808080" w:themeColor="background1" w:themeShade="80"/>
          <w:lang w:val="es-MX"/>
        </w:rPr>
        <w:t>Sosúa</w:t>
      </w:r>
      <w:proofErr w:type="spellEnd"/>
      <w:r w:rsidRPr="00527274">
        <w:rPr>
          <w:color w:val="808080" w:themeColor="background1" w:themeShade="80"/>
          <w:lang w:val="es-MX"/>
        </w:rPr>
        <w:t>, Puerto Plata.</w:t>
      </w:r>
    </w:p>
    <w:p w14:paraId="70F8F714"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57-18, del 8 de febrero de 2018, que declara de alta prioridad nacional la rehabilitación, saneamiento, preservación y uso sostenible del Rio </w:t>
      </w:r>
      <w:proofErr w:type="spellStart"/>
      <w:r w:rsidRPr="00527274">
        <w:rPr>
          <w:color w:val="808080" w:themeColor="background1" w:themeShade="80"/>
          <w:lang w:val="es-MX"/>
        </w:rPr>
        <w:t>Yaque</w:t>
      </w:r>
      <w:proofErr w:type="spellEnd"/>
      <w:r w:rsidRPr="00527274">
        <w:rPr>
          <w:color w:val="808080" w:themeColor="background1" w:themeShade="80"/>
          <w:lang w:val="es-MX"/>
        </w:rPr>
        <w:t xml:space="preserve"> del Norte, desde la subcuenca del Rio </w:t>
      </w:r>
      <w:proofErr w:type="spellStart"/>
      <w:r w:rsidRPr="00527274">
        <w:rPr>
          <w:color w:val="808080" w:themeColor="background1" w:themeShade="80"/>
          <w:lang w:val="es-MX"/>
        </w:rPr>
        <w:t>Jimenoa</w:t>
      </w:r>
      <w:proofErr w:type="spellEnd"/>
      <w:r w:rsidRPr="00527274">
        <w:rPr>
          <w:color w:val="808080" w:themeColor="background1" w:themeShade="80"/>
          <w:lang w:val="es-MX"/>
        </w:rPr>
        <w:t xml:space="preserve"> hasta la subcuenca del Rio </w:t>
      </w:r>
      <w:proofErr w:type="spellStart"/>
      <w:r w:rsidRPr="00527274">
        <w:rPr>
          <w:color w:val="808080" w:themeColor="background1" w:themeShade="80"/>
          <w:lang w:val="es-MX"/>
        </w:rPr>
        <w:t>Majuaca</w:t>
      </w:r>
      <w:proofErr w:type="spellEnd"/>
      <w:r w:rsidRPr="00527274">
        <w:rPr>
          <w:color w:val="808080" w:themeColor="background1" w:themeShade="80"/>
          <w:lang w:val="es-MX"/>
        </w:rPr>
        <w:t xml:space="preserve"> y desde el Parque J. Armado Bermúdez hasta la porción centro-occidental de la ladera de la Cordillera Septentrional. Crea la Comisión Presidencial para el Ordenamiento y Manejo de la Cuenca del Rio </w:t>
      </w:r>
      <w:proofErr w:type="spellStart"/>
      <w:r w:rsidRPr="00527274">
        <w:rPr>
          <w:color w:val="808080" w:themeColor="background1" w:themeShade="80"/>
          <w:lang w:val="es-MX"/>
        </w:rPr>
        <w:t>Yaque</w:t>
      </w:r>
      <w:proofErr w:type="spellEnd"/>
      <w:r w:rsidRPr="00527274">
        <w:rPr>
          <w:color w:val="808080" w:themeColor="background1" w:themeShade="80"/>
          <w:lang w:val="es-MX"/>
        </w:rPr>
        <w:t xml:space="preserve"> del Norte y la Dirección Ejecutiva de esta última, la cual será conducida por el Plan Sierra.</w:t>
      </w:r>
    </w:p>
    <w:p w14:paraId="1A2BB167"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6-18, del 10 de enero de 2018, que establece una veda para la captura de cangrejos que abarcará el período desde el 1ro. de marzo hasta el 30 de junio de cada año.</w:t>
      </w:r>
    </w:p>
    <w:p w14:paraId="19418F11"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217-17, del 30 de junio de 2017, que crea el Jardín Botánico de Santiago “Profesor Eugenio de Jesús Marcano”, y dicta otras disposiciones.</w:t>
      </w:r>
    </w:p>
    <w:p w14:paraId="031A4011"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92-17, del 3 de abril de 2017, que integra el Consejo de Desarrollo Ecoturístico de la provincia San José de </w:t>
      </w:r>
      <w:proofErr w:type="spellStart"/>
      <w:r w:rsidRPr="00527274">
        <w:rPr>
          <w:color w:val="808080" w:themeColor="background1" w:themeShade="80"/>
          <w:lang w:val="es-MX"/>
        </w:rPr>
        <w:t>Ocoa</w:t>
      </w:r>
      <w:proofErr w:type="spellEnd"/>
      <w:r w:rsidRPr="00527274">
        <w:rPr>
          <w:color w:val="808080" w:themeColor="background1" w:themeShade="80"/>
          <w:lang w:val="es-MX"/>
        </w:rPr>
        <w:t>.</w:t>
      </w:r>
    </w:p>
    <w:p w14:paraId="21188B31"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265-16, del 3 de octubre de 2016, que crea e integra la Mesa de Coordinación del Recurso Agua, como </w:t>
      </w:r>
      <w:r w:rsidRPr="00527274">
        <w:rPr>
          <w:color w:val="808080" w:themeColor="background1" w:themeShade="80"/>
          <w:lang w:val="es-MX"/>
        </w:rPr>
        <w:lastRenderedPageBreak/>
        <w:t>instancia de coordinación intersectorial encargada de la elaboración y la aprobación de una estrategia integral de manejo del agua en el país.</w:t>
      </w:r>
    </w:p>
    <w:p w14:paraId="45A0A76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204-16, del 31 de agosto de 2016, que extiende el plazo de vigencia a 5 años para la ejecución de las actividades previstas en el Plan Maestro, constituido para el Proyecto de Manejo de las Cuencas Altas de la Presa de Sabana Yegua. Modifica el párrafo del Art. 3 y el Art. 4, del Decreto Núm. 663-02, del 22 de agosto de 2002, que creó e integró el Comité Ejecutivo de dicho proyecto.</w:t>
      </w:r>
    </w:p>
    <w:p w14:paraId="3F43DC29"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199-16, del 15 de agosto de 2016, que amplia los límites del Parque Mirador Manantiales del Cachón de la Rubia, a través de la zonificación de un corredor ecológico que represente su continuidad ecosistémica con el borde fluvial de La Barquita. Declara de utilidad pública un área de 218,134.56 Mts²., dentro de las parcelas 156, 154, 19-A, 14, 13, 12 y 8 del D.C. Núm. 15, del municipio Santo Domingo Este.</w:t>
      </w:r>
    </w:p>
    <w:p w14:paraId="2961E963"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83-16, del 7 de marzo de 2016, que establece el Reglamento de Exploración y Producción de Hidrocarburos.</w:t>
      </w:r>
    </w:p>
    <w:p w14:paraId="2C43424C"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23-16, del 26 de febrero de 2016, que crea e integra la Comisión Interinstitucional de Alto Nivel para el Desarrollo Sostenible.</w:t>
      </w:r>
    </w:p>
    <w:p w14:paraId="2B533474" w14:textId="77777777" w:rsidR="00DD4A09" w:rsidRPr="00527274" w:rsidRDefault="00DD4A09" w:rsidP="00F66FA2">
      <w:pPr>
        <w:pStyle w:val="ListParagraph"/>
        <w:numPr>
          <w:ilvl w:val="0"/>
          <w:numId w:val="59"/>
        </w:numPr>
        <w:spacing w:after="0" w:line="360" w:lineRule="auto"/>
        <w:jc w:val="both"/>
        <w:rPr>
          <w:color w:val="808080" w:themeColor="background1" w:themeShade="80"/>
        </w:rPr>
      </w:pPr>
      <w:r w:rsidRPr="00527274">
        <w:rPr>
          <w:color w:val="808080" w:themeColor="background1" w:themeShade="80"/>
          <w:lang w:val="es-MX"/>
        </w:rPr>
        <w:t xml:space="preserve">Decreto Núm. 250-15, del 7 de septiembre de 2015, que prohíbe la importación o exportación, tanto pura como en mezcla, así como parte o equipos (nuevos o usados) que utilicen la sustancia 1.1 dicloro-1-fluoroetano, llamado comúnmente </w:t>
      </w:r>
      <w:proofErr w:type="spellStart"/>
      <w:r w:rsidRPr="00527274">
        <w:rPr>
          <w:color w:val="808080" w:themeColor="background1" w:themeShade="80"/>
          <w:lang w:val="es-MX"/>
        </w:rPr>
        <w:t>diclorofluoroetano</w:t>
      </w:r>
      <w:proofErr w:type="spellEnd"/>
      <w:r w:rsidRPr="00527274">
        <w:rPr>
          <w:color w:val="808080" w:themeColor="background1" w:themeShade="80"/>
          <w:lang w:val="es-MX"/>
        </w:rPr>
        <w:t xml:space="preserve"> o HCFC-141b con Núm. </w:t>
      </w:r>
      <w:r w:rsidRPr="00527274">
        <w:rPr>
          <w:color w:val="808080" w:themeColor="background1" w:themeShade="80"/>
        </w:rPr>
        <w:t>CAS 1717-00-6 y Núm. ASHRAE R-141b.</w:t>
      </w:r>
    </w:p>
    <w:p w14:paraId="32100DA0"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Decreto Núm. 267-15, del 2 de octubre de 2015, que contiene el Reglamento para la Organización y el Desarrollo del Sistema Nacional de Monitoreo y Evaluación (</w:t>
      </w:r>
      <w:proofErr w:type="spellStart"/>
      <w:r w:rsidRPr="00527274">
        <w:rPr>
          <w:color w:val="808080" w:themeColor="background1" w:themeShade="80"/>
          <w:lang w:val="es-MX"/>
        </w:rPr>
        <w:t>SNMyE</w:t>
      </w:r>
      <w:proofErr w:type="spellEnd"/>
      <w:r w:rsidRPr="00527274">
        <w:rPr>
          <w:color w:val="808080" w:themeColor="background1" w:themeShade="80"/>
          <w:lang w:val="es-MX"/>
        </w:rPr>
        <w:t>).</w:t>
      </w:r>
    </w:p>
    <w:p w14:paraId="2CE7718B"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87-15, del 22 de abril del año 2015, que prohíbe Desarrollar Actividades Agropecuarias Intensivas en los Suelos cuya Pendiente o Inclinación sobrepase, el sesenta por ciento (60%) en la Cuenca Alta del Río Ozama.</w:t>
      </w:r>
    </w:p>
    <w:p w14:paraId="45FBA0BC"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40-15, del 5 de marzo del año 2015, que crea el Monumento Natural, Categoría III, área de protección especial Cerro o Cucurucho de Baní, Provincia Peravia, con el nombre de “Don Rafael Herrera”.</w:t>
      </w:r>
    </w:p>
    <w:p w14:paraId="615231D3"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408-14, del 4 de noviembre del año 2014, que modifica el Párrafo I de los Artículos 3 y 6 del Decreto Núm. 260-14, que crea la Comisión Presidencial para la Rehabilitación, Saneamiento, Preservación y Uso Sostenible de la Cuenca de los Ríos Ozama e Isabela.</w:t>
      </w:r>
    </w:p>
    <w:p w14:paraId="294E4A37"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346-14, del 23 de septiembre del año 2014, que establece el Reglamento Operativo de la Red Nacional de Producción Más Limpia y Uso Eficiente y Sostenible de los Recursos.</w:t>
      </w:r>
    </w:p>
    <w:p w14:paraId="3B81DC4C"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260-14, del 23 de julio del año 2014, que declara de Alta Prioridad Nacional la Rehabilitación, Saneamiento, Preservación y Uso Sostenible de la Cuenca Alta, Media y Baja de los Ríos Ozama e Isabela y crea e integra una comisión para tales propósitos.</w:t>
      </w:r>
    </w:p>
    <w:p w14:paraId="7FED31E9"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134-14, del 9 de abril de 2014, que contiene el Reglamento de Aplicación de la Ley Núm. 1-12, de la Estrategia Nacional de Desarrollo 2030.</w:t>
      </w:r>
    </w:p>
    <w:p w14:paraId="49A0C3D6"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Decreto Núm. 363-13, del 13 de diciembre del año 2013, que declara el Primer Domingo de Junio de cada año Día Amigable de la Familia con el Ambiente.</w:t>
      </w:r>
    </w:p>
    <w:p w14:paraId="3785BCE3"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337-13, del 10 de diciembre del año 2013, que crea la Red Nacional de Producción Más Limpia y Uso Eficiente y Sostenible de los Recursos.</w:t>
      </w:r>
    </w:p>
    <w:p w14:paraId="20AC29A2"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278-13, del 25 de septiembre del año 2013, que establece la Política Nacional de Cambio Climático.</w:t>
      </w:r>
    </w:p>
    <w:p w14:paraId="07C5E52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543-12, del 6 de septiembre de 2012, que establece el Reglamento de la Ley sobre Compras y Contrataciones de Bienes, Servicios, Obras y Concesiones, y deroga el Reglamento Núm. 490-07, del 30 de agosto de 2007.</w:t>
      </w:r>
    </w:p>
    <w:p w14:paraId="4DF5A119"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441-12, del 14 de agosto del año 2012, que crea el Comité Nacional de Biodiversidad, para el impulso e implementación de la Estrategia Nacional de Conservación y Uso Sostenible de la Biodiversidad y su Plan de Acción.</w:t>
      </w:r>
    </w:p>
    <w:p w14:paraId="63322D4C"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847-09, del 14 de noviembre del año 2009, que aprueba el Plan de Ordenamiento Territorial Turístico del Municipio </w:t>
      </w:r>
      <w:proofErr w:type="spellStart"/>
      <w:r w:rsidRPr="00527274">
        <w:rPr>
          <w:color w:val="808080" w:themeColor="background1" w:themeShade="80"/>
          <w:lang w:val="es-MX"/>
        </w:rPr>
        <w:t>Cabarete</w:t>
      </w:r>
      <w:proofErr w:type="spellEnd"/>
      <w:r w:rsidRPr="00527274">
        <w:rPr>
          <w:color w:val="808080" w:themeColor="background1" w:themeShade="80"/>
          <w:lang w:val="es-MX"/>
        </w:rPr>
        <w:t>.</w:t>
      </w:r>
    </w:p>
    <w:p w14:paraId="1700A80F"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571-09, del 7 de agosto del año 2009, que crea Reservas Científicas, Parques Ecológicos y otros espacios protegidos.</w:t>
      </w:r>
    </w:p>
    <w:p w14:paraId="0F3C0D10"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 xml:space="preserve">Decreto Núm. 530-09, del 24 de julio del año 2009, que declara de Emergencia Nacional la Canalización, Adecuación y Remoción de Sedimentos en los Distritos de Riego: Alto </w:t>
      </w:r>
      <w:proofErr w:type="spellStart"/>
      <w:r w:rsidRPr="00527274">
        <w:rPr>
          <w:color w:val="808080" w:themeColor="background1" w:themeShade="80"/>
          <w:lang w:val="es-MX"/>
        </w:rPr>
        <w:t>Yaque</w:t>
      </w:r>
      <w:proofErr w:type="spellEnd"/>
      <w:r w:rsidRPr="00527274">
        <w:rPr>
          <w:color w:val="808080" w:themeColor="background1" w:themeShade="80"/>
          <w:lang w:val="es-MX"/>
        </w:rPr>
        <w:t xml:space="preserve"> del Norte, Bajo </w:t>
      </w:r>
      <w:proofErr w:type="spellStart"/>
      <w:r w:rsidRPr="00527274">
        <w:rPr>
          <w:color w:val="808080" w:themeColor="background1" w:themeShade="80"/>
          <w:lang w:val="es-MX"/>
        </w:rPr>
        <w:t>Yaque</w:t>
      </w:r>
      <w:proofErr w:type="spellEnd"/>
      <w:r w:rsidRPr="00527274">
        <w:rPr>
          <w:color w:val="808080" w:themeColor="background1" w:themeShade="80"/>
          <w:lang w:val="es-MX"/>
        </w:rPr>
        <w:t xml:space="preserve"> del Norte, Bajo Yuna, Yuna-Camú, Ozama, </w:t>
      </w:r>
      <w:proofErr w:type="spellStart"/>
      <w:r w:rsidRPr="00527274">
        <w:rPr>
          <w:color w:val="808080" w:themeColor="background1" w:themeShade="80"/>
          <w:lang w:val="es-MX"/>
        </w:rPr>
        <w:t>Nizao</w:t>
      </w:r>
      <w:proofErr w:type="spellEnd"/>
      <w:r w:rsidRPr="00527274">
        <w:rPr>
          <w:color w:val="808080" w:themeColor="background1" w:themeShade="80"/>
          <w:lang w:val="es-MX"/>
        </w:rPr>
        <w:t xml:space="preserve">, Valle de Azua, Valle de San Juan, Lago Enriquillo, </w:t>
      </w:r>
      <w:proofErr w:type="spellStart"/>
      <w:r w:rsidRPr="00527274">
        <w:rPr>
          <w:color w:val="808080" w:themeColor="background1" w:themeShade="80"/>
          <w:lang w:val="es-MX"/>
        </w:rPr>
        <w:t>Yaque</w:t>
      </w:r>
      <w:proofErr w:type="spellEnd"/>
      <w:r w:rsidRPr="00527274">
        <w:rPr>
          <w:color w:val="808080" w:themeColor="background1" w:themeShade="80"/>
          <w:lang w:val="es-MX"/>
        </w:rPr>
        <w:t xml:space="preserve"> del Sur y Distrito del Este.</w:t>
      </w:r>
    </w:p>
    <w:p w14:paraId="0DCDC87A"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lastRenderedPageBreak/>
        <w:t>Decreto Núm. 493-07, del 30 de agosto de 2007, que aprueba el Reglamento de Aplicación Núm. 1 para la Ley Núm. 498-06, de Planificación e Inversión Pública.</w:t>
      </w:r>
    </w:p>
    <w:p w14:paraId="2A90A37F"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789-04, del 9 de agosto del año 2004, que crea el Programa Nacional de Producción Más Limpia.</w:t>
      </w:r>
    </w:p>
    <w:p w14:paraId="09DD1B4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504-02, del 2 de julio de 2002, que establece la Norma Ambiental para las Operaciones de la Minería No Metálica y el Procedimiento para Autorizar la Extracción de Materiales de la Corteza Terrestre.</w:t>
      </w:r>
    </w:p>
    <w:p w14:paraId="026D1C7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296-99, del 13 de julio del año 1999, que prohíbe la Extracción de Materiales Granulares en los Ríos Haina, Isabela, Higüero y Ozama.</w:t>
      </w:r>
    </w:p>
    <w:p w14:paraId="2EEA8DC6"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207-98, del 3 de junio de 1998, que aprueba el Reglamento para la aplicación de la Ley Minera Núm. 146-71 de fecha 4 de junio de 1971.</w:t>
      </w:r>
    </w:p>
    <w:p w14:paraId="774DBEC5"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309-95, del 31 de diciembre del año 1995, que declara la Laguna de Mallen refugio de fauna silvestre.</w:t>
      </w:r>
    </w:p>
    <w:p w14:paraId="7C9C743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112-95, del 12 de mayo del año 1995, que declara de Alto Interés Nacional la Efectiva Protección de las Playas del país y de la Red Arrecifal que la rodea.</w:t>
      </w:r>
    </w:p>
    <w:p w14:paraId="19243EED" w14:textId="77777777" w:rsidR="00DD4A09" w:rsidRPr="00527274" w:rsidRDefault="00DD4A09" w:rsidP="00F66FA2">
      <w:pPr>
        <w:pStyle w:val="ListParagraph"/>
        <w:numPr>
          <w:ilvl w:val="0"/>
          <w:numId w:val="59"/>
        </w:numPr>
        <w:spacing w:after="0" w:line="360" w:lineRule="auto"/>
        <w:jc w:val="both"/>
        <w:rPr>
          <w:color w:val="808080" w:themeColor="background1" w:themeShade="80"/>
          <w:lang w:val="es-MX"/>
        </w:rPr>
      </w:pPr>
      <w:r w:rsidRPr="00527274">
        <w:rPr>
          <w:color w:val="808080" w:themeColor="background1" w:themeShade="80"/>
          <w:lang w:val="es-MX"/>
        </w:rPr>
        <w:t>Decreto Núm. 217-91, del 15 de junio del año 1991, que prohíbe la importación, elaboración, formulación, comercialización y uso de varios productos agroquímicos, por haberse comprobado su alta peligrosidad a la salud humana y al medio ambiente.</w:t>
      </w:r>
    </w:p>
    <w:p w14:paraId="27374316" w14:textId="77777777" w:rsidR="009776DE" w:rsidRDefault="009776DE" w:rsidP="34F909E8">
      <w:pPr>
        <w:spacing w:line="360" w:lineRule="auto"/>
        <w:jc w:val="both"/>
        <w:rPr>
          <w:rFonts w:eastAsia="Times New Roman"/>
          <w:b/>
          <w:color w:val="808080" w:themeColor="background1" w:themeShade="80"/>
          <w:lang w:val="es-MX"/>
        </w:rPr>
      </w:pPr>
    </w:p>
    <w:p w14:paraId="5A7C430E" w14:textId="77777777" w:rsidR="00563DD6" w:rsidRDefault="00563DD6" w:rsidP="34F909E8">
      <w:pPr>
        <w:spacing w:line="360" w:lineRule="auto"/>
        <w:jc w:val="both"/>
        <w:rPr>
          <w:rFonts w:eastAsia="Times New Roman"/>
          <w:b/>
          <w:color w:val="808080" w:themeColor="background1" w:themeShade="80"/>
          <w:lang w:val="es-MX"/>
        </w:rPr>
      </w:pPr>
    </w:p>
    <w:p w14:paraId="573618A7" w14:textId="77777777" w:rsidR="00563DD6" w:rsidRPr="00527274" w:rsidRDefault="00563DD6" w:rsidP="34F909E8">
      <w:pPr>
        <w:spacing w:line="360" w:lineRule="auto"/>
        <w:jc w:val="both"/>
        <w:rPr>
          <w:rFonts w:eastAsia="Times New Roman"/>
          <w:b/>
          <w:color w:val="808080" w:themeColor="background1" w:themeShade="80"/>
          <w:lang w:val="es-MX"/>
        </w:rPr>
      </w:pPr>
    </w:p>
    <w:p w14:paraId="7E29C366" w14:textId="3FE74B0F" w:rsidR="00102365" w:rsidRDefault="1CD09BA3" w:rsidP="00AF2119">
      <w:pPr>
        <w:pStyle w:val="Heading3"/>
        <w:numPr>
          <w:ilvl w:val="0"/>
          <w:numId w:val="73"/>
        </w:numPr>
        <w:spacing w:line="360" w:lineRule="auto"/>
        <w:rPr>
          <w:rFonts w:ascii="Times New Roman" w:hAnsi="Times New Roman" w:cs="Times New Roman"/>
          <w:b/>
          <w:bCs/>
          <w:noProof/>
          <w:color w:val="808080" w:themeColor="background1" w:themeShade="80"/>
        </w:rPr>
      </w:pPr>
      <w:bookmarkStart w:id="15" w:name="_Toc153832591"/>
      <w:r w:rsidRPr="00E55C66">
        <w:rPr>
          <w:rFonts w:ascii="Times New Roman" w:hAnsi="Times New Roman" w:cs="Times New Roman"/>
          <w:b/>
          <w:bCs/>
          <w:noProof/>
          <w:color w:val="808080" w:themeColor="background1" w:themeShade="80"/>
        </w:rPr>
        <w:lastRenderedPageBreak/>
        <w:t>Reglamentos</w:t>
      </w:r>
      <w:bookmarkEnd w:id="15"/>
    </w:p>
    <w:p w14:paraId="7C4214B3" w14:textId="77777777" w:rsidR="00E55C66" w:rsidRPr="00527274" w:rsidRDefault="00E55C66" w:rsidP="009E3B0D">
      <w:pPr>
        <w:spacing w:line="360" w:lineRule="auto"/>
        <w:rPr>
          <w:color w:val="808080" w:themeColor="background1" w:themeShade="80"/>
        </w:rPr>
      </w:pPr>
    </w:p>
    <w:p w14:paraId="2E6B941B" w14:textId="77777777"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hyperlink r:id="rId18" w:tooltip="Res. No. 0005-2023 Que establece los Reglamentos Técnicos Ambientales de Sustancias y Equipos Regulados por el Protocolo de Montreal" w:history="1">
        <w:r w:rsidRPr="00527274">
          <w:rPr>
            <w:rFonts w:eastAsia="Times New Roman"/>
            <w:color w:val="808080" w:themeColor="background1" w:themeShade="80"/>
            <w:lang w:val="es-MX"/>
          </w:rPr>
          <w:t>Resolución Núm.  0005-2023 de fecha 11 de enero de 2023, que establece los Reglamentos Técnicos Ambientales de Sustancias y Equipos Regulados por el Protocolo de Montreal</w:t>
        </w:r>
      </w:hyperlink>
      <w:r w:rsidRPr="00527274">
        <w:rPr>
          <w:rFonts w:eastAsia="Times New Roman"/>
          <w:color w:val="808080" w:themeColor="background1" w:themeShade="80"/>
          <w:lang w:val="es-MX"/>
        </w:rPr>
        <w:t xml:space="preserve">. </w:t>
      </w:r>
    </w:p>
    <w:p w14:paraId="701D9770" w14:textId="77777777"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Resolución Núm. 0042-2023 de fecha 29 de septiembre de 2023, que emite el Reglamento operativo y funcional del Sistema Nacional de Gestión Integral de Residuos (SINGIR). </w:t>
      </w:r>
    </w:p>
    <w:p w14:paraId="3A479667"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la Transportación Terrestre de Sustancias y Materiales Peligrosos, del 17 de septiembre de 2020, aprobado por la Resolución Núm. 020-2020 del MMARN.</w:t>
      </w:r>
    </w:p>
    <w:p w14:paraId="6761CADA"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el Manejo de Plaguicidas y sus Derechos en las actividades Agrícolas, Forestales y de Control de Plagas Urbanas, del 17 de septiembre de 2020, aprobado por la Resolución Núm. 021-2020 del MMARN.</w:t>
      </w:r>
    </w:p>
    <w:p w14:paraId="2DAFFA71"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del Comité Nacional de Biodiversidad (CONABI), del 15 de septiembre de 2020, aprobado por la Resolución Núm. 019-2020 del MMARN.</w:t>
      </w:r>
    </w:p>
    <w:p w14:paraId="53279472"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la Gestión de Sustancias y Desechos Químicos Peligrosos, del 31 de agosto de 2020, aprobado por la Resolución Núm. 016-2020 del MMARN.</w:t>
      </w:r>
    </w:p>
    <w:p w14:paraId="3076B9A0"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del Comité Nacional de Especies Exóticas Invasoras, del 21 de agosto de 2020, aprobado por la Resolución Núm. 010-2020 del MMARN.</w:t>
      </w:r>
    </w:p>
    <w:p w14:paraId="55BBEB4B"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Operativo y Funcional de la Comisión Nacional de Bioseguridad (CONABIO), del 21 de agosto de 2020, aprobado por la Resolución Núm. 009-2020 del MMARN.</w:t>
      </w:r>
      <w:r w:rsidRPr="00527274">
        <w:rPr>
          <w:color w:val="808080" w:themeColor="background1" w:themeShade="80"/>
          <w:lang w:val="es-MX"/>
        </w:rPr>
        <w:tab/>
      </w:r>
    </w:p>
    <w:p w14:paraId="253E709E"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lastRenderedPageBreak/>
        <w:t>Reglamento Técnico Ambiental para el Manejo y Conservación de las Tortugas Marinas en la República Dominicana, del 21 de agosto de 2020, aprobado por la Resolución Núm. 008-2020 del MMARN.</w:t>
      </w:r>
    </w:p>
    <w:p w14:paraId="6773251A"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Ambiental para el control de las emisiones de contaminantes atmosféricos provenientes de fuentes fijas, del 17 de diciembre de 2018, aprobado por la Resolución Núm. 052-2018 del MMARN.</w:t>
      </w:r>
    </w:p>
    <w:p w14:paraId="47635021"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Ambiental para la Calidad del Aire, del 17 de diciembre de 2018, aprobado por la Resolución Núm. 050-2018 del MMARN.</w:t>
      </w:r>
    </w:p>
    <w:p w14:paraId="4805DB3A"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la observación de Ballenas en los Bancos de la Plata, la Navidad y en la Bahía de Samaná, del 6 de noviembre de 2018, aprobado por la Resolución Núm. 043-2018 del MMARN.</w:t>
      </w:r>
    </w:p>
    <w:p w14:paraId="23B826B9"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la Gestión de Baterías de Ácido-Plomo Usadas, del 02 de octubre de 2018, aprobado por la Resolución Núm. 042-2018 del MMARN.</w:t>
      </w:r>
    </w:p>
    <w:p w14:paraId="6AB25B33"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Dominicano para la Reducción y vigilancia de las sustancias controladas por el Protocolo de Montreal relativo a las sustancias que agotan la capa de ozono y equipos que las contienen, del 14 de septiembre de 2018, aprobado por la Resolución Núm. 031-2018 del MMARN.</w:t>
      </w:r>
    </w:p>
    <w:p w14:paraId="5761A51E"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la Gestión de Granjas Porcinas, del 16 de marzo de 2018, aprobado por la Resolución Núm. 004-2018 del MMARN.</w:t>
      </w:r>
    </w:p>
    <w:p w14:paraId="580857D3"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de Acceso a Recursos Genéticos y Conocimientos Tradicionales Asociados y Distribución Justa y Equitativa de Beneficios, del 15 de enero de 2018, aprobado por la Resolución Núm. 002-2018 del MMARN.</w:t>
      </w:r>
    </w:p>
    <w:p w14:paraId="531E1105"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lastRenderedPageBreak/>
        <w:t>Reglamento Técnico Ambiental para la Gestión de Neumáticos Fuera de Uso, del 18 de febrero de 2015, aprobado por la Resolución Núm. 005-2015 del MMARN.</w:t>
      </w:r>
    </w:p>
    <w:p w14:paraId="437FBEB7"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 xml:space="preserve">Reglamento para el </w:t>
      </w:r>
      <w:proofErr w:type="spellStart"/>
      <w:r w:rsidRPr="00527274">
        <w:rPr>
          <w:color w:val="808080" w:themeColor="background1" w:themeShade="80"/>
          <w:lang w:val="es-MX"/>
        </w:rPr>
        <w:t>Co-manejo</w:t>
      </w:r>
      <w:proofErr w:type="spellEnd"/>
      <w:r w:rsidRPr="00527274">
        <w:rPr>
          <w:color w:val="808080" w:themeColor="background1" w:themeShade="80"/>
          <w:lang w:val="es-MX"/>
        </w:rPr>
        <w:t xml:space="preserve"> de Áreas Protegidas, del 28 de enero de 2015, aprobado por la Resolución Núm. 002-2015 del MMARN.</w:t>
      </w:r>
    </w:p>
    <w:p w14:paraId="16C43A6A"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del Proceso de Consulta Pública en el Proceso de Evaluación Ambiental y su Procedimiento, del 07 de octubre de 2014, aprobado por la Resolución Núm. 014-2014 del MMARN.</w:t>
      </w:r>
    </w:p>
    <w:p w14:paraId="0101B660" w14:textId="77777777"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Resolución Núm. 042-2018 de fecha 02 de octubre del año 2018, emitida por el Ministerio de Medio Ambiente y Recursos Naturales, que aprueba el Reglamento Técnico Ambiental para la Gestión de Baterías Acido Plomo Usadas.</w:t>
      </w:r>
    </w:p>
    <w:p w14:paraId="4EF9E8BE" w14:textId="177C5906"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Resolución Núm. 13-2015 de fecha 11 de agosto del año 2015, emitida por el Ministerio de Medio Ambiente y Recursos Naturales, que prohíbe temporalmente la extracción de materiales de construcción en los lechos de los ríos y el corte y trasiego de madera procedente de la zona boscosa del país.</w:t>
      </w:r>
    </w:p>
    <w:p w14:paraId="646295EA"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Compendio de Reglamento y Procedimientos para Autorizaciones Ambientales, del 22 de septiembre de 2014, aprobado por la Resolución Núm. 013-2014 del MMARN, que deroga la Resolución Núm. 009-2013 del MMARN, de fecha 29 de noviembre de 2013.</w:t>
      </w:r>
    </w:p>
    <w:p w14:paraId="351E2A7E"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el manejo de Residuos de Chatarra del Sector Metalero, del 02 de junio de 2014, aprobado por la Resolución Núm. 004-2014 del MMARN.</w:t>
      </w:r>
    </w:p>
    <w:p w14:paraId="6151009C"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Técnico Ambiental para el Manejo de las Estaciones de Servicios, del 14 de agosto de 2013, aprobado por la Resolución Núm. 012-2013 del MMARN.</w:t>
      </w:r>
    </w:p>
    <w:p w14:paraId="7B913C88"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lastRenderedPageBreak/>
        <w:t>Reglamento Técnico Ambiental para Plantas de Almacenamiento, Envasado y Expendio de Gas Licuado de Petróleo (GLP), del 14 de agosto de 2013, aprobado por la Resolución Núm. 013-2013 del MMARN.</w:t>
      </w:r>
    </w:p>
    <w:p w14:paraId="0DCC21C6"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del Sistema de Autorizaciones Ambientales, del 2 de febrero de 2011, aprobado por la Resolución Núm. 002-2011 del MMARN.</w:t>
      </w:r>
    </w:p>
    <w:p w14:paraId="6B385FDA"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Resolución No.01-2008 de fecha 15 de diciembre del año 2008, emitida por el Ministerio de Medio Ambiente y Recursos Naturales que aprueba el Reglamento para la Tenencia, Manejo y Exhibición de Especies de Mamíferos Marinos en la República Dominicana.</w:t>
      </w:r>
    </w:p>
    <w:p w14:paraId="6CC20D80"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para el Control, Vigilancia e Inspección Ambiental y la Aplicación de Sanciones Administrativas, Listado de Ilícitos Administrativos y Manual de Vigilancia e Inspección, del 15 de agosto de 2007, aprobado por la Resolución Núm. 018-2007 del MMARN.</w:t>
      </w:r>
    </w:p>
    <w:p w14:paraId="6B8CE980"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para la Gestión Integral de Aceites Usados, del 2 de mayo de 2007, aprobado por la Resolución Núm. 007-2007 del MMARN.</w:t>
      </w:r>
    </w:p>
    <w:p w14:paraId="17E6B309"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para la Gestión de Sustancias y Desechos Químicos Peligrosos, del 5 de enero de 2006, aprobado por la Resolución Núm. 002-2006 del MMARN.</w:t>
      </w:r>
    </w:p>
    <w:p w14:paraId="086F2A87"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de Etiquetado e Información de Riesgo y Seguridad de Materiales Peligrosos, del 5 de enero de 2006, aprobado por la Resolución Núm. 002-2006 del MMARN.</w:t>
      </w:r>
    </w:p>
    <w:p w14:paraId="2BBF30BF" w14:textId="77777777" w:rsidR="00BC5661" w:rsidRPr="00527274" w:rsidRDefault="00BC5661" w:rsidP="00F66FA2">
      <w:pPr>
        <w:pStyle w:val="ListParagraph"/>
        <w:numPr>
          <w:ilvl w:val="0"/>
          <w:numId w:val="60"/>
        </w:numPr>
        <w:spacing w:after="0" w:line="360" w:lineRule="auto"/>
        <w:jc w:val="both"/>
        <w:rPr>
          <w:color w:val="808080" w:themeColor="background1" w:themeShade="80"/>
          <w:lang w:val="es-MX"/>
        </w:rPr>
      </w:pPr>
      <w:r w:rsidRPr="00527274">
        <w:rPr>
          <w:color w:val="808080" w:themeColor="background1" w:themeShade="80"/>
          <w:lang w:val="es-MX"/>
        </w:rPr>
        <w:t>Reglamento para la Transportación de Sustancias y Materiales Peligrosos, del 5 de enero de 2006, aprobado por la Resolución Núm. 002-2006 del MMARN.</w:t>
      </w:r>
    </w:p>
    <w:p w14:paraId="60BDCF99" w14:textId="77777777"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lastRenderedPageBreak/>
        <w:t>Resolución Núm. 001-2001 de fecha 22 de agosto del año 2005, emitida por el Ministerio de Medio Ambiente y Recursos Naturales, que aprueba el Reglamento Ambiental para Uso, Manejo, Transporte y Disposición de Bifenilos Policlorados (PCB).</w:t>
      </w:r>
    </w:p>
    <w:p w14:paraId="6CD213F8" w14:textId="77777777"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Resolución Núm. 007-2004 de fecha 29 de julio del año 2004, emitida por el Ministerio de Medio Ambiente y Recursos Naturales, que aprueba el Reglamento de Investigación de áreas Protegidas y Biodiversidad.</w:t>
      </w:r>
    </w:p>
    <w:p w14:paraId="525506CE" w14:textId="77777777" w:rsidR="00BC5661" w:rsidRPr="00527274" w:rsidRDefault="00BC5661" w:rsidP="00F66FA2">
      <w:pPr>
        <w:numPr>
          <w:ilvl w:val="0"/>
          <w:numId w:val="60"/>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Resolución Núm. 011-2001 de fecha 11 de diciembre del año 2001, emitida por el Ministerio de Medio Ambiente y Recursos Naturales, que aprueba el Reglamento para el Registro y certificación de los prestadores de Servicios Ambientales.</w:t>
      </w:r>
    </w:p>
    <w:p w14:paraId="68C9CEB1" w14:textId="6A4A1430" w:rsidR="00102365" w:rsidRDefault="1CD09BA3" w:rsidP="00AF2119">
      <w:pPr>
        <w:pStyle w:val="Heading3"/>
        <w:numPr>
          <w:ilvl w:val="0"/>
          <w:numId w:val="73"/>
        </w:numPr>
        <w:spacing w:line="360" w:lineRule="auto"/>
        <w:rPr>
          <w:rFonts w:ascii="Times New Roman" w:hAnsi="Times New Roman" w:cs="Times New Roman"/>
          <w:b/>
          <w:bCs/>
          <w:noProof/>
          <w:color w:val="808080" w:themeColor="background1" w:themeShade="80"/>
        </w:rPr>
      </w:pPr>
      <w:bookmarkStart w:id="16" w:name="_Toc153832592"/>
      <w:r w:rsidRPr="00E55C66">
        <w:rPr>
          <w:rFonts w:ascii="Times New Roman" w:hAnsi="Times New Roman" w:cs="Times New Roman"/>
          <w:b/>
          <w:bCs/>
          <w:noProof/>
          <w:color w:val="808080" w:themeColor="background1" w:themeShade="80"/>
        </w:rPr>
        <w:t>Normas</w:t>
      </w:r>
      <w:bookmarkEnd w:id="16"/>
    </w:p>
    <w:p w14:paraId="1A4546B1" w14:textId="77777777" w:rsidR="00E55C66" w:rsidRPr="00527274" w:rsidRDefault="00E55C66" w:rsidP="009E3B0D">
      <w:pPr>
        <w:spacing w:line="360" w:lineRule="auto"/>
        <w:rPr>
          <w:color w:val="808080" w:themeColor="background1" w:themeShade="80"/>
        </w:rPr>
      </w:pPr>
    </w:p>
    <w:p w14:paraId="62CB370D"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Normas Técnicas de Manejo Forestal, del 9 de mayo del 2007, aprobadas por las Resoluciones Núm. 008-2007, 009-2007, 010-2007 y 011-2007 del MMARN.</w:t>
      </w:r>
    </w:p>
    <w:p w14:paraId="290BD9B2"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 Ambiental sobre la Calidad de las Aguas Subterráneas y Descargas al Subsuelo, del 12 de julio de 2004, aprobada por la Resolución Núm. 009-2004 del MMARN.</w:t>
      </w:r>
    </w:p>
    <w:p w14:paraId="46AB51B0"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 Ambiental para la Gestión Integral de Desechos Infecciosos, del 5 de junio de 2003, aprobada por la Resolución Núm. 013-2003 del MMARN.</w:t>
      </w:r>
    </w:p>
    <w:p w14:paraId="3569A67A"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 Ambiental para la Gestión Ambiental de Residuos Sólidos No Peligrosos o Municipales, del 5 de junio de 2003, aprobada por la Resolución Núm. 012-2003 del MMARN.</w:t>
      </w:r>
    </w:p>
    <w:p w14:paraId="3124727C"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lastRenderedPageBreak/>
        <w:t>Norma Ambiental para la Gestión Ambiental de Desechos Radioactivos, del 5 de junio de 2003, aprobada por la Resolución Núm. 011-2003 del MMARN.</w:t>
      </w:r>
    </w:p>
    <w:p w14:paraId="5E48C28E"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 de Control de Emisiones de Contaminantes Atmosféricos Provenientes de Fuentes Fijas, del 5 de junio de 2003, aprobada por la Resolución Núm. 010-2003 del MMARN.</w:t>
      </w:r>
    </w:p>
    <w:p w14:paraId="285CB4AD"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bookmarkStart w:id="17" w:name="_Hlk135388958"/>
      <w:r w:rsidRPr="00527274">
        <w:rPr>
          <w:color w:val="808080" w:themeColor="background1" w:themeShade="80"/>
          <w:lang w:val="es-MX"/>
        </w:rPr>
        <w:t>Norma Ambiental para</w:t>
      </w:r>
      <w:bookmarkEnd w:id="17"/>
      <w:r w:rsidRPr="00527274">
        <w:rPr>
          <w:color w:val="808080" w:themeColor="background1" w:themeShade="80"/>
          <w:lang w:val="es-MX"/>
        </w:rPr>
        <w:t xml:space="preserve"> la Protección contra Ruidos, del 5 de junio de 2003, aprobada por la Resolución Núm. 008-2003 del MMARN.</w:t>
      </w:r>
    </w:p>
    <w:p w14:paraId="078C2AB1" w14:textId="77777777" w:rsidR="00323C63" w:rsidRPr="00527274" w:rsidRDefault="00323C63" w:rsidP="00F66FA2">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 Ambiental para la Gestión Ambiental de Marinas y Otras Facilidades que Ofrecen Servicios a Embarcaciones Recreativas, del 19 de marzo de 2003, aprobada por la Resolución Núm. 004-2003 del MMARN.</w:t>
      </w:r>
    </w:p>
    <w:p w14:paraId="5099FD9B" w14:textId="7EC31347" w:rsidR="00323C63" w:rsidRPr="00F34FE7" w:rsidRDefault="00323C63" w:rsidP="009E3B0D">
      <w:pPr>
        <w:pStyle w:val="ListParagraph"/>
        <w:numPr>
          <w:ilvl w:val="0"/>
          <w:numId w:val="61"/>
        </w:numPr>
        <w:spacing w:after="0" w:line="360" w:lineRule="auto"/>
        <w:jc w:val="both"/>
        <w:rPr>
          <w:color w:val="808080" w:themeColor="background1" w:themeShade="80"/>
          <w:lang w:val="es-MX"/>
        </w:rPr>
      </w:pPr>
      <w:r w:rsidRPr="00527274">
        <w:rPr>
          <w:color w:val="808080" w:themeColor="background1" w:themeShade="80"/>
          <w:lang w:val="es-MX"/>
        </w:rPr>
        <w:t>Norma Ambiental para las Operaciones de la Minería No Metálica, del 2 de julio de 2002, aprobada por el Decreto Núm. 504-02.</w:t>
      </w:r>
    </w:p>
    <w:p w14:paraId="378154D2" w14:textId="77777777" w:rsidR="0003245A" w:rsidRPr="00527274" w:rsidRDefault="0003245A" w:rsidP="0003245A">
      <w:pPr>
        <w:pStyle w:val="ListParagraph"/>
        <w:spacing w:after="0" w:line="360" w:lineRule="auto"/>
        <w:jc w:val="both"/>
        <w:rPr>
          <w:rFonts w:eastAsia="Times New Roman"/>
          <w:color w:val="808080" w:themeColor="background1" w:themeShade="80"/>
          <w:lang w:val="es-MX"/>
        </w:rPr>
      </w:pPr>
    </w:p>
    <w:p w14:paraId="6548AEBC" w14:textId="6577F374" w:rsidR="00102365" w:rsidRDefault="1CD09BA3" w:rsidP="00AF2119">
      <w:pPr>
        <w:pStyle w:val="Heading3"/>
        <w:numPr>
          <w:ilvl w:val="0"/>
          <w:numId w:val="73"/>
        </w:numPr>
        <w:spacing w:line="360" w:lineRule="auto"/>
        <w:rPr>
          <w:rFonts w:ascii="Times New Roman" w:hAnsi="Times New Roman" w:cs="Times New Roman"/>
          <w:b/>
          <w:bCs/>
          <w:noProof/>
          <w:color w:val="808080" w:themeColor="background1" w:themeShade="80"/>
        </w:rPr>
      </w:pPr>
      <w:bookmarkStart w:id="18" w:name="_Toc153832593"/>
      <w:r w:rsidRPr="0003245A">
        <w:rPr>
          <w:rFonts w:ascii="Times New Roman" w:hAnsi="Times New Roman" w:cs="Times New Roman"/>
          <w:b/>
          <w:bCs/>
          <w:noProof/>
          <w:color w:val="808080" w:themeColor="background1" w:themeShade="80"/>
        </w:rPr>
        <w:t>Resoluciones</w:t>
      </w:r>
      <w:bookmarkEnd w:id="18"/>
    </w:p>
    <w:p w14:paraId="33EAB5D9" w14:textId="77777777" w:rsidR="001124F4" w:rsidRPr="00527274" w:rsidRDefault="001124F4" w:rsidP="00321936">
      <w:pPr>
        <w:spacing w:line="360" w:lineRule="auto"/>
        <w:rPr>
          <w:color w:val="808080" w:themeColor="background1" w:themeShade="80"/>
        </w:rPr>
      </w:pPr>
    </w:p>
    <w:p w14:paraId="000DACC2"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Resolución Núm. 0045-2023 de fecha 17 de octubre de 2023 que aprueba y autoriza la ejecución del Plan de Acción Nacional para la Gestión Integral de los Residuos Marinos.  </w:t>
      </w:r>
    </w:p>
    <w:p w14:paraId="27A94BEB"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19" w:tooltip="Res. No.0043-2023 Que declara de Urgencia la Adquisición de Equipos, Licencias y Servicios para la Actualización de la Infraestructura Tecnológica del MMARN." w:history="1">
        <w:r w:rsidRPr="00527274">
          <w:rPr>
            <w:rFonts w:eastAsia="Times New Roman"/>
            <w:color w:val="808080" w:themeColor="background1" w:themeShade="80"/>
            <w:lang w:val="es-MX"/>
          </w:rPr>
          <w:t xml:space="preserve"> Resolución Núm. 0043-2023 de fecha 03 de octubre de 2023, que declara de urgencia la adquisición de equipos, licencias y servicios para la actualización de la Infraestructura Tecnológica del Ministerio de Medio Ambiente y Recursos Naturales.</w:t>
        </w:r>
      </w:hyperlink>
    </w:p>
    <w:p w14:paraId="24D24E1E" w14:textId="3CACB2EE"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0" w:tooltip="Res. No. 0041 Que establece las Directrices Nacionales para la Implementación de la REP en la gestión de Residuos de Aparatos Eléctricos y Electrónicos." w:history="1">
        <w:r w:rsidRPr="00527274">
          <w:rPr>
            <w:rFonts w:eastAsia="Times New Roman"/>
            <w:color w:val="808080" w:themeColor="background1" w:themeShade="80"/>
            <w:lang w:val="es-MX"/>
          </w:rPr>
          <w:t xml:space="preserve"> Resolución Núm.  0041 de fecha 29 de septiembre de 2023, que establece las directrices nacionales para la implementación </w:t>
        </w:r>
        <w:r w:rsidRPr="00527274">
          <w:rPr>
            <w:rFonts w:eastAsia="Times New Roman"/>
            <w:color w:val="808080" w:themeColor="background1" w:themeShade="80"/>
            <w:lang w:val="es-MX"/>
          </w:rPr>
          <w:lastRenderedPageBreak/>
          <w:t>de la responsabilidad extendida al productor en la gestión de Residuos de Aparatos Eléctricos y Electrónicos (RAEE).</w:t>
        </w:r>
      </w:hyperlink>
    </w:p>
    <w:p w14:paraId="330B8A8C" w14:textId="374F0CB6"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1" w:tooltip="Res. No. 0040-2023 Que dispone el Desalojo y Desocupación en la franja 60mts Playa Cofresí, provincia Puerto Plata." w:history="1">
        <w:r w:rsidRPr="00527274">
          <w:rPr>
            <w:rFonts w:eastAsia="Times New Roman"/>
            <w:color w:val="808080" w:themeColor="background1" w:themeShade="80"/>
            <w:lang w:val="es-MX"/>
          </w:rPr>
          <w:t xml:space="preserve">Resolución Núm. 0040-2023 de fecha 25 de septiembre de 2023, que dispone el desalojo y desocupación de la franja de los 60 metros de usos público en las proximidades de la Playa </w:t>
        </w:r>
        <w:proofErr w:type="spellStart"/>
        <w:r w:rsidRPr="00527274">
          <w:rPr>
            <w:rFonts w:eastAsia="Times New Roman"/>
            <w:color w:val="808080" w:themeColor="background1" w:themeShade="80"/>
            <w:lang w:val="es-MX"/>
          </w:rPr>
          <w:t>Cofresí</w:t>
        </w:r>
        <w:proofErr w:type="spellEnd"/>
        <w:r w:rsidRPr="00527274">
          <w:rPr>
            <w:rFonts w:eastAsia="Times New Roman"/>
            <w:color w:val="808080" w:themeColor="background1" w:themeShade="80"/>
            <w:lang w:val="es-MX"/>
          </w:rPr>
          <w:t>, provincia Puerto Plata.</w:t>
        </w:r>
      </w:hyperlink>
    </w:p>
    <w:p w14:paraId="5CCEF8CC" w14:textId="0CA6A0F8"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2" w:tooltip="Res. No.0036-2023 QUE CREA EL COMITÉ INSTITUCIONAL DE TRANSVERSALIZACIÓN DE GÉNERO" w:history="1">
        <w:r w:rsidRPr="00527274">
          <w:rPr>
            <w:rFonts w:eastAsia="Times New Roman"/>
            <w:color w:val="808080" w:themeColor="background1" w:themeShade="80"/>
            <w:lang w:val="es-MX"/>
          </w:rPr>
          <w:t xml:space="preserve"> Resolución Núm. 0036-2023 de fecha 11 de julio de 2023, que crea el Comité Institucional de </w:t>
        </w:r>
        <w:r w:rsidR="00765316" w:rsidRPr="00527274">
          <w:rPr>
            <w:rFonts w:eastAsia="Times New Roman"/>
            <w:color w:val="808080" w:themeColor="background1" w:themeShade="80"/>
            <w:lang w:val="es-MX"/>
          </w:rPr>
          <w:t>Transversalización</w:t>
        </w:r>
        <w:r w:rsidRPr="00527274">
          <w:rPr>
            <w:rFonts w:eastAsia="Times New Roman"/>
            <w:color w:val="808080" w:themeColor="background1" w:themeShade="80"/>
            <w:lang w:val="es-MX"/>
          </w:rPr>
          <w:t xml:space="preserve"> de Género.</w:t>
        </w:r>
      </w:hyperlink>
      <w:r w:rsidRPr="00527274">
        <w:rPr>
          <w:rFonts w:eastAsia="Times New Roman"/>
          <w:color w:val="808080" w:themeColor="background1" w:themeShade="80"/>
          <w:lang w:val="es-MX"/>
        </w:rPr>
        <w:t xml:space="preserve"> </w:t>
      </w:r>
    </w:p>
    <w:p w14:paraId="0B2B7F15"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3" w:tooltip="Res. No. 0034-2023 QUE CREA EL SANTUARIO DE CUCU O BÚHO (ATHENE CUNICULARIA), EN LA PONTIFICIA UNIVERSIDAD CATÓLICA MADRE Y MAESTRA (PUCAMM) SEDE SANTIAGO DE LOS CABALLEROS." w:history="1">
        <w:r w:rsidRPr="00527274">
          <w:rPr>
            <w:rFonts w:eastAsia="Times New Roman"/>
            <w:color w:val="808080" w:themeColor="background1" w:themeShade="80"/>
            <w:lang w:val="es-MX"/>
          </w:rPr>
          <w:t xml:space="preserve">Resolución Núm.  0034-2023 de fecha de junio de 2023, que crea el Santuario de </w:t>
        </w:r>
        <w:proofErr w:type="spellStart"/>
        <w:r w:rsidRPr="00527274">
          <w:rPr>
            <w:rFonts w:eastAsia="Times New Roman"/>
            <w:color w:val="808080" w:themeColor="background1" w:themeShade="80"/>
            <w:lang w:val="es-MX"/>
          </w:rPr>
          <w:t>Cucu</w:t>
        </w:r>
        <w:proofErr w:type="spellEnd"/>
        <w:r w:rsidRPr="00527274">
          <w:rPr>
            <w:rFonts w:eastAsia="Times New Roman"/>
            <w:color w:val="808080" w:themeColor="background1" w:themeShade="80"/>
            <w:lang w:val="es-MX"/>
          </w:rPr>
          <w:t xml:space="preserve"> o Búho (</w:t>
        </w:r>
        <w:proofErr w:type="spellStart"/>
        <w:r w:rsidRPr="00527274">
          <w:rPr>
            <w:rFonts w:eastAsia="Times New Roman"/>
            <w:color w:val="808080" w:themeColor="background1" w:themeShade="80"/>
            <w:lang w:val="es-MX"/>
          </w:rPr>
          <w:t>Athene</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cunicularia</w:t>
        </w:r>
        <w:proofErr w:type="spellEnd"/>
        <w:r w:rsidRPr="00527274">
          <w:rPr>
            <w:rFonts w:eastAsia="Times New Roman"/>
            <w:color w:val="808080" w:themeColor="background1" w:themeShade="80"/>
            <w:lang w:val="es-MX"/>
          </w:rPr>
          <w:t>), en la Pontificia Universidad Católica Madre y Maestra LA (PUCAMM) sede Santiago de los Caballeros.</w:t>
        </w:r>
      </w:hyperlink>
    </w:p>
    <w:p w14:paraId="6CD5AAC5" w14:textId="7EC5D395"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4" w:tooltip="Res. No. 0030-2023 QUE DECLARA DE URGENCIA PARA LA ADQUISICION DE EQUIPOS TECNOLOGICOS PARA SER UTILIZADOS EN LEVANTAMIENTO HIDROGEOLOGICO" w:history="1">
        <w:r w:rsidRPr="00527274">
          <w:rPr>
            <w:rFonts w:eastAsia="Times New Roman"/>
            <w:color w:val="808080" w:themeColor="background1" w:themeShade="80"/>
            <w:lang w:val="es-MX"/>
          </w:rPr>
          <w:t xml:space="preserve"> Resolución Núm.  0030-2023 de fecha 15 de junio de 2023, que declara de urgencia la adquisición de equipos </w:t>
        </w:r>
        <w:r w:rsidR="00765316" w:rsidRPr="00527274">
          <w:rPr>
            <w:rFonts w:eastAsia="Times New Roman"/>
            <w:color w:val="808080" w:themeColor="background1" w:themeShade="80"/>
            <w:lang w:val="es-MX"/>
          </w:rPr>
          <w:t>tecnológicos</w:t>
        </w:r>
        <w:r w:rsidRPr="00527274">
          <w:rPr>
            <w:rFonts w:eastAsia="Times New Roman"/>
            <w:color w:val="808080" w:themeColor="background1" w:themeShade="80"/>
            <w:lang w:val="es-MX"/>
          </w:rPr>
          <w:t xml:space="preserve"> para ser utilizados en el levantamiento </w:t>
        </w:r>
        <w:r w:rsidR="00765316" w:rsidRPr="00527274">
          <w:rPr>
            <w:rFonts w:eastAsia="Times New Roman"/>
            <w:color w:val="808080" w:themeColor="background1" w:themeShade="80"/>
            <w:lang w:val="es-MX"/>
          </w:rPr>
          <w:t>hidrogeológico</w:t>
        </w:r>
      </w:hyperlink>
      <w:r w:rsidRPr="00527274">
        <w:rPr>
          <w:rFonts w:eastAsia="Times New Roman"/>
          <w:color w:val="808080" w:themeColor="background1" w:themeShade="80"/>
          <w:lang w:val="es-MX"/>
        </w:rPr>
        <w:t>.</w:t>
      </w:r>
    </w:p>
    <w:p w14:paraId="5C054A2A" w14:textId="67B39E76"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5" w:tooltip="Res. No. 0029-2023 - Que delega en los Directores Provinciales del Ministerio de Medio ambiente la aplicacion de la saciones administrativas de la Ley 64-00" w:history="1">
        <w:r w:rsidRPr="00527274">
          <w:rPr>
            <w:rFonts w:eastAsia="Times New Roman"/>
            <w:color w:val="808080" w:themeColor="background1" w:themeShade="80"/>
            <w:lang w:val="es-MX"/>
          </w:rPr>
          <w:t xml:space="preserve">Resolución Núm.  0029-2023 de fecha 13 de junio de 2023, que delega en los </w:t>
        </w:r>
        <w:r w:rsidR="00AF2119" w:rsidRPr="00527274">
          <w:rPr>
            <w:rFonts w:eastAsia="Times New Roman"/>
            <w:color w:val="808080" w:themeColor="background1" w:themeShade="80"/>
            <w:lang w:val="es-MX"/>
          </w:rPr>
          <w:t>directores provinciales</w:t>
        </w:r>
        <w:r w:rsidRPr="00527274">
          <w:rPr>
            <w:rFonts w:eastAsia="Times New Roman"/>
            <w:color w:val="808080" w:themeColor="background1" w:themeShade="80"/>
            <w:lang w:val="es-MX"/>
          </w:rPr>
          <w:t xml:space="preserve"> del Ministerio de Medio </w:t>
        </w:r>
        <w:r w:rsidR="00605DCB" w:rsidRPr="00527274">
          <w:rPr>
            <w:rFonts w:eastAsia="Times New Roman"/>
            <w:color w:val="808080" w:themeColor="background1" w:themeShade="80"/>
            <w:lang w:val="es-MX"/>
          </w:rPr>
          <w:t>Ambiente</w:t>
        </w:r>
        <w:r w:rsidRPr="00527274">
          <w:rPr>
            <w:rFonts w:eastAsia="Times New Roman"/>
            <w:color w:val="808080" w:themeColor="background1" w:themeShade="80"/>
            <w:lang w:val="es-MX"/>
          </w:rPr>
          <w:t xml:space="preserve"> y Recursos Naturales la </w:t>
        </w:r>
        <w:r w:rsidR="00605DCB" w:rsidRPr="00527274">
          <w:rPr>
            <w:rFonts w:eastAsia="Times New Roman"/>
            <w:color w:val="808080" w:themeColor="background1" w:themeShade="80"/>
            <w:lang w:val="es-MX"/>
          </w:rPr>
          <w:t>aplicación</w:t>
        </w:r>
        <w:r w:rsidRPr="00527274">
          <w:rPr>
            <w:rFonts w:eastAsia="Times New Roman"/>
            <w:color w:val="808080" w:themeColor="background1" w:themeShade="80"/>
            <w:lang w:val="es-MX"/>
          </w:rPr>
          <w:t xml:space="preserve"> de </w:t>
        </w:r>
        <w:r w:rsidR="00605DCB" w:rsidRPr="00527274">
          <w:rPr>
            <w:rFonts w:eastAsia="Times New Roman"/>
            <w:color w:val="808080" w:themeColor="background1" w:themeShade="80"/>
            <w:lang w:val="es-MX"/>
          </w:rPr>
          <w:t>las sanciones administrativas contempladas</w:t>
        </w:r>
        <w:r w:rsidRPr="00527274">
          <w:rPr>
            <w:rFonts w:eastAsia="Times New Roman"/>
            <w:color w:val="808080" w:themeColor="background1" w:themeShade="80"/>
            <w:lang w:val="es-MX"/>
          </w:rPr>
          <w:t xml:space="preserve"> en la No. Ley 64-00</w:t>
        </w:r>
      </w:hyperlink>
      <w:r w:rsidRPr="00527274">
        <w:rPr>
          <w:rFonts w:eastAsia="Times New Roman"/>
          <w:color w:val="808080" w:themeColor="background1" w:themeShade="80"/>
          <w:lang w:val="es-MX"/>
        </w:rPr>
        <w:t xml:space="preserve">, General sobre Medio Ambiente y Recursos Naturales del 18 de agosto del año 2000.  </w:t>
      </w:r>
    </w:p>
    <w:p w14:paraId="51FB1E2D"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Resolución Núm. 0028-2023 que crea la Mesa Coordinadora para poner en funcionamiento el Sistema Nacional de Información del Ministerio de Medio Ambiente y Recursos Naturales. </w:t>
      </w:r>
    </w:p>
    <w:p w14:paraId="29C173EC" w14:textId="279956B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6" w:tooltip="Res. No. 0027-2023 QUE PROHIBE LA CAPTURA, IMPORTACION, EXPORTACION, Y COMERCIALIZACION EN TODO EL TERRITORIO (DELFINES 2023) (1)" w:history="1">
        <w:r w:rsidRPr="00527274">
          <w:rPr>
            <w:rFonts w:eastAsia="Times New Roman"/>
            <w:color w:val="808080" w:themeColor="background1" w:themeShade="80"/>
            <w:lang w:val="es-MX"/>
          </w:rPr>
          <w:t xml:space="preserve">Resolución Núm.  0027-2023 de fecha 14 de junio 2023, que </w:t>
        </w:r>
        <w:r w:rsidR="00605DCB" w:rsidRPr="00527274">
          <w:rPr>
            <w:rFonts w:eastAsia="Times New Roman"/>
            <w:color w:val="808080" w:themeColor="background1" w:themeShade="80"/>
            <w:lang w:val="es-MX"/>
          </w:rPr>
          <w:t>prohíbe</w:t>
        </w:r>
        <w:r w:rsidRPr="00527274">
          <w:rPr>
            <w:rFonts w:eastAsia="Times New Roman"/>
            <w:color w:val="808080" w:themeColor="background1" w:themeShade="80"/>
            <w:lang w:val="es-MX"/>
          </w:rPr>
          <w:t xml:space="preserve"> la captura, importación, exportación y </w:t>
        </w:r>
        <w:r w:rsidR="00605DCB" w:rsidRPr="00527274">
          <w:rPr>
            <w:rFonts w:eastAsia="Times New Roman"/>
            <w:color w:val="808080" w:themeColor="background1" w:themeShade="80"/>
            <w:lang w:val="es-MX"/>
          </w:rPr>
          <w:t>comercialización</w:t>
        </w:r>
        <w:r w:rsidRPr="00527274">
          <w:rPr>
            <w:rFonts w:eastAsia="Times New Roman"/>
            <w:color w:val="808080" w:themeColor="background1" w:themeShade="80"/>
            <w:lang w:val="es-MX"/>
          </w:rPr>
          <w:t xml:space="preserve"> en todo el territorio nacional de especies de Delfines por un período de cinco (5) años.</w:t>
        </w:r>
      </w:hyperlink>
    </w:p>
    <w:p w14:paraId="7D88FAD3"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7" w:tooltip="Res. No. 0025-2023  Que establece el Comité de Compras y Contrataciones del Ministerio de Medio Ambiente y Recursos Naturales" w:history="1">
        <w:r w:rsidRPr="00527274">
          <w:rPr>
            <w:rFonts w:eastAsia="Times New Roman"/>
            <w:color w:val="808080" w:themeColor="background1" w:themeShade="80"/>
            <w:lang w:val="es-MX"/>
          </w:rPr>
          <w:t>Resolución Núm. 0025-2023 de fecha 29 de mayo de 2023, que establece el Comité de Compras y Contrataciones del Ministerio de Medio Ambiente y Recursos Naturales</w:t>
        </w:r>
      </w:hyperlink>
      <w:r w:rsidRPr="00527274">
        <w:rPr>
          <w:rFonts w:eastAsia="Times New Roman"/>
          <w:color w:val="808080" w:themeColor="background1" w:themeShade="80"/>
          <w:lang w:val="es-MX"/>
        </w:rPr>
        <w:t xml:space="preserve">. </w:t>
      </w:r>
    </w:p>
    <w:p w14:paraId="0B0B658B"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Resolución Núm. 0024-2023 de fecha 26 de mayo de 2023, que establece la eliminación de la utilización del </w:t>
      </w:r>
      <w:proofErr w:type="spellStart"/>
      <w:r w:rsidRPr="00527274">
        <w:rPr>
          <w:rFonts w:eastAsia="Times New Roman"/>
          <w:color w:val="808080" w:themeColor="background1" w:themeShade="80"/>
          <w:lang w:val="es-MX"/>
        </w:rPr>
        <w:t>foam</w:t>
      </w:r>
      <w:proofErr w:type="spellEnd"/>
      <w:r w:rsidRPr="00527274">
        <w:rPr>
          <w:rFonts w:eastAsia="Times New Roman"/>
          <w:color w:val="808080" w:themeColor="background1" w:themeShade="80"/>
          <w:lang w:val="es-MX"/>
        </w:rPr>
        <w:t xml:space="preserve"> y plástico de un sólo uso en las áreas protegidas: Parque Nacional </w:t>
      </w:r>
      <w:proofErr w:type="spellStart"/>
      <w:r w:rsidRPr="00527274">
        <w:rPr>
          <w:rFonts w:eastAsia="Times New Roman"/>
          <w:color w:val="808080" w:themeColor="background1" w:themeShade="80"/>
          <w:lang w:val="es-MX"/>
        </w:rPr>
        <w:t>Cotubanamá</w:t>
      </w:r>
      <w:proofErr w:type="spellEnd"/>
      <w:r w:rsidRPr="00527274">
        <w:rPr>
          <w:rFonts w:eastAsia="Times New Roman"/>
          <w:color w:val="808080" w:themeColor="background1" w:themeShade="80"/>
          <w:lang w:val="es-MX"/>
        </w:rPr>
        <w:t xml:space="preserve"> y el Monumento Natural Isla Catalina, del Sistema Nacional de Áreas Protegidas (SINAP) de la República Dominicana. </w:t>
      </w:r>
    </w:p>
    <w:p w14:paraId="4F4346C2" w14:textId="69B189AE"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8" w:tooltip="Res. No. 0023-2023 Que establece la exoneración del pago de tasas por servicios para emisión de autorizaciones ambientales a proyectos con fines sociales y humanitarios y proyectos financiados a través de cooperación no reembolsable" w:history="1">
        <w:r w:rsidRPr="00527274">
          <w:rPr>
            <w:rFonts w:eastAsia="Times New Roman"/>
            <w:color w:val="808080" w:themeColor="background1" w:themeShade="80"/>
            <w:lang w:val="es-MX"/>
          </w:rPr>
          <w:t>Resolución Núm.  0023-2023 de fecha 11 de mayo de 2023, que dispone la exoneración del pago de tasas por servicios para emisión de autorizaciones ambientales a proyectos con fines sociales y humanitarios y proyectos financiados a través de cooperación no reembolsable</w:t>
        </w:r>
      </w:hyperlink>
      <w:r w:rsidRPr="00527274">
        <w:rPr>
          <w:rFonts w:eastAsia="Times New Roman"/>
          <w:color w:val="808080" w:themeColor="background1" w:themeShade="80"/>
          <w:lang w:val="es-MX"/>
        </w:rPr>
        <w:t xml:space="preserve">. </w:t>
      </w:r>
    </w:p>
    <w:p w14:paraId="62FE6255" w14:textId="06885BC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29" w:tooltip="Res. No. 0022-2023 Que prohíbe temporalmente la quema de áreas agrícolas y de residuos de todo tipo" w:history="1">
        <w:r w:rsidRPr="00527274">
          <w:rPr>
            <w:rFonts w:eastAsia="Times New Roman"/>
            <w:color w:val="808080" w:themeColor="background1" w:themeShade="80"/>
            <w:lang w:val="es-MX"/>
          </w:rPr>
          <w:t>Resolución Núm.  0022-2023 de fecha 03 de abril de 2023, que prohíbe temporalmente la quema de áreas agrícolas y de residuos de todo tipo</w:t>
        </w:r>
      </w:hyperlink>
      <w:r w:rsidRPr="00527274">
        <w:rPr>
          <w:rFonts w:eastAsia="Times New Roman"/>
          <w:color w:val="808080" w:themeColor="background1" w:themeShade="80"/>
          <w:lang w:val="es-MX"/>
        </w:rPr>
        <w:t xml:space="preserve">. </w:t>
      </w:r>
    </w:p>
    <w:p w14:paraId="540F3942" w14:textId="12A94AE3"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30" w:tooltip="Resolución No. 0013-2023 Que establece el procedimiento para la descarga de aguas residuales domesticas o equivalentes a domesticas, provenientes de septicos y trampas de grasa recolectados por camiones succionadores del sector privado en la estacion de bombeo" w:history="1">
        <w:r w:rsidRPr="00527274">
          <w:rPr>
            <w:rFonts w:eastAsia="Times New Roman"/>
            <w:color w:val="808080" w:themeColor="background1" w:themeShade="80"/>
            <w:lang w:val="es-MX"/>
          </w:rPr>
          <w:t>Resolución Núm.  0013-2023 de fecha 17 de febrero de 2023, que establece el procedimiento para la descarga de aguas residuales domesticas o equivalentes a domésticas, provenientes de sépticos y trampas de grasa recolectados por camiones succionadores del sector privado en la estación de bombeo La Zurza.</w:t>
        </w:r>
      </w:hyperlink>
    </w:p>
    <w:p w14:paraId="671485C5"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31" w:tooltip="Res. No. 0010-2023 - Que dispone la Clasificación de Información pública" w:history="1">
        <w:r w:rsidRPr="00527274">
          <w:rPr>
            <w:rFonts w:eastAsia="Times New Roman"/>
            <w:color w:val="808080" w:themeColor="background1" w:themeShade="80"/>
            <w:lang w:val="es-MX"/>
          </w:rPr>
          <w:t>Resolución Núm. 0010-2023 de fecha 6 de febrero de 2023, que dispone sobre la clasificación de información pública</w:t>
        </w:r>
      </w:hyperlink>
      <w:r w:rsidRPr="00527274">
        <w:rPr>
          <w:rFonts w:eastAsia="Times New Roman"/>
          <w:color w:val="808080" w:themeColor="background1" w:themeShade="80"/>
          <w:lang w:val="es-MX"/>
        </w:rPr>
        <w:t xml:space="preserve">. </w:t>
      </w:r>
    </w:p>
    <w:p w14:paraId="195CCCE2"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32" w:tooltip="Res. No. 0008-2023 Que aprueba y autoriza el Plan de Manejo BOCA DE NIGUA" w:history="1">
        <w:r w:rsidRPr="00527274">
          <w:rPr>
            <w:rFonts w:eastAsia="Times New Roman"/>
            <w:color w:val="808080" w:themeColor="background1" w:themeShade="80"/>
            <w:lang w:val="es-MX"/>
          </w:rPr>
          <w:t>Resolución Núm. 0008-2023 de fecha 2 de febrero de 2023, que aprueba y autoriza el Plan de Manejo Área Nacional de Recreo Boca de Nigua</w:t>
        </w:r>
      </w:hyperlink>
      <w:r w:rsidRPr="00527274">
        <w:rPr>
          <w:rFonts w:eastAsia="Times New Roman"/>
          <w:color w:val="808080" w:themeColor="background1" w:themeShade="80"/>
          <w:lang w:val="es-MX"/>
        </w:rPr>
        <w:t>.</w:t>
      </w:r>
    </w:p>
    <w:p w14:paraId="182CA650" w14:textId="77D5FB0D"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33" w:tooltip="Res. No. 0004-2023 Dispone que la Comision Nacional  otorgar las licencias de técnicos de refrigeración y acondicionamiento aire (CONALTRAA), Decreto No. 360-15" w:history="1">
        <w:r w:rsidRPr="00527274">
          <w:rPr>
            <w:rFonts w:eastAsia="Times New Roman"/>
            <w:color w:val="808080" w:themeColor="background1" w:themeShade="80"/>
            <w:lang w:val="es-MX"/>
          </w:rPr>
          <w:t xml:space="preserve">Resolución Núm.  0004-2023 de fecha 10 de enero de 2023, que dispone que la Comisión Nacional para Otorgar las </w:t>
        </w:r>
        <w:r w:rsidRPr="00527274">
          <w:rPr>
            <w:rFonts w:eastAsia="Times New Roman"/>
            <w:color w:val="808080" w:themeColor="background1" w:themeShade="80"/>
            <w:lang w:val="es-MX"/>
          </w:rPr>
          <w:lastRenderedPageBreak/>
          <w:t>Licencias de Técnicos de Refrigeración y Acondicionamiento de Aire (CONALTRAA), en el marco del Decreto No. 360-15</w:t>
        </w:r>
      </w:hyperlink>
      <w:r w:rsidRPr="00527274">
        <w:rPr>
          <w:rFonts w:eastAsia="Times New Roman"/>
          <w:color w:val="808080" w:themeColor="background1" w:themeShade="80"/>
          <w:lang w:val="es-MX"/>
        </w:rPr>
        <w:t xml:space="preserve">, otorgue licencias de técnicos de refrigeración y Acondicionamiento de Aire. </w:t>
      </w:r>
    </w:p>
    <w:p w14:paraId="03F504FC" w14:textId="7A7CF9A4"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hyperlink r:id="rId34" w:tooltip="Res. No. 0002-2023 QUE DISPONE LA CLAUSURA Y EL CIERRE TÉCNICO DEL VERTEDERO MUNICIPAL DE BONAO, MUNICIPIO BONAO, PROVINCIA MONSEÑOR NOUEL." w:history="1">
        <w:r w:rsidRPr="00527274">
          <w:rPr>
            <w:rFonts w:eastAsia="Times New Roman"/>
            <w:color w:val="808080" w:themeColor="background1" w:themeShade="80"/>
            <w:lang w:val="es-MX"/>
          </w:rPr>
          <w:t xml:space="preserve"> Resolución Núm.  0002-2023 de fecha 10 de enero de 2023, que dispone la clausura y el cierre técnico del vertedero municipal de Bonao, municipio Bonao, provincia Monseñor Nouel. </w:t>
        </w:r>
      </w:hyperlink>
    </w:p>
    <w:p w14:paraId="69CCFAAE"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Resolución Núm. 697-16 de fecha 19 de diciembre del año 2016, emitida por el Congreso Nacional, que aprueba la Convención sobre la Conservación de las Especies Migratorias de Animales Silvestres, aprobada por la Organización de las Naciones Unidas, en Bonn, el 23 de junio de 1979. </w:t>
      </w:r>
    </w:p>
    <w:p w14:paraId="77B9DBD2" w14:textId="77777777"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Resolución Núm. 18-2007 de fecha 15 de agosto del año 2007, emitida por la Secretaría de Estado de Medio Ambiente y Recursos Naturales (hoy Ministerio de Medio Ambiente y Recursos Naturales) que aprueba el Reglamento para el Control, Vigilancia e Inspección Ambiental y la Aplicación de Sanciones Administrativas, listado de Ilícitos Administrativos y Manual de Vigilancia e Inspección. </w:t>
      </w:r>
    </w:p>
    <w:p w14:paraId="3032F5BC" w14:textId="2E05F4BA" w:rsidR="00342389" w:rsidRPr="00527274" w:rsidRDefault="00342389" w:rsidP="00F66FA2">
      <w:pPr>
        <w:numPr>
          <w:ilvl w:val="0"/>
          <w:numId w:val="62"/>
        </w:numPr>
        <w:spacing w:after="0" w:line="360" w:lineRule="auto"/>
        <w:contextualSpacing/>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Resolución Núm. 001-2001 de fecha 18 de marzo del año 2001, emitida por la Secretaría de Estado de Medio Ambiente y Recursos Naturales (hoy Ministerio de Medio Ambiente y Recursos Naturales) que establece el Procedimiento para la Recuperación de </w:t>
      </w:r>
      <w:r w:rsidR="00F07081" w:rsidRPr="00527274">
        <w:rPr>
          <w:rFonts w:eastAsia="Times New Roman"/>
          <w:color w:val="808080" w:themeColor="background1" w:themeShade="80"/>
          <w:lang w:val="es-MX"/>
        </w:rPr>
        <w:t>Multilaterales</w:t>
      </w:r>
      <w:r w:rsidRPr="00527274">
        <w:rPr>
          <w:rFonts w:eastAsia="Times New Roman"/>
          <w:color w:val="808080" w:themeColor="background1" w:themeShade="80"/>
          <w:lang w:val="es-MX"/>
        </w:rPr>
        <w:t xml:space="preserve"> Reciclables con Valor Comercial. </w:t>
      </w:r>
    </w:p>
    <w:p w14:paraId="2E09FD3F" w14:textId="77777777" w:rsidR="00342389" w:rsidRPr="00527274" w:rsidRDefault="00342389" w:rsidP="009E3B0D">
      <w:pPr>
        <w:spacing w:after="0" w:line="360" w:lineRule="auto"/>
        <w:jc w:val="both"/>
        <w:rPr>
          <w:color w:val="808080" w:themeColor="background1" w:themeShade="80"/>
          <w:lang w:val="es-MX"/>
        </w:rPr>
      </w:pPr>
    </w:p>
    <w:p w14:paraId="30FF3AA6" w14:textId="0698BABA" w:rsidR="009D154E" w:rsidRPr="00527274" w:rsidRDefault="009D154E" w:rsidP="00946537">
      <w:pPr>
        <w:spacing w:after="0" w:line="360" w:lineRule="auto"/>
        <w:jc w:val="both"/>
        <w:rPr>
          <w:rFonts w:eastAsia="Times New Roman"/>
          <w:color w:val="808080" w:themeColor="background1" w:themeShade="80"/>
          <w:lang w:val="es-MX"/>
        </w:rPr>
        <w:sectPr w:rsidR="009D154E" w:rsidRPr="00527274" w:rsidSect="00C64CEF">
          <w:headerReference w:type="default" r:id="rId35"/>
          <w:footerReference w:type="default" r:id="rId36"/>
          <w:pgSz w:w="12240" w:h="15840"/>
          <w:pgMar w:top="1440" w:right="2160" w:bottom="1440" w:left="2160" w:header="720" w:footer="720" w:gutter="0"/>
          <w:pgNumType w:start="1"/>
          <w:cols w:space="720"/>
          <w:docGrid w:linePitch="360"/>
        </w:sectPr>
      </w:pPr>
    </w:p>
    <w:p w14:paraId="2DA54206" w14:textId="7509640F" w:rsidR="00654164" w:rsidRPr="00AF2119" w:rsidRDefault="00133D25" w:rsidP="009E3B0D">
      <w:pPr>
        <w:pStyle w:val="Heading1"/>
        <w:numPr>
          <w:ilvl w:val="0"/>
          <w:numId w:val="4"/>
        </w:numPr>
        <w:jc w:val="left"/>
        <w:rPr>
          <w:rFonts w:eastAsia="Times New Roman"/>
          <w:lang w:val="es-MX"/>
        </w:rPr>
      </w:pPr>
      <w:bookmarkStart w:id="19" w:name="_Toc153832594"/>
      <w:r w:rsidRPr="00AF2119">
        <w:rPr>
          <w:rFonts w:eastAsia="Times New Roman"/>
          <w:lang w:val="es-MX"/>
        </w:rPr>
        <w:lastRenderedPageBreak/>
        <w:t>Estructura Organizativa</w:t>
      </w:r>
      <w:bookmarkEnd w:id="19"/>
      <w:r w:rsidRPr="00AF2119">
        <w:rPr>
          <w:rFonts w:eastAsia="Times New Roman"/>
          <w:lang w:val="es-MX"/>
        </w:rPr>
        <w:t xml:space="preserve"> </w:t>
      </w:r>
    </w:p>
    <w:p w14:paraId="51E759DC" w14:textId="1E30274F" w:rsidR="00451BFB" w:rsidRPr="00F34FE7" w:rsidRDefault="00F34FE7" w:rsidP="009E3B0D">
      <w:pPr>
        <w:pStyle w:val="Heading3"/>
        <w:numPr>
          <w:ilvl w:val="1"/>
          <w:numId w:val="4"/>
        </w:numPr>
        <w:spacing w:line="360" w:lineRule="auto"/>
        <w:rPr>
          <w:rFonts w:ascii="Times New Roman" w:hAnsi="Times New Roman" w:cs="Times New Roman"/>
          <w:b/>
          <w:color w:val="FFFFFF" w:themeColor="background1"/>
        </w:rPr>
      </w:pPr>
      <w:bookmarkStart w:id="20" w:name="_Toc153832595"/>
      <w:r w:rsidRPr="00527274">
        <w:rPr>
          <w:rFonts w:ascii="Times New Roman" w:eastAsia="Calibri" w:hAnsi="Times New Roman" w:cs="Times New Roman"/>
          <w:noProof/>
          <w:color w:val="808080" w:themeColor="background1" w:themeShade="80"/>
          <w:lang w:val="es-ES" w:eastAsia="es-ES"/>
        </w:rPr>
        <w:drawing>
          <wp:anchor distT="0" distB="0" distL="114300" distR="114300" simplePos="0" relativeHeight="251658262" behindDoc="0" locked="0" layoutInCell="1" allowOverlap="1" wp14:anchorId="2A442B11" wp14:editId="3860B7F3">
            <wp:simplePos x="0" y="0"/>
            <wp:positionH relativeFrom="margin">
              <wp:align>center</wp:align>
            </wp:positionH>
            <wp:positionV relativeFrom="paragraph">
              <wp:posOffset>267970</wp:posOffset>
            </wp:positionV>
            <wp:extent cx="8781459" cy="4591050"/>
            <wp:effectExtent l="0" t="0" r="0" b="0"/>
            <wp:wrapSquare wrapText="bothSides"/>
            <wp:docPr id="1358724285" name="Picture 1358724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37" cstate="print">
                      <a:extLst>
                        <a:ext uri="{28A0092B-C50C-407E-A947-70E740481C1C}">
                          <a14:useLocalDpi xmlns:a14="http://schemas.microsoft.com/office/drawing/2010/main" val="0"/>
                        </a:ext>
                      </a:extLst>
                    </a:blip>
                    <a:srcRect t="5726" b="5726"/>
                    <a:stretch>
                      <a:fillRect/>
                    </a:stretch>
                  </pic:blipFill>
                  <pic:spPr bwMode="auto">
                    <a:xfrm>
                      <a:off x="0" y="0"/>
                      <a:ext cx="8781459" cy="4591050"/>
                    </a:xfrm>
                    <a:prstGeom prst="rect">
                      <a:avLst/>
                    </a:prstGeom>
                    <a:ln>
                      <a:noFill/>
                    </a:ln>
                    <a:extLst>
                      <a:ext uri="{53640926-AAD7-44D8-BBD7-CCE9431645EC}">
                        <a14:shadowObscured xmlns:a14="http://schemas.microsoft.com/office/drawing/2010/main"/>
                      </a:ext>
                    </a:extLst>
                  </pic:spPr>
                </pic:pic>
              </a:graphicData>
            </a:graphic>
          </wp:anchor>
        </w:drawing>
      </w:r>
      <w:r w:rsidR="00451BFB">
        <w:rPr>
          <w:rFonts w:ascii="Times New Roman" w:hAnsi="Times New Roman" w:cs="Times New Roman"/>
          <w:b/>
          <w:bCs/>
          <w:noProof/>
          <w:color w:val="808080" w:themeColor="background1" w:themeShade="80"/>
        </w:rPr>
        <w:t>Organigrama aprobado</w:t>
      </w:r>
      <w:bookmarkEnd w:id="20"/>
      <w:r w:rsidR="00451BFB">
        <w:rPr>
          <w:rFonts w:ascii="Times New Roman" w:hAnsi="Times New Roman" w:cs="Times New Roman"/>
          <w:b/>
          <w:bCs/>
          <w:noProof/>
          <w:color w:val="808080" w:themeColor="background1" w:themeShade="80"/>
        </w:rPr>
        <w:t xml:space="preserve"> </w:t>
      </w:r>
    </w:p>
    <w:p w14:paraId="5B6A868B" w14:textId="332B462E" w:rsidR="00E05B81" w:rsidRPr="00527274" w:rsidRDefault="00E05B81" w:rsidP="009E3B0D">
      <w:pPr>
        <w:spacing w:line="360" w:lineRule="auto"/>
        <w:jc w:val="center"/>
        <w:rPr>
          <w:rFonts w:eastAsia="Calibri"/>
          <w:color w:val="808080" w:themeColor="background1" w:themeShade="80"/>
        </w:rPr>
        <w:sectPr w:rsidR="00E05B81" w:rsidRPr="00527274" w:rsidSect="00D0188D">
          <w:pgSz w:w="15840" w:h="12240" w:orient="landscape"/>
          <w:pgMar w:top="1440" w:right="2160" w:bottom="1440" w:left="2160" w:header="720" w:footer="720" w:gutter="0"/>
          <w:cols w:space="720"/>
          <w:docGrid w:linePitch="360"/>
        </w:sectPr>
      </w:pPr>
    </w:p>
    <w:p w14:paraId="3A23A8D5" w14:textId="6FE8C4B1" w:rsidR="00451BFB" w:rsidRPr="00527274" w:rsidRDefault="00C421E8" w:rsidP="009E3B0D">
      <w:pPr>
        <w:pStyle w:val="Heading3"/>
        <w:numPr>
          <w:ilvl w:val="1"/>
          <w:numId w:val="4"/>
        </w:numPr>
        <w:spacing w:line="360" w:lineRule="auto"/>
        <w:rPr>
          <w:rFonts w:ascii="Times New Roman" w:hAnsi="Times New Roman" w:cs="Times New Roman"/>
          <w:b/>
          <w:color w:val="FFFFFF" w:themeColor="background1"/>
          <w:lang w:val="es-MX"/>
        </w:rPr>
      </w:pPr>
      <w:bookmarkStart w:id="21" w:name="_Toc153832596"/>
      <w:r w:rsidRPr="00993D8A">
        <w:rPr>
          <w:rFonts w:ascii="Times New Roman" w:eastAsia="Times New Roman" w:hAnsi="Times New Roman" w:cs="Times New Roman"/>
          <w:b/>
          <w:color w:val="767171"/>
          <w:lang w:val="es-MX"/>
        </w:rPr>
        <w:lastRenderedPageBreak/>
        <w:t>Principales funcionarios de</w:t>
      </w:r>
      <w:r w:rsidR="00A83DDA" w:rsidRPr="00993D8A">
        <w:rPr>
          <w:rFonts w:ascii="Times New Roman" w:eastAsia="Times New Roman" w:hAnsi="Times New Roman" w:cs="Times New Roman"/>
          <w:b/>
          <w:color w:val="767171"/>
          <w:lang w:val="es-MX"/>
        </w:rPr>
        <w:t>l Ministe</w:t>
      </w:r>
      <w:r w:rsidR="00926F34" w:rsidRPr="00993D8A">
        <w:rPr>
          <w:rFonts w:ascii="Times New Roman" w:eastAsia="Times New Roman" w:hAnsi="Times New Roman" w:cs="Times New Roman"/>
          <w:b/>
          <w:color w:val="767171"/>
          <w:lang w:val="es-MX"/>
        </w:rPr>
        <w:t>rio</w:t>
      </w:r>
      <w:r w:rsidR="00926F34" w:rsidRPr="00993D8A">
        <w:rPr>
          <w:rFonts w:ascii="Times New Roman" w:hAnsi="Times New Roman" w:cs="Times New Roman"/>
          <w:b/>
          <w:color w:val="767171"/>
          <w:lang w:val="es-MX"/>
        </w:rPr>
        <w:t xml:space="preserve"> </w:t>
      </w:r>
      <w:r w:rsidR="00926F34" w:rsidRPr="00527274">
        <w:rPr>
          <w:rFonts w:ascii="Times New Roman" w:hAnsi="Times New Roman" w:cs="Times New Roman"/>
          <w:b/>
          <w:color w:val="FFFFFF" w:themeColor="background1"/>
          <w:lang w:val="es-MX"/>
        </w:rPr>
        <w:t>de Medio Ambi</w:t>
      </w:r>
      <w:r w:rsidR="14B1002B" w:rsidRPr="00527274">
        <w:rPr>
          <w:rFonts w:ascii="Times New Roman" w:hAnsi="Times New Roman" w:cs="Times New Roman"/>
          <w:b/>
          <w:color w:val="FFFFFF" w:themeColor="background1"/>
          <w:lang w:val="es-MX"/>
        </w:rPr>
        <w:t xml:space="preserve">ente </w:t>
      </w:r>
      <w:r w:rsidR="00926F34" w:rsidRPr="00527274">
        <w:rPr>
          <w:rFonts w:ascii="Times New Roman" w:hAnsi="Times New Roman" w:cs="Times New Roman"/>
          <w:b/>
          <w:color w:val="FFFFFF" w:themeColor="background1"/>
          <w:lang w:val="es-MX"/>
        </w:rPr>
        <w:t>y Recursos Naturales</w:t>
      </w:r>
      <w:bookmarkEnd w:id="21"/>
      <w:r w:rsidR="00926F34" w:rsidRPr="00527274">
        <w:rPr>
          <w:rFonts w:ascii="Times New Roman" w:hAnsi="Times New Roman" w:cs="Times New Roman"/>
          <w:b/>
          <w:color w:val="FFFFFF" w:themeColor="background1"/>
          <w:lang w:val="es-MX"/>
        </w:rPr>
        <w:t xml:space="preserve"> </w:t>
      </w:r>
    </w:p>
    <w:tbl>
      <w:tblPr>
        <w:tblW w:w="9204" w:type="dxa"/>
        <w:jc w:val="center"/>
        <w:tblCellMar>
          <w:left w:w="70" w:type="dxa"/>
          <w:right w:w="70" w:type="dxa"/>
        </w:tblCellMar>
        <w:tblLook w:val="04A0" w:firstRow="1" w:lastRow="0" w:firstColumn="1" w:lastColumn="0" w:noHBand="0" w:noVBand="1"/>
      </w:tblPr>
      <w:tblGrid>
        <w:gridCol w:w="3220"/>
        <w:gridCol w:w="5984"/>
      </w:tblGrid>
      <w:tr w:rsidR="00A746E1" w:rsidRPr="007B4CFB" w14:paraId="5FA09E32" w14:textId="77777777" w:rsidTr="00FF75EE">
        <w:trPr>
          <w:trHeight w:val="330"/>
          <w:tblHeader/>
          <w:jc w:val="center"/>
        </w:trPr>
        <w:tc>
          <w:tcPr>
            <w:tcW w:w="322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011C50"/>
            <w:noWrap/>
            <w:vAlign w:val="bottom"/>
            <w:hideMark/>
          </w:tcPr>
          <w:p w14:paraId="71CD3CAD" w14:textId="77777777" w:rsidR="00A746E1" w:rsidRPr="00527274" w:rsidRDefault="00A746E1"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NOMBRE </w:t>
            </w:r>
          </w:p>
        </w:tc>
        <w:tc>
          <w:tcPr>
            <w:tcW w:w="5984"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011C50"/>
            <w:vAlign w:val="bottom"/>
            <w:hideMark/>
          </w:tcPr>
          <w:p w14:paraId="699DA3C5" w14:textId="77777777" w:rsidR="00A746E1" w:rsidRPr="00527274" w:rsidRDefault="00A746E1"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CARGO</w:t>
            </w:r>
          </w:p>
        </w:tc>
      </w:tr>
      <w:tr w:rsidR="00A746E1" w:rsidRPr="00C91A27" w14:paraId="588A00B8"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FE1D801"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Miguel </w:t>
            </w:r>
            <w:proofErr w:type="spellStart"/>
            <w:r w:rsidRPr="00527274">
              <w:rPr>
                <w:rFonts w:eastAsia="Times New Roman"/>
                <w:color w:val="808080" w:themeColor="background1" w:themeShade="80"/>
                <w:spacing w:val="0"/>
                <w:lang w:eastAsia="es-DO"/>
              </w:rPr>
              <w:t>Ceara-Hatton</w:t>
            </w:r>
            <w:proofErr w:type="spellEnd"/>
            <w:r w:rsidRPr="00527274">
              <w:rPr>
                <w:rFonts w:eastAsia="Times New Roman"/>
                <w:color w:val="808080" w:themeColor="background1" w:themeShade="80"/>
                <w:spacing w:val="0"/>
                <w:lang w:eastAsia="es-DO"/>
              </w:rPr>
              <w:t xml:space="preserve">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628712A"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Ministro de Medio Ambiente y Recursos Naturales </w:t>
            </w:r>
          </w:p>
        </w:tc>
      </w:tr>
      <w:tr w:rsidR="00A746E1" w:rsidRPr="00342FFE" w14:paraId="012C4878"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14A6FFB"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Milagros </w:t>
            </w:r>
            <w:proofErr w:type="spellStart"/>
            <w:r w:rsidRPr="00527274">
              <w:rPr>
                <w:rFonts w:eastAsia="Times New Roman"/>
                <w:color w:val="808080" w:themeColor="background1" w:themeShade="80"/>
                <w:spacing w:val="0"/>
                <w:lang w:eastAsia="es-DO"/>
              </w:rPr>
              <w:t>Decamps</w:t>
            </w:r>
            <w:proofErr w:type="spellEnd"/>
            <w:r w:rsidRPr="00527274">
              <w:rPr>
                <w:rFonts w:eastAsia="Times New Roman"/>
                <w:color w:val="808080" w:themeColor="background1" w:themeShade="80"/>
                <w:spacing w:val="0"/>
                <w:lang w:eastAsia="es-DO"/>
              </w:rPr>
              <w:t xml:space="preserve"> Germán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FB6C18E"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Viceministra de Cambio Climático</w:t>
            </w:r>
          </w:p>
        </w:tc>
      </w:tr>
      <w:tr w:rsidR="00A746E1" w:rsidRPr="00A746E1" w14:paraId="3698A267"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AE4DBF1"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Indhira De Jesús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8D676CE"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Viceministra de Gestión Ambiental </w:t>
            </w:r>
          </w:p>
        </w:tc>
      </w:tr>
      <w:tr w:rsidR="00A746E1" w:rsidRPr="00A746E1" w14:paraId="767A27C3"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89B183F"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José Elías Gonzalez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10FDDFAA"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Viceministro de Recursos Forestales </w:t>
            </w:r>
          </w:p>
        </w:tc>
      </w:tr>
      <w:tr w:rsidR="00A746E1" w:rsidRPr="00C91A27" w14:paraId="390685BB"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7546E15"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Federico Franco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D0FFA6B" w14:textId="7A75DDD5"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Viceministra de Áreas Protegidas y Biodiversidad </w:t>
            </w:r>
          </w:p>
        </w:tc>
      </w:tr>
      <w:tr w:rsidR="00A746E1" w:rsidRPr="00C91A27" w14:paraId="16968406"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A452CE0"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José Ramón Reyes</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AD77453" w14:textId="53DE9523"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Viceministro de Recursos Costeros y Marinos </w:t>
            </w:r>
          </w:p>
        </w:tc>
      </w:tr>
      <w:tr w:rsidR="00A746E1" w:rsidRPr="00C91A27" w14:paraId="2709ED2D"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75394ED"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René Mateo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C850B28"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Viceministro de Suelos y Aguas </w:t>
            </w:r>
          </w:p>
        </w:tc>
      </w:tr>
      <w:tr w:rsidR="00A746E1" w:rsidRPr="00A746E1" w14:paraId="00ACD377"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2DCA38D"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Gilberto Valdez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257B27A6"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Coordinador Administrativo y Financiero </w:t>
            </w:r>
          </w:p>
        </w:tc>
      </w:tr>
      <w:tr w:rsidR="00A746E1" w:rsidRPr="00C91A27" w14:paraId="7BB7B8F7"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1392CA3" w14:textId="56F3D031"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Yuderka Arrendell</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97229BC"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Directora de Planificación y Desarrollo </w:t>
            </w:r>
          </w:p>
        </w:tc>
      </w:tr>
      <w:tr w:rsidR="00A746E1" w:rsidRPr="00A746E1" w14:paraId="5197C038"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23FDEFA" w14:textId="1EC90AD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Agueda </w:t>
            </w:r>
            <w:r w:rsidR="009D1A0D" w:rsidRPr="00527274">
              <w:rPr>
                <w:rFonts w:eastAsia="Times New Roman"/>
                <w:color w:val="808080" w:themeColor="background1" w:themeShade="80"/>
                <w:spacing w:val="0"/>
                <w:lang w:eastAsia="es-DO"/>
              </w:rPr>
              <w:t>Suarez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7759F84E"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Directora de Recursos Humanos </w:t>
            </w:r>
          </w:p>
        </w:tc>
      </w:tr>
      <w:tr w:rsidR="00A746E1" w:rsidRPr="00C91A27" w14:paraId="56772FCA"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5B61629" w14:textId="78147A8F"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Luz </w:t>
            </w:r>
            <w:r w:rsidR="0017434D" w:rsidRPr="00527274">
              <w:rPr>
                <w:rFonts w:eastAsia="Times New Roman"/>
                <w:color w:val="808080" w:themeColor="background1" w:themeShade="80"/>
                <w:spacing w:val="0"/>
                <w:lang w:eastAsia="es-DO"/>
              </w:rPr>
              <w:t xml:space="preserve">del </w:t>
            </w:r>
            <w:r w:rsidRPr="00527274">
              <w:rPr>
                <w:rFonts w:eastAsia="Times New Roman"/>
                <w:color w:val="808080" w:themeColor="background1" w:themeShade="80"/>
                <w:spacing w:val="0"/>
                <w:lang w:eastAsia="es-DO"/>
              </w:rPr>
              <w:t xml:space="preserve">Carmen Félix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757CF95C"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Directora de Tecnología de la Información y Comunicación </w:t>
            </w:r>
          </w:p>
        </w:tc>
      </w:tr>
      <w:tr w:rsidR="00A746E1" w:rsidRPr="00A746E1" w14:paraId="2E8ED678"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5712B7B" w14:textId="74C29703" w:rsidR="00A746E1" w:rsidRPr="00527274" w:rsidRDefault="00356A3F"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Pancracio Corcino </w:t>
            </w:r>
            <w:proofErr w:type="spellStart"/>
            <w:r w:rsidRPr="00527274">
              <w:rPr>
                <w:rFonts w:eastAsia="Times New Roman"/>
                <w:color w:val="808080" w:themeColor="background1" w:themeShade="80"/>
                <w:spacing w:val="0"/>
                <w:lang w:eastAsia="es-DO"/>
              </w:rPr>
              <w:t>Suriel</w:t>
            </w:r>
            <w:proofErr w:type="spellEnd"/>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19DD204"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 de Comunicaciones </w:t>
            </w:r>
          </w:p>
        </w:tc>
      </w:tr>
      <w:tr w:rsidR="00A746E1" w:rsidRPr="00A746E1" w14:paraId="1FD3CA32"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8C68C77" w14:textId="4E7E4F85" w:rsidR="00A746E1" w:rsidRPr="00527274" w:rsidRDefault="00C16CF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Ana Patricia Ossers</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34078706"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Directora Jurídica </w:t>
            </w:r>
          </w:p>
        </w:tc>
      </w:tr>
      <w:tr w:rsidR="00A746E1" w:rsidRPr="00A746E1" w14:paraId="58C3A877"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B00B1EA" w14:textId="1236926C" w:rsidR="00A746E1" w:rsidRPr="00527274" w:rsidRDefault="00364EC3"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Dahiana </w:t>
            </w:r>
            <w:proofErr w:type="spellStart"/>
            <w:r w:rsidRPr="00527274">
              <w:rPr>
                <w:rFonts w:eastAsia="Times New Roman"/>
                <w:color w:val="808080" w:themeColor="background1" w:themeShade="80"/>
                <w:spacing w:val="0"/>
                <w:lang w:eastAsia="es-DO"/>
              </w:rPr>
              <w:t>Celinet</w:t>
            </w:r>
            <w:proofErr w:type="spellEnd"/>
            <w:r w:rsidRPr="00527274">
              <w:rPr>
                <w:rFonts w:eastAsia="Times New Roman"/>
                <w:color w:val="808080" w:themeColor="background1" w:themeShade="80"/>
                <w:spacing w:val="0"/>
                <w:lang w:eastAsia="es-DO"/>
              </w:rPr>
              <w:t xml:space="preserve"> </w:t>
            </w:r>
            <w:proofErr w:type="spellStart"/>
            <w:r w:rsidRPr="00527274">
              <w:rPr>
                <w:rFonts w:eastAsia="Times New Roman"/>
                <w:color w:val="808080" w:themeColor="background1" w:themeShade="80"/>
                <w:spacing w:val="0"/>
                <w:lang w:eastAsia="es-DO"/>
              </w:rPr>
              <w:t>Goris</w:t>
            </w:r>
            <w:proofErr w:type="spellEnd"/>
            <w:r w:rsidRPr="00527274">
              <w:rPr>
                <w:rFonts w:eastAsia="Times New Roman"/>
                <w:color w:val="808080" w:themeColor="background1" w:themeShade="80"/>
                <w:spacing w:val="0"/>
                <w:lang w:eastAsia="es-DO"/>
              </w:rPr>
              <w:t xml:space="preserve"> </w:t>
            </w:r>
            <w:proofErr w:type="spellStart"/>
            <w:r w:rsidRPr="00527274">
              <w:rPr>
                <w:rFonts w:eastAsia="Times New Roman"/>
                <w:color w:val="808080" w:themeColor="background1" w:themeShade="80"/>
                <w:spacing w:val="0"/>
                <w:lang w:eastAsia="es-DO"/>
              </w:rPr>
              <w:t>Goris</w:t>
            </w:r>
            <w:proofErr w:type="spellEnd"/>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4B61802"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Directora de Regulaciones Ambientales </w:t>
            </w:r>
          </w:p>
        </w:tc>
      </w:tr>
      <w:tr w:rsidR="00A746E1" w:rsidRPr="00A746E1" w14:paraId="082AAA0A"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522CFB8"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María Del Carmen Vargas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387B4AB"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Directora de Participación Social </w:t>
            </w:r>
          </w:p>
        </w:tc>
      </w:tr>
      <w:tr w:rsidR="00A746E1" w:rsidRPr="00C91A27" w14:paraId="0898A4E4"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7C9F1A9"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Manuel Pérez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948CACB"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 de Fiscalización y Gestión de Riesgos </w:t>
            </w:r>
          </w:p>
        </w:tc>
      </w:tr>
      <w:tr w:rsidR="00A746E1" w:rsidRPr="00C91A27" w14:paraId="75FC6A3A"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2FA7BD1"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Alexander Pérez Sandoval</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3E6CFB95" w14:textId="5330B695"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 de Revisión Análisis de Operaciones </w:t>
            </w:r>
          </w:p>
        </w:tc>
      </w:tr>
      <w:tr w:rsidR="00A746E1" w:rsidRPr="00C91A27" w14:paraId="54EB2047" w14:textId="77777777" w:rsidTr="00FF75EE">
        <w:trPr>
          <w:trHeight w:val="630"/>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F8430DF"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Mariana Pérez Ceballos </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3D53DA51" w14:textId="682842AD"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Directora de Información Ambiental </w:t>
            </w:r>
          </w:p>
        </w:tc>
      </w:tr>
      <w:tr w:rsidR="00A746E1" w:rsidRPr="00A746E1" w14:paraId="4D1F9F60"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B422F3D"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Daryelin Torres Rodriguez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151B2323"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Directora de Educación Ambiental </w:t>
            </w:r>
          </w:p>
        </w:tc>
      </w:tr>
      <w:tr w:rsidR="00A746E1" w:rsidRPr="00C91A27" w14:paraId="234FC6FF"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131FF6A" w14:textId="7BFB8F33" w:rsidR="00A746E1" w:rsidRPr="00527274" w:rsidRDefault="00097896"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Lenin Ramón Bueno Rodriguez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62061AC"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 de Ventanilla Única de Servicios Ambientales</w:t>
            </w:r>
          </w:p>
        </w:tc>
      </w:tr>
      <w:tr w:rsidR="00A746E1" w:rsidRPr="00C91A27" w14:paraId="643909CC"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691F15D"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Faustino Peralta Montero</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67E5569F"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Responsable Oficina de Acceso a la Información</w:t>
            </w:r>
          </w:p>
        </w:tc>
      </w:tr>
      <w:tr w:rsidR="00A746E1" w:rsidRPr="00C91A27" w14:paraId="5C6A6752"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B39B07F"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Marisol Castillo Collado</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6F34ECB9"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Directora de Convenios y Tratados Internacionales</w:t>
            </w:r>
          </w:p>
        </w:tc>
      </w:tr>
      <w:tr w:rsidR="00A746E1" w:rsidRPr="00A746E1" w14:paraId="03C21293"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90AA734"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Rosa Haydee Otero Nieves</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28BD5DBE"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Directora de Relaciones Internacionales </w:t>
            </w:r>
          </w:p>
        </w:tc>
      </w:tr>
      <w:tr w:rsidR="00A746E1" w:rsidRPr="00A746E1" w14:paraId="48EC95C6"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74F4EFE" w14:textId="15B4841D"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Ney Soto de los Santos</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8964BF3"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Director de Áreas Protegidas</w:t>
            </w:r>
          </w:p>
        </w:tc>
      </w:tr>
      <w:tr w:rsidR="00A746E1" w:rsidRPr="00A746E1" w14:paraId="382F3DAD"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73AA75E"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Gabriel Valdez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6033A434"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Director de Biodiversidad</w:t>
            </w:r>
          </w:p>
        </w:tc>
      </w:tr>
      <w:tr w:rsidR="00A746E1" w:rsidRPr="00C91A27" w14:paraId="33391CA3" w14:textId="77777777" w:rsidTr="00FF75EE">
        <w:trPr>
          <w:trHeight w:val="630"/>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75DE713"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lastRenderedPageBreak/>
              <w:t>Nina Lysenko</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3876737C"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Directora de Gestión, Conservación y Protección de Ecosistemas Costeros y Marinos</w:t>
            </w:r>
          </w:p>
        </w:tc>
      </w:tr>
      <w:tr w:rsidR="00A746E1" w:rsidRPr="00C91A27" w14:paraId="3F080CB4"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10C62B9"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Francisco Ortiz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3340DF3"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 de Manejo Integrado de la Zona Costero-Marino</w:t>
            </w:r>
          </w:p>
        </w:tc>
      </w:tr>
      <w:tr w:rsidR="00A746E1" w:rsidRPr="00C91A27" w14:paraId="3AB5404E"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22002F1"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Ivan Marcell Cruz Burgos</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111DAE52"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 de Portafolio y Mecanismos Financieros </w:t>
            </w:r>
          </w:p>
        </w:tc>
      </w:tr>
      <w:tr w:rsidR="00A746E1" w:rsidRPr="00C91A27" w14:paraId="3AAEDF36" w14:textId="77777777" w:rsidTr="00FF75EE">
        <w:trPr>
          <w:trHeight w:val="630"/>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670B2DF"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Solhanlle Bonilla-Duarte</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3C8AFA3E"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Directora de Investigación de Recursos Naturales, Medio Ambiente y Gestión de Riesgos</w:t>
            </w:r>
          </w:p>
        </w:tc>
      </w:tr>
      <w:tr w:rsidR="00A746E1" w:rsidRPr="00C91A27" w14:paraId="1B9AE4C4"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1B5E76B" w14:textId="0ED95ABB"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Ramon Alberto Díaz </w:t>
            </w:r>
            <w:proofErr w:type="spellStart"/>
            <w:r w:rsidRPr="00527274">
              <w:rPr>
                <w:rFonts w:eastAsia="Times New Roman"/>
                <w:color w:val="808080" w:themeColor="background1" w:themeShade="80"/>
                <w:spacing w:val="0"/>
                <w:lang w:eastAsia="es-DO"/>
              </w:rPr>
              <w:t>Benard</w:t>
            </w:r>
            <w:proofErr w:type="spellEnd"/>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1A7BD4AE" w14:textId="32F48A28"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 </w:t>
            </w:r>
            <w:r w:rsidR="3465EF68" w:rsidRPr="00527274">
              <w:rPr>
                <w:rFonts w:eastAsia="Times New Roman"/>
                <w:color w:val="808080" w:themeColor="background1" w:themeShade="80"/>
                <w:spacing w:val="0"/>
                <w:lang w:val="es-MX" w:eastAsia="es-DO"/>
              </w:rPr>
              <w:t xml:space="preserve">de </w:t>
            </w:r>
            <w:r w:rsidRPr="00527274">
              <w:rPr>
                <w:rFonts w:eastAsia="Times New Roman"/>
                <w:color w:val="808080" w:themeColor="background1" w:themeShade="80"/>
                <w:spacing w:val="0"/>
                <w:lang w:val="es-MX" w:eastAsia="es-DO"/>
              </w:rPr>
              <w:t>Bosques y Manejo Forestal</w:t>
            </w:r>
          </w:p>
        </w:tc>
      </w:tr>
      <w:tr w:rsidR="00A746E1" w:rsidRPr="00C91A27" w14:paraId="1959B79A"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46E69B"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Elias </w:t>
            </w:r>
            <w:proofErr w:type="spellStart"/>
            <w:r w:rsidRPr="00527274">
              <w:rPr>
                <w:rFonts w:eastAsia="Times New Roman"/>
                <w:color w:val="808080" w:themeColor="background1" w:themeShade="80"/>
                <w:spacing w:val="0"/>
                <w:lang w:eastAsia="es-DO"/>
              </w:rPr>
              <w:t>Quink</w:t>
            </w:r>
            <w:proofErr w:type="spellEnd"/>
            <w:r w:rsidRPr="00527274">
              <w:rPr>
                <w:rFonts w:eastAsia="Times New Roman"/>
                <w:color w:val="808080" w:themeColor="background1" w:themeShade="80"/>
                <w:spacing w:val="0"/>
                <w:lang w:eastAsia="es-DO"/>
              </w:rPr>
              <w:t xml:space="preserve"> Figuereo Baez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B099303"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 de Reforestación y Fomento Forestal</w:t>
            </w:r>
          </w:p>
        </w:tc>
      </w:tr>
      <w:tr w:rsidR="00A746E1" w:rsidRPr="00A746E1" w14:paraId="00450930"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1E55CCC"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Silmer Gonzalez Ruiz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7725CD61"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Dirección de Calidad Ambiental</w:t>
            </w:r>
          </w:p>
        </w:tc>
      </w:tr>
      <w:tr w:rsidR="00A746E1" w:rsidRPr="00C91A27" w14:paraId="27AC3A56"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37E2F28"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Karen Mueses</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AE3FEA1"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Directora de Evaluación de Impacto Ambiental</w:t>
            </w:r>
          </w:p>
        </w:tc>
      </w:tr>
      <w:tr w:rsidR="00A746E1" w:rsidRPr="00C91A27" w14:paraId="1C2F0D06" w14:textId="77777777" w:rsidTr="00FF75EE">
        <w:trPr>
          <w:trHeight w:val="580"/>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1546B289" w14:textId="7F35D2F2"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Pedro Garcia Brito</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43BFB93"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 de Gestión Ambiental Municipal</w:t>
            </w:r>
          </w:p>
        </w:tc>
      </w:tr>
      <w:tr w:rsidR="00A746E1" w:rsidRPr="00C91A27" w14:paraId="65118417" w14:textId="77777777" w:rsidTr="00FF75EE">
        <w:trPr>
          <w:trHeight w:val="630"/>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41351C1" w14:textId="04F0DF34"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John Grull</w:t>
            </w:r>
            <w:r w:rsidR="00DF60D0" w:rsidRPr="00527274">
              <w:rPr>
                <w:rFonts w:eastAsia="Times New Roman"/>
                <w:color w:val="808080" w:themeColor="background1" w:themeShade="80"/>
                <w:spacing w:val="0"/>
                <w:lang w:eastAsia="es-DO"/>
              </w:rPr>
              <w:t>ó</w:t>
            </w:r>
            <w:r w:rsidRPr="00527274">
              <w:rPr>
                <w:rFonts w:eastAsia="Times New Roman"/>
                <w:color w:val="808080" w:themeColor="background1" w:themeShade="80"/>
                <w:spacing w:val="0"/>
                <w:lang w:eastAsia="es-DO"/>
              </w:rPr>
              <w:t>n</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04344A42"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Director del Programa para la Gestión Integral de Residuos Sólidos  </w:t>
            </w:r>
          </w:p>
        </w:tc>
      </w:tr>
      <w:tr w:rsidR="00A746E1" w:rsidRPr="00C91A27" w14:paraId="5557B7BC" w14:textId="77777777" w:rsidTr="00FF75EE">
        <w:trPr>
          <w:trHeight w:val="630"/>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C055672" w14:textId="33C024B9"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MX" w:eastAsia="es-DO"/>
              </w:rPr>
              <w:br/>
            </w:r>
            <w:r w:rsidRPr="00527274">
              <w:rPr>
                <w:rFonts w:eastAsia="Times New Roman"/>
                <w:color w:val="808080" w:themeColor="background1" w:themeShade="80"/>
                <w:spacing w:val="0"/>
                <w:lang w:eastAsia="es-DO"/>
              </w:rPr>
              <w:t>Lidibert Gonz</w:t>
            </w:r>
            <w:r w:rsidR="001178C6" w:rsidRPr="00527274">
              <w:rPr>
                <w:rFonts w:eastAsia="Times New Roman"/>
                <w:color w:val="808080" w:themeColor="background1" w:themeShade="80"/>
                <w:spacing w:val="0"/>
                <w:lang w:eastAsia="es-DO"/>
              </w:rPr>
              <w:t>á</w:t>
            </w:r>
            <w:r w:rsidRPr="00527274">
              <w:rPr>
                <w:rFonts w:eastAsia="Times New Roman"/>
                <w:color w:val="808080" w:themeColor="background1" w:themeShade="80"/>
                <w:spacing w:val="0"/>
                <w:lang w:eastAsia="es-DO"/>
              </w:rPr>
              <w:t xml:space="preserve">lez </w:t>
            </w:r>
            <w:proofErr w:type="spellStart"/>
            <w:r w:rsidRPr="00527274">
              <w:rPr>
                <w:rFonts w:eastAsia="Times New Roman"/>
                <w:color w:val="808080" w:themeColor="background1" w:themeShade="80"/>
                <w:spacing w:val="0"/>
                <w:lang w:eastAsia="es-DO"/>
              </w:rPr>
              <w:t>Gonz</w:t>
            </w:r>
            <w:r w:rsidR="001178C6" w:rsidRPr="00527274">
              <w:rPr>
                <w:rFonts w:eastAsia="Times New Roman"/>
                <w:color w:val="808080" w:themeColor="background1" w:themeShade="80"/>
                <w:spacing w:val="0"/>
                <w:lang w:eastAsia="es-DO"/>
              </w:rPr>
              <w:t>á</w:t>
            </w:r>
            <w:r w:rsidRPr="00527274">
              <w:rPr>
                <w:rFonts w:eastAsia="Times New Roman"/>
                <w:color w:val="808080" w:themeColor="background1" w:themeShade="80"/>
                <w:spacing w:val="0"/>
                <w:lang w:eastAsia="es-DO"/>
              </w:rPr>
              <w:t>lez</w:t>
            </w:r>
            <w:proofErr w:type="spellEnd"/>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23D2496E"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Directora de Producción y Consumo Sostenible</w:t>
            </w:r>
          </w:p>
        </w:tc>
      </w:tr>
      <w:tr w:rsidR="00A746E1" w:rsidRPr="00C91A27" w14:paraId="0F490AB6"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213078AC" w14:textId="122B2E86"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El</w:t>
            </w:r>
            <w:r w:rsidR="00DF60D0" w:rsidRPr="00527274">
              <w:rPr>
                <w:rFonts w:eastAsia="Times New Roman"/>
                <w:color w:val="808080" w:themeColor="background1" w:themeShade="80"/>
                <w:spacing w:val="0"/>
                <w:lang w:eastAsia="es-DO"/>
              </w:rPr>
              <w:t>í</w:t>
            </w:r>
            <w:r w:rsidRPr="00527274">
              <w:rPr>
                <w:rFonts w:eastAsia="Times New Roman"/>
                <w:color w:val="808080" w:themeColor="background1" w:themeShade="80"/>
                <w:spacing w:val="0"/>
                <w:lang w:eastAsia="es-DO"/>
              </w:rPr>
              <w:t>as Gomez</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5B921C00" w14:textId="77777777"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Coordinador del Programa Nacional de Ozono</w:t>
            </w:r>
          </w:p>
        </w:tc>
      </w:tr>
      <w:tr w:rsidR="00A746E1" w:rsidRPr="00A746E1" w14:paraId="69BFADFA"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02CB260"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Elpidio Tineo Mañon</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DC3C093"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Director de Aguas</w:t>
            </w:r>
          </w:p>
        </w:tc>
      </w:tr>
      <w:tr w:rsidR="00A746E1" w:rsidRPr="00C91A27" w14:paraId="507A7F5D"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9825198"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Héctor Garibaldi Pérez Acosta</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17812523" w14:textId="0F0146F3" w:rsidR="00A746E1" w:rsidRPr="00527274" w:rsidRDefault="00A746E1" w:rsidP="009E3B0D">
            <w:pPr>
              <w:spacing w:after="0" w:line="360" w:lineRule="auto"/>
              <w:jc w:val="center"/>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Director de Suelos</w:t>
            </w:r>
            <w:r w:rsidR="002D0839" w:rsidRPr="00527274">
              <w:rPr>
                <w:rFonts w:eastAsia="Times New Roman"/>
                <w:color w:val="808080" w:themeColor="background1" w:themeShade="80"/>
                <w:spacing w:val="0"/>
                <w:lang w:val="es-MX" w:eastAsia="es-DO"/>
              </w:rPr>
              <w:t xml:space="preserve"> y Coordinador del Programa Nacional de Lucha contra la Desertificación y Sequía </w:t>
            </w:r>
          </w:p>
        </w:tc>
      </w:tr>
      <w:tr w:rsidR="00A746E1" w:rsidRPr="00A746E1" w14:paraId="6B883FCC" w14:textId="77777777" w:rsidTr="00FF75EE">
        <w:trPr>
          <w:trHeight w:val="315"/>
          <w:jc w:val="center"/>
        </w:trPr>
        <w:tc>
          <w:tcPr>
            <w:tcW w:w="3220" w:type="dxa"/>
            <w:tcBorders>
              <w:top w:val="nil"/>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674EFDA"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Juan Antonio Sierra</w:t>
            </w:r>
          </w:p>
        </w:tc>
        <w:tc>
          <w:tcPr>
            <w:tcW w:w="5984" w:type="dxa"/>
            <w:tcBorders>
              <w:top w:val="nil"/>
              <w:left w:val="nil"/>
              <w:bottom w:val="single" w:sz="4" w:space="0" w:color="808080" w:themeColor="background1" w:themeShade="80"/>
              <w:right w:val="single" w:sz="8" w:space="0" w:color="808080" w:themeColor="background1" w:themeShade="80"/>
            </w:tcBorders>
            <w:shd w:val="clear" w:color="auto" w:fill="auto"/>
            <w:vAlign w:val="center"/>
            <w:hideMark/>
          </w:tcPr>
          <w:p w14:paraId="4F22223C" w14:textId="77777777" w:rsidR="00A746E1" w:rsidRPr="00527274" w:rsidRDefault="00A746E1"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Director de Recursos Mineros</w:t>
            </w:r>
          </w:p>
        </w:tc>
      </w:tr>
    </w:tbl>
    <w:p w14:paraId="45B95CE2" w14:textId="77777777" w:rsidR="00A746E1" w:rsidRPr="00527274" w:rsidRDefault="00A746E1" w:rsidP="005A3AAF">
      <w:pPr>
        <w:spacing w:line="360" w:lineRule="auto"/>
        <w:jc w:val="both"/>
        <w:rPr>
          <w:rFonts w:eastAsia="Calibri"/>
          <w:color w:val="808080" w:themeColor="background1" w:themeShade="80"/>
        </w:rPr>
      </w:pPr>
    </w:p>
    <w:p w14:paraId="70480E91" w14:textId="4EEA9C81" w:rsidR="00C421E8" w:rsidRPr="00527274" w:rsidRDefault="00FF75EE">
      <w:pPr>
        <w:rPr>
          <w:color w:val="808080" w:themeColor="background1" w:themeShade="80"/>
        </w:rPr>
      </w:pPr>
      <w:r>
        <w:rPr>
          <w:color w:val="808080" w:themeColor="background1" w:themeShade="80"/>
        </w:rPr>
        <w:br w:type="page"/>
      </w:r>
    </w:p>
    <w:p w14:paraId="5B2D8F4B" w14:textId="04F5792C" w:rsidR="005726D4" w:rsidRPr="00085D55" w:rsidRDefault="00362648" w:rsidP="009E3B0D">
      <w:pPr>
        <w:pStyle w:val="Heading1"/>
        <w:numPr>
          <w:ilvl w:val="0"/>
          <w:numId w:val="4"/>
        </w:numPr>
        <w:jc w:val="left"/>
        <w:rPr>
          <w:rFonts w:eastAsia="Times New Roman"/>
          <w:lang w:val="es-MX"/>
        </w:rPr>
      </w:pPr>
      <w:bookmarkStart w:id="22" w:name="_Toc153832597"/>
      <w:r w:rsidRPr="00085D55">
        <w:rPr>
          <w:rFonts w:eastAsia="Times New Roman"/>
          <w:lang w:val="es-MX"/>
        </w:rPr>
        <w:lastRenderedPageBreak/>
        <w:t>Planificación Institucional</w:t>
      </w:r>
      <w:bookmarkEnd w:id="22"/>
      <w:r w:rsidRPr="00085D55">
        <w:rPr>
          <w:rFonts w:eastAsia="Times New Roman"/>
          <w:lang w:val="es-MX"/>
        </w:rPr>
        <w:t xml:space="preserve"> </w:t>
      </w:r>
    </w:p>
    <w:p w14:paraId="7E3E70D4" w14:textId="77777777" w:rsidR="00CF03A3" w:rsidRPr="00993D8A" w:rsidRDefault="00CF03A3" w:rsidP="009E3B0D">
      <w:pPr>
        <w:spacing w:line="360" w:lineRule="auto"/>
      </w:pPr>
    </w:p>
    <w:p w14:paraId="217A9D6D" w14:textId="6B6B4B1F" w:rsidR="00C421E8" w:rsidRPr="00993D8A" w:rsidRDefault="000E6548" w:rsidP="00993D8A">
      <w:pPr>
        <w:pStyle w:val="Heading3"/>
        <w:numPr>
          <w:ilvl w:val="1"/>
          <w:numId w:val="4"/>
        </w:numPr>
        <w:spacing w:line="360" w:lineRule="auto"/>
        <w:rPr>
          <w:rFonts w:ascii="Times New Roman" w:hAnsi="Times New Roman" w:cs="Times New Roman"/>
          <w:b/>
          <w:color w:val="FFFFFF" w:themeColor="background1"/>
        </w:rPr>
      </w:pPr>
      <w:bookmarkStart w:id="23" w:name="_Toc153832598"/>
      <w:r w:rsidRPr="00993D8A">
        <w:rPr>
          <w:rFonts w:ascii="Times New Roman" w:eastAsia="Times New Roman" w:hAnsi="Times New Roman" w:cs="Times New Roman"/>
          <w:b/>
          <w:color w:val="767171"/>
          <w:lang w:val="es-MX"/>
        </w:rPr>
        <w:t>Principales objetivos y resultados</w:t>
      </w:r>
      <w:r w:rsidRPr="00993D8A">
        <w:rPr>
          <w:rFonts w:ascii="Times New Roman" w:hAnsi="Times New Roman" w:cs="Times New Roman"/>
          <w:b/>
          <w:color w:val="767171"/>
        </w:rPr>
        <w:t xml:space="preserve"> </w:t>
      </w:r>
      <w:r w:rsidR="005A3AAF" w:rsidRPr="00527274">
        <w:rPr>
          <w:rFonts w:ascii="Times New Roman" w:hAnsi="Times New Roman" w:cs="Times New Roman"/>
          <w:b/>
          <w:color w:val="FFFFFF" w:themeColor="background1"/>
        </w:rPr>
        <w:t>institucionales</w:t>
      </w:r>
      <w:bookmarkEnd w:id="23"/>
      <w:r w:rsidR="005A3AAF" w:rsidRPr="00527274">
        <w:rPr>
          <w:rFonts w:ascii="Times New Roman" w:hAnsi="Times New Roman" w:cs="Times New Roman"/>
          <w:b/>
          <w:color w:val="FFFFFF" w:themeColor="background1"/>
        </w:rPr>
        <w:t xml:space="preserve"> </w:t>
      </w:r>
    </w:p>
    <w:p w14:paraId="3160BA88" w14:textId="77777777" w:rsidR="006C1A14" w:rsidRPr="00527274" w:rsidRDefault="006C1A14" w:rsidP="006C1A14">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Para el periodo 2021-2024 el accionar del ministerio se enmarca en el siguiente objetivo estratégico: “consolidar la rectoría del Ministerio de Medio Ambiente y Recursos Naturales y elevar la jerarquía del Sistema de Autorizaciones Ambientales que administra, para la aplicación efectiva de la política transversal de sostenibilidad ambiental establecida en la Estrategia Nacional de Desarrollo, END 2030 en todas las acciones del gobierno y de los actores privados”.</w:t>
      </w:r>
    </w:p>
    <w:p w14:paraId="66E0B232" w14:textId="5FB93853" w:rsidR="006C1A14" w:rsidRPr="00527274" w:rsidRDefault="006C1A14" w:rsidP="006C1A14">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En ese mismo orden, se establecieron cinco ejes estratégicos que </w:t>
      </w:r>
      <w:r w:rsidR="001A12E5" w:rsidRPr="00527274">
        <w:rPr>
          <w:rFonts w:eastAsia="Calibri"/>
          <w:color w:val="808080" w:themeColor="background1" w:themeShade="80"/>
          <w:lang w:val="es-MX"/>
        </w:rPr>
        <w:t>trazan</w:t>
      </w:r>
      <w:r w:rsidRPr="00527274">
        <w:rPr>
          <w:rFonts w:eastAsia="Calibri"/>
          <w:color w:val="808080" w:themeColor="background1" w:themeShade="80"/>
          <w:lang w:val="es-MX"/>
        </w:rPr>
        <w:t xml:space="preserve"> los lineamientos fundamentales para el desarrollo de las funciones de las diferentes áreas organizativas del ministerio, definidos mediante un proceso participativo y basados en el análisis del marco legal y del contexto situacional interno y externo, así como de los múltiples compromisos internacionales vinculantes para la República Dominicana en materia ambiental y de desarrollo sostenible. </w:t>
      </w:r>
    </w:p>
    <w:p w14:paraId="55210A3F" w14:textId="77777777" w:rsidR="006C1A14" w:rsidRPr="00527274" w:rsidRDefault="006C1A14" w:rsidP="006C1A14">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A continuación, se presentan una breve descripción de los referidos ejes, además de los objetivos que persiguen con cada uno de ellos:</w:t>
      </w:r>
    </w:p>
    <w:tbl>
      <w:tblPr>
        <w:tblW w:w="0" w:type="auto"/>
        <w:tblCellMar>
          <w:left w:w="70" w:type="dxa"/>
          <w:right w:w="70" w:type="dxa"/>
        </w:tblCellMar>
        <w:tblLook w:val="04A0" w:firstRow="1" w:lastRow="0" w:firstColumn="1" w:lastColumn="0" w:noHBand="0" w:noVBand="1"/>
      </w:tblPr>
      <w:tblGrid>
        <w:gridCol w:w="1927"/>
        <w:gridCol w:w="3539"/>
        <w:gridCol w:w="58"/>
        <w:gridCol w:w="2386"/>
      </w:tblGrid>
      <w:tr w:rsidR="00DF1DD5" w:rsidRPr="00DF1DD5" w14:paraId="66D4132D" w14:textId="77777777" w:rsidTr="002A2DC7">
        <w:trPr>
          <w:trHeight w:val="300"/>
          <w:tblHeader/>
        </w:trPr>
        <w:tc>
          <w:tcPr>
            <w:tcW w:w="19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bottom"/>
            <w:hideMark/>
          </w:tcPr>
          <w:p w14:paraId="70C4B7BC" w14:textId="77777777" w:rsidR="00DF1DD5" w:rsidRPr="00527274" w:rsidRDefault="00DF1DD5"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EJE ESTRATEGICO </w:t>
            </w:r>
          </w:p>
        </w:tc>
        <w:tc>
          <w:tcPr>
            <w:tcW w:w="353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011C50"/>
            <w:noWrap/>
            <w:vAlign w:val="bottom"/>
            <w:hideMark/>
          </w:tcPr>
          <w:p w14:paraId="45C9A002" w14:textId="77777777" w:rsidR="00DF1DD5" w:rsidRPr="00527274" w:rsidRDefault="00DF1DD5"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DESCRIPCIÓN </w:t>
            </w:r>
          </w:p>
        </w:tc>
        <w:tc>
          <w:tcPr>
            <w:tcW w:w="2444"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011C50"/>
            <w:noWrap/>
            <w:vAlign w:val="bottom"/>
            <w:hideMark/>
          </w:tcPr>
          <w:p w14:paraId="630C382D" w14:textId="77777777" w:rsidR="00DF1DD5" w:rsidRPr="00527274" w:rsidRDefault="00DF1DD5"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OBJETIVO ESTRATEGICO</w:t>
            </w:r>
          </w:p>
        </w:tc>
      </w:tr>
      <w:tr w:rsidR="00DF1DD5" w:rsidRPr="00C91A27" w14:paraId="0E679736" w14:textId="77777777" w:rsidTr="002A2DC7">
        <w:trPr>
          <w:trHeight w:val="1500"/>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70F096B6"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b/>
                <w:color w:val="808080" w:themeColor="background1" w:themeShade="80"/>
                <w:spacing w:val="0"/>
                <w:lang w:val="es-MX" w:eastAsia="es-DO"/>
              </w:rPr>
              <w:t>Eje estratégico 1:</w:t>
            </w:r>
            <w:r w:rsidRPr="00527274">
              <w:rPr>
                <w:rFonts w:eastAsia="Times New Roman"/>
                <w:color w:val="808080" w:themeColor="background1" w:themeShade="80"/>
                <w:spacing w:val="0"/>
                <w:lang w:val="es-MX" w:eastAsia="es-DO"/>
              </w:rPr>
              <w:t xml:space="preserve"> Fortalecimiento y desarrollo de las capacidades institucionales. </w:t>
            </w:r>
          </w:p>
        </w:tc>
        <w:tc>
          <w:tcPr>
            <w:tcW w:w="3597" w:type="dxa"/>
            <w:gridSpan w:val="2"/>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8D2BD80"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Las iniciativas planteadas en este eje están orientadas a potencializar el desarrollo de las capacidades internas requeridas para garantizar la calidad en la prestación de </w:t>
            </w:r>
            <w:r w:rsidRPr="00527274">
              <w:rPr>
                <w:rFonts w:eastAsia="Times New Roman"/>
                <w:color w:val="808080" w:themeColor="background1" w:themeShade="80"/>
                <w:spacing w:val="0"/>
                <w:lang w:val="es-MX" w:eastAsia="es-DO"/>
              </w:rPr>
              <w:lastRenderedPageBreak/>
              <w:t xml:space="preserve">servicios e impulsar la innovación y el logro de los objetivos institucionales. </w:t>
            </w:r>
          </w:p>
        </w:tc>
        <w:tc>
          <w:tcPr>
            <w:tcW w:w="2386" w:type="dxa"/>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7BCBB3B"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lastRenderedPageBreak/>
              <w:t xml:space="preserve">Dirigir el Ministerio de Medio Ambiente y Recursos Naturales de conformidad con su misión institucional, </w:t>
            </w:r>
            <w:r w:rsidRPr="00527274">
              <w:rPr>
                <w:rFonts w:eastAsia="Times New Roman"/>
                <w:color w:val="808080" w:themeColor="background1" w:themeShade="80"/>
                <w:spacing w:val="0"/>
                <w:lang w:val="es-MX" w:eastAsia="es-DO"/>
              </w:rPr>
              <w:lastRenderedPageBreak/>
              <w:t>bajo los principios de eficiencia, transparencia y gestión por resultados.</w:t>
            </w:r>
          </w:p>
        </w:tc>
      </w:tr>
      <w:tr w:rsidR="00DF1DD5" w:rsidRPr="00C91A27" w14:paraId="2E248646" w14:textId="77777777" w:rsidTr="002A2DC7">
        <w:trPr>
          <w:trHeight w:val="2100"/>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37209EC0"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b/>
                <w:color w:val="808080" w:themeColor="background1" w:themeShade="80"/>
                <w:spacing w:val="0"/>
                <w:lang w:val="es-MX" w:eastAsia="es-DO"/>
              </w:rPr>
              <w:lastRenderedPageBreak/>
              <w:t>Eje estratégico 2:</w:t>
            </w:r>
            <w:r w:rsidRPr="00527274">
              <w:rPr>
                <w:rFonts w:eastAsia="Times New Roman"/>
                <w:color w:val="808080" w:themeColor="background1" w:themeShade="80"/>
                <w:spacing w:val="0"/>
                <w:lang w:val="es-MX" w:eastAsia="es-DO"/>
              </w:rPr>
              <w:t xml:space="preserve"> Desarrollo y fortalecimiento de instrumentos de gestión del medio ambiente y los recursos naturales.</w:t>
            </w:r>
            <w:r w:rsidRPr="00527274">
              <w:rPr>
                <w:rFonts w:eastAsia="Times New Roman"/>
                <w:color w:val="808080" w:themeColor="background1" w:themeShade="80"/>
                <w:spacing w:val="0"/>
                <w:lang w:val="es-MX" w:eastAsia="es-DO"/>
              </w:rPr>
              <w:br/>
              <w:t xml:space="preserve"> </w:t>
            </w:r>
          </w:p>
        </w:tc>
        <w:tc>
          <w:tcPr>
            <w:tcW w:w="3597" w:type="dxa"/>
            <w:gridSpan w:val="2"/>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9770510"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Este eje está enfocado al manejo y supervisión de la aplicación de instrumentos de gestión ambiental que incorporan la valoración ecológica y económica de los ecosistemas y recursos naturales e incentiven los métodos de producción y consumo sostenibles, adaptados a los efectos adversos del cambio climático, de conformidad con la legislación vigente.</w:t>
            </w:r>
          </w:p>
        </w:tc>
        <w:tc>
          <w:tcPr>
            <w:tcW w:w="2386" w:type="dxa"/>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60A246E" w14:textId="77777777" w:rsidR="00DF1DD5" w:rsidRPr="00527274" w:rsidRDefault="286EB32B"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Elevar la conciencia ciudadana y la responsabilidad social de los actores económicos, para garantizar la conservación y uso sostenible del capital natural, proteger la salud de la población y estimular la adopción de modalidades de consumo y producción sostenibles, adaptadas al cambio climático.</w:t>
            </w:r>
          </w:p>
        </w:tc>
      </w:tr>
      <w:tr w:rsidR="00DF1DD5" w:rsidRPr="00C91A27" w14:paraId="217FDA48" w14:textId="77777777" w:rsidTr="002A2DC7">
        <w:trPr>
          <w:trHeight w:val="1205"/>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4A3FFE00"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b/>
                <w:color w:val="808080" w:themeColor="background1" w:themeShade="80"/>
                <w:spacing w:val="0"/>
                <w:lang w:val="es-MX" w:eastAsia="es-DO"/>
              </w:rPr>
              <w:t>Eje estratégico 3:</w:t>
            </w:r>
            <w:r w:rsidRPr="00527274">
              <w:rPr>
                <w:rFonts w:eastAsia="Times New Roman"/>
                <w:color w:val="808080" w:themeColor="background1" w:themeShade="80"/>
                <w:spacing w:val="0"/>
                <w:lang w:val="es-MX" w:eastAsia="es-DO"/>
              </w:rPr>
              <w:t xml:space="preserve"> Preservación del patrimonio natural y cultural de las áreas protegidas.</w:t>
            </w:r>
          </w:p>
        </w:tc>
        <w:tc>
          <w:tcPr>
            <w:tcW w:w="3597" w:type="dxa"/>
            <w:gridSpan w:val="2"/>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4002649" w14:textId="45456879" w:rsidR="00DF1DD5" w:rsidRPr="00527274" w:rsidRDefault="0C2E25DB"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Las iniciativas bajo este eje buscan un control adecuado para evitar el avance de la frontera agrícola y ganadera en algunos parques nacionales, y la colecta o captura de especies protegidas y en peligro de extinción.</w:t>
            </w:r>
            <w:r w:rsidR="46AD809F" w:rsidRPr="00527274">
              <w:rPr>
                <w:rFonts w:eastAsia="Times New Roman"/>
                <w:color w:val="808080" w:themeColor="background1" w:themeShade="80"/>
                <w:spacing w:val="0"/>
                <w:lang w:val="es-MX" w:eastAsia="es-DO"/>
              </w:rPr>
              <w:t xml:space="preserve"> </w:t>
            </w:r>
          </w:p>
        </w:tc>
        <w:tc>
          <w:tcPr>
            <w:tcW w:w="2386" w:type="dxa"/>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4C981A7"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Garantizar la conservación y preservación de muestras representativas de los diferentes ecosistemas y del patrimonio natural y cultural de la República </w:t>
            </w:r>
            <w:r w:rsidRPr="00527274">
              <w:rPr>
                <w:rFonts w:eastAsia="Times New Roman"/>
                <w:color w:val="808080" w:themeColor="background1" w:themeShade="80"/>
                <w:spacing w:val="0"/>
                <w:lang w:val="es-MX" w:eastAsia="es-DO"/>
              </w:rPr>
              <w:lastRenderedPageBreak/>
              <w:t>Dominicana, para asegurar la permanencia y optimización de los servicios ambientales y económicos que estos ecosistemas ofrecen a la sociedad dominicana en la presente y futuras generaciones.</w:t>
            </w:r>
          </w:p>
        </w:tc>
      </w:tr>
      <w:tr w:rsidR="00DF1DD5" w:rsidRPr="00C91A27" w14:paraId="71606186" w14:textId="77777777" w:rsidTr="002A2DC7">
        <w:trPr>
          <w:trHeight w:val="575"/>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40E5C43D"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b/>
                <w:color w:val="808080" w:themeColor="background1" w:themeShade="80"/>
                <w:spacing w:val="0"/>
                <w:lang w:val="es-MX" w:eastAsia="es-DO"/>
              </w:rPr>
              <w:lastRenderedPageBreak/>
              <w:t>Eje estratégico 4:</w:t>
            </w:r>
            <w:r w:rsidRPr="00527274">
              <w:rPr>
                <w:rFonts w:eastAsia="Times New Roman"/>
                <w:color w:val="808080" w:themeColor="background1" w:themeShade="80"/>
                <w:spacing w:val="0"/>
                <w:lang w:val="es-MX" w:eastAsia="es-DO"/>
              </w:rPr>
              <w:t xml:space="preserve"> Aprovechamiento sostenible de los recursos naturales y de la biodiversidad con enfoque ecosistémico y de cuenca.</w:t>
            </w:r>
            <w:r w:rsidRPr="00527274">
              <w:rPr>
                <w:rFonts w:eastAsia="Times New Roman"/>
                <w:color w:val="808080" w:themeColor="background1" w:themeShade="80"/>
                <w:spacing w:val="0"/>
                <w:lang w:val="es-MX" w:eastAsia="es-DO"/>
              </w:rPr>
              <w:br/>
              <w:t xml:space="preserve"> </w:t>
            </w:r>
          </w:p>
        </w:tc>
        <w:tc>
          <w:tcPr>
            <w:tcW w:w="3597" w:type="dxa"/>
            <w:gridSpan w:val="2"/>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9A627F5"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Las iniciativas contenidas en este eje tienen el propósito de administrar los recursos naturales del dominio del Estado que le hayan sido asignados y velar por su conservación y uso sostenible, a fin de mantener la producción de los bienes y servicios que proveen los ecosistemas.</w:t>
            </w:r>
          </w:p>
        </w:tc>
        <w:tc>
          <w:tcPr>
            <w:tcW w:w="2386" w:type="dxa"/>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657CD01"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 Asegurar la conservación, el restablecimiento y el uso sostenible de los ecosistemas terrestres y los ecosistemas interiores de agua dulce y sus servicios.</w:t>
            </w:r>
          </w:p>
        </w:tc>
      </w:tr>
      <w:tr w:rsidR="00DF1DD5" w:rsidRPr="00C91A27" w14:paraId="4F5E2954" w14:textId="77777777" w:rsidTr="002A2DC7">
        <w:trPr>
          <w:trHeight w:val="2100"/>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198A3A6F"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b/>
                <w:color w:val="808080" w:themeColor="background1" w:themeShade="80"/>
                <w:spacing w:val="0"/>
                <w:lang w:val="es-MX" w:eastAsia="es-DO"/>
              </w:rPr>
              <w:t>Eje estratégico 5:</w:t>
            </w:r>
            <w:r w:rsidRPr="00527274">
              <w:rPr>
                <w:rFonts w:eastAsia="Times New Roman"/>
                <w:color w:val="808080" w:themeColor="background1" w:themeShade="80"/>
                <w:spacing w:val="0"/>
                <w:lang w:val="es-MX" w:eastAsia="es-DO"/>
              </w:rPr>
              <w:t xml:space="preserve"> Gestión de la calidad ambiental de los ecosistemas y asentamientos humanos.</w:t>
            </w:r>
          </w:p>
        </w:tc>
        <w:tc>
          <w:tcPr>
            <w:tcW w:w="3597" w:type="dxa"/>
            <w:gridSpan w:val="2"/>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6F06566"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Este eje aborda la gestión de la calidad ambiental, de los ecosistemas y de los asentamientos humanos, articulando el cumplimiento de la Estrategia Nacional de Desarrollo con los compromisos internacionales </w:t>
            </w:r>
            <w:r w:rsidRPr="00527274">
              <w:rPr>
                <w:rFonts w:eastAsia="Times New Roman"/>
                <w:color w:val="808080" w:themeColor="background1" w:themeShade="80"/>
                <w:spacing w:val="0"/>
                <w:lang w:val="es-MX" w:eastAsia="es-DO"/>
              </w:rPr>
              <w:lastRenderedPageBreak/>
              <w:t>asumidos por el país frente a la Agenda 2030 para el Desarrollo Sostenible y a los acuerdos multilaterales de medio ambiente.</w:t>
            </w:r>
          </w:p>
        </w:tc>
        <w:tc>
          <w:tcPr>
            <w:tcW w:w="2386" w:type="dxa"/>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F6EF949" w14:textId="77777777" w:rsidR="00DF1DD5" w:rsidRPr="00527274" w:rsidRDefault="00DF1DD5"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lastRenderedPageBreak/>
              <w:t xml:space="preserve">Prevenir, mitigar y reducir la contaminación y otros daños a los ecosistemas y recursos naturales del país, y aplicar medidas de </w:t>
            </w:r>
            <w:r w:rsidRPr="00527274">
              <w:rPr>
                <w:rFonts w:eastAsia="Times New Roman"/>
                <w:color w:val="808080" w:themeColor="background1" w:themeShade="80"/>
                <w:spacing w:val="0"/>
                <w:lang w:val="es-MX" w:eastAsia="es-DO"/>
              </w:rPr>
              <w:lastRenderedPageBreak/>
              <w:t>mitigación y adaptación a los efectos del cambio climático.</w:t>
            </w:r>
          </w:p>
        </w:tc>
      </w:tr>
    </w:tbl>
    <w:p w14:paraId="4DCC1A19" w14:textId="497347AB" w:rsidR="005A3AAF" w:rsidRDefault="005A3AAF" w:rsidP="009E3B0D">
      <w:pPr>
        <w:spacing w:line="360" w:lineRule="auto"/>
        <w:rPr>
          <w:color w:val="808080" w:themeColor="background1" w:themeShade="80"/>
          <w:lang w:val="es-MX"/>
        </w:rPr>
      </w:pPr>
    </w:p>
    <w:p w14:paraId="66914A47" w14:textId="77777777" w:rsidR="00F20490" w:rsidRDefault="00F20490">
      <w:pPr>
        <w:rPr>
          <w:color w:val="808080" w:themeColor="background1" w:themeShade="80"/>
          <w:lang w:val="es-MX"/>
        </w:rPr>
      </w:pPr>
      <w:r>
        <w:rPr>
          <w:color w:val="808080" w:themeColor="background1" w:themeShade="80"/>
          <w:lang w:val="es-MX"/>
        </w:rPr>
        <w:br w:type="page"/>
      </w:r>
    </w:p>
    <w:p w14:paraId="5E396B73" w14:textId="448E841A" w:rsidR="00654164" w:rsidRPr="00993D8A" w:rsidRDefault="00021B34" w:rsidP="00C56994">
      <w:pPr>
        <w:pStyle w:val="Heading1"/>
        <w:numPr>
          <w:ilvl w:val="0"/>
          <w:numId w:val="1"/>
        </w:numPr>
        <w:rPr>
          <w:rFonts w:eastAsia="Calibri" w:cs="Times New Roman"/>
          <w:color w:val="767171"/>
          <w:szCs w:val="28"/>
          <w:lang w:val="es-MX"/>
        </w:rPr>
      </w:pPr>
      <w:bookmarkStart w:id="24" w:name="_Toc153832599"/>
      <w:r w:rsidRPr="00993D8A">
        <w:rPr>
          <w:rFonts w:eastAsia="Calibri" w:cs="Times New Roman"/>
          <w:color w:val="767171"/>
          <w:szCs w:val="28"/>
          <w:lang w:val="es-MX"/>
        </w:rPr>
        <w:lastRenderedPageBreak/>
        <w:t>R</w:t>
      </w:r>
      <w:r w:rsidR="00654164" w:rsidRPr="00993D8A">
        <w:rPr>
          <w:rFonts w:eastAsia="Calibri" w:cs="Times New Roman"/>
          <w:color w:val="767171"/>
          <w:szCs w:val="28"/>
          <w:lang w:val="es-MX"/>
        </w:rPr>
        <w:t>ESULTADOS MISIONALES</w:t>
      </w:r>
      <w:bookmarkEnd w:id="24"/>
    </w:p>
    <w:p w14:paraId="5BDBF66A" w14:textId="77777777" w:rsidR="00654164" w:rsidRPr="00527274" w:rsidRDefault="00654164" w:rsidP="009E3B0D">
      <w:pPr>
        <w:spacing w:line="360" w:lineRule="auto"/>
        <w:jc w:val="both"/>
        <w:rPr>
          <w:rFonts w:eastAsia="Calibri"/>
          <w:color w:val="808080" w:themeColor="background1" w:themeShade="80"/>
        </w:rPr>
      </w:pPr>
      <w:r w:rsidRPr="00527274">
        <w:rPr>
          <w:rFonts w:eastAsia="Calibri"/>
          <w:color w:val="808080" w:themeColor="background1" w:themeShade="80"/>
        </w:rPr>
        <mc:AlternateContent>
          <mc:Choice Requires="wps">
            <w:drawing>
              <wp:anchor distT="0" distB="0" distL="114300" distR="114300" simplePos="0" relativeHeight="251658246"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3C756" id="Straight Connector 14"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7736C5C0" w14:textId="2C7FBB31" w:rsidR="00B54A84" w:rsidRPr="00527274" w:rsidRDefault="00654164" w:rsidP="009E3B0D">
      <w:pPr>
        <w:spacing w:line="360" w:lineRule="auto"/>
        <w:jc w:val="center"/>
        <w:rPr>
          <w:rFonts w:eastAsia="Calibri"/>
          <w:color w:val="808080" w:themeColor="background1" w:themeShade="80"/>
        </w:rPr>
      </w:pPr>
      <w:r w:rsidRPr="00527274">
        <w:rPr>
          <w:rFonts w:eastAsia="Calibri"/>
          <w:color w:val="808080" w:themeColor="background1" w:themeShade="80"/>
        </w:rPr>
        <w:t xml:space="preserve">Memoria </w:t>
      </w:r>
      <w:r w:rsidR="00B54A84" w:rsidRPr="00527274">
        <w:rPr>
          <w:rFonts w:eastAsia="Calibri"/>
          <w:color w:val="808080" w:themeColor="background1" w:themeShade="80"/>
        </w:rPr>
        <w:t>institucional</w:t>
      </w:r>
      <w:r w:rsidRPr="00527274">
        <w:rPr>
          <w:rFonts w:eastAsia="Calibri"/>
          <w:color w:val="808080" w:themeColor="background1" w:themeShade="80"/>
        </w:rPr>
        <w:t xml:space="preserve"> 202</w:t>
      </w:r>
      <w:r w:rsidR="00201D8B" w:rsidRPr="00527274">
        <w:rPr>
          <w:rFonts w:eastAsia="Calibri"/>
          <w:color w:val="808080" w:themeColor="background1" w:themeShade="80"/>
        </w:rPr>
        <w:t>3</w:t>
      </w:r>
    </w:p>
    <w:p w14:paraId="4AFABEA9" w14:textId="77777777" w:rsidR="00B54A84" w:rsidRPr="00527274" w:rsidRDefault="00B54A84" w:rsidP="009E3B0D">
      <w:pPr>
        <w:spacing w:line="360" w:lineRule="auto"/>
        <w:jc w:val="center"/>
        <w:rPr>
          <w:rFonts w:eastAsia="Calibri"/>
          <w:color w:val="808080" w:themeColor="background1" w:themeShade="80"/>
        </w:rPr>
      </w:pPr>
    </w:p>
    <w:p w14:paraId="38838488" w14:textId="163D9373" w:rsidR="00654164" w:rsidRPr="00ED1738" w:rsidRDefault="00705917" w:rsidP="009E3B0D">
      <w:pPr>
        <w:pStyle w:val="Heading1"/>
        <w:numPr>
          <w:ilvl w:val="0"/>
          <w:numId w:val="7"/>
        </w:numPr>
        <w:jc w:val="left"/>
        <w:rPr>
          <w:rStyle w:val="normaltextrun"/>
          <w:rFonts w:cs="Times New Roman"/>
          <w:color w:val="767171"/>
          <w:sz w:val="24"/>
          <w:szCs w:val="24"/>
          <w:bdr w:val="none" w:sz="0" w:space="0" w:color="auto" w:frame="1"/>
          <w:lang w:val="es-MX"/>
        </w:rPr>
      </w:pPr>
      <w:bookmarkStart w:id="25" w:name="_Toc153832600"/>
      <w:r w:rsidRPr="00ED1738">
        <w:rPr>
          <w:rStyle w:val="normaltextrun"/>
          <w:rFonts w:cs="Times New Roman"/>
          <w:color w:val="767171"/>
          <w:sz w:val="24"/>
          <w:szCs w:val="24"/>
          <w:bdr w:val="none" w:sz="0" w:space="0" w:color="auto" w:frame="1"/>
          <w:lang w:val="es-MX"/>
        </w:rPr>
        <w:t>Desarrollo y fortalecimiento de instrumentos de gestión del medio ambiente y los recursos naturales</w:t>
      </w:r>
      <w:bookmarkEnd w:id="25"/>
    </w:p>
    <w:p w14:paraId="5B7C69D9" w14:textId="77777777" w:rsidR="0007706F" w:rsidRPr="00527274" w:rsidRDefault="0007706F" w:rsidP="00BA2267">
      <w:pPr>
        <w:spacing w:line="360" w:lineRule="auto"/>
        <w:jc w:val="both"/>
        <w:rPr>
          <w:rFonts w:eastAsia="Calibri"/>
          <w:color w:val="808080" w:themeColor="background1" w:themeShade="80"/>
          <w:lang w:val="es-MX"/>
        </w:rPr>
      </w:pPr>
    </w:p>
    <w:p w14:paraId="366344A2" w14:textId="2A5F47A8" w:rsidR="00F93BAF" w:rsidRPr="00527274" w:rsidRDefault="00F93BAF" w:rsidP="00C86178">
      <w:pPr>
        <w:spacing w:after="0" w:line="360" w:lineRule="auto"/>
        <w:rPr>
          <w:b/>
          <w:color w:val="808080" w:themeColor="background1" w:themeShade="80"/>
          <w:lang w:val="es-MX"/>
        </w:rPr>
      </w:pPr>
      <w:r w:rsidRPr="00527274">
        <w:rPr>
          <w:b/>
          <w:color w:val="808080" w:themeColor="background1" w:themeShade="80"/>
          <w:lang w:val="es-MX"/>
        </w:rPr>
        <w:t>Evaluación de Impacto Ambiental</w:t>
      </w:r>
    </w:p>
    <w:p w14:paraId="6079D02E" w14:textId="4F036A3B" w:rsidR="00F93BAF" w:rsidRPr="00527274" w:rsidRDefault="002E36CE" w:rsidP="00C86178">
      <w:pPr>
        <w:spacing w:line="360" w:lineRule="auto"/>
        <w:jc w:val="both"/>
        <w:rPr>
          <w:rFonts w:eastAsia="Calibri"/>
          <w:color w:val="808080" w:themeColor="background1" w:themeShade="80"/>
          <w:lang w:val="es-MX"/>
        </w:rPr>
      </w:pPr>
      <w:r w:rsidRPr="00527274">
        <w:rPr>
          <w:color w:val="808080" w:themeColor="background1" w:themeShade="80"/>
          <w:lang w:val="es-MX"/>
        </w:rPr>
        <w:t>En el marco del</w:t>
      </w:r>
      <w:r w:rsidR="00217F71" w:rsidRPr="00527274">
        <w:rPr>
          <w:color w:val="808080" w:themeColor="background1" w:themeShade="80"/>
          <w:lang w:val="es-MX"/>
        </w:rPr>
        <w:t xml:space="preserve"> proceso de evaluación </w:t>
      </w:r>
      <w:r w:rsidR="004E2277" w:rsidRPr="00527274">
        <w:rPr>
          <w:color w:val="808080" w:themeColor="background1" w:themeShade="80"/>
          <w:lang w:val="es-MX"/>
        </w:rPr>
        <w:t>ambiental</w:t>
      </w:r>
      <w:r w:rsidR="004A32DC" w:rsidRPr="00527274">
        <w:rPr>
          <w:color w:val="808080" w:themeColor="background1" w:themeShade="80"/>
          <w:lang w:val="es-MX"/>
        </w:rPr>
        <w:t xml:space="preserve"> </w:t>
      </w:r>
      <w:r w:rsidR="00A66D66" w:rsidRPr="00527274">
        <w:rPr>
          <w:color w:val="808080" w:themeColor="background1" w:themeShade="80"/>
          <w:lang w:val="es-MX"/>
        </w:rPr>
        <w:t xml:space="preserve">que tiene por </w:t>
      </w:r>
      <w:r w:rsidR="007F7371" w:rsidRPr="00527274">
        <w:rPr>
          <w:color w:val="808080" w:themeColor="background1" w:themeShade="80"/>
          <w:lang w:val="es-MX"/>
        </w:rPr>
        <w:t xml:space="preserve">objetivo </w:t>
      </w:r>
      <w:r w:rsidR="004A32DC" w:rsidRPr="00527274">
        <w:rPr>
          <w:color w:val="808080" w:themeColor="background1" w:themeShade="80"/>
          <w:lang w:val="es-MX"/>
        </w:rPr>
        <w:t>prevenir, controlar y mitigar los posibles impactos sobre el medio ambiente y los recursos naturales ocasionados por obras, proyectos y actividades</w:t>
      </w:r>
      <w:r w:rsidR="006617A7" w:rsidRPr="00527274">
        <w:rPr>
          <w:color w:val="808080" w:themeColor="background1" w:themeShade="80"/>
          <w:lang w:val="es-MX"/>
        </w:rPr>
        <w:t>,</w:t>
      </w:r>
      <w:r w:rsidR="00B32985" w:rsidRPr="00527274">
        <w:rPr>
          <w:color w:val="808080" w:themeColor="background1" w:themeShade="80"/>
          <w:lang w:val="es-MX"/>
        </w:rPr>
        <w:t xml:space="preserve"> a </w:t>
      </w:r>
      <w:r w:rsidR="00AD393A" w:rsidRPr="00527274">
        <w:rPr>
          <w:color w:val="808080" w:themeColor="background1" w:themeShade="80"/>
          <w:lang w:val="es-MX"/>
        </w:rPr>
        <w:t xml:space="preserve">través de </w:t>
      </w:r>
      <w:r w:rsidR="00B32985" w:rsidRPr="00527274">
        <w:rPr>
          <w:color w:val="808080" w:themeColor="background1" w:themeShade="80"/>
          <w:lang w:val="es-MX"/>
        </w:rPr>
        <w:t>la emisión de autorizaciones</w:t>
      </w:r>
      <w:r w:rsidR="00AD393A" w:rsidRPr="00527274">
        <w:rPr>
          <w:color w:val="808080" w:themeColor="background1" w:themeShade="80"/>
          <w:lang w:val="es-MX"/>
        </w:rPr>
        <w:t xml:space="preserve"> </w:t>
      </w:r>
      <w:r w:rsidR="00E26105" w:rsidRPr="00527274">
        <w:rPr>
          <w:color w:val="808080" w:themeColor="background1" w:themeShade="80"/>
          <w:lang w:val="es-MX"/>
        </w:rPr>
        <w:t>ambientale</w:t>
      </w:r>
      <w:r w:rsidR="00E26105" w:rsidRPr="00527274">
        <w:rPr>
          <w:rFonts w:eastAsia="Calibri"/>
          <w:color w:val="808080" w:themeColor="background1" w:themeShade="80"/>
          <w:lang w:val="es-MX"/>
        </w:rPr>
        <w:t xml:space="preserve">s de </w:t>
      </w:r>
      <w:r w:rsidR="00B73A10" w:rsidRPr="00527274">
        <w:rPr>
          <w:rFonts w:eastAsia="Calibri"/>
          <w:color w:val="808080" w:themeColor="background1" w:themeShade="80"/>
          <w:lang w:val="es-MX"/>
        </w:rPr>
        <w:t>las categorías</w:t>
      </w:r>
      <w:r w:rsidR="00AD393A" w:rsidRPr="00527274">
        <w:rPr>
          <w:rFonts w:eastAsia="Calibri"/>
          <w:color w:val="808080" w:themeColor="background1" w:themeShade="80"/>
          <w:lang w:val="es-MX"/>
        </w:rPr>
        <w:t xml:space="preserve"> A, B y C,</w:t>
      </w:r>
      <w:r w:rsidR="00F93BAF" w:rsidRPr="00527274">
        <w:rPr>
          <w:rFonts w:eastAsia="Calibri"/>
          <w:color w:val="808080" w:themeColor="background1" w:themeShade="80"/>
          <w:lang w:val="es-MX"/>
        </w:rPr>
        <w:t xml:space="preserve"> </w:t>
      </w:r>
      <w:r w:rsidR="008D254C" w:rsidRPr="00527274">
        <w:rPr>
          <w:rFonts w:eastAsia="Calibri"/>
          <w:color w:val="808080" w:themeColor="background1" w:themeShade="80"/>
          <w:lang w:val="es-MX"/>
        </w:rPr>
        <w:t>se realizaron las siguientes actividades</w:t>
      </w:r>
      <w:r w:rsidR="00913449" w:rsidRPr="00527274">
        <w:rPr>
          <w:rFonts w:eastAsia="Calibri"/>
          <w:color w:val="808080" w:themeColor="background1" w:themeShade="80"/>
          <w:lang w:val="es-MX"/>
        </w:rPr>
        <w:t xml:space="preserve">: </w:t>
      </w:r>
    </w:p>
    <w:p w14:paraId="3C34585E" w14:textId="1A331347" w:rsidR="00F93BAF" w:rsidRPr="00527274" w:rsidRDefault="00F93BAF" w:rsidP="009E3B0D">
      <w:pPr>
        <w:spacing w:after="0" w:line="360" w:lineRule="auto"/>
        <w:jc w:val="center"/>
        <w:textAlignment w:val="baseline"/>
        <w:rPr>
          <w:rFonts w:eastAsia="Calibri"/>
          <w:b/>
          <w:color w:val="808080" w:themeColor="background1" w:themeShade="80"/>
          <w:lang w:val="es-MX"/>
        </w:rPr>
      </w:pPr>
      <w:r w:rsidRPr="00527274">
        <w:rPr>
          <w:rFonts w:eastAsia="Calibri"/>
          <w:b/>
          <w:color w:val="808080" w:themeColor="background1" w:themeShade="80"/>
          <w:lang w:val="es-MX"/>
        </w:rPr>
        <w:t>Actividades de Evaluación de Impacto Ambiental</w:t>
      </w:r>
    </w:p>
    <w:p w14:paraId="3F2ED7F4" w14:textId="77777777" w:rsidR="00F93BAF" w:rsidRPr="00527274" w:rsidRDefault="00F93BAF" w:rsidP="009E3B0D">
      <w:pPr>
        <w:spacing w:after="0" w:line="360" w:lineRule="auto"/>
        <w:jc w:val="center"/>
        <w:textAlignment w:val="baseline"/>
        <w:rPr>
          <w:rFonts w:eastAsia="Calibri"/>
          <w:b/>
          <w:color w:val="808080" w:themeColor="background1" w:themeShade="80"/>
        </w:rPr>
      </w:pPr>
      <w:r w:rsidRPr="00527274">
        <w:rPr>
          <w:rFonts w:eastAsia="Calibri"/>
          <w:b/>
          <w:color w:val="808080" w:themeColor="background1" w:themeShade="80"/>
        </w:rPr>
        <w:t>Año 2023</w:t>
      </w:r>
    </w:p>
    <w:tbl>
      <w:tblPr>
        <w:tblW w:w="4662"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auto"/>
        </w:tblBorders>
        <w:tblLook w:val="04A0" w:firstRow="1" w:lastRow="0" w:firstColumn="1" w:lastColumn="0" w:noHBand="0" w:noVBand="1"/>
      </w:tblPr>
      <w:tblGrid>
        <w:gridCol w:w="5853"/>
        <w:gridCol w:w="1522"/>
      </w:tblGrid>
      <w:tr w:rsidR="00F93BAF" w:rsidRPr="00217B39" w14:paraId="3715F06B" w14:textId="77777777" w:rsidTr="00F20490">
        <w:trPr>
          <w:trHeight w:val="330"/>
          <w:jc w:val="center"/>
        </w:trPr>
        <w:tc>
          <w:tcPr>
            <w:tcW w:w="3968" w:type="pct"/>
            <w:shd w:val="clear" w:color="auto" w:fill="011C50"/>
            <w:vAlign w:val="bottom"/>
            <w:hideMark/>
          </w:tcPr>
          <w:p w14:paraId="07116028" w14:textId="77777777" w:rsidR="00F93BAF" w:rsidRPr="00527274" w:rsidRDefault="00F93BAF" w:rsidP="009E3B0D">
            <w:pPr>
              <w:spacing w:after="0" w:line="360" w:lineRule="auto"/>
              <w:rPr>
                <w:b/>
                <w:color w:val="808080" w:themeColor="background1" w:themeShade="80"/>
              </w:rPr>
            </w:pPr>
            <w:r w:rsidRPr="00527274">
              <w:rPr>
                <w:b/>
                <w:color w:val="808080" w:themeColor="background1" w:themeShade="80"/>
              </w:rPr>
              <w:t>Actividades Realizadas</w:t>
            </w:r>
          </w:p>
        </w:tc>
        <w:tc>
          <w:tcPr>
            <w:tcW w:w="1032" w:type="pct"/>
            <w:shd w:val="clear" w:color="auto" w:fill="011C50"/>
            <w:vAlign w:val="bottom"/>
            <w:hideMark/>
          </w:tcPr>
          <w:p w14:paraId="40A28D5D" w14:textId="77777777" w:rsidR="00F93BAF" w:rsidRPr="00527274" w:rsidRDefault="00F93BAF" w:rsidP="009E3B0D">
            <w:pPr>
              <w:spacing w:after="0" w:line="360" w:lineRule="auto"/>
              <w:rPr>
                <w:b/>
                <w:color w:val="808080" w:themeColor="background1" w:themeShade="80"/>
              </w:rPr>
            </w:pPr>
            <w:r w:rsidRPr="00527274">
              <w:rPr>
                <w:b/>
                <w:color w:val="808080" w:themeColor="background1" w:themeShade="80"/>
              </w:rPr>
              <w:t>Cantidad</w:t>
            </w:r>
          </w:p>
        </w:tc>
      </w:tr>
      <w:tr w:rsidR="00F93BAF" w:rsidRPr="00217B39" w14:paraId="24182774" w14:textId="77777777" w:rsidTr="00321936">
        <w:trPr>
          <w:trHeight w:val="315"/>
          <w:jc w:val="center"/>
        </w:trPr>
        <w:tc>
          <w:tcPr>
            <w:tcW w:w="3968" w:type="pct"/>
            <w:shd w:val="clear" w:color="auto" w:fill="auto"/>
            <w:vAlign w:val="bottom"/>
            <w:hideMark/>
          </w:tcPr>
          <w:p w14:paraId="5FB50539" w14:textId="77777777" w:rsidR="00F93BAF" w:rsidRPr="00527274" w:rsidRDefault="00F93BAF" w:rsidP="009E3B0D">
            <w:pPr>
              <w:spacing w:after="0" w:line="360" w:lineRule="auto"/>
              <w:rPr>
                <w:color w:val="808080" w:themeColor="background1" w:themeShade="80"/>
                <w:lang w:val="es-MX"/>
              </w:rPr>
            </w:pPr>
            <w:r w:rsidRPr="00527274">
              <w:rPr>
                <w:color w:val="808080" w:themeColor="background1" w:themeShade="80"/>
                <w:lang w:val="es-MX"/>
              </w:rPr>
              <w:t>Visitas de análisis previo realizadas</w:t>
            </w:r>
          </w:p>
        </w:tc>
        <w:tc>
          <w:tcPr>
            <w:tcW w:w="1032" w:type="pct"/>
            <w:shd w:val="clear" w:color="auto" w:fill="auto"/>
            <w:vAlign w:val="center"/>
            <w:hideMark/>
          </w:tcPr>
          <w:p w14:paraId="3E963911"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894</w:t>
            </w:r>
          </w:p>
        </w:tc>
      </w:tr>
      <w:tr w:rsidR="00F93BAF" w:rsidRPr="00217B39" w14:paraId="7788E456" w14:textId="77777777" w:rsidTr="00321936">
        <w:trPr>
          <w:trHeight w:val="315"/>
          <w:jc w:val="center"/>
        </w:trPr>
        <w:tc>
          <w:tcPr>
            <w:tcW w:w="3968" w:type="pct"/>
            <w:shd w:val="clear" w:color="auto" w:fill="auto"/>
            <w:vAlign w:val="bottom"/>
            <w:hideMark/>
          </w:tcPr>
          <w:p w14:paraId="4DAE64A8" w14:textId="77777777" w:rsidR="00F93BAF" w:rsidRPr="00527274" w:rsidRDefault="00F93BAF" w:rsidP="009E3B0D">
            <w:pPr>
              <w:spacing w:after="0" w:line="360" w:lineRule="auto"/>
              <w:rPr>
                <w:color w:val="808080" w:themeColor="background1" w:themeShade="80"/>
              </w:rPr>
            </w:pPr>
            <w:r w:rsidRPr="00527274">
              <w:rPr>
                <w:color w:val="808080" w:themeColor="background1" w:themeShade="80"/>
              </w:rPr>
              <w:t>Términos de referencia emitidos</w:t>
            </w:r>
          </w:p>
        </w:tc>
        <w:tc>
          <w:tcPr>
            <w:tcW w:w="1032" w:type="pct"/>
            <w:shd w:val="clear" w:color="auto" w:fill="auto"/>
            <w:vAlign w:val="center"/>
            <w:hideMark/>
          </w:tcPr>
          <w:p w14:paraId="365860DE"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558</w:t>
            </w:r>
          </w:p>
        </w:tc>
      </w:tr>
      <w:tr w:rsidR="00F93BAF" w:rsidRPr="00217B39" w14:paraId="50AC6525" w14:textId="77777777" w:rsidTr="00321936">
        <w:trPr>
          <w:trHeight w:val="315"/>
          <w:jc w:val="center"/>
        </w:trPr>
        <w:tc>
          <w:tcPr>
            <w:tcW w:w="3968" w:type="pct"/>
            <w:shd w:val="clear" w:color="auto" w:fill="auto"/>
            <w:vAlign w:val="bottom"/>
          </w:tcPr>
          <w:p w14:paraId="59ACA037" w14:textId="77777777" w:rsidR="00F93BAF" w:rsidRPr="00527274" w:rsidRDefault="00F93BAF" w:rsidP="009E3B0D">
            <w:pPr>
              <w:spacing w:after="0" w:line="360" w:lineRule="auto"/>
              <w:rPr>
                <w:color w:val="808080" w:themeColor="background1" w:themeShade="80"/>
              </w:rPr>
            </w:pPr>
            <w:r w:rsidRPr="00527274">
              <w:rPr>
                <w:color w:val="808080" w:themeColor="background1" w:themeShade="80"/>
              </w:rPr>
              <w:t>Estudios revisados</w:t>
            </w:r>
          </w:p>
        </w:tc>
        <w:tc>
          <w:tcPr>
            <w:tcW w:w="1032" w:type="pct"/>
            <w:shd w:val="clear" w:color="auto" w:fill="auto"/>
            <w:vAlign w:val="center"/>
          </w:tcPr>
          <w:p w14:paraId="4E8B4A40"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382</w:t>
            </w:r>
          </w:p>
        </w:tc>
      </w:tr>
    </w:tbl>
    <w:p w14:paraId="00B12BDD" w14:textId="77777777" w:rsidR="00F93BAF" w:rsidRPr="00F20490" w:rsidRDefault="00F93BAF" w:rsidP="009E3B0D">
      <w:pPr>
        <w:spacing w:after="0" w:line="360" w:lineRule="auto"/>
        <w:ind w:left="284"/>
        <w:jc w:val="both"/>
        <w:rPr>
          <w:color w:val="808080" w:themeColor="background1" w:themeShade="80"/>
          <w:sz w:val="18"/>
          <w:szCs w:val="18"/>
          <w:lang w:val="es-MX"/>
        </w:rPr>
      </w:pPr>
      <w:r w:rsidRPr="00F20490">
        <w:rPr>
          <w:color w:val="808080" w:themeColor="background1" w:themeShade="80"/>
          <w:sz w:val="18"/>
          <w:szCs w:val="18"/>
          <w:lang w:val="es-MX"/>
        </w:rPr>
        <w:t>Fuente: Dirección de Evaluación de Impacto Ambiental, MMARN.</w:t>
      </w:r>
    </w:p>
    <w:p w14:paraId="27EC7496" w14:textId="77777777" w:rsidR="00F93BAF" w:rsidRPr="00F20490" w:rsidRDefault="00F93BAF" w:rsidP="009E3B0D">
      <w:pPr>
        <w:spacing w:after="0" w:line="360" w:lineRule="auto"/>
        <w:ind w:left="284"/>
        <w:jc w:val="both"/>
        <w:rPr>
          <w:color w:val="808080" w:themeColor="background1" w:themeShade="80"/>
          <w:sz w:val="18"/>
          <w:szCs w:val="18"/>
          <w:lang w:val="es-MX" w:eastAsia="es-DO"/>
        </w:rPr>
      </w:pPr>
      <w:r w:rsidRPr="00F20490">
        <w:rPr>
          <w:color w:val="808080" w:themeColor="background1" w:themeShade="80"/>
          <w:sz w:val="18"/>
          <w:szCs w:val="18"/>
          <w:lang w:val="es-MX"/>
        </w:rPr>
        <w:t>Nota:</w:t>
      </w:r>
      <w:r w:rsidRPr="00F20490">
        <w:rPr>
          <w:color w:val="808080" w:themeColor="background1" w:themeShade="80"/>
          <w:sz w:val="18"/>
          <w:szCs w:val="18"/>
          <w:lang w:val="es-MX" w:eastAsia="es-DO"/>
        </w:rPr>
        <w:t xml:space="preserve"> </w:t>
      </w:r>
      <w:r w:rsidRPr="00F20490">
        <w:rPr>
          <w:color w:val="808080" w:themeColor="background1" w:themeShade="80"/>
          <w:sz w:val="18"/>
          <w:szCs w:val="18"/>
          <w:lang w:val="es-MX"/>
        </w:rPr>
        <w:t>La distribución territorial de las autorizaciones ambientales emitidas, cubren las 31 provincias y el Distrito Nacional, ósea todo el territorio nacional.</w:t>
      </w:r>
    </w:p>
    <w:p w14:paraId="10751F45" w14:textId="77777777" w:rsidR="00F93BAF" w:rsidRDefault="00F93BAF" w:rsidP="009E3B0D">
      <w:pPr>
        <w:spacing w:after="0" w:line="360" w:lineRule="auto"/>
        <w:jc w:val="both"/>
        <w:rPr>
          <w:color w:val="808080" w:themeColor="background1" w:themeShade="80"/>
          <w:lang w:val="es-MX"/>
        </w:rPr>
      </w:pPr>
    </w:p>
    <w:p w14:paraId="69A43521" w14:textId="67E9D3F4" w:rsidR="00A975DF" w:rsidRPr="00527274" w:rsidRDefault="00EA5715" w:rsidP="000E156D">
      <w:pPr>
        <w:spacing w:after="0" w:line="360" w:lineRule="auto"/>
        <w:jc w:val="both"/>
        <w:rPr>
          <w:color w:val="808080" w:themeColor="background1" w:themeShade="80"/>
          <w:lang w:val="es-MX"/>
        </w:rPr>
      </w:pPr>
      <w:r w:rsidRPr="00527274">
        <w:rPr>
          <w:color w:val="808080" w:themeColor="background1" w:themeShade="80"/>
          <w:lang w:val="es-MX"/>
        </w:rPr>
        <w:t xml:space="preserve">Estas actividades resultaron en la emisión de </w:t>
      </w:r>
      <w:r w:rsidR="00CE7BBE" w:rsidRPr="00527274">
        <w:rPr>
          <w:color w:val="808080" w:themeColor="background1" w:themeShade="80"/>
          <w:lang w:val="es-MX"/>
        </w:rPr>
        <w:t xml:space="preserve">639 </w:t>
      </w:r>
      <w:r w:rsidR="007E764E" w:rsidRPr="00527274">
        <w:rPr>
          <w:color w:val="808080" w:themeColor="background1" w:themeShade="80"/>
          <w:lang w:val="es-MX"/>
        </w:rPr>
        <w:t>autorizaciones</w:t>
      </w:r>
      <w:r w:rsidR="00CE7BBE" w:rsidRPr="00527274">
        <w:rPr>
          <w:color w:val="808080" w:themeColor="background1" w:themeShade="80"/>
          <w:lang w:val="es-MX"/>
        </w:rPr>
        <w:t xml:space="preserve"> </w:t>
      </w:r>
      <w:r w:rsidR="005625DF" w:rsidRPr="00527274">
        <w:rPr>
          <w:color w:val="808080" w:themeColor="background1" w:themeShade="80"/>
          <w:lang w:val="es-MX"/>
        </w:rPr>
        <w:t>ambientales</w:t>
      </w:r>
      <w:r w:rsidR="007E764E" w:rsidRPr="00527274">
        <w:rPr>
          <w:color w:val="808080" w:themeColor="background1" w:themeShade="80"/>
          <w:lang w:val="es-MX"/>
        </w:rPr>
        <w:t xml:space="preserve">, que </w:t>
      </w:r>
      <w:r w:rsidR="00F93BAF" w:rsidRPr="00527274">
        <w:rPr>
          <w:color w:val="808080" w:themeColor="background1" w:themeShade="80"/>
          <w:lang w:val="es-MX"/>
        </w:rPr>
        <w:t>representa</w:t>
      </w:r>
      <w:r w:rsidR="00CD2376" w:rsidRPr="00527274">
        <w:rPr>
          <w:color w:val="808080" w:themeColor="background1" w:themeShade="80"/>
          <w:lang w:val="es-MX"/>
        </w:rPr>
        <w:t>n</w:t>
      </w:r>
      <w:r w:rsidR="00F93BAF" w:rsidRPr="00527274">
        <w:rPr>
          <w:color w:val="808080" w:themeColor="background1" w:themeShade="80"/>
          <w:lang w:val="es-MX"/>
        </w:rPr>
        <w:t xml:space="preserve"> una inversión total autorizada de RD$ </w:t>
      </w:r>
      <w:r w:rsidR="004116EA" w:rsidRPr="00527274">
        <w:rPr>
          <w:color w:val="808080" w:themeColor="background1" w:themeShade="80"/>
          <w:lang w:val="es-MX"/>
        </w:rPr>
        <w:t>RD$</w:t>
      </w:r>
      <w:r w:rsidR="00F93BAF" w:rsidRPr="00527274">
        <w:rPr>
          <w:color w:val="808080" w:themeColor="background1" w:themeShade="80"/>
          <w:lang w:val="es-MX"/>
        </w:rPr>
        <w:t>424,974,706,044.50, siendo la mayor inversión aprobada en los sectores de energía renovable, turístico y desarrollo urbano</w:t>
      </w:r>
      <w:r w:rsidR="00A975DF" w:rsidRPr="00527274">
        <w:rPr>
          <w:color w:val="808080" w:themeColor="background1" w:themeShade="80"/>
          <w:lang w:val="es-MX"/>
        </w:rPr>
        <w:t xml:space="preserve">: </w:t>
      </w:r>
    </w:p>
    <w:p w14:paraId="548EFD12" w14:textId="77777777" w:rsidR="00C86178" w:rsidRPr="00527274" w:rsidRDefault="00C86178" w:rsidP="000E156D">
      <w:pPr>
        <w:spacing w:after="0" w:line="360" w:lineRule="auto"/>
        <w:jc w:val="both"/>
        <w:rPr>
          <w:color w:val="808080" w:themeColor="background1" w:themeShade="80"/>
          <w:lang w:val="es-MX"/>
        </w:rPr>
      </w:pPr>
    </w:p>
    <w:p w14:paraId="11F3C69B" w14:textId="0C6FB676" w:rsidR="00AE26F5" w:rsidRPr="00527274" w:rsidRDefault="00C33E41" w:rsidP="009E3B0D">
      <w:pPr>
        <w:spacing w:after="0" w:line="360" w:lineRule="auto"/>
        <w:jc w:val="center"/>
        <w:textAlignment w:val="baseline"/>
        <w:rPr>
          <w:rFonts w:eastAsia="Calibri"/>
          <w:b/>
          <w:color w:val="808080" w:themeColor="background1" w:themeShade="80"/>
          <w:lang w:val="es-MX"/>
        </w:rPr>
      </w:pPr>
      <w:r w:rsidRPr="00527274">
        <w:rPr>
          <w:rFonts w:eastAsia="Calibri"/>
          <w:b/>
          <w:color w:val="808080" w:themeColor="background1" w:themeShade="80"/>
          <w:lang w:val="es-MX"/>
        </w:rPr>
        <w:t>Cantidad de autorizaciones ambientales emitidas por mes</w:t>
      </w:r>
    </w:p>
    <w:p w14:paraId="7A1CC2B5" w14:textId="4565FB41" w:rsidR="00C33E41" w:rsidRPr="00527274" w:rsidRDefault="00C33E41" w:rsidP="009E3B0D">
      <w:pPr>
        <w:spacing w:after="0" w:line="360" w:lineRule="auto"/>
        <w:jc w:val="center"/>
        <w:textAlignment w:val="baseline"/>
        <w:rPr>
          <w:rFonts w:eastAsia="Calibri"/>
          <w:b/>
          <w:color w:val="808080" w:themeColor="background1" w:themeShade="80"/>
        </w:rPr>
      </w:pPr>
      <w:r w:rsidRPr="00527274">
        <w:rPr>
          <w:rFonts w:eastAsia="Calibri"/>
          <w:b/>
          <w:color w:val="808080" w:themeColor="background1" w:themeShade="80"/>
        </w:rPr>
        <w:t>Año 2023</w:t>
      </w:r>
    </w:p>
    <w:tbl>
      <w:tblPr>
        <w:tblW w:w="7913" w:type="dxa"/>
        <w:jc w:val="center"/>
        <w:tblCellMar>
          <w:left w:w="70" w:type="dxa"/>
          <w:right w:w="70" w:type="dxa"/>
        </w:tblCellMar>
        <w:tblLook w:val="04A0" w:firstRow="1" w:lastRow="0" w:firstColumn="1" w:lastColumn="0" w:noHBand="0" w:noVBand="1"/>
      </w:tblPr>
      <w:tblGrid>
        <w:gridCol w:w="2240"/>
        <w:gridCol w:w="2977"/>
        <w:gridCol w:w="2696"/>
      </w:tblGrid>
      <w:tr w:rsidR="008F24F6" w:rsidRPr="009C6734" w14:paraId="541E1C95" w14:textId="77777777" w:rsidTr="00ED1738">
        <w:trPr>
          <w:trHeight w:val="945"/>
          <w:jc w:val="center"/>
        </w:trPr>
        <w:tc>
          <w:tcPr>
            <w:tcW w:w="2240" w:type="dxa"/>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605E982B" w14:textId="77777777" w:rsidR="008F24F6" w:rsidRPr="00527274" w:rsidRDefault="008F24F6" w:rsidP="00563DD6">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Mes </w:t>
            </w:r>
          </w:p>
        </w:tc>
        <w:tc>
          <w:tcPr>
            <w:tcW w:w="2977" w:type="dxa"/>
            <w:tcBorders>
              <w:top w:val="single" w:sz="4" w:space="0" w:color="808080"/>
              <w:left w:val="nil"/>
              <w:bottom w:val="single" w:sz="4" w:space="0" w:color="808080"/>
              <w:right w:val="single" w:sz="4" w:space="0" w:color="808080"/>
            </w:tcBorders>
            <w:shd w:val="clear" w:color="auto" w:fill="011C50"/>
            <w:vAlign w:val="center"/>
            <w:hideMark/>
          </w:tcPr>
          <w:p w14:paraId="28008C01" w14:textId="77777777" w:rsidR="008F24F6" w:rsidRPr="00527274" w:rsidRDefault="008F24F6" w:rsidP="00563DD6">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Autorizaciones Ambientales Emitidas </w:t>
            </w:r>
          </w:p>
        </w:tc>
        <w:tc>
          <w:tcPr>
            <w:tcW w:w="2696" w:type="dxa"/>
            <w:tcBorders>
              <w:top w:val="single" w:sz="4" w:space="0" w:color="808080"/>
              <w:left w:val="nil"/>
              <w:bottom w:val="single" w:sz="4" w:space="0" w:color="808080"/>
              <w:right w:val="single" w:sz="4" w:space="0" w:color="808080"/>
            </w:tcBorders>
            <w:shd w:val="clear" w:color="auto" w:fill="011C50"/>
            <w:vAlign w:val="center"/>
            <w:hideMark/>
          </w:tcPr>
          <w:p w14:paraId="3807C8CC" w14:textId="77777777" w:rsidR="008F24F6" w:rsidRPr="00527274" w:rsidRDefault="008F24F6" w:rsidP="00563DD6">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Carta de No Objeción </w:t>
            </w:r>
          </w:p>
        </w:tc>
      </w:tr>
      <w:tr w:rsidR="008F24F6" w:rsidRPr="009C6734" w14:paraId="10304933"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223B5061"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Enero </w:t>
            </w:r>
          </w:p>
        </w:tc>
        <w:tc>
          <w:tcPr>
            <w:tcW w:w="2977" w:type="dxa"/>
            <w:tcBorders>
              <w:top w:val="nil"/>
              <w:left w:val="nil"/>
              <w:bottom w:val="single" w:sz="4" w:space="0" w:color="808080"/>
              <w:right w:val="single" w:sz="4" w:space="0" w:color="808080"/>
            </w:tcBorders>
            <w:shd w:val="clear" w:color="000000" w:fill="FFFFFF"/>
            <w:vAlign w:val="center"/>
            <w:hideMark/>
          </w:tcPr>
          <w:p w14:paraId="58876151"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63 </w:t>
            </w:r>
          </w:p>
        </w:tc>
        <w:tc>
          <w:tcPr>
            <w:tcW w:w="2696" w:type="dxa"/>
            <w:tcBorders>
              <w:top w:val="nil"/>
              <w:left w:val="nil"/>
              <w:bottom w:val="single" w:sz="4" w:space="0" w:color="808080"/>
              <w:right w:val="single" w:sz="4" w:space="0" w:color="808080"/>
            </w:tcBorders>
            <w:shd w:val="clear" w:color="000000" w:fill="FFFFFF"/>
            <w:vAlign w:val="center"/>
            <w:hideMark/>
          </w:tcPr>
          <w:p w14:paraId="5CAD5696"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3 </w:t>
            </w:r>
          </w:p>
        </w:tc>
      </w:tr>
      <w:tr w:rsidR="008F24F6" w:rsidRPr="009C6734" w14:paraId="037078A3"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2774DCBE"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Febrero </w:t>
            </w:r>
          </w:p>
        </w:tc>
        <w:tc>
          <w:tcPr>
            <w:tcW w:w="2977" w:type="dxa"/>
            <w:tcBorders>
              <w:top w:val="nil"/>
              <w:left w:val="nil"/>
              <w:bottom w:val="single" w:sz="4" w:space="0" w:color="808080"/>
              <w:right w:val="single" w:sz="4" w:space="0" w:color="808080"/>
            </w:tcBorders>
            <w:shd w:val="clear" w:color="000000" w:fill="FFFFFF"/>
            <w:vAlign w:val="center"/>
            <w:hideMark/>
          </w:tcPr>
          <w:p w14:paraId="4945317D"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62 </w:t>
            </w:r>
          </w:p>
        </w:tc>
        <w:tc>
          <w:tcPr>
            <w:tcW w:w="2696" w:type="dxa"/>
            <w:tcBorders>
              <w:top w:val="nil"/>
              <w:left w:val="nil"/>
              <w:bottom w:val="single" w:sz="4" w:space="0" w:color="808080"/>
              <w:right w:val="single" w:sz="4" w:space="0" w:color="808080"/>
            </w:tcBorders>
            <w:shd w:val="clear" w:color="000000" w:fill="FFFFFF"/>
            <w:vAlign w:val="center"/>
            <w:hideMark/>
          </w:tcPr>
          <w:p w14:paraId="7E885D0A"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0 </w:t>
            </w:r>
          </w:p>
        </w:tc>
      </w:tr>
      <w:tr w:rsidR="008F24F6" w:rsidRPr="009C6734" w14:paraId="0202E4F8"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0CD0B4CC"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Marzo </w:t>
            </w:r>
          </w:p>
        </w:tc>
        <w:tc>
          <w:tcPr>
            <w:tcW w:w="2977" w:type="dxa"/>
            <w:tcBorders>
              <w:top w:val="nil"/>
              <w:left w:val="nil"/>
              <w:bottom w:val="single" w:sz="4" w:space="0" w:color="808080"/>
              <w:right w:val="single" w:sz="4" w:space="0" w:color="808080"/>
            </w:tcBorders>
            <w:shd w:val="clear" w:color="000000" w:fill="FFFFFF"/>
            <w:vAlign w:val="center"/>
            <w:hideMark/>
          </w:tcPr>
          <w:p w14:paraId="3DB4B6B3"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65 </w:t>
            </w:r>
          </w:p>
        </w:tc>
        <w:tc>
          <w:tcPr>
            <w:tcW w:w="2696" w:type="dxa"/>
            <w:tcBorders>
              <w:top w:val="nil"/>
              <w:left w:val="nil"/>
              <w:bottom w:val="single" w:sz="4" w:space="0" w:color="808080"/>
              <w:right w:val="single" w:sz="4" w:space="0" w:color="808080"/>
            </w:tcBorders>
            <w:shd w:val="clear" w:color="000000" w:fill="FFFFFF"/>
            <w:vAlign w:val="center"/>
            <w:hideMark/>
          </w:tcPr>
          <w:p w14:paraId="58D1BA88"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4 </w:t>
            </w:r>
          </w:p>
        </w:tc>
      </w:tr>
      <w:tr w:rsidR="008F24F6" w:rsidRPr="009C6734" w14:paraId="7665E98C"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44169F23"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Abril </w:t>
            </w:r>
          </w:p>
        </w:tc>
        <w:tc>
          <w:tcPr>
            <w:tcW w:w="2977" w:type="dxa"/>
            <w:tcBorders>
              <w:top w:val="nil"/>
              <w:left w:val="nil"/>
              <w:bottom w:val="single" w:sz="4" w:space="0" w:color="808080"/>
              <w:right w:val="single" w:sz="4" w:space="0" w:color="808080"/>
            </w:tcBorders>
            <w:shd w:val="clear" w:color="000000" w:fill="FFFFFF"/>
            <w:vAlign w:val="center"/>
            <w:hideMark/>
          </w:tcPr>
          <w:p w14:paraId="32E3DF87"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58 </w:t>
            </w:r>
          </w:p>
        </w:tc>
        <w:tc>
          <w:tcPr>
            <w:tcW w:w="2696" w:type="dxa"/>
            <w:tcBorders>
              <w:top w:val="nil"/>
              <w:left w:val="nil"/>
              <w:bottom w:val="single" w:sz="4" w:space="0" w:color="808080"/>
              <w:right w:val="single" w:sz="4" w:space="0" w:color="808080"/>
            </w:tcBorders>
            <w:shd w:val="clear" w:color="000000" w:fill="FFFFFF"/>
            <w:vAlign w:val="center"/>
            <w:hideMark/>
          </w:tcPr>
          <w:p w14:paraId="6B031867"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8 </w:t>
            </w:r>
          </w:p>
        </w:tc>
      </w:tr>
      <w:tr w:rsidR="008F24F6" w:rsidRPr="009C6734" w14:paraId="3606DB6B"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3EBD97AC"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Mayo </w:t>
            </w:r>
          </w:p>
        </w:tc>
        <w:tc>
          <w:tcPr>
            <w:tcW w:w="2977" w:type="dxa"/>
            <w:tcBorders>
              <w:top w:val="nil"/>
              <w:left w:val="nil"/>
              <w:bottom w:val="single" w:sz="4" w:space="0" w:color="808080"/>
              <w:right w:val="single" w:sz="4" w:space="0" w:color="808080"/>
            </w:tcBorders>
            <w:shd w:val="clear" w:color="000000" w:fill="FFFFFF"/>
            <w:vAlign w:val="center"/>
            <w:hideMark/>
          </w:tcPr>
          <w:p w14:paraId="0A70660C"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77 </w:t>
            </w:r>
          </w:p>
        </w:tc>
        <w:tc>
          <w:tcPr>
            <w:tcW w:w="2696" w:type="dxa"/>
            <w:tcBorders>
              <w:top w:val="nil"/>
              <w:left w:val="nil"/>
              <w:bottom w:val="single" w:sz="4" w:space="0" w:color="808080"/>
              <w:right w:val="single" w:sz="4" w:space="0" w:color="808080"/>
            </w:tcBorders>
            <w:shd w:val="clear" w:color="000000" w:fill="FFFFFF"/>
            <w:vAlign w:val="center"/>
            <w:hideMark/>
          </w:tcPr>
          <w:p w14:paraId="1507958E"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7 </w:t>
            </w:r>
          </w:p>
        </w:tc>
      </w:tr>
      <w:tr w:rsidR="008F24F6" w:rsidRPr="009C6734" w14:paraId="602D4CF5"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401C577C"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Junio </w:t>
            </w:r>
          </w:p>
        </w:tc>
        <w:tc>
          <w:tcPr>
            <w:tcW w:w="2977" w:type="dxa"/>
            <w:tcBorders>
              <w:top w:val="nil"/>
              <w:left w:val="nil"/>
              <w:bottom w:val="single" w:sz="4" w:space="0" w:color="808080"/>
              <w:right w:val="single" w:sz="4" w:space="0" w:color="808080"/>
            </w:tcBorders>
            <w:shd w:val="clear" w:color="000000" w:fill="FFFFFF"/>
            <w:vAlign w:val="center"/>
            <w:hideMark/>
          </w:tcPr>
          <w:p w14:paraId="1A55120E"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72 </w:t>
            </w:r>
          </w:p>
        </w:tc>
        <w:tc>
          <w:tcPr>
            <w:tcW w:w="2696" w:type="dxa"/>
            <w:tcBorders>
              <w:top w:val="nil"/>
              <w:left w:val="nil"/>
              <w:bottom w:val="single" w:sz="4" w:space="0" w:color="808080"/>
              <w:right w:val="single" w:sz="4" w:space="0" w:color="808080"/>
            </w:tcBorders>
            <w:shd w:val="clear" w:color="000000" w:fill="FFFFFF"/>
            <w:vAlign w:val="center"/>
            <w:hideMark/>
          </w:tcPr>
          <w:p w14:paraId="4CA26D0A"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2 </w:t>
            </w:r>
          </w:p>
        </w:tc>
      </w:tr>
      <w:tr w:rsidR="008F24F6" w:rsidRPr="009C6734" w14:paraId="0E63DC91"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44EE4040"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Julio </w:t>
            </w:r>
          </w:p>
        </w:tc>
        <w:tc>
          <w:tcPr>
            <w:tcW w:w="2977" w:type="dxa"/>
            <w:tcBorders>
              <w:top w:val="nil"/>
              <w:left w:val="nil"/>
              <w:bottom w:val="single" w:sz="4" w:space="0" w:color="808080"/>
              <w:right w:val="single" w:sz="4" w:space="0" w:color="808080"/>
            </w:tcBorders>
            <w:shd w:val="clear" w:color="000000" w:fill="FFFFFF"/>
            <w:vAlign w:val="center"/>
            <w:hideMark/>
          </w:tcPr>
          <w:p w14:paraId="0323AAA6"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61 </w:t>
            </w:r>
          </w:p>
        </w:tc>
        <w:tc>
          <w:tcPr>
            <w:tcW w:w="2696" w:type="dxa"/>
            <w:tcBorders>
              <w:top w:val="nil"/>
              <w:left w:val="nil"/>
              <w:bottom w:val="single" w:sz="4" w:space="0" w:color="808080"/>
              <w:right w:val="single" w:sz="4" w:space="0" w:color="808080"/>
            </w:tcBorders>
            <w:shd w:val="clear" w:color="000000" w:fill="FFFFFF"/>
            <w:vAlign w:val="center"/>
            <w:hideMark/>
          </w:tcPr>
          <w:p w14:paraId="0A565C27"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4 </w:t>
            </w:r>
          </w:p>
        </w:tc>
      </w:tr>
      <w:tr w:rsidR="008F24F6" w:rsidRPr="009C6734" w14:paraId="1CD2D4BC"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2811579B"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Agosto </w:t>
            </w:r>
          </w:p>
        </w:tc>
        <w:tc>
          <w:tcPr>
            <w:tcW w:w="2977" w:type="dxa"/>
            <w:tcBorders>
              <w:top w:val="nil"/>
              <w:left w:val="nil"/>
              <w:bottom w:val="single" w:sz="4" w:space="0" w:color="808080"/>
              <w:right w:val="single" w:sz="4" w:space="0" w:color="808080"/>
            </w:tcBorders>
            <w:shd w:val="clear" w:color="000000" w:fill="FFFFFF"/>
            <w:vAlign w:val="center"/>
            <w:hideMark/>
          </w:tcPr>
          <w:p w14:paraId="3C5AA03D"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58 </w:t>
            </w:r>
          </w:p>
        </w:tc>
        <w:tc>
          <w:tcPr>
            <w:tcW w:w="2696" w:type="dxa"/>
            <w:tcBorders>
              <w:top w:val="nil"/>
              <w:left w:val="nil"/>
              <w:bottom w:val="single" w:sz="4" w:space="0" w:color="808080"/>
              <w:right w:val="single" w:sz="4" w:space="0" w:color="808080"/>
            </w:tcBorders>
            <w:shd w:val="clear" w:color="000000" w:fill="FFFFFF"/>
            <w:vAlign w:val="center"/>
            <w:hideMark/>
          </w:tcPr>
          <w:p w14:paraId="7BC21036"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0 </w:t>
            </w:r>
          </w:p>
        </w:tc>
      </w:tr>
      <w:tr w:rsidR="008F24F6" w:rsidRPr="009C6734" w14:paraId="5423A4E3"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5F38045D"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Septiembre </w:t>
            </w:r>
          </w:p>
        </w:tc>
        <w:tc>
          <w:tcPr>
            <w:tcW w:w="2977" w:type="dxa"/>
            <w:tcBorders>
              <w:top w:val="nil"/>
              <w:left w:val="nil"/>
              <w:bottom w:val="single" w:sz="4" w:space="0" w:color="808080"/>
              <w:right w:val="single" w:sz="4" w:space="0" w:color="808080"/>
            </w:tcBorders>
            <w:shd w:val="clear" w:color="000000" w:fill="FFFFFF"/>
            <w:vAlign w:val="center"/>
            <w:hideMark/>
          </w:tcPr>
          <w:p w14:paraId="030C5C59"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56 </w:t>
            </w:r>
          </w:p>
        </w:tc>
        <w:tc>
          <w:tcPr>
            <w:tcW w:w="2696" w:type="dxa"/>
            <w:tcBorders>
              <w:top w:val="nil"/>
              <w:left w:val="nil"/>
              <w:bottom w:val="single" w:sz="4" w:space="0" w:color="808080"/>
              <w:right w:val="single" w:sz="4" w:space="0" w:color="808080"/>
            </w:tcBorders>
            <w:shd w:val="clear" w:color="000000" w:fill="FFFFFF"/>
            <w:vAlign w:val="center"/>
            <w:hideMark/>
          </w:tcPr>
          <w:p w14:paraId="0C3F7FC7"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0 </w:t>
            </w:r>
          </w:p>
        </w:tc>
      </w:tr>
      <w:tr w:rsidR="008F24F6" w:rsidRPr="009C6734" w14:paraId="6EAC2129"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7679729A"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Octubre </w:t>
            </w:r>
          </w:p>
        </w:tc>
        <w:tc>
          <w:tcPr>
            <w:tcW w:w="2977" w:type="dxa"/>
            <w:tcBorders>
              <w:top w:val="nil"/>
              <w:left w:val="nil"/>
              <w:bottom w:val="single" w:sz="4" w:space="0" w:color="808080"/>
              <w:right w:val="single" w:sz="4" w:space="0" w:color="808080"/>
            </w:tcBorders>
            <w:shd w:val="clear" w:color="000000" w:fill="FFFFFF"/>
            <w:vAlign w:val="center"/>
            <w:hideMark/>
          </w:tcPr>
          <w:p w14:paraId="2C2E6B7E"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67 </w:t>
            </w:r>
          </w:p>
        </w:tc>
        <w:tc>
          <w:tcPr>
            <w:tcW w:w="2696" w:type="dxa"/>
            <w:tcBorders>
              <w:top w:val="nil"/>
              <w:left w:val="nil"/>
              <w:bottom w:val="single" w:sz="4" w:space="0" w:color="808080"/>
              <w:right w:val="single" w:sz="4" w:space="0" w:color="808080"/>
            </w:tcBorders>
            <w:shd w:val="clear" w:color="000000" w:fill="FFFFFF"/>
            <w:vAlign w:val="center"/>
            <w:hideMark/>
          </w:tcPr>
          <w:p w14:paraId="0BDE89D5" w14:textId="77777777" w:rsidR="008F24F6" w:rsidRPr="00527274" w:rsidRDefault="008F24F6" w:rsidP="00563DD6">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1 </w:t>
            </w:r>
          </w:p>
        </w:tc>
      </w:tr>
      <w:tr w:rsidR="008F24F6" w:rsidRPr="009C6734" w14:paraId="032E6EB3"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5C812312"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Noviembre </w:t>
            </w:r>
          </w:p>
        </w:tc>
        <w:tc>
          <w:tcPr>
            <w:tcW w:w="2977" w:type="dxa"/>
            <w:tcBorders>
              <w:top w:val="nil"/>
              <w:left w:val="nil"/>
              <w:bottom w:val="single" w:sz="4" w:space="0" w:color="808080"/>
              <w:right w:val="single" w:sz="4" w:space="0" w:color="808080"/>
            </w:tcBorders>
            <w:shd w:val="clear" w:color="000000" w:fill="FFFFFF"/>
            <w:vAlign w:val="bottom"/>
            <w:hideMark/>
          </w:tcPr>
          <w:p w14:paraId="612B4912" w14:textId="182FF833" w:rsidR="008F24F6" w:rsidRPr="00527274" w:rsidRDefault="00ED1738" w:rsidP="00563DD6">
            <w:pPr>
              <w:spacing w:after="0" w:line="240" w:lineRule="auto"/>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w:t>
            </w:r>
          </w:p>
        </w:tc>
        <w:tc>
          <w:tcPr>
            <w:tcW w:w="2696" w:type="dxa"/>
            <w:tcBorders>
              <w:top w:val="nil"/>
              <w:left w:val="nil"/>
              <w:bottom w:val="single" w:sz="4" w:space="0" w:color="808080"/>
              <w:right w:val="single" w:sz="4" w:space="0" w:color="808080"/>
            </w:tcBorders>
            <w:shd w:val="clear" w:color="000000" w:fill="FFFFFF"/>
            <w:vAlign w:val="bottom"/>
            <w:hideMark/>
          </w:tcPr>
          <w:p w14:paraId="549F2815" w14:textId="03518117" w:rsidR="008F24F6" w:rsidRPr="00527274" w:rsidRDefault="00ED1738" w:rsidP="00563DD6">
            <w:pPr>
              <w:spacing w:after="0" w:line="240" w:lineRule="auto"/>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w:t>
            </w:r>
          </w:p>
        </w:tc>
      </w:tr>
      <w:tr w:rsidR="008F24F6" w:rsidRPr="009C6734" w14:paraId="1E89088D"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000000" w:fill="FFFFFF"/>
            <w:vAlign w:val="center"/>
            <w:hideMark/>
          </w:tcPr>
          <w:p w14:paraId="27597875" w14:textId="77777777" w:rsidR="008F24F6" w:rsidRPr="00527274" w:rsidRDefault="008F24F6" w:rsidP="00563DD6">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Diciembre </w:t>
            </w:r>
          </w:p>
        </w:tc>
        <w:tc>
          <w:tcPr>
            <w:tcW w:w="2977" w:type="dxa"/>
            <w:tcBorders>
              <w:top w:val="nil"/>
              <w:left w:val="nil"/>
              <w:bottom w:val="single" w:sz="4" w:space="0" w:color="808080"/>
              <w:right w:val="single" w:sz="4" w:space="0" w:color="808080"/>
            </w:tcBorders>
            <w:shd w:val="clear" w:color="000000" w:fill="FFFFFF"/>
            <w:vAlign w:val="bottom"/>
            <w:hideMark/>
          </w:tcPr>
          <w:p w14:paraId="2E6EF986" w14:textId="68D20A8C" w:rsidR="008F24F6" w:rsidRPr="00527274" w:rsidRDefault="00ED1738" w:rsidP="00563DD6">
            <w:pPr>
              <w:spacing w:after="0" w:line="240" w:lineRule="auto"/>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w:t>
            </w:r>
          </w:p>
        </w:tc>
        <w:tc>
          <w:tcPr>
            <w:tcW w:w="2696" w:type="dxa"/>
            <w:tcBorders>
              <w:top w:val="nil"/>
              <w:left w:val="nil"/>
              <w:bottom w:val="single" w:sz="4" w:space="0" w:color="808080"/>
              <w:right w:val="single" w:sz="4" w:space="0" w:color="808080"/>
            </w:tcBorders>
            <w:shd w:val="clear" w:color="000000" w:fill="FFFFFF"/>
            <w:vAlign w:val="bottom"/>
            <w:hideMark/>
          </w:tcPr>
          <w:p w14:paraId="72674C10" w14:textId="5CEB89BB" w:rsidR="008F24F6" w:rsidRPr="00527274" w:rsidRDefault="00ED1738" w:rsidP="00563DD6">
            <w:pPr>
              <w:spacing w:after="0" w:line="240" w:lineRule="auto"/>
              <w:jc w:val="center"/>
              <w:rPr>
                <w:rFonts w:eastAsia="Times New Roman"/>
                <w:color w:val="808080" w:themeColor="background1" w:themeShade="80"/>
                <w:spacing w:val="0"/>
                <w:lang w:eastAsia="es-DO"/>
              </w:rPr>
            </w:pPr>
            <w:r>
              <w:rPr>
                <w:rFonts w:eastAsia="Times New Roman"/>
                <w:color w:val="808080" w:themeColor="background1" w:themeShade="80"/>
                <w:spacing w:val="0"/>
                <w:lang w:eastAsia="es-DO"/>
              </w:rPr>
              <w:t>-</w:t>
            </w:r>
          </w:p>
        </w:tc>
      </w:tr>
      <w:tr w:rsidR="008F24F6" w:rsidRPr="009C6734" w14:paraId="288BA3DA" w14:textId="77777777" w:rsidTr="00ED1738">
        <w:trPr>
          <w:trHeight w:val="313"/>
          <w:jc w:val="center"/>
        </w:trPr>
        <w:tc>
          <w:tcPr>
            <w:tcW w:w="2240" w:type="dxa"/>
            <w:tcBorders>
              <w:top w:val="nil"/>
              <w:left w:val="single" w:sz="4" w:space="0" w:color="808080"/>
              <w:bottom w:val="single" w:sz="4" w:space="0" w:color="808080"/>
              <w:right w:val="single" w:sz="4" w:space="0" w:color="808080"/>
            </w:tcBorders>
            <w:shd w:val="clear" w:color="auto" w:fill="D9D9D9"/>
            <w:vAlign w:val="center"/>
            <w:hideMark/>
          </w:tcPr>
          <w:p w14:paraId="0A19C685" w14:textId="1AC4E59C" w:rsidR="008F24F6" w:rsidRPr="00527274" w:rsidRDefault="00912FB0" w:rsidP="00563DD6">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Total</w:t>
            </w:r>
            <w:r w:rsidR="00AE26F5" w:rsidRPr="00527274">
              <w:rPr>
                <w:rFonts w:eastAsia="Times New Roman"/>
                <w:b/>
                <w:color w:val="808080" w:themeColor="background1" w:themeShade="80"/>
                <w:spacing w:val="0"/>
                <w:lang w:eastAsia="es-DO"/>
              </w:rPr>
              <w:t xml:space="preserve"> a</w:t>
            </w:r>
            <w:r w:rsidRPr="00527274">
              <w:rPr>
                <w:rFonts w:eastAsia="Times New Roman"/>
                <w:b/>
                <w:color w:val="808080" w:themeColor="background1" w:themeShade="80"/>
                <w:spacing w:val="0"/>
                <w:lang w:eastAsia="es-DO"/>
              </w:rPr>
              <w:t>ño</w:t>
            </w:r>
          </w:p>
        </w:tc>
        <w:tc>
          <w:tcPr>
            <w:tcW w:w="2977" w:type="dxa"/>
            <w:tcBorders>
              <w:top w:val="nil"/>
              <w:left w:val="nil"/>
              <w:bottom w:val="single" w:sz="4" w:space="0" w:color="808080"/>
              <w:right w:val="single" w:sz="4" w:space="0" w:color="808080"/>
            </w:tcBorders>
            <w:shd w:val="clear" w:color="auto" w:fill="D9D9D9"/>
            <w:vAlign w:val="center"/>
            <w:hideMark/>
          </w:tcPr>
          <w:p w14:paraId="19E17FC3" w14:textId="77777777" w:rsidR="008F24F6" w:rsidRPr="00527274" w:rsidRDefault="008F24F6" w:rsidP="00563DD6">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639 </w:t>
            </w:r>
          </w:p>
        </w:tc>
        <w:tc>
          <w:tcPr>
            <w:tcW w:w="2696" w:type="dxa"/>
            <w:tcBorders>
              <w:top w:val="nil"/>
              <w:left w:val="nil"/>
              <w:bottom w:val="single" w:sz="4" w:space="0" w:color="808080"/>
              <w:right w:val="single" w:sz="4" w:space="0" w:color="808080"/>
            </w:tcBorders>
            <w:shd w:val="clear" w:color="auto" w:fill="D9D9D9"/>
            <w:vAlign w:val="center"/>
            <w:hideMark/>
          </w:tcPr>
          <w:p w14:paraId="7AEF0C17" w14:textId="77777777" w:rsidR="008F24F6" w:rsidRPr="00527274" w:rsidRDefault="008F24F6" w:rsidP="00563DD6">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29 </w:t>
            </w:r>
          </w:p>
        </w:tc>
      </w:tr>
    </w:tbl>
    <w:p w14:paraId="4AD3217B" w14:textId="74F90AA4" w:rsidR="008F24F6" w:rsidRPr="00340FCE" w:rsidRDefault="00AE26F5" w:rsidP="00B54A84">
      <w:pPr>
        <w:spacing w:after="0" w:line="360" w:lineRule="auto"/>
        <w:jc w:val="both"/>
        <w:rPr>
          <w:color w:val="808080" w:themeColor="background1" w:themeShade="80"/>
          <w:sz w:val="18"/>
          <w:szCs w:val="18"/>
          <w:lang w:val="es-MX"/>
        </w:rPr>
      </w:pPr>
      <w:r w:rsidRPr="00340FCE">
        <w:rPr>
          <w:color w:val="808080" w:themeColor="background1" w:themeShade="80"/>
          <w:sz w:val="18"/>
          <w:szCs w:val="18"/>
          <w:lang w:val="es-MX"/>
        </w:rPr>
        <w:t xml:space="preserve">      </w:t>
      </w:r>
      <w:r w:rsidR="000E156D" w:rsidRPr="00340FCE">
        <w:rPr>
          <w:color w:val="808080" w:themeColor="background1" w:themeShade="80"/>
          <w:sz w:val="18"/>
          <w:szCs w:val="18"/>
          <w:lang w:val="es-MX"/>
        </w:rPr>
        <w:t>Fuente: Dirección de Evaluación de Impacto Ambiental, MMARN</w:t>
      </w:r>
    </w:p>
    <w:p w14:paraId="1489FDE7" w14:textId="77777777" w:rsidR="00F93BAF" w:rsidRPr="00527274" w:rsidRDefault="00F93BAF" w:rsidP="00F93BAF">
      <w:pPr>
        <w:spacing w:after="0" w:line="360" w:lineRule="auto"/>
        <w:rPr>
          <w:color w:val="808080" w:themeColor="background1" w:themeShade="80"/>
          <w:lang w:val="es-MX"/>
        </w:rPr>
      </w:pPr>
    </w:p>
    <w:p w14:paraId="4FBBFE42" w14:textId="0CC9D490" w:rsidR="00F93BAF" w:rsidRPr="00527274" w:rsidRDefault="0091245B" w:rsidP="00A06399">
      <w:pPr>
        <w:spacing w:after="0" w:line="360" w:lineRule="auto"/>
        <w:jc w:val="both"/>
        <w:rPr>
          <w:color w:val="808080" w:themeColor="background1" w:themeShade="80"/>
          <w:lang w:val="es-MX"/>
        </w:rPr>
      </w:pPr>
      <w:r w:rsidRPr="00527274">
        <w:rPr>
          <w:color w:val="808080" w:themeColor="background1" w:themeShade="80"/>
          <w:lang w:val="es-MX"/>
        </w:rPr>
        <w:t>Igualmente</w:t>
      </w:r>
      <w:r w:rsidR="00E52EB4" w:rsidRPr="00527274">
        <w:rPr>
          <w:color w:val="808080" w:themeColor="background1" w:themeShade="80"/>
          <w:lang w:val="es-MX"/>
        </w:rPr>
        <w:t xml:space="preserve">, </w:t>
      </w:r>
      <w:r w:rsidR="00A06399" w:rsidRPr="00527274">
        <w:rPr>
          <w:color w:val="808080" w:themeColor="background1" w:themeShade="80"/>
          <w:lang w:val="es-MX"/>
        </w:rPr>
        <w:t>el Ministerio procesó</w:t>
      </w:r>
      <w:r w:rsidR="00F93BAF" w:rsidRPr="00527274">
        <w:rPr>
          <w:color w:val="808080" w:themeColor="background1" w:themeShade="80"/>
          <w:lang w:val="es-MX"/>
        </w:rPr>
        <w:t xml:space="preserve"> el 100% de las solicitudes de habilitación y renovación de los registros de prestadores de servicios ambientales. </w:t>
      </w:r>
    </w:p>
    <w:p w14:paraId="11122B96" w14:textId="13A54BE0" w:rsidR="00F93BAF" w:rsidRPr="00527274" w:rsidRDefault="00F93BAF" w:rsidP="009E3B0D">
      <w:pPr>
        <w:spacing w:after="0" w:line="360" w:lineRule="auto"/>
        <w:jc w:val="center"/>
        <w:textAlignment w:val="baseline"/>
        <w:rPr>
          <w:rFonts w:eastAsia="Times New Roman"/>
          <w:b/>
          <w:color w:val="808080" w:themeColor="background1" w:themeShade="80"/>
          <w:lang w:val="es-MX"/>
        </w:rPr>
      </w:pPr>
      <w:r w:rsidRPr="00527274">
        <w:rPr>
          <w:rFonts w:eastAsia="Times New Roman"/>
          <w:b/>
          <w:color w:val="808080" w:themeColor="background1" w:themeShade="80"/>
          <w:lang w:val="es-MX"/>
        </w:rPr>
        <w:t>Registro de prestadores ambientales</w:t>
      </w:r>
      <w:r w:rsidR="00ED1738">
        <w:rPr>
          <w:rFonts w:eastAsia="Times New Roman"/>
          <w:b/>
          <w:color w:val="808080" w:themeColor="background1" w:themeShade="80"/>
          <w:lang w:val="es-MX"/>
        </w:rPr>
        <w:t xml:space="preserve">, </w:t>
      </w:r>
      <w:r w:rsidRPr="00527274">
        <w:rPr>
          <w:rFonts w:eastAsia="Times New Roman"/>
          <w:b/>
          <w:color w:val="808080" w:themeColor="background1" w:themeShade="80"/>
          <w:lang w:val="es-MX"/>
        </w:rPr>
        <w:t>Año 2023</w:t>
      </w:r>
    </w:p>
    <w:tbl>
      <w:tblPr>
        <w:tblW w:w="703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4854"/>
        <w:gridCol w:w="1337"/>
      </w:tblGrid>
      <w:tr w:rsidR="00F93BAF" w:rsidRPr="00FE79A2" w14:paraId="60AE1681" w14:textId="77777777" w:rsidTr="00ED1738">
        <w:trPr>
          <w:trHeight w:val="630"/>
          <w:jc w:val="center"/>
        </w:trPr>
        <w:tc>
          <w:tcPr>
            <w:tcW w:w="846" w:type="dxa"/>
            <w:shd w:val="clear" w:color="auto" w:fill="011C50"/>
            <w:noWrap/>
            <w:vAlign w:val="bottom"/>
            <w:hideMark/>
          </w:tcPr>
          <w:p w14:paraId="011EC687" w14:textId="77777777" w:rsidR="00F93BAF" w:rsidRPr="00527274" w:rsidRDefault="00F93BAF" w:rsidP="009E3B0D">
            <w:pPr>
              <w:spacing w:after="0" w:line="360" w:lineRule="auto"/>
              <w:jc w:val="center"/>
              <w:rPr>
                <w:b/>
                <w:color w:val="808080" w:themeColor="background1" w:themeShade="80"/>
              </w:rPr>
            </w:pPr>
            <w:r w:rsidRPr="00527274">
              <w:rPr>
                <w:b/>
                <w:color w:val="808080" w:themeColor="background1" w:themeShade="80"/>
              </w:rPr>
              <w:t>No.</w:t>
            </w:r>
          </w:p>
        </w:tc>
        <w:tc>
          <w:tcPr>
            <w:tcW w:w="4854" w:type="dxa"/>
            <w:shd w:val="clear" w:color="auto" w:fill="011C50"/>
            <w:vAlign w:val="bottom"/>
            <w:hideMark/>
          </w:tcPr>
          <w:p w14:paraId="14B2E2E4" w14:textId="30C6FFB2" w:rsidR="00F93BAF" w:rsidRPr="00527274" w:rsidRDefault="00F93BAF" w:rsidP="00ED1738">
            <w:pPr>
              <w:spacing w:after="0" w:line="360" w:lineRule="auto"/>
              <w:jc w:val="center"/>
              <w:rPr>
                <w:b/>
                <w:color w:val="808080" w:themeColor="background1" w:themeShade="80"/>
                <w:lang w:val="es-MX"/>
              </w:rPr>
            </w:pPr>
            <w:r w:rsidRPr="00527274">
              <w:rPr>
                <w:b/>
                <w:color w:val="808080" w:themeColor="background1" w:themeShade="80"/>
                <w:lang w:val="es-MX"/>
              </w:rPr>
              <w:t>Tipo de registro</w:t>
            </w:r>
          </w:p>
        </w:tc>
        <w:tc>
          <w:tcPr>
            <w:tcW w:w="1337" w:type="dxa"/>
            <w:shd w:val="clear" w:color="auto" w:fill="011C50"/>
            <w:vAlign w:val="bottom"/>
            <w:hideMark/>
          </w:tcPr>
          <w:p w14:paraId="2DB70100" w14:textId="77777777" w:rsidR="00F93BAF" w:rsidRPr="00527274" w:rsidRDefault="00F93BAF" w:rsidP="009E3B0D">
            <w:pPr>
              <w:spacing w:after="0" w:line="360" w:lineRule="auto"/>
              <w:jc w:val="center"/>
              <w:rPr>
                <w:b/>
                <w:color w:val="808080" w:themeColor="background1" w:themeShade="80"/>
              </w:rPr>
            </w:pPr>
            <w:r w:rsidRPr="00527274">
              <w:rPr>
                <w:b/>
                <w:color w:val="808080" w:themeColor="background1" w:themeShade="80"/>
              </w:rPr>
              <w:t>Cantidad</w:t>
            </w:r>
          </w:p>
        </w:tc>
      </w:tr>
      <w:tr w:rsidR="00F93BAF" w:rsidRPr="00DB7052" w14:paraId="2007C673" w14:textId="77777777" w:rsidTr="00ED1738">
        <w:trPr>
          <w:trHeight w:val="232"/>
          <w:jc w:val="center"/>
        </w:trPr>
        <w:tc>
          <w:tcPr>
            <w:tcW w:w="846" w:type="dxa"/>
            <w:shd w:val="clear" w:color="auto" w:fill="auto"/>
            <w:vAlign w:val="center"/>
            <w:hideMark/>
          </w:tcPr>
          <w:p w14:paraId="11A24F96"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1</w:t>
            </w:r>
          </w:p>
        </w:tc>
        <w:tc>
          <w:tcPr>
            <w:tcW w:w="4854" w:type="dxa"/>
            <w:shd w:val="clear" w:color="auto" w:fill="auto"/>
            <w:vAlign w:val="center"/>
            <w:hideMark/>
          </w:tcPr>
          <w:p w14:paraId="1AD3DAE7" w14:textId="77777777" w:rsidR="00F93BAF" w:rsidRPr="00527274" w:rsidRDefault="00F93BAF" w:rsidP="009E3B0D">
            <w:pPr>
              <w:spacing w:after="0" w:line="360" w:lineRule="auto"/>
              <w:rPr>
                <w:color w:val="808080" w:themeColor="background1" w:themeShade="80"/>
              </w:rPr>
            </w:pPr>
            <w:r w:rsidRPr="00527274">
              <w:rPr>
                <w:color w:val="808080" w:themeColor="background1" w:themeShade="80"/>
              </w:rPr>
              <w:t>Registro de nuevos prestadores</w:t>
            </w:r>
          </w:p>
        </w:tc>
        <w:tc>
          <w:tcPr>
            <w:tcW w:w="1337" w:type="dxa"/>
            <w:shd w:val="clear" w:color="auto" w:fill="auto"/>
            <w:vAlign w:val="center"/>
            <w:hideMark/>
          </w:tcPr>
          <w:p w14:paraId="4C81863E"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27</w:t>
            </w:r>
          </w:p>
        </w:tc>
      </w:tr>
      <w:tr w:rsidR="00F93BAF" w:rsidRPr="00DB7052" w14:paraId="0094B3F5" w14:textId="77777777" w:rsidTr="00ED1738">
        <w:trPr>
          <w:trHeight w:val="285"/>
          <w:jc w:val="center"/>
        </w:trPr>
        <w:tc>
          <w:tcPr>
            <w:tcW w:w="846" w:type="dxa"/>
            <w:shd w:val="clear" w:color="auto" w:fill="auto"/>
            <w:vAlign w:val="center"/>
            <w:hideMark/>
          </w:tcPr>
          <w:p w14:paraId="65550005"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2</w:t>
            </w:r>
          </w:p>
        </w:tc>
        <w:tc>
          <w:tcPr>
            <w:tcW w:w="4854" w:type="dxa"/>
            <w:shd w:val="clear" w:color="auto" w:fill="auto"/>
            <w:vAlign w:val="center"/>
            <w:hideMark/>
          </w:tcPr>
          <w:p w14:paraId="08EE9C48" w14:textId="77777777" w:rsidR="00F93BAF" w:rsidRPr="00527274" w:rsidRDefault="00F93BAF" w:rsidP="009E3B0D">
            <w:pPr>
              <w:spacing w:after="0" w:line="360" w:lineRule="auto"/>
              <w:rPr>
                <w:color w:val="808080" w:themeColor="background1" w:themeShade="80"/>
              </w:rPr>
            </w:pPr>
            <w:r w:rsidRPr="00527274">
              <w:rPr>
                <w:color w:val="808080" w:themeColor="background1" w:themeShade="80"/>
              </w:rPr>
              <w:t>Renovaciones a prestadores</w:t>
            </w:r>
          </w:p>
        </w:tc>
        <w:tc>
          <w:tcPr>
            <w:tcW w:w="1337" w:type="dxa"/>
            <w:shd w:val="clear" w:color="auto" w:fill="auto"/>
            <w:vAlign w:val="center"/>
            <w:hideMark/>
          </w:tcPr>
          <w:p w14:paraId="44EE2F2D" w14:textId="77777777" w:rsidR="00F93BAF" w:rsidRPr="00527274" w:rsidRDefault="00F93BAF" w:rsidP="009E3B0D">
            <w:pPr>
              <w:spacing w:after="0" w:line="360" w:lineRule="auto"/>
              <w:jc w:val="center"/>
              <w:rPr>
                <w:color w:val="808080" w:themeColor="background1" w:themeShade="80"/>
              </w:rPr>
            </w:pPr>
            <w:r w:rsidRPr="00527274">
              <w:rPr>
                <w:color w:val="808080" w:themeColor="background1" w:themeShade="80"/>
              </w:rPr>
              <w:t>101</w:t>
            </w:r>
          </w:p>
        </w:tc>
      </w:tr>
      <w:tr w:rsidR="00F93BAF" w:rsidRPr="00DB7052" w14:paraId="5942C6B9" w14:textId="77777777" w:rsidTr="00340FCE">
        <w:trPr>
          <w:trHeight w:val="270"/>
          <w:jc w:val="center"/>
        </w:trPr>
        <w:tc>
          <w:tcPr>
            <w:tcW w:w="5700" w:type="dxa"/>
            <w:gridSpan w:val="2"/>
            <w:shd w:val="clear" w:color="auto" w:fill="D9D9D9"/>
            <w:noWrap/>
            <w:vAlign w:val="bottom"/>
            <w:hideMark/>
          </w:tcPr>
          <w:p w14:paraId="63C872FA" w14:textId="77777777" w:rsidR="00F93BAF" w:rsidRPr="00527274" w:rsidRDefault="00F93BAF" w:rsidP="009E3B0D">
            <w:pPr>
              <w:spacing w:after="0" w:line="360" w:lineRule="auto"/>
              <w:jc w:val="center"/>
              <w:rPr>
                <w:b/>
                <w:color w:val="808080" w:themeColor="background1" w:themeShade="80"/>
              </w:rPr>
            </w:pPr>
            <w:r w:rsidRPr="00527274">
              <w:rPr>
                <w:b/>
                <w:color w:val="808080" w:themeColor="background1" w:themeShade="80"/>
              </w:rPr>
              <w:t>Total</w:t>
            </w:r>
          </w:p>
        </w:tc>
        <w:tc>
          <w:tcPr>
            <w:tcW w:w="1337" w:type="dxa"/>
            <w:shd w:val="clear" w:color="auto" w:fill="D9D9D9"/>
            <w:vAlign w:val="center"/>
            <w:hideMark/>
          </w:tcPr>
          <w:p w14:paraId="1BEFCAC6" w14:textId="77777777" w:rsidR="00F93BAF" w:rsidRPr="00527274" w:rsidRDefault="00F93BAF" w:rsidP="009E3B0D">
            <w:pPr>
              <w:spacing w:after="0" w:line="360" w:lineRule="auto"/>
              <w:jc w:val="center"/>
              <w:rPr>
                <w:color w:val="808080" w:themeColor="background1" w:themeShade="80"/>
              </w:rPr>
            </w:pPr>
            <w:r w:rsidRPr="00527274">
              <w:rPr>
                <w:b/>
                <w:color w:val="808080" w:themeColor="background1" w:themeShade="80"/>
              </w:rPr>
              <w:t>128</w:t>
            </w:r>
          </w:p>
        </w:tc>
      </w:tr>
    </w:tbl>
    <w:p w14:paraId="71CE9B45" w14:textId="77777777" w:rsidR="00F93BAF" w:rsidRPr="00527274" w:rsidRDefault="00F93BAF" w:rsidP="009E3B0D">
      <w:pPr>
        <w:spacing w:after="0" w:line="360" w:lineRule="auto"/>
        <w:ind w:firstLine="708"/>
        <w:rPr>
          <w:i/>
          <w:color w:val="808080" w:themeColor="background1" w:themeShade="80"/>
          <w:lang w:val="es-MX"/>
        </w:rPr>
      </w:pPr>
      <w:r w:rsidRPr="00340FCE">
        <w:rPr>
          <w:color w:val="808080" w:themeColor="background1" w:themeShade="80"/>
          <w:sz w:val="18"/>
          <w:szCs w:val="18"/>
          <w:lang w:val="es-MX"/>
        </w:rPr>
        <w:t>Fuente: Dirección de Evaluación de Impacto Ambiental, MMARN</w:t>
      </w:r>
      <w:r w:rsidRPr="00527274">
        <w:rPr>
          <w:i/>
          <w:color w:val="808080" w:themeColor="background1" w:themeShade="80"/>
          <w:lang w:val="es-MX"/>
        </w:rPr>
        <w:t>.</w:t>
      </w:r>
    </w:p>
    <w:p w14:paraId="1E278DC5" w14:textId="77777777" w:rsidR="00F93BAF" w:rsidRPr="00527274" w:rsidRDefault="00F93BAF" w:rsidP="009E3B0D">
      <w:pPr>
        <w:spacing w:after="0" w:line="360" w:lineRule="auto"/>
        <w:rPr>
          <w:color w:val="808080" w:themeColor="background1" w:themeShade="80"/>
          <w:lang w:val="es-MX"/>
        </w:rPr>
      </w:pPr>
    </w:p>
    <w:p w14:paraId="1E4B761D" w14:textId="3CF41337" w:rsidR="00F93BAF" w:rsidRPr="00527274" w:rsidRDefault="006A6561" w:rsidP="00D26CE5">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Además, </w:t>
      </w:r>
      <w:r w:rsidR="00171A8C" w:rsidRPr="00527274">
        <w:rPr>
          <w:rFonts w:eastAsia="Calibri"/>
          <w:color w:val="808080" w:themeColor="background1" w:themeShade="80"/>
          <w:lang w:val="es-MX"/>
        </w:rPr>
        <w:t>e</w:t>
      </w:r>
      <w:r w:rsidR="00F93BAF" w:rsidRPr="00527274">
        <w:rPr>
          <w:rFonts w:eastAsia="Calibri"/>
          <w:color w:val="808080" w:themeColor="background1" w:themeShade="80"/>
          <w:lang w:val="es-MX"/>
        </w:rPr>
        <w:t xml:space="preserve">n julio de este año </w:t>
      </w:r>
      <w:r w:rsidR="00D3581A" w:rsidRPr="00527274">
        <w:rPr>
          <w:rFonts w:eastAsia="Calibri"/>
          <w:color w:val="808080" w:themeColor="background1" w:themeShade="80"/>
          <w:lang w:val="es-MX"/>
        </w:rPr>
        <w:t xml:space="preserve">lanzamos y pusimos en marcha </w:t>
      </w:r>
      <w:r w:rsidR="00F93BAF" w:rsidRPr="00527274">
        <w:rPr>
          <w:rFonts w:eastAsia="Calibri"/>
          <w:color w:val="808080" w:themeColor="background1" w:themeShade="80"/>
          <w:lang w:val="es-MX"/>
        </w:rPr>
        <w:t xml:space="preserve">el nuevo Sistema de Autorizaciones Ambientales en Línea, una plataforma </w:t>
      </w:r>
      <w:r w:rsidR="00F93BAF" w:rsidRPr="00527274">
        <w:rPr>
          <w:rFonts w:eastAsia="Calibri"/>
          <w:color w:val="808080" w:themeColor="background1" w:themeShade="80"/>
          <w:lang w:val="es-MX"/>
        </w:rPr>
        <w:lastRenderedPageBreak/>
        <w:t xml:space="preserve">virtual que ha permitido </w:t>
      </w:r>
      <w:r w:rsidR="00ED149B" w:rsidRPr="00527274">
        <w:rPr>
          <w:rFonts w:eastAsia="Calibri"/>
          <w:color w:val="808080" w:themeColor="background1" w:themeShade="80"/>
          <w:lang w:val="es-MX"/>
        </w:rPr>
        <w:t xml:space="preserve">mejorar la efectividad, eficiencia </w:t>
      </w:r>
      <w:r w:rsidR="00F83F34" w:rsidRPr="00527274">
        <w:rPr>
          <w:rFonts w:eastAsia="Calibri"/>
          <w:color w:val="808080" w:themeColor="background1" w:themeShade="80"/>
          <w:lang w:val="es-MX"/>
        </w:rPr>
        <w:t>y transparencia, así como la interacción entre el ministerio y los usuarios</w:t>
      </w:r>
      <w:r w:rsidR="00E72973" w:rsidRPr="00527274">
        <w:rPr>
          <w:rFonts w:eastAsia="Calibri"/>
          <w:color w:val="808080" w:themeColor="background1" w:themeShade="80"/>
          <w:lang w:val="es-MX"/>
        </w:rPr>
        <w:t>.  Este proceso abarca</w:t>
      </w:r>
      <w:r w:rsidR="00F93BAF" w:rsidRPr="00527274">
        <w:rPr>
          <w:rFonts w:eastAsia="Calibri"/>
          <w:color w:val="808080" w:themeColor="background1" w:themeShade="80"/>
          <w:lang w:val="es-MX"/>
        </w:rPr>
        <w:t xml:space="preserve"> las </w:t>
      </w:r>
      <w:r w:rsidR="00E72973" w:rsidRPr="00527274">
        <w:rPr>
          <w:rFonts w:eastAsia="Calibri"/>
          <w:color w:val="808080" w:themeColor="background1" w:themeShade="80"/>
          <w:lang w:val="es-MX"/>
        </w:rPr>
        <w:t>categorías</w:t>
      </w:r>
      <w:r w:rsidR="006B06D9" w:rsidRPr="00527274">
        <w:rPr>
          <w:rFonts w:eastAsia="Calibri"/>
          <w:color w:val="808080" w:themeColor="background1" w:themeShade="80"/>
          <w:lang w:val="es-MX"/>
        </w:rPr>
        <w:t>:</w:t>
      </w:r>
      <w:r w:rsidR="00E72973" w:rsidRPr="00527274">
        <w:rPr>
          <w:rFonts w:eastAsia="Calibri"/>
          <w:color w:val="808080" w:themeColor="background1" w:themeShade="80"/>
          <w:lang w:val="es-MX"/>
        </w:rPr>
        <w:t xml:space="preserve"> A que otorga licencia</w:t>
      </w:r>
      <w:r w:rsidR="005C573E" w:rsidRPr="00527274">
        <w:rPr>
          <w:rFonts w:eastAsia="Calibri"/>
          <w:color w:val="808080" w:themeColor="background1" w:themeShade="80"/>
          <w:lang w:val="es-MX"/>
        </w:rPr>
        <w:t>s</w:t>
      </w:r>
      <w:r w:rsidR="00E72973" w:rsidRPr="00527274">
        <w:rPr>
          <w:rFonts w:eastAsia="Calibri"/>
          <w:color w:val="808080" w:themeColor="background1" w:themeShade="80"/>
          <w:lang w:val="es-MX"/>
        </w:rPr>
        <w:t xml:space="preserve"> ambiental</w:t>
      </w:r>
      <w:r w:rsidR="005C573E" w:rsidRPr="00527274">
        <w:rPr>
          <w:rFonts w:eastAsia="Calibri"/>
          <w:color w:val="808080" w:themeColor="background1" w:themeShade="80"/>
          <w:lang w:val="es-MX"/>
        </w:rPr>
        <w:t>es</w:t>
      </w:r>
      <w:r w:rsidR="00E72973" w:rsidRPr="00527274">
        <w:rPr>
          <w:rFonts w:eastAsia="Calibri"/>
          <w:color w:val="808080" w:themeColor="background1" w:themeShade="80"/>
          <w:lang w:val="es-MX"/>
        </w:rPr>
        <w:t>, B permisos</w:t>
      </w:r>
      <w:r w:rsidR="005C573E" w:rsidRPr="00527274">
        <w:rPr>
          <w:rFonts w:eastAsia="Calibri"/>
          <w:color w:val="808080" w:themeColor="background1" w:themeShade="80"/>
          <w:lang w:val="es-MX"/>
        </w:rPr>
        <w:t>, C constancias ambientales y D certificado de registro de impacto mínimo</w:t>
      </w:r>
      <w:r w:rsidR="00F93BAF" w:rsidRPr="00527274">
        <w:rPr>
          <w:rFonts w:eastAsia="Calibri"/>
          <w:color w:val="808080" w:themeColor="background1" w:themeShade="80"/>
          <w:lang w:val="es-MX"/>
        </w:rPr>
        <w:t>. A la fecha</w:t>
      </w:r>
      <w:r w:rsidR="00F95E5A" w:rsidRPr="00527274">
        <w:rPr>
          <w:rFonts w:eastAsia="Calibri"/>
          <w:color w:val="808080" w:themeColor="background1" w:themeShade="80"/>
          <w:lang w:val="es-MX"/>
        </w:rPr>
        <w:t xml:space="preserve"> se han recibido 1</w:t>
      </w:r>
      <w:r w:rsidR="00A519BA" w:rsidRPr="00527274">
        <w:rPr>
          <w:rFonts w:eastAsia="Calibri"/>
          <w:color w:val="808080" w:themeColor="background1" w:themeShade="80"/>
          <w:lang w:val="es-MX"/>
        </w:rPr>
        <w:t>,</w:t>
      </w:r>
      <w:r w:rsidR="00F95E5A" w:rsidRPr="00527274">
        <w:rPr>
          <w:rFonts w:eastAsia="Calibri"/>
          <w:color w:val="808080" w:themeColor="background1" w:themeShade="80"/>
          <w:lang w:val="es-MX"/>
        </w:rPr>
        <w:t>252 solicitudes, la cuales en parte se encuentran en proceso y otras ya finalizadas.</w:t>
      </w:r>
      <w:r w:rsidR="00F95E5A" w:rsidRPr="00527274">
        <w:rPr>
          <w:rStyle w:val="cf01"/>
          <w:rFonts w:ascii="Times New Roman" w:hAnsi="Times New Roman" w:cs="Times New Roman"/>
          <w:color w:val="808080" w:themeColor="background1" w:themeShade="80"/>
          <w:sz w:val="24"/>
          <w:szCs w:val="24"/>
          <w:lang w:val="es-MX"/>
        </w:rPr>
        <w:t xml:space="preserve"> </w:t>
      </w:r>
      <w:r w:rsidR="00F93BAF" w:rsidRPr="00527274">
        <w:rPr>
          <w:rFonts w:eastAsia="Calibri"/>
          <w:color w:val="808080" w:themeColor="background1" w:themeShade="80"/>
          <w:lang w:val="es-MX"/>
        </w:rPr>
        <w:t xml:space="preserve"> solicitudes para proyectos a nivel nacional.</w:t>
      </w:r>
      <w:r w:rsidR="00850187" w:rsidRPr="00527274">
        <w:rPr>
          <w:rFonts w:eastAsia="Calibri"/>
          <w:color w:val="808080" w:themeColor="background1" w:themeShade="80"/>
          <w:lang w:val="es-MX"/>
        </w:rPr>
        <w:t xml:space="preserve"> </w:t>
      </w:r>
      <w:r w:rsidR="00F93BAF" w:rsidRPr="00527274">
        <w:rPr>
          <w:rFonts w:eastAsia="Calibri"/>
          <w:color w:val="808080" w:themeColor="background1" w:themeShade="80"/>
          <w:lang w:val="es-MX"/>
        </w:rPr>
        <w:t>En el marco del lanzamiento de esta nueva plataforma, se han realizado una serie de capacitaciones para los prestadores de servicios, en el uso de la nueva herramienta tecnológica y a la vez reforzar los conocimientos sobre el proceso de evaluación de impacto ambiental.</w:t>
      </w:r>
    </w:p>
    <w:p w14:paraId="366A6A42" w14:textId="77777777" w:rsidR="00C86178" w:rsidRPr="00527274" w:rsidRDefault="00C86178" w:rsidP="00FD769B">
      <w:pPr>
        <w:spacing w:after="0" w:line="360" w:lineRule="auto"/>
        <w:rPr>
          <w:b/>
          <w:color w:val="808080" w:themeColor="background1" w:themeShade="80"/>
          <w:lang w:val="es-MX"/>
        </w:rPr>
      </w:pPr>
    </w:p>
    <w:p w14:paraId="4FFEEC68" w14:textId="359F2C11" w:rsidR="00F93BAF" w:rsidRPr="00527274" w:rsidRDefault="00FD769B" w:rsidP="00FD769B">
      <w:pPr>
        <w:spacing w:after="0" w:line="360" w:lineRule="auto"/>
        <w:rPr>
          <w:b/>
          <w:color w:val="808080" w:themeColor="background1" w:themeShade="80"/>
          <w:lang w:val="es-MX"/>
        </w:rPr>
      </w:pPr>
      <w:r w:rsidRPr="00527274">
        <w:rPr>
          <w:b/>
          <w:color w:val="808080" w:themeColor="background1" w:themeShade="80"/>
          <w:lang w:val="es-MX"/>
        </w:rPr>
        <w:t>Desempeño de Ventanilla Única</w:t>
      </w:r>
    </w:p>
    <w:p w14:paraId="43DACE09" w14:textId="77777777" w:rsidR="00C04EA1" w:rsidRPr="00527274" w:rsidRDefault="00C04EA1" w:rsidP="00FD769B">
      <w:pPr>
        <w:spacing w:after="0" w:line="360" w:lineRule="auto"/>
        <w:rPr>
          <w:b/>
          <w:color w:val="808080" w:themeColor="background1" w:themeShade="80"/>
          <w:lang w:val="es-MX"/>
        </w:rPr>
      </w:pPr>
    </w:p>
    <w:p w14:paraId="7D6227B8" w14:textId="22BC2EE7" w:rsidR="00C04EA1" w:rsidRPr="00527274" w:rsidRDefault="00C04EA1" w:rsidP="00321936">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El Ministerio de Medio Ambiente y Recursos Naturales recibió a través de </w:t>
      </w:r>
      <w:r w:rsidR="001F5BE3" w:rsidRPr="00527274">
        <w:rPr>
          <w:rFonts w:eastAsia="Calibri"/>
          <w:color w:val="808080" w:themeColor="background1" w:themeShade="80"/>
          <w:lang w:val="es-MX"/>
        </w:rPr>
        <w:t>l</w:t>
      </w:r>
      <w:r w:rsidRPr="00527274">
        <w:rPr>
          <w:rFonts w:eastAsia="Calibri"/>
          <w:color w:val="808080" w:themeColor="background1" w:themeShade="80"/>
          <w:lang w:val="es-MX"/>
        </w:rPr>
        <w:t xml:space="preserve">a Dirección de Ventanilla Única de Servicios Ambientales 2,154 solicitudes de servicios (conduce de extracción de material de la corteza terrestre, certificación de </w:t>
      </w:r>
      <w:r w:rsidR="00983C8F" w:rsidRPr="00527274">
        <w:rPr>
          <w:rFonts w:eastAsia="Calibri"/>
          <w:color w:val="808080" w:themeColor="background1" w:themeShade="80"/>
          <w:lang w:val="es-MX"/>
        </w:rPr>
        <w:t>p</w:t>
      </w:r>
      <w:r w:rsidRPr="00527274">
        <w:rPr>
          <w:rFonts w:eastAsia="Calibri"/>
          <w:color w:val="808080" w:themeColor="background1" w:themeShade="80"/>
          <w:lang w:val="es-MX"/>
        </w:rPr>
        <w:t xml:space="preserve">arcela, perforación de pozos, no objeción a deslinde o saneamiento, </w:t>
      </w:r>
      <w:r w:rsidR="00176CD3" w:rsidRPr="00527274">
        <w:rPr>
          <w:rFonts w:eastAsia="Calibri"/>
          <w:color w:val="808080" w:themeColor="background1" w:themeShade="80"/>
          <w:lang w:val="es-MX"/>
        </w:rPr>
        <w:t>f</w:t>
      </w:r>
      <w:r w:rsidRPr="00527274">
        <w:rPr>
          <w:rFonts w:eastAsia="Calibri"/>
          <w:color w:val="808080" w:themeColor="background1" w:themeShade="80"/>
          <w:lang w:val="es-MX"/>
        </w:rPr>
        <w:t>ilmaciones, entre otras), representando una disminución de un 23% con relación al mismo periodo 2022, en ambos renglones.  </w:t>
      </w:r>
    </w:p>
    <w:p w14:paraId="33BC4358" w14:textId="7C4294C5" w:rsidR="00C04EA1" w:rsidRPr="00527274" w:rsidRDefault="00C04EA1" w:rsidP="00321936">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En ese mismo orden ingresaron un total de 298 estudios (254 Declaraciones de impacto ambiental / DIA, y 44 Estudios de Impacto Ambiental / </w:t>
      </w:r>
      <w:proofErr w:type="spellStart"/>
      <w:r w:rsidRPr="00527274">
        <w:rPr>
          <w:rFonts w:eastAsia="Calibri"/>
          <w:color w:val="808080" w:themeColor="background1" w:themeShade="80"/>
          <w:lang w:val="es-MX"/>
        </w:rPr>
        <w:t>EsIA</w:t>
      </w:r>
      <w:proofErr w:type="spellEnd"/>
      <w:r w:rsidRPr="00527274">
        <w:rPr>
          <w:rFonts w:eastAsia="Calibri"/>
          <w:color w:val="808080" w:themeColor="background1" w:themeShade="80"/>
          <w:lang w:val="es-MX"/>
        </w:rPr>
        <w:t>), manteniendo aproximadamente el mismo valor del periodo anterior. </w:t>
      </w:r>
      <w:r w:rsidR="007C3376" w:rsidRPr="00527274">
        <w:rPr>
          <w:rFonts w:eastAsia="Calibri"/>
          <w:color w:val="808080" w:themeColor="background1" w:themeShade="80"/>
          <w:lang w:val="es-MX"/>
        </w:rPr>
        <w:t>Además,</w:t>
      </w:r>
      <w:r w:rsidRPr="00527274">
        <w:rPr>
          <w:rFonts w:eastAsia="Calibri"/>
          <w:color w:val="808080" w:themeColor="background1" w:themeShade="80"/>
          <w:lang w:val="es-MX"/>
        </w:rPr>
        <w:t xml:space="preserve"> elaboró 2,067 cartas de requerimiento de pago, representando una disminución de un 11% con relación al mismo periodo 2022, en ambos renglones.  </w:t>
      </w:r>
    </w:p>
    <w:p w14:paraId="5870606F" w14:textId="7930D8A7" w:rsidR="00C04EA1" w:rsidRPr="00527274" w:rsidRDefault="00236E7A" w:rsidP="005A533F">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 través de estas actividades, el Ministerio </w:t>
      </w:r>
      <w:r w:rsidRPr="00ED1738">
        <w:rPr>
          <w:rFonts w:eastAsia="Calibri"/>
          <w:color w:val="808080" w:themeColor="background1" w:themeShade="80"/>
          <w:lang w:val="es-MX"/>
        </w:rPr>
        <w:t>benefició 2,</w:t>
      </w:r>
      <w:r w:rsidR="00506822" w:rsidRPr="00ED1738">
        <w:rPr>
          <w:rFonts w:eastAsia="Calibri"/>
          <w:color w:val="808080" w:themeColor="background1" w:themeShade="80"/>
          <w:lang w:val="es-MX"/>
        </w:rPr>
        <w:t>8</w:t>
      </w:r>
      <w:r w:rsidR="00B572B9" w:rsidRPr="00ED1738">
        <w:rPr>
          <w:rFonts w:eastAsia="Calibri"/>
          <w:color w:val="808080" w:themeColor="background1" w:themeShade="80"/>
          <w:lang w:val="es-MX"/>
        </w:rPr>
        <w:t>89</w:t>
      </w:r>
      <w:r w:rsidR="00C04EA1" w:rsidRPr="00ED1738">
        <w:rPr>
          <w:rFonts w:eastAsia="Calibri"/>
          <w:color w:val="808080" w:themeColor="background1" w:themeShade="80"/>
          <w:lang w:val="es-MX"/>
        </w:rPr>
        <w:t xml:space="preserve"> empresas</w:t>
      </w:r>
      <w:r w:rsidR="00C04EA1" w:rsidRPr="00527274">
        <w:rPr>
          <w:rFonts w:eastAsia="Calibri"/>
          <w:color w:val="808080" w:themeColor="background1" w:themeShade="80"/>
          <w:lang w:val="es-MX"/>
        </w:rPr>
        <w:t xml:space="preserve"> y personas físicas con la entrega de autorizaciones ambientales </w:t>
      </w:r>
      <w:r w:rsidR="00C04EA1" w:rsidRPr="00527274">
        <w:rPr>
          <w:rFonts w:eastAsia="Calibri"/>
          <w:color w:val="808080" w:themeColor="background1" w:themeShade="80"/>
          <w:lang w:val="es-MX"/>
        </w:rPr>
        <w:lastRenderedPageBreak/>
        <w:t>emitidas</w:t>
      </w:r>
      <w:r w:rsidR="00634BE2" w:rsidRPr="00527274">
        <w:rPr>
          <w:rFonts w:eastAsia="Calibri"/>
          <w:color w:val="808080" w:themeColor="background1" w:themeShade="80"/>
          <w:lang w:val="es-MX"/>
        </w:rPr>
        <w:t xml:space="preserve"> </w:t>
      </w:r>
      <w:r w:rsidR="00163DE3" w:rsidRPr="00527274">
        <w:rPr>
          <w:rFonts w:eastAsia="Calibri"/>
          <w:color w:val="808080" w:themeColor="background1" w:themeShade="80"/>
          <w:lang w:val="es-MX"/>
        </w:rPr>
        <w:t xml:space="preserve">de </w:t>
      </w:r>
      <w:r w:rsidR="00634BE2" w:rsidRPr="00527274">
        <w:rPr>
          <w:rFonts w:eastAsia="Calibri"/>
          <w:color w:val="808080" w:themeColor="background1" w:themeShade="80"/>
          <w:lang w:val="es-MX"/>
        </w:rPr>
        <w:t>diferentes tipos y categorías:</w:t>
      </w:r>
      <w:r w:rsidR="00C04EA1" w:rsidRPr="00527274">
        <w:rPr>
          <w:rFonts w:eastAsia="Calibri"/>
          <w:color w:val="808080" w:themeColor="background1" w:themeShade="80"/>
          <w:lang w:val="es-MX"/>
        </w:rPr>
        <w:t xml:space="preserve"> </w:t>
      </w:r>
      <w:r w:rsidR="00370493" w:rsidRPr="00527274">
        <w:rPr>
          <w:rFonts w:eastAsia="Calibri"/>
          <w:color w:val="808080" w:themeColor="background1" w:themeShade="80"/>
          <w:lang w:val="es-MX"/>
        </w:rPr>
        <w:t>639</w:t>
      </w:r>
      <w:r w:rsidR="00C04EA1" w:rsidRPr="00527274">
        <w:rPr>
          <w:rFonts w:eastAsia="Calibri"/>
          <w:color w:val="808080" w:themeColor="background1" w:themeShade="80"/>
          <w:lang w:val="es-MX"/>
        </w:rPr>
        <w:t xml:space="preserve"> corresponden a las categorías A, B y C; </w:t>
      </w:r>
      <w:r w:rsidR="00C04EA1" w:rsidRPr="00ED1738">
        <w:rPr>
          <w:rFonts w:eastAsia="Calibri"/>
          <w:color w:val="808080" w:themeColor="background1" w:themeShade="80"/>
          <w:lang w:val="es-MX"/>
        </w:rPr>
        <w:t>3</w:t>
      </w:r>
      <w:r w:rsidR="00C449B7" w:rsidRPr="00ED1738">
        <w:rPr>
          <w:rFonts w:eastAsia="Calibri"/>
          <w:color w:val="808080" w:themeColor="background1" w:themeShade="80"/>
          <w:lang w:val="es-MX"/>
        </w:rPr>
        <w:t>50</w:t>
      </w:r>
      <w:r w:rsidR="00C04EA1" w:rsidRPr="00ED1738">
        <w:rPr>
          <w:rFonts w:eastAsia="Calibri"/>
          <w:color w:val="808080" w:themeColor="background1" w:themeShade="80"/>
          <w:lang w:val="es-MX"/>
        </w:rPr>
        <w:t xml:space="preserve"> renovaciones / modificaciones</w:t>
      </w:r>
      <w:r w:rsidR="00C04EA1" w:rsidRPr="00527274">
        <w:rPr>
          <w:rFonts w:eastAsia="Calibri"/>
          <w:color w:val="808080" w:themeColor="background1" w:themeShade="80"/>
          <w:lang w:val="es-MX"/>
        </w:rPr>
        <w:t xml:space="preserve"> y 1,900 de servicios (conduce de extracción de material de la corteza terrestre, certificación de parcela, perforación de pozos, no objeción a deslinde, filmaciones, entre otras), manteniendo aproximadamente el mismo valor del periodo anterior. </w:t>
      </w:r>
    </w:p>
    <w:p w14:paraId="6648930A" w14:textId="1A8E89E4" w:rsidR="00040402" w:rsidRPr="00527274" w:rsidRDefault="13B9099F" w:rsidP="007F0397">
      <w:pPr>
        <w:spacing w:after="0" w:line="360" w:lineRule="auto"/>
        <w:rPr>
          <w:b/>
          <w:color w:val="808080" w:themeColor="background1" w:themeShade="80"/>
          <w:lang w:val="es-MX"/>
        </w:rPr>
      </w:pPr>
      <w:r w:rsidRPr="00527274">
        <w:rPr>
          <w:b/>
          <w:color w:val="808080" w:themeColor="background1" w:themeShade="80"/>
          <w:lang w:val="es-MX"/>
        </w:rPr>
        <w:t>Adaptación y Mitigación del Cambio Climático</w:t>
      </w:r>
    </w:p>
    <w:p w14:paraId="416FD7B2" w14:textId="77777777" w:rsidR="00FE3B73" w:rsidRPr="00527274" w:rsidRDefault="00FE3B73" w:rsidP="00F66FA2">
      <w:pPr>
        <w:numPr>
          <w:ilvl w:val="0"/>
          <w:numId w:val="15"/>
        </w:numPr>
        <w:tabs>
          <w:tab w:val="num" w:pos="360"/>
        </w:tabs>
        <w:spacing w:before="100" w:beforeAutospacing="1" w:after="100" w:afterAutospacing="1" w:line="360" w:lineRule="auto"/>
        <w:ind w:left="360"/>
        <w:jc w:val="both"/>
        <w:rPr>
          <w:rFonts w:eastAsia="Calibri"/>
          <w:color w:val="808080" w:themeColor="background1" w:themeShade="80"/>
          <w:lang w:val="es-MX"/>
        </w:rPr>
      </w:pPr>
      <w:r w:rsidRPr="00527274">
        <w:rPr>
          <w:rFonts w:eastAsia="Calibri"/>
          <w:color w:val="808080" w:themeColor="background1" w:themeShade="80"/>
          <w:lang w:val="es-MX"/>
        </w:rPr>
        <w:t>En el marco de las negociaciones de Cambio Climático República Dominicana obtuvo por primera vez la vicepresidencia del Órgano Subsidiario de Asesoramiento Científico y Tecnológico (SBSTA, por sus siglas en inglés) de la Convención Marco de la ONU sobre Cambio Climático (CMNUCC), donde se lleva a cabo una labor metodológica en el marco de la Convención, el Protocolo de Kioto y el Acuerdo de París, y promueve la colaboración en la esfera de la investigación y la observación sistemática del sistema climático.</w:t>
      </w:r>
    </w:p>
    <w:p w14:paraId="7AB2AFBC" w14:textId="77777777" w:rsidR="00FE3B73" w:rsidRPr="00527274" w:rsidRDefault="00FE3B73" w:rsidP="00F66FA2">
      <w:pPr>
        <w:numPr>
          <w:ilvl w:val="0"/>
          <w:numId w:val="15"/>
        </w:numPr>
        <w:tabs>
          <w:tab w:val="num" w:pos="360"/>
        </w:tabs>
        <w:spacing w:before="100" w:beforeAutospacing="1" w:after="100" w:afterAutospacing="1" w:line="360" w:lineRule="auto"/>
        <w:ind w:left="360"/>
        <w:jc w:val="both"/>
        <w:rPr>
          <w:rFonts w:eastAsia="Calibri"/>
          <w:color w:val="808080" w:themeColor="background1" w:themeShade="80"/>
          <w:lang w:val="es-MX"/>
        </w:rPr>
      </w:pPr>
      <w:r w:rsidRPr="00527274">
        <w:rPr>
          <w:rFonts w:eastAsia="Calibri"/>
          <w:color w:val="808080" w:themeColor="background1" w:themeShade="80"/>
          <w:lang w:val="es-MX"/>
        </w:rPr>
        <w:t xml:space="preserve">Además, somos miembro con voz y voto de la junta directiva ante el Fondo Verde del Clima (GCF) para el año 2023. Así, tenemos representación ante el Fondo de Adaptación como miembro alterno para acceder al financiamiento para proyectos de adaptación al cambio climático y asumimos el liderazgo ministerial en Pérdidas y Daños, en el marco de los impactos irreversibles del cambio climático que no pueden mitigarse o adaptarse. </w:t>
      </w:r>
    </w:p>
    <w:p w14:paraId="340CCAF7" w14:textId="77777777" w:rsidR="00FE3B73" w:rsidRPr="00527274" w:rsidRDefault="00FE3B73" w:rsidP="00FE3B73">
      <w:pPr>
        <w:pStyle w:val="ListParagraph"/>
        <w:numPr>
          <w:ilvl w:val="0"/>
          <w:numId w:val="2"/>
        </w:numPr>
        <w:spacing w:line="360" w:lineRule="auto"/>
        <w:jc w:val="both"/>
        <w:rPr>
          <w:rFonts w:eastAsia="Calibri"/>
          <w:color w:val="808080" w:themeColor="background1" w:themeShade="80"/>
          <w:lang w:val="es-MX"/>
        </w:rPr>
      </w:pPr>
      <w:r w:rsidRPr="7D86D9D9">
        <w:rPr>
          <w:rFonts w:eastAsia="Calibri"/>
          <w:color w:val="808080" w:themeColor="background1" w:themeShade="80"/>
          <w:lang w:val="es-MX"/>
        </w:rPr>
        <w:t xml:space="preserve">Firmamos el </w:t>
      </w:r>
      <w:proofErr w:type="spellStart"/>
      <w:r w:rsidRPr="7D86D9D9">
        <w:rPr>
          <w:rFonts w:eastAsia="Calibri"/>
          <w:color w:val="808080" w:themeColor="background1" w:themeShade="80"/>
          <w:lang w:val="es-MX"/>
        </w:rPr>
        <w:t>Memorandums</w:t>
      </w:r>
      <w:proofErr w:type="spellEnd"/>
      <w:r w:rsidRPr="7D86D9D9">
        <w:rPr>
          <w:rFonts w:eastAsia="Calibri"/>
          <w:color w:val="808080" w:themeColor="background1" w:themeShade="80"/>
          <w:lang w:val="es-MX"/>
        </w:rPr>
        <w:t xml:space="preserve"> de Entendimiento para Reducción de Emisiones de Gases de Efecto Invernadero a través de Inversión Internacional de proyectos que se puedan llevar al Mercado de Carbono Internacional, para reinvertir en </w:t>
      </w:r>
      <w:r w:rsidRPr="7D86D9D9">
        <w:rPr>
          <w:rFonts w:eastAsia="Calibri"/>
          <w:color w:val="808080" w:themeColor="background1" w:themeShade="80"/>
          <w:lang w:val="es-MX"/>
        </w:rPr>
        <w:lastRenderedPageBreak/>
        <w:t xml:space="preserve">financiamiento para la vulnerabilidad y adaptación al cambio climático de la República Dominicana (el conocido Art. 6 del Acuerdo de Paris): Suecia (junio 2022) y Singapur (junio 2023).  </w:t>
      </w:r>
    </w:p>
    <w:p w14:paraId="69D32F62" w14:textId="77777777" w:rsidR="00FE3B73" w:rsidRPr="00527274" w:rsidRDefault="00FE3B73" w:rsidP="00FE3B73">
      <w:pPr>
        <w:pStyle w:val="ListParagraph"/>
        <w:numPr>
          <w:ilvl w:val="0"/>
          <w:numId w:val="2"/>
        </w:numPr>
        <w:spacing w:line="360" w:lineRule="auto"/>
        <w:jc w:val="both"/>
        <w:rPr>
          <w:rFonts w:eastAsia="Calibri"/>
          <w:color w:val="808080" w:themeColor="background1" w:themeShade="80"/>
          <w:lang w:val="es-MX"/>
        </w:rPr>
      </w:pPr>
      <w:r w:rsidRPr="7D86D9D9">
        <w:rPr>
          <w:rFonts w:eastAsia="Calibri"/>
          <w:color w:val="808080" w:themeColor="background1" w:themeShade="80"/>
          <w:lang w:val="es-MX"/>
        </w:rPr>
        <w:t xml:space="preserve">República Dominicana logra en la COP28, junto a otras naciones, la aprobación del fondo para perdidas y daños vinculados al cambio climático, mediante un proceso de negociación liderado por el MMARN que culminó con un compromiso de 350 millones de dólares, en ese orden formamos parte del comité transicional que diseño la operatividad del fondo para abordar las consecuencias del calentamiento global. </w:t>
      </w:r>
    </w:p>
    <w:p w14:paraId="0F5FA821" w14:textId="77777777" w:rsidR="006E38FA" w:rsidRPr="00527274" w:rsidRDefault="006E38FA" w:rsidP="006E38FA">
      <w:pPr>
        <w:pStyle w:val="ListParagraph"/>
        <w:spacing w:line="360" w:lineRule="auto"/>
        <w:jc w:val="both"/>
        <w:rPr>
          <w:rFonts w:eastAsia="Calibri"/>
          <w:color w:val="808080" w:themeColor="background1" w:themeShade="80"/>
          <w:lang w:val="es-MX"/>
        </w:rPr>
      </w:pPr>
    </w:p>
    <w:p w14:paraId="5E1180D2" w14:textId="0B514944" w:rsidR="00C04EA1" w:rsidRPr="00527274" w:rsidRDefault="00040402" w:rsidP="00FD769B">
      <w:pPr>
        <w:spacing w:after="0" w:line="360" w:lineRule="auto"/>
        <w:rPr>
          <w:b/>
          <w:color w:val="808080" w:themeColor="background1" w:themeShade="80"/>
          <w:lang w:val="es-MX"/>
        </w:rPr>
      </w:pPr>
      <w:r w:rsidRPr="00527274">
        <w:rPr>
          <w:b/>
          <w:color w:val="808080" w:themeColor="background1" w:themeShade="80"/>
          <w:lang w:val="es-MX"/>
        </w:rPr>
        <w:t>Producción y Consumo Sostenible</w:t>
      </w:r>
    </w:p>
    <w:p w14:paraId="524AB96F" w14:textId="77777777" w:rsidR="008737C3" w:rsidRPr="00527274" w:rsidRDefault="008737C3" w:rsidP="00FD769B">
      <w:pPr>
        <w:spacing w:after="0" w:line="360" w:lineRule="auto"/>
        <w:rPr>
          <w:b/>
          <w:color w:val="808080" w:themeColor="background1" w:themeShade="80"/>
          <w:lang w:val="es-MX"/>
        </w:rPr>
      </w:pPr>
    </w:p>
    <w:p w14:paraId="1521727D" w14:textId="6CB4BE0F" w:rsidR="003F509E" w:rsidRPr="00527274" w:rsidRDefault="003F509E" w:rsidP="003F509E">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En el marco del Programa Nacional de Producción y Consumo Sostenible, se ha trabajado en </w:t>
      </w:r>
      <w:r w:rsidR="00360D06" w:rsidRPr="00527274">
        <w:rPr>
          <w:rFonts w:eastAsia="Calibri"/>
          <w:color w:val="808080" w:themeColor="background1" w:themeShade="80"/>
          <w:lang w:val="es-MX"/>
        </w:rPr>
        <w:t>promover modelos productivos que desvinculen la degradación ambiental y el crecimiento económico, a través de la implementación de las acciones contenidas en la Política Nacional de Consumo y Producción Sostenible incluyendo los acuerdos voluntarios de producción sostenible y el fomento de mecanismos de incentivos, como es el Premio Nacional a la producción más limpia. En este sentido, se ha trabajado en el fortalecimiento y establecimiento de vínculos interinstitucionales y la coordinación con el sector privado y público</w:t>
      </w:r>
      <w:r w:rsidR="00EB77D9" w:rsidRPr="00527274">
        <w:rPr>
          <w:rFonts w:eastAsia="Calibri"/>
          <w:color w:val="808080" w:themeColor="background1" w:themeShade="80"/>
          <w:lang w:val="es-MX"/>
        </w:rPr>
        <w:t>, dando</w:t>
      </w:r>
      <w:r w:rsidR="00360D06" w:rsidRPr="00527274">
        <w:rPr>
          <w:rFonts w:eastAsia="Calibri"/>
          <w:color w:val="808080" w:themeColor="background1" w:themeShade="80"/>
          <w:lang w:val="es-MX"/>
        </w:rPr>
        <w:t xml:space="preserve"> seguimiento a los Acuerdos de Producción Sostenible (APS)</w:t>
      </w:r>
      <w:r w:rsidRPr="00527274">
        <w:rPr>
          <w:rFonts w:eastAsia="Calibri"/>
          <w:color w:val="808080" w:themeColor="background1" w:themeShade="80"/>
          <w:lang w:val="es-MX"/>
        </w:rPr>
        <w:t xml:space="preserve"> con: </w:t>
      </w:r>
      <w:r w:rsidR="00EB77D9" w:rsidRPr="00527274">
        <w:rPr>
          <w:rFonts w:eastAsia="Calibri"/>
          <w:color w:val="808080" w:themeColor="background1" w:themeShade="80"/>
          <w:lang w:val="es-MX"/>
        </w:rPr>
        <w:t>la</w:t>
      </w:r>
      <w:r w:rsidRPr="00527274">
        <w:rPr>
          <w:rFonts w:eastAsia="Calibri"/>
          <w:color w:val="808080" w:themeColor="background1" w:themeShade="80"/>
          <w:lang w:val="es-MX"/>
        </w:rPr>
        <w:t xml:space="preserve"> Confederación Nacional de Asociaciones Agroindustriales, (CONFENAGRO) en Santo Domingo, </w:t>
      </w:r>
      <w:r w:rsidR="00EB77D9" w:rsidRPr="00527274">
        <w:rPr>
          <w:rFonts w:eastAsia="Calibri"/>
          <w:color w:val="808080" w:themeColor="background1" w:themeShade="80"/>
          <w:lang w:val="es-MX"/>
        </w:rPr>
        <w:t xml:space="preserve">la </w:t>
      </w:r>
      <w:r w:rsidRPr="00527274">
        <w:rPr>
          <w:rFonts w:eastAsia="Calibri"/>
          <w:color w:val="808080" w:themeColor="background1" w:themeShade="80"/>
          <w:lang w:val="es-MX"/>
        </w:rPr>
        <w:t xml:space="preserve">Asociación de Industrias y Empresas de Haina y Región Sur (AIEHAINA) en San Cristóbal, Municipio Bajo de Haina, </w:t>
      </w:r>
      <w:r w:rsidR="00EB77D9" w:rsidRPr="00527274">
        <w:rPr>
          <w:rFonts w:eastAsia="Calibri"/>
          <w:color w:val="808080" w:themeColor="background1" w:themeShade="80"/>
          <w:lang w:val="es-MX"/>
        </w:rPr>
        <w:t xml:space="preserve">la </w:t>
      </w:r>
      <w:r w:rsidRPr="00527274">
        <w:rPr>
          <w:rFonts w:eastAsia="Calibri"/>
          <w:color w:val="808080" w:themeColor="background1" w:themeShade="80"/>
          <w:lang w:val="es-MX"/>
        </w:rPr>
        <w:t xml:space="preserve">Asociación de Banano Ecológico de la Línea Noroeste </w:t>
      </w:r>
      <w:r w:rsidRPr="00527274">
        <w:rPr>
          <w:rFonts w:eastAsia="Calibri"/>
          <w:color w:val="808080" w:themeColor="background1" w:themeShade="80"/>
          <w:lang w:val="es-MX"/>
        </w:rPr>
        <w:lastRenderedPageBreak/>
        <w:t xml:space="preserve">(BANELINO) en Valverde Mao, y la Junta Agroempresarial Dominicana (JAD) en Santo Domingo. </w:t>
      </w:r>
    </w:p>
    <w:p w14:paraId="28DBA943" w14:textId="6FE62CAA" w:rsidR="004C1029" w:rsidRPr="00527274" w:rsidRDefault="00A853D7" w:rsidP="00E74F29">
      <w:pPr>
        <w:autoSpaceDE w:val="0"/>
        <w:autoSpaceDN w:val="0"/>
        <w:adjustRightInd w:val="0"/>
        <w:spacing w:after="0" w:line="360" w:lineRule="auto"/>
        <w:jc w:val="both"/>
        <w:rPr>
          <w:color w:val="808080" w:themeColor="background1" w:themeShade="80"/>
          <w:lang w:val="es-MX"/>
        </w:rPr>
      </w:pPr>
      <w:r w:rsidRPr="00527274">
        <w:rPr>
          <w:rFonts w:eastAsia="Calibri"/>
          <w:color w:val="808080" w:themeColor="background1" w:themeShade="80"/>
          <w:lang w:val="es-MX"/>
        </w:rPr>
        <w:t>Por igual, e</w:t>
      </w:r>
      <w:r w:rsidR="003F509E" w:rsidRPr="00527274">
        <w:rPr>
          <w:rFonts w:eastAsia="Calibri"/>
          <w:color w:val="808080" w:themeColor="background1" w:themeShade="80"/>
          <w:lang w:val="es-MX"/>
        </w:rPr>
        <w:t xml:space="preserve">n coordinación con la Dirección General de Compras y Contrataciones Públicas </w:t>
      </w:r>
      <w:r w:rsidR="00013873" w:rsidRPr="00527274">
        <w:rPr>
          <w:rFonts w:eastAsia="Calibri"/>
          <w:color w:val="808080" w:themeColor="background1" w:themeShade="80"/>
          <w:lang w:val="es-MX"/>
        </w:rPr>
        <w:t xml:space="preserve">lanzamos </w:t>
      </w:r>
      <w:r w:rsidR="003F509E" w:rsidRPr="00527274">
        <w:rPr>
          <w:rFonts w:eastAsia="Calibri"/>
          <w:color w:val="808080" w:themeColor="background1" w:themeShade="80"/>
          <w:lang w:val="es-MX"/>
        </w:rPr>
        <w:t xml:space="preserve">la Política de Compras </w:t>
      </w:r>
      <w:r w:rsidR="00C86178" w:rsidRPr="00527274">
        <w:rPr>
          <w:rFonts w:eastAsia="Calibri"/>
          <w:color w:val="808080" w:themeColor="background1" w:themeShade="80"/>
          <w:lang w:val="es-MX"/>
        </w:rPr>
        <w:t>Verdes.</w:t>
      </w:r>
      <w:r w:rsidR="00C86178" w:rsidRPr="00527274">
        <w:rPr>
          <w:color w:val="808080" w:themeColor="background1" w:themeShade="80"/>
          <w:lang w:val="es-MX"/>
        </w:rPr>
        <w:t xml:space="preserve"> Además</w:t>
      </w:r>
      <w:r w:rsidR="003F509E" w:rsidRPr="00527274">
        <w:rPr>
          <w:color w:val="808080" w:themeColor="background1" w:themeShade="80"/>
          <w:lang w:val="es-MX"/>
        </w:rPr>
        <w:t xml:space="preserve">, </w:t>
      </w:r>
      <w:r w:rsidR="005A028F" w:rsidRPr="00527274">
        <w:rPr>
          <w:color w:val="808080" w:themeColor="background1" w:themeShade="80"/>
          <w:lang w:val="es-MX"/>
        </w:rPr>
        <w:t>realizamos las siguientes acciones</w:t>
      </w:r>
      <w:r w:rsidR="004C1029" w:rsidRPr="00527274">
        <w:rPr>
          <w:color w:val="808080" w:themeColor="background1" w:themeShade="80"/>
          <w:lang w:val="es-MX"/>
        </w:rPr>
        <w:t>:</w:t>
      </w:r>
    </w:p>
    <w:p w14:paraId="58BA4CAB" w14:textId="5DD30615" w:rsidR="004C1029" w:rsidRPr="00527274" w:rsidRDefault="004C086C" w:rsidP="00F66FA2">
      <w:pPr>
        <w:pStyle w:val="ListParagraph"/>
        <w:numPr>
          <w:ilvl w:val="0"/>
          <w:numId w:val="22"/>
        </w:numPr>
        <w:autoSpaceDE w:val="0"/>
        <w:autoSpaceDN w:val="0"/>
        <w:adjustRightInd w:val="0"/>
        <w:spacing w:after="0" w:line="360" w:lineRule="auto"/>
        <w:jc w:val="both"/>
        <w:rPr>
          <w:color w:val="808080" w:themeColor="background1" w:themeShade="80"/>
          <w:lang w:val="es-MX"/>
        </w:rPr>
      </w:pPr>
      <w:r w:rsidRPr="00527274">
        <w:rPr>
          <w:rFonts w:eastAsia="Calibri"/>
          <w:color w:val="808080" w:themeColor="background1" w:themeShade="80"/>
          <w:lang w:val="es-MX"/>
        </w:rPr>
        <w:t>Lanzamos</w:t>
      </w:r>
      <w:r w:rsidR="004C1029" w:rsidRPr="00527274">
        <w:rPr>
          <w:rFonts w:eastAsia="Calibri"/>
          <w:color w:val="808080" w:themeColor="background1" w:themeShade="80"/>
          <w:lang w:val="es-MX"/>
        </w:rPr>
        <w:t xml:space="preserve"> la </w:t>
      </w:r>
      <w:r w:rsidR="008D6430" w:rsidRPr="00527274">
        <w:rPr>
          <w:rFonts w:eastAsia="Calibri"/>
          <w:color w:val="808080" w:themeColor="background1" w:themeShade="80"/>
          <w:lang w:val="es-MX"/>
        </w:rPr>
        <w:t>“</w:t>
      </w:r>
      <w:r w:rsidR="004C1029" w:rsidRPr="00527274">
        <w:rPr>
          <w:rFonts w:eastAsia="Calibri"/>
          <w:color w:val="808080" w:themeColor="background1" w:themeShade="80"/>
          <w:lang w:val="es-MX"/>
        </w:rPr>
        <w:t xml:space="preserve">7ma edición del Premio Nacional a la Producción más limpia”, integrando un nuevo renglón dirigido al sector académico, a este incentivo: Innovación de producción más limpia.  </w:t>
      </w:r>
    </w:p>
    <w:p w14:paraId="1B1770C7" w14:textId="6F4A6300" w:rsidR="003F509E" w:rsidRPr="00527274" w:rsidRDefault="004C086C" w:rsidP="00F66FA2">
      <w:pPr>
        <w:pStyle w:val="ListParagraph"/>
        <w:numPr>
          <w:ilvl w:val="0"/>
          <w:numId w:val="22"/>
        </w:numPr>
        <w:autoSpaceDE w:val="0"/>
        <w:autoSpaceDN w:val="0"/>
        <w:adjustRightInd w:val="0"/>
        <w:spacing w:after="0" w:line="360" w:lineRule="auto"/>
        <w:jc w:val="both"/>
        <w:rPr>
          <w:color w:val="808080" w:themeColor="background1" w:themeShade="80"/>
          <w:lang w:val="es-MX"/>
        </w:rPr>
      </w:pPr>
      <w:r w:rsidRPr="00527274">
        <w:rPr>
          <w:rFonts w:eastAsia="Calibri"/>
          <w:color w:val="808080" w:themeColor="background1" w:themeShade="80"/>
          <w:lang w:val="es-MX"/>
        </w:rPr>
        <w:t>Elaboramos</w:t>
      </w:r>
      <w:r w:rsidR="003F509E" w:rsidRPr="00527274">
        <w:rPr>
          <w:rFonts w:eastAsia="Calibri"/>
          <w:color w:val="808080" w:themeColor="background1" w:themeShade="80"/>
          <w:lang w:val="es-MX"/>
        </w:rPr>
        <w:t xml:space="preserve"> </w:t>
      </w:r>
      <w:r w:rsidR="003F509E" w:rsidRPr="00527274">
        <w:rPr>
          <w:color w:val="808080" w:themeColor="background1" w:themeShade="80"/>
          <w:lang w:val="es-MX"/>
        </w:rPr>
        <w:t xml:space="preserve">una estrategia de apoyo a las MIPYMES en aplicación de Producción y Consumo Sostenible, la cual impactará más de trescientas (300) Mipymes en la primera fase. </w:t>
      </w:r>
      <w:bookmarkStart w:id="26" w:name="_Hlk137571099"/>
      <w:r w:rsidR="001809A7" w:rsidRPr="00527274">
        <w:rPr>
          <w:rFonts w:eastAsia="Calibri"/>
          <w:color w:val="808080" w:themeColor="background1" w:themeShade="80"/>
          <w:lang w:val="es-MX"/>
        </w:rPr>
        <w:t>Visitamos</w:t>
      </w:r>
      <w:r w:rsidR="003F509E" w:rsidRPr="00527274">
        <w:rPr>
          <w:color w:val="808080" w:themeColor="background1" w:themeShade="80"/>
          <w:lang w:val="es-MX"/>
        </w:rPr>
        <w:t xml:space="preserve"> 24 empresas con el objetivo de dar seguimiento a la implementación de diagnósticos de producción más limpia en las mismas. </w:t>
      </w:r>
    </w:p>
    <w:bookmarkEnd w:id="26"/>
    <w:p w14:paraId="672570DD" w14:textId="1C7C626B" w:rsidR="000A0AD2" w:rsidRPr="00527274" w:rsidRDefault="00963DC2" w:rsidP="00F66FA2">
      <w:pPr>
        <w:pStyle w:val="ListParagraph"/>
        <w:numPr>
          <w:ilvl w:val="0"/>
          <w:numId w:val="22"/>
        </w:numPr>
        <w:autoSpaceDE w:val="0"/>
        <w:autoSpaceDN w:val="0"/>
        <w:adjustRightInd w:val="0"/>
        <w:spacing w:after="0" w:line="360" w:lineRule="auto"/>
        <w:jc w:val="both"/>
        <w:rPr>
          <w:color w:val="808080" w:themeColor="background1" w:themeShade="80"/>
          <w:lang w:val="es-MX"/>
        </w:rPr>
      </w:pPr>
      <w:r w:rsidRPr="00527274">
        <w:rPr>
          <w:color w:val="808080" w:themeColor="background1" w:themeShade="80"/>
          <w:lang w:val="es-MX"/>
        </w:rPr>
        <w:t xml:space="preserve">Se realizó el fortalecimiento del desarrollo de capacidades, específicamente a 39 técnicos alumnos del ITESMARENA, que integra jóvenes de las diferentes provincias del país y nacionales haitianos que son becados por el referido instituto. Además, se </w:t>
      </w:r>
      <w:r w:rsidR="00C86178" w:rsidRPr="00527274">
        <w:rPr>
          <w:color w:val="808080" w:themeColor="background1" w:themeShade="80"/>
          <w:lang w:val="es-MX"/>
        </w:rPr>
        <w:t>desarrollaron</w:t>
      </w:r>
      <w:r w:rsidR="003F509E" w:rsidRPr="00527274">
        <w:rPr>
          <w:color w:val="808080" w:themeColor="background1" w:themeShade="80"/>
          <w:lang w:val="es-MX"/>
        </w:rPr>
        <w:t xml:space="preserve"> dos (2) programas de capacitación de producción más limpia (P+L); uno de estos impartido a 26 empleados del Instituto Nacional de Formación Técnico Profesional (INFOTEP) a nivel nacional, el cual incluye la realización de cinco (5) diagnósticos de P+L en dos de las instalaciones de INFOTEP, y el segundo programa fue realizado en PROINDUSTRIA, en el cual se capacitó a 11 técnicos de 5 empresas e incluyó la realización de dos (2) diagnósticos de P+L.</w:t>
      </w:r>
    </w:p>
    <w:p w14:paraId="2212B9B6" w14:textId="77777777" w:rsidR="008737C3" w:rsidRPr="00527274" w:rsidRDefault="008737C3" w:rsidP="008737C3">
      <w:pPr>
        <w:pStyle w:val="ListParagraph"/>
        <w:autoSpaceDE w:val="0"/>
        <w:autoSpaceDN w:val="0"/>
        <w:adjustRightInd w:val="0"/>
        <w:spacing w:after="0" w:line="360" w:lineRule="auto"/>
        <w:jc w:val="both"/>
        <w:rPr>
          <w:color w:val="808080" w:themeColor="background1" w:themeShade="80"/>
          <w:lang w:val="es-MX"/>
        </w:rPr>
      </w:pPr>
    </w:p>
    <w:p w14:paraId="6107C06B" w14:textId="2AC35252" w:rsidR="62E302D4" w:rsidRPr="00527274" w:rsidRDefault="62E302D4" w:rsidP="006B4603">
      <w:pPr>
        <w:spacing w:after="0" w:line="360" w:lineRule="auto"/>
        <w:jc w:val="both"/>
        <w:rPr>
          <w:rStyle w:val="normaltextrun"/>
          <w:b/>
          <w:color w:val="808080" w:themeColor="background1" w:themeShade="80"/>
          <w:shd w:val="clear" w:color="auto" w:fill="FFFFFF"/>
          <w:lang w:val="es-ES"/>
        </w:rPr>
      </w:pPr>
      <w:r w:rsidRPr="00527274">
        <w:rPr>
          <w:rStyle w:val="normaltextrun"/>
          <w:b/>
          <w:color w:val="808080" w:themeColor="background1" w:themeShade="80"/>
          <w:shd w:val="clear" w:color="auto" w:fill="FFFFFF"/>
          <w:lang w:val="es-ES"/>
        </w:rPr>
        <w:lastRenderedPageBreak/>
        <w:t>Regulaciones Ambientales</w:t>
      </w:r>
    </w:p>
    <w:p w14:paraId="0FA56F15" w14:textId="77777777" w:rsidR="00E06D15" w:rsidRPr="00527274" w:rsidRDefault="00E06D15" w:rsidP="00E06D15">
      <w:pPr>
        <w:spacing w:after="0" w:line="360" w:lineRule="auto"/>
        <w:jc w:val="both"/>
        <w:rPr>
          <w:rStyle w:val="normaltextrun"/>
          <w:b/>
          <w:color w:val="808080" w:themeColor="background1" w:themeShade="80"/>
          <w:shd w:val="clear" w:color="auto" w:fill="FFFFFF"/>
          <w:lang w:val="es-ES"/>
        </w:rPr>
      </w:pPr>
    </w:p>
    <w:p w14:paraId="00396DD8" w14:textId="748FF519" w:rsidR="00E06D15" w:rsidRPr="00527274" w:rsidRDefault="00E06D15" w:rsidP="00E06D15">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En el marco de la elaboración de los instrumentos regulatorios para la gestión integral de medioambiente, la calidad de los ecosistemas y las acciones para la adaptación y mitigación del cambio climático, se han diseñado y aprobado:  </w:t>
      </w:r>
    </w:p>
    <w:p w14:paraId="36379E5C" w14:textId="77777777" w:rsidR="00E06D15" w:rsidRPr="00527274" w:rsidRDefault="00E06D15" w:rsidP="009E3B0D">
      <w:pPr>
        <w:pStyle w:val="paragraph"/>
        <w:spacing w:before="0" w:beforeAutospacing="0" w:after="0" w:afterAutospacing="0" w:line="360" w:lineRule="auto"/>
        <w:jc w:val="both"/>
        <w:textAlignment w:val="baseline"/>
        <w:rPr>
          <w:rStyle w:val="normaltextrun"/>
          <w:color w:val="808080" w:themeColor="background1" w:themeShade="80"/>
        </w:rPr>
      </w:pPr>
    </w:p>
    <w:p w14:paraId="0EC2ED51" w14:textId="77777777" w:rsidR="00E06D15" w:rsidRPr="00527274" w:rsidRDefault="00E06D15" w:rsidP="00F66FA2">
      <w:pPr>
        <w:pStyle w:val="ListParagraph"/>
        <w:numPr>
          <w:ilvl w:val="0"/>
          <w:numId w:val="40"/>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El Reglamento para la Gestión Integral de Residuos de Aparatos Eléctricos y Electrónicos (RAEE), aprobado mediante el decreto No. 253-23;  </w:t>
      </w:r>
    </w:p>
    <w:p w14:paraId="6716FFA2" w14:textId="77777777" w:rsidR="00E06D15" w:rsidRPr="00527274" w:rsidRDefault="00E06D15" w:rsidP="00F66FA2">
      <w:pPr>
        <w:pStyle w:val="ListParagraph"/>
        <w:numPr>
          <w:ilvl w:val="0"/>
          <w:numId w:val="40"/>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La Guía para la implementación de la Responsabilidad Extendida del Productor (REP) en la gestión de Residuos de equipos eléctricos y electrónicos (RAEE); </w:t>
      </w:r>
    </w:p>
    <w:p w14:paraId="7859E76E" w14:textId="77777777" w:rsidR="00E06D15" w:rsidRPr="00527274" w:rsidRDefault="00E06D15" w:rsidP="00F66FA2">
      <w:pPr>
        <w:pStyle w:val="ListParagraph"/>
        <w:numPr>
          <w:ilvl w:val="0"/>
          <w:numId w:val="40"/>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La Política Nacional de Compras Públicas Verdes;   </w:t>
      </w:r>
    </w:p>
    <w:p w14:paraId="2C105149" w14:textId="77777777" w:rsidR="00E06D15" w:rsidRPr="00527274" w:rsidRDefault="00E06D15" w:rsidP="00F66FA2">
      <w:pPr>
        <w:pStyle w:val="ListParagraph"/>
        <w:numPr>
          <w:ilvl w:val="0"/>
          <w:numId w:val="40"/>
        </w:num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El Reglamento que establece el Procedimiento de Solicitud de Contratos de Acceso a Recursos Genéticos, Conocimientos Tradicionales Asociados y Distribución Justa y Equitativa de Beneficios en la República Dominicana, aprobado por resolución 017-23;  </w:t>
      </w:r>
    </w:p>
    <w:p w14:paraId="090B2DC5" w14:textId="77777777" w:rsidR="00E06D15" w:rsidRPr="00527274" w:rsidRDefault="00E06D15" w:rsidP="00F66FA2">
      <w:pPr>
        <w:pStyle w:val="ListParagraph"/>
        <w:numPr>
          <w:ilvl w:val="0"/>
          <w:numId w:val="40"/>
        </w:num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El Reglamento Técnico Ambiental sobre Control de Descargas en Aguas Superficiales, Alcantarillado Sanitario, Aguas Costeras y Reúso de Aguas Residuales Tratadas. </w:t>
      </w:r>
    </w:p>
    <w:p w14:paraId="0CE7A6A7" w14:textId="77777777" w:rsidR="00E06D15" w:rsidRPr="00527274" w:rsidRDefault="00E06D15" w:rsidP="00F66FA2">
      <w:pPr>
        <w:pStyle w:val="ListParagraph"/>
        <w:numPr>
          <w:ilvl w:val="0"/>
          <w:numId w:val="40"/>
        </w:num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 xml:space="preserve">El Plan de Acción Nacional para la Gestión Integral de Residuos Marinos. Resaltando la emisión de la resolución 0024-2023 que busca eliminar del Parque Nacional </w:t>
      </w:r>
      <w:proofErr w:type="spellStart"/>
      <w:r w:rsidRPr="00527274">
        <w:rPr>
          <w:rFonts w:eastAsia="Calibri"/>
          <w:color w:val="808080" w:themeColor="background1" w:themeShade="80"/>
          <w:lang w:val="es-MX"/>
        </w:rPr>
        <w:t>Cotubanamá</w:t>
      </w:r>
      <w:proofErr w:type="spellEnd"/>
      <w:r w:rsidRPr="00527274">
        <w:rPr>
          <w:rFonts w:eastAsia="Calibri"/>
          <w:color w:val="808080" w:themeColor="background1" w:themeShade="80"/>
          <w:lang w:val="es-MX"/>
        </w:rPr>
        <w:t xml:space="preserve"> y del Monumento Natural Isla Catalina el uso de </w:t>
      </w:r>
      <w:proofErr w:type="spellStart"/>
      <w:r w:rsidRPr="00527274">
        <w:rPr>
          <w:rFonts w:eastAsia="Calibri"/>
          <w:color w:val="808080" w:themeColor="background1" w:themeShade="80"/>
          <w:lang w:val="es-MX"/>
        </w:rPr>
        <w:t>foam</w:t>
      </w:r>
      <w:proofErr w:type="spellEnd"/>
      <w:r w:rsidRPr="00527274">
        <w:rPr>
          <w:rFonts w:eastAsia="Calibri"/>
          <w:color w:val="808080" w:themeColor="background1" w:themeShade="80"/>
          <w:lang w:val="es-MX"/>
        </w:rPr>
        <w:t xml:space="preserve"> y de plásticos de un solo uso; </w:t>
      </w:r>
    </w:p>
    <w:p w14:paraId="2DF0FE1B" w14:textId="77777777" w:rsidR="00E06D15" w:rsidRPr="00527274" w:rsidRDefault="00E06D15" w:rsidP="00F66FA2">
      <w:pPr>
        <w:pStyle w:val="ListParagraph"/>
        <w:numPr>
          <w:ilvl w:val="0"/>
          <w:numId w:val="40"/>
        </w:num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 xml:space="preserve">El Reglamento técnico ambiental para el Manejo Integral y Disposición Final de las Sustancias y Equipos por el Protocolo de Montreal y Reglamento Ambiental para la Reducción y </w:t>
      </w:r>
      <w:r w:rsidRPr="00527274">
        <w:rPr>
          <w:rFonts w:eastAsia="Calibri"/>
          <w:color w:val="808080" w:themeColor="background1" w:themeShade="80"/>
          <w:lang w:val="es-MX"/>
        </w:rPr>
        <w:lastRenderedPageBreak/>
        <w:t>Vigilancia de las Sustancias y Equipos regulados por el Protocolo de Montreal, ambos aprobados mediante resolución 05-23. </w:t>
      </w:r>
    </w:p>
    <w:p w14:paraId="11511672" w14:textId="77777777" w:rsidR="00E06D15" w:rsidRPr="00527274" w:rsidRDefault="00E06D15" w:rsidP="00F66FA2">
      <w:pPr>
        <w:pStyle w:val="ListParagraph"/>
        <w:numPr>
          <w:ilvl w:val="0"/>
          <w:numId w:val="40"/>
        </w:num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El Reglamento de Cacería en la República Dominicana. </w:t>
      </w:r>
    </w:p>
    <w:p w14:paraId="6ED6D593" w14:textId="77777777" w:rsidR="00E06D15" w:rsidRPr="00527274" w:rsidRDefault="00E06D15" w:rsidP="00F66FA2">
      <w:pPr>
        <w:pStyle w:val="ListParagraph"/>
        <w:numPr>
          <w:ilvl w:val="0"/>
          <w:numId w:val="40"/>
        </w:num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El Reglamento Operativo y Funcional del Sistema Nacional de Gestión Integral de Residuos (SINGIR). </w:t>
      </w:r>
    </w:p>
    <w:p w14:paraId="42CC5127" w14:textId="77777777" w:rsidR="00E06D15" w:rsidRPr="00527274" w:rsidRDefault="00E06D15" w:rsidP="00F66FA2">
      <w:pPr>
        <w:pStyle w:val="ListParagraph"/>
        <w:numPr>
          <w:ilvl w:val="0"/>
          <w:numId w:val="40"/>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El Decreto núm. 309-23 del 12 de julio de 2023, que modifica la tarifa ambiental de extracción, dragado, y remoción de componentes de la corteza terrestre. </w:t>
      </w:r>
    </w:p>
    <w:p w14:paraId="33521C9C" w14:textId="77777777" w:rsidR="00E06D15" w:rsidRPr="00527274" w:rsidRDefault="00E06D15" w:rsidP="00E06D15">
      <w:pPr>
        <w:spacing w:after="0" w:line="360" w:lineRule="auto"/>
        <w:jc w:val="both"/>
        <w:rPr>
          <w:rFonts w:eastAsia="Calibri"/>
          <w:color w:val="808080" w:themeColor="background1" w:themeShade="80"/>
          <w:lang w:val="es-MX"/>
        </w:rPr>
      </w:pPr>
    </w:p>
    <w:p w14:paraId="70206589" w14:textId="77777777" w:rsidR="00E06D15" w:rsidRPr="00527274" w:rsidRDefault="00E06D15" w:rsidP="00E06D15">
      <w:pPr>
        <w:spacing w:after="0" w:line="360" w:lineRule="auto"/>
        <w:jc w:val="both"/>
        <w:rPr>
          <w:rStyle w:val="normaltextrun"/>
          <w:rFonts w:eastAsia="Calibri"/>
          <w:color w:val="808080" w:themeColor="background1" w:themeShade="80"/>
          <w:lang w:val="es-MX"/>
        </w:rPr>
      </w:pPr>
      <w:r w:rsidRPr="00527274">
        <w:rPr>
          <w:rFonts w:eastAsia="Calibri"/>
          <w:color w:val="808080" w:themeColor="background1" w:themeShade="80"/>
          <w:lang w:val="es-MX"/>
        </w:rPr>
        <w:t xml:space="preserve">Asimismo, </w:t>
      </w:r>
      <w:r w:rsidRPr="00527274">
        <w:rPr>
          <w:rStyle w:val="eop"/>
          <w:color w:val="808080" w:themeColor="background1" w:themeShade="80"/>
          <w:lang w:val="es-MX"/>
        </w:rPr>
        <w:t xml:space="preserve">se realizaron consultas públicas para los siguientes instrumentos: </w:t>
      </w:r>
    </w:p>
    <w:p w14:paraId="25E422F2"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rPr>
      </w:pPr>
      <w:r w:rsidRPr="00527274">
        <w:rPr>
          <w:rStyle w:val="normaltextrun"/>
          <w:color w:val="808080" w:themeColor="background1" w:themeShade="80"/>
          <w:bdr w:val="none" w:sz="0" w:space="0" w:color="auto" w:frame="1"/>
          <w:lang w:val="es-MX"/>
        </w:rPr>
        <w:t>Plan Nacional</w:t>
      </w:r>
      <w:r w:rsidRPr="00527274">
        <w:rPr>
          <w:rFonts w:eastAsia="Calibri"/>
          <w:color w:val="808080" w:themeColor="background1" w:themeShade="80"/>
          <w:lang w:val="es-MX"/>
        </w:rPr>
        <w:t xml:space="preserve"> adecuación de Licencias ambientales y autorizaciones para operaciones de Minería No Metálica. </w:t>
      </w:r>
      <w:r w:rsidRPr="00527274">
        <w:rPr>
          <w:rFonts w:eastAsia="Calibri"/>
          <w:color w:val="808080" w:themeColor="background1" w:themeShade="80"/>
        </w:rPr>
        <w:t>16 de enero 2023 - 21 de marzo 2023. </w:t>
      </w:r>
    </w:p>
    <w:p w14:paraId="3C1D603A"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rPr>
      </w:pPr>
      <w:r w:rsidRPr="00527274">
        <w:rPr>
          <w:rFonts w:eastAsia="Calibri"/>
          <w:color w:val="808080" w:themeColor="background1" w:themeShade="80"/>
          <w:lang w:val="es-MX"/>
        </w:rPr>
        <w:t xml:space="preserve">Reglamento de Cacería de la República Dominicana. </w:t>
      </w:r>
      <w:r w:rsidRPr="00527274">
        <w:rPr>
          <w:rFonts w:eastAsia="Calibri"/>
          <w:color w:val="808080" w:themeColor="background1" w:themeShade="80"/>
        </w:rPr>
        <w:t>2 de mayo 2023 - 25 de julio 2023. </w:t>
      </w:r>
    </w:p>
    <w:p w14:paraId="4E016165"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rPr>
      </w:pPr>
      <w:r w:rsidRPr="00527274">
        <w:rPr>
          <w:rFonts w:eastAsia="Calibri"/>
          <w:color w:val="808080" w:themeColor="background1" w:themeShade="80"/>
          <w:lang w:val="es-MX"/>
        </w:rPr>
        <w:t xml:space="preserve">Plan Nacional de Gestión Integral de los Residuos Sólidos de la República Dominicana. </w:t>
      </w:r>
      <w:r w:rsidRPr="00527274">
        <w:rPr>
          <w:rFonts w:eastAsia="Calibri"/>
          <w:color w:val="808080" w:themeColor="background1" w:themeShade="80"/>
        </w:rPr>
        <w:t>4 de mayo 2023 - 6 de julio 2023. </w:t>
      </w:r>
    </w:p>
    <w:p w14:paraId="26022EBE"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Reglamento Técnico Ambiental sobre Control de Descargas en Aguas Superficiales, Alcantarillado Sanitario, Aguas Costeras y Reúso de Aguas Residuales Tratadas, 28 de mayo 2023- 30 de agosto 2023. </w:t>
      </w:r>
    </w:p>
    <w:p w14:paraId="3CC7FAB4"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Reglamento de Acceso a Recursos Genéticos, Conocimientos Tradicionales Asociados y Distribución Justa y Equitativa de Beneficios de la República Dominicana, 6 de septiembre 2023- 8 de noviembre 2023. </w:t>
      </w:r>
    </w:p>
    <w:p w14:paraId="5EE99066"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Reglamento que establece el Procedimiento de Contratos de Acceso a Recursos Genéticos, Conocimientos Tradicionales Asociados y Distribución Justa y Equitativa de Beneficios de </w:t>
      </w:r>
      <w:r w:rsidRPr="00527274">
        <w:rPr>
          <w:rFonts w:eastAsia="Calibri"/>
          <w:color w:val="808080" w:themeColor="background1" w:themeShade="80"/>
          <w:lang w:val="es-MX"/>
        </w:rPr>
        <w:lastRenderedPageBreak/>
        <w:t>la República Dominicana, 6 de septiembre 2023- 8 de noviembre 2023. </w:t>
      </w:r>
    </w:p>
    <w:p w14:paraId="41557E0F"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Código de Integridad Institucional del Ministerio de Medio Ambiente y Recursos Naturales.  </w:t>
      </w:r>
    </w:p>
    <w:p w14:paraId="07D1D999"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Con actores externos involucrados en la implementación del Reglamento de Aplicación del Convenio MARPOL. </w:t>
      </w:r>
    </w:p>
    <w:p w14:paraId="18957563" w14:textId="77777777" w:rsidR="00E06D15" w:rsidRPr="00527274" w:rsidRDefault="00E06D15" w:rsidP="00F66FA2">
      <w:pPr>
        <w:pStyle w:val="ListParagraph"/>
        <w:numPr>
          <w:ilvl w:val="0"/>
          <w:numId w:val="4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Modificación del Reglamento del Proceso de Evaluación de Impacto Ambiental y al Proceso de Evaluación de Impacto Ambiental. </w:t>
      </w:r>
    </w:p>
    <w:p w14:paraId="6EDBFF9E" w14:textId="77777777" w:rsidR="00F8204A" w:rsidRPr="00527274" w:rsidRDefault="00F8204A">
      <w:pPr>
        <w:spacing w:after="0" w:line="360" w:lineRule="auto"/>
        <w:jc w:val="both"/>
        <w:rPr>
          <w:rStyle w:val="normaltextrun"/>
          <w:b/>
          <w:color w:val="808080" w:themeColor="background1" w:themeShade="80"/>
          <w:shd w:val="clear" w:color="auto" w:fill="FFFFFF"/>
          <w:lang w:val="es-ES"/>
        </w:rPr>
      </w:pPr>
    </w:p>
    <w:p w14:paraId="17C17DD8" w14:textId="0EDDD25D" w:rsidR="002556C1" w:rsidRPr="00527274" w:rsidRDefault="00851AC4">
      <w:pPr>
        <w:spacing w:after="0" w:line="360" w:lineRule="auto"/>
        <w:jc w:val="both"/>
        <w:rPr>
          <w:color w:val="808080" w:themeColor="background1" w:themeShade="80"/>
          <w:lang w:val="es-MX"/>
        </w:rPr>
      </w:pPr>
      <w:r w:rsidRPr="00527274">
        <w:rPr>
          <w:rStyle w:val="normaltextrun"/>
          <w:b/>
          <w:color w:val="808080" w:themeColor="background1" w:themeShade="80"/>
          <w:shd w:val="clear" w:color="auto" w:fill="FFFFFF"/>
          <w:lang w:val="es-ES"/>
        </w:rPr>
        <w:t>Fiscalización y Gestión de Riesgos</w:t>
      </w:r>
      <w:r w:rsidRPr="00527274">
        <w:rPr>
          <w:rStyle w:val="eop"/>
          <w:color w:val="808080" w:themeColor="background1" w:themeShade="80"/>
          <w:shd w:val="clear" w:color="auto" w:fill="FFFFFF"/>
          <w:lang w:val="es-MX"/>
        </w:rPr>
        <w:t> </w:t>
      </w:r>
    </w:p>
    <w:p w14:paraId="729DBEEE" w14:textId="77777777" w:rsidR="002556C1" w:rsidRPr="00527274" w:rsidRDefault="002556C1" w:rsidP="00321936">
      <w:pPr>
        <w:spacing w:after="0" w:line="360" w:lineRule="auto"/>
        <w:jc w:val="both"/>
        <w:rPr>
          <w:color w:val="808080" w:themeColor="background1" w:themeShade="80"/>
          <w:lang w:val="es-MX"/>
        </w:rPr>
      </w:pPr>
    </w:p>
    <w:p w14:paraId="159E22EB" w14:textId="26BD6386" w:rsidR="00CA7F63" w:rsidRPr="00527274" w:rsidRDefault="00CA7F63" w:rsidP="00AB2502">
      <w:p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shd w:val="clear" w:color="auto" w:fill="FFFFFF"/>
          <w:lang w:val="es-MX"/>
        </w:rPr>
        <w:t>Con el objetivo de</w:t>
      </w:r>
      <w:r>
        <w:rPr>
          <w:rStyle w:val="normaltextrun"/>
          <w:color w:val="808080" w:themeColor="background1" w:themeShade="80"/>
          <w:shd w:val="clear" w:color="auto" w:fill="FFFFFF"/>
          <w:lang w:val="es-MX"/>
        </w:rPr>
        <w:t xml:space="preserve"> m</w:t>
      </w:r>
      <w:r w:rsidR="005117FD">
        <w:rPr>
          <w:rStyle w:val="normaltextrun"/>
          <w:color w:val="808080" w:themeColor="background1" w:themeShade="80"/>
          <w:shd w:val="clear" w:color="auto" w:fill="FFFFFF"/>
          <w:lang w:val="es-MX"/>
        </w:rPr>
        <w:t xml:space="preserve">itigar </w:t>
      </w:r>
      <w:r w:rsidR="005117FD" w:rsidRPr="00527274">
        <w:rPr>
          <w:rStyle w:val="normaltextrun"/>
          <w:color w:val="808080" w:themeColor="background1" w:themeShade="80"/>
          <w:shd w:val="clear" w:color="auto" w:fill="FFFFFF"/>
          <w:lang w:val="es-ES"/>
        </w:rPr>
        <w:t>y reducir los daños, ilícitos y amenazas ambientales a través</w:t>
      </w:r>
      <w:r w:rsidR="00CD60F3" w:rsidRPr="00527274">
        <w:rPr>
          <w:rStyle w:val="normaltextrun"/>
          <w:color w:val="808080" w:themeColor="background1" w:themeShade="80"/>
          <w:shd w:val="clear" w:color="auto" w:fill="FFFFFF"/>
          <w:lang w:val="es-ES"/>
        </w:rPr>
        <w:t xml:space="preserve"> </w:t>
      </w:r>
      <w:r w:rsidR="005117FD" w:rsidRPr="00527274">
        <w:rPr>
          <w:rStyle w:val="normaltextrun"/>
          <w:color w:val="808080" w:themeColor="background1" w:themeShade="80"/>
          <w:shd w:val="clear" w:color="auto" w:fill="FFFFFF"/>
          <w:lang w:val="es-ES"/>
        </w:rPr>
        <w:t xml:space="preserve">establecimiento de sistemas de gestión de riesgos, atención a emergencias y fiscalización de las disposiciones establecidas en la Ley General Núm. 64-00 sobre Medio Ambiente y Recursos Naturales, </w:t>
      </w:r>
      <w:r w:rsidR="00F95307" w:rsidRPr="00527274">
        <w:rPr>
          <w:rStyle w:val="normaltextrun"/>
          <w:color w:val="808080" w:themeColor="background1" w:themeShade="80"/>
          <w:shd w:val="clear" w:color="auto" w:fill="FFFFFF"/>
          <w:lang w:val="es-ES"/>
        </w:rPr>
        <w:t xml:space="preserve">se realizaron las </w:t>
      </w:r>
      <w:r w:rsidR="005117FD" w:rsidRPr="00527274">
        <w:rPr>
          <w:rStyle w:val="normaltextrun"/>
          <w:color w:val="808080" w:themeColor="background1" w:themeShade="80"/>
          <w:shd w:val="clear" w:color="auto" w:fill="FFFFFF"/>
          <w:lang w:val="es-ES"/>
        </w:rPr>
        <w:t>siguientes actividades: </w:t>
      </w:r>
    </w:p>
    <w:p w14:paraId="237F05CD" w14:textId="77777777" w:rsidR="00993D8A" w:rsidRDefault="00993D8A">
      <w:pPr>
        <w:rPr>
          <w:rStyle w:val="normaltextrun"/>
          <w:b/>
          <w:color w:val="808080" w:themeColor="background1" w:themeShade="80"/>
          <w:lang w:val="es-ES"/>
        </w:rPr>
      </w:pPr>
    </w:p>
    <w:p w14:paraId="5440BFEF" w14:textId="475C8F8A" w:rsidR="001D725C" w:rsidRPr="00DD7CBC" w:rsidRDefault="001D725C" w:rsidP="001D725C">
      <w:pPr>
        <w:spacing w:after="0" w:line="360" w:lineRule="auto"/>
        <w:rPr>
          <w:rStyle w:val="normaltextrun"/>
          <w:b/>
          <w:color w:val="808080" w:themeColor="background1" w:themeShade="80"/>
          <w:shd w:val="clear" w:color="auto" w:fill="FFFFFF"/>
          <w:lang w:val="es-ES"/>
        </w:rPr>
      </w:pPr>
      <w:r w:rsidRPr="00DD7CBC">
        <w:rPr>
          <w:rStyle w:val="normaltextrun"/>
          <w:b/>
          <w:color w:val="808080" w:themeColor="background1" w:themeShade="80"/>
          <w:lang w:val="es-ES"/>
        </w:rPr>
        <w:t>Fiscalización</w:t>
      </w:r>
      <w:r w:rsidRPr="00DD7CBC">
        <w:rPr>
          <w:rStyle w:val="normaltextrun"/>
          <w:b/>
          <w:color w:val="808080" w:themeColor="background1" w:themeShade="80"/>
          <w:shd w:val="clear" w:color="auto" w:fill="FFFFFF"/>
          <w:lang w:val="es-ES"/>
        </w:rPr>
        <w:t xml:space="preserve"> Ambiental </w:t>
      </w:r>
    </w:p>
    <w:p w14:paraId="069854DC" w14:textId="77777777" w:rsidR="0053660B" w:rsidRPr="00527274" w:rsidRDefault="0053660B" w:rsidP="00AB2502">
      <w:pPr>
        <w:spacing w:after="0" w:line="360" w:lineRule="auto"/>
        <w:jc w:val="both"/>
        <w:rPr>
          <w:rStyle w:val="normaltextrun"/>
          <w:color w:val="808080" w:themeColor="background1" w:themeShade="80"/>
          <w:shd w:val="clear" w:color="auto" w:fill="FFFFFF"/>
          <w:lang w:val="es-ES"/>
        </w:rPr>
      </w:pPr>
    </w:p>
    <w:p w14:paraId="0A6C743F" w14:textId="4A9FE06C" w:rsidR="00CD60F3" w:rsidRPr="00527274" w:rsidRDefault="005117FD" w:rsidP="009E3B0D">
      <w:pPr>
        <w:spacing w:after="0" w:line="360" w:lineRule="auto"/>
        <w:jc w:val="center"/>
        <w:rPr>
          <w:rFonts w:eastAsia="Times New Roman"/>
          <w:color w:val="808080" w:themeColor="background1" w:themeShade="80"/>
          <w:lang w:val="es-MX"/>
        </w:rPr>
      </w:pPr>
      <w:r w:rsidRPr="00527274">
        <w:rPr>
          <w:rStyle w:val="normaltextrun"/>
          <w:color w:val="808080" w:themeColor="background1" w:themeShade="80"/>
          <w:shd w:val="clear" w:color="auto" w:fill="FFFFFF"/>
          <w:lang w:val="es-ES"/>
        </w:rPr>
        <w:t> </w:t>
      </w:r>
      <w:r w:rsidRPr="00527274">
        <w:rPr>
          <w:rStyle w:val="eop"/>
          <w:color w:val="808080" w:themeColor="background1" w:themeShade="80"/>
          <w:shd w:val="clear" w:color="auto" w:fill="FFFFFF"/>
          <w:lang w:val="es-MX"/>
        </w:rPr>
        <w:t> </w:t>
      </w:r>
      <w:r w:rsidR="79E73F89" w:rsidRPr="00527274">
        <w:rPr>
          <w:rFonts w:eastAsia="Times New Roman"/>
          <w:b/>
          <w:color w:val="808080" w:themeColor="background1" w:themeShade="80"/>
          <w:lang w:val="es-ES"/>
        </w:rPr>
        <w:t xml:space="preserve"> Actividades de fiscalización ambiental</w:t>
      </w:r>
    </w:p>
    <w:p w14:paraId="3E516384" w14:textId="24046B7A" w:rsidR="00CD60F3" w:rsidRPr="00527274" w:rsidRDefault="79E73F89" w:rsidP="009E3B0D">
      <w:pPr>
        <w:spacing w:after="0" w:line="360" w:lineRule="auto"/>
        <w:jc w:val="center"/>
        <w:rPr>
          <w:rStyle w:val="eop"/>
          <w:rFonts w:eastAsia="Times New Roman"/>
          <w:color w:val="808080" w:themeColor="background1" w:themeShade="80"/>
        </w:rPr>
      </w:pPr>
      <w:r w:rsidRPr="00527274">
        <w:rPr>
          <w:rFonts w:eastAsia="Times New Roman"/>
          <w:b/>
          <w:color w:val="808080" w:themeColor="background1" w:themeShade="80"/>
          <w:lang w:val="es-ES"/>
        </w:rPr>
        <w:t>Enero-diciembre 2023.</w:t>
      </w:r>
    </w:p>
    <w:tbl>
      <w:tblPr>
        <w:tblW w:w="6075"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4740"/>
        <w:gridCol w:w="1335"/>
      </w:tblGrid>
      <w:tr w:rsidR="00DD585B" w:rsidRPr="00DD585B" w14:paraId="64D7C2AB" w14:textId="77777777" w:rsidTr="00DD585B">
        <w:trPr>
          <w:trHeight w:val="538"/>
          <w:tblHeader/>
          <w:jc w:val="center"/>
        </w:trPr>
        <w:tc>
          <w:tcPr>
            <w:tcW w:w="4740" w:type="dxa"/>
            <w:shd w:val="clear" w:color="auto" w:fill="011C50"/>
            <w:vAlign w:val="center"/>
            <w:hideMark/>
          </w:tcPr>
          <w:p w14:paraId="53639BF0" w14:textId="77777777" w:rsidR="00CD60F3" w:rsidRPr="00527274" w:rsidRDefault="00CD60F3" w:rsidP="00563DD6">
            <w:pPr>
              <w:spacing w:after="0" w:line="24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Actividad </w:t>
            </w:r>
            <w:r w:rsidRPr="00527274">
              <w:rPr>
                <w:rFonts w:eastAsia="Times New Roman"/>
                <w:color w:val="808080" w:themeColor="background1" w:themeShade="80"/>
                <w:spacing w:val="0"/>
                <w:lang w:eastAsia="es-DO"/>
              </w:rPr>
              <w:t> </w:t>
            </w:r>
          </w:p>
        </w:tc>
        <w:tc>
          <w:tcPr>
            <w:tcW w:w="1335" w:type="dxa"/>
            <w:shd w:val="clear" w:color="auto" w:fill="011C50"/>
            <w:vAlign w:val="center"/>
            <w:hideMark/>
          </w:tcPr>
          <w:p w14:paraId="2F622FFD" w14:textId="77777777" w:rsidR="00CD60F3" w:rsidRPr="00527274" w:rsidRDefault="00CD60F3" w:rsidP="00563DD6">
            <w:pPr>
              <w:spacing w:after="0" w:line="24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Cantidad</w:t>
            </w:r>
            <w:r w:rsidRPr="00527274">
              <w:rPr>
                <w:rFonts w:eastAsia="Times New Roman"/>
                <w:color w:val="808080" w:themeColor="background1" w:themeShade="80"/>
                <w:spacing w:val="0"/>
                <w:lang w:eastAsia="es-DO"/>
              </w:rPr>
              <w:t> </w:t>
            </w:r>
          </w:p>
        </w:tc>
      </w:tr>
      <w:tr w:rsidR="00CD60F3" w:rsidRPr="00CD60F3" w14:paraId="7A867701" w14:textId="77777777" w:rsidTr="21C6A0D5">
        <w:trPr>
          <w:trHeight w:val="315"/>
          <w:jc w:val="center"/>
        </w:trPr>
        <w:tc>
          <w:tcPr>
            <w:tcW w:w="4740" w:type="dxa"/>
            <w:shd w:val="clear" w:color="auto" w:fill="FFFFFF" w:themeFill="background1"/>
            <w:vAlign w:val="center"/>
            <w:hideMark/>
          </w:tcPr>
          <w:p w14:paraId="4453F815" w14:textId="77777777" w:rsidR="00CD60F3" w:rsidRPr="00527274" w:rsidRDefault="00CD60F3" w:rsidP="00563DD6">
            <w:pPr>
              <w:spacing w:after="0" w:line="240" w:lineRule="auto"/>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Registro de denuncias ambientales </w:t>
            </w:r>
          </w:p>
        </w:tc>
        <w:tc>
          <w:tcPr>
            <w:tcW w:w="1335" w:type="dxa"/>
            <w:shd w:val="clear" w:color="auto" w:fill="FFFFFF" w:themeFill="background1"/>
            <w:hideMark/>
          </w:tcPr>
          <w:p w14:paraId="2B4E5177" w14:textId="0BA34EA8" w:rsidR="68EB39A4" w:rsidRPr="00527274" w:rsidRDefault="68EB39A4" w:rsidP="00563DD6">
            <w:pPr>
              <w:spacing w:line="240" w:lineRule="auto"/>
              <w:jc w:val="center"/>
              <w:rPr>
                <w:rFonts w:eastAsia="Times New Roman"/>
                <w:color w:val="808080" w:themeColor="background1" w:themeShade="80"/>
              </w:rPr>
            </w:pPr>
            <w:r w:rsidRPr="00527274">
              <w:rPr>
                <w:rFonts w:eastAsia="Times New Roman"/>
                <w:color w:val="808080" w:themeColor="background1" w:themeShade="80"/>
              </w:rPr>
              <w:t>307</w:t>
            </w:r>
          </w:p>
        </w:tc>
      </w:tr>
      <w:tr w:rsidR="00CD60F3" w:rsidRPr="00CD60F3" w14:paraId="1B6CB779" w14:textId="77777777" w:rsidTr="21C6A0D5">
        <w:trPr>
          <w:trHeight w:val="630"/>
          <w:jc w:val="center"/>
        </w:trPr>
        <w:tc>
          <w:tcPr>
            <w:tcW w:w="4740" w:type="dxa"/>
            <w:shd w:val="clear" w:color="auto" w:fill="FFFFFF" w:themeFill="background1"/>
            <w:vAlign w:val="center"/>
            <w:hideMark/>
          </w:tcPr>
          <w:p w14:paraId="13906A8F" w14:textId="77777777" w:rsidR="00CD60F3" w:rsidRPr="00527274" w:rsidRDefault="00CD60F3" w:rsidP="00563DD6">
            <w:pPr>
              <w:spacing w:after="0" w:line="240" w:lineRule="auto"/>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ES" w:eastAsia="es-DO"/>
              </w:rPr>
              <w:t>Realización de visitas de atención a denuncias y daños ambientales</w:t>
            </w:r>
            <w:r w:rsidRPr="00527274">
              <w:rPr>
                <w:rFonts w:eastAsia="Times New Roman"/>
                <w:color w:val="808080" w:themeColor="background1" w:themeShade="80"/>
                <w:spacing w:val="0"/>
                <w:lang w:val="es-MX" w:eastAsia="es-DO"/>
              </w:rPr>
              <w:t> </w:t>
            </w:r>
          </w:p>
        </w:tc>
        <w:tc>
          <w:tcPr>
            <w:tcW w:w="1335" w:type="dxa"/>
            <w:shd w:val="clear" w:color="auto" w:fill="FFFFFF" w:themeFill="background1"/>
            <w:hideMark/>
          </w:tcPr>
          <w:p w14:paraId="1BA9ECA7" w14:textId="63CDB1D4" w:rsidR="68EB39A4" w:rsidRPr="00527274" w:rsidRDefault="68EB39A4" w:rsidP="00563DD6">
            <w:pPr>
              <w:spacing w:line="240" w:lineRule="auto"/>
              <w:jc w:val="center"/>
              <w:rPr>
                <w:rFonts w:eastAsia="Times New Roman"/>
                <w:color w:val="808080" w:themeColor="background1" w:themeShade="80"/>
              </w:rPr>
            </w:pPr>
            <w:r w:rsidRPr="00527274">
              <w:rPr>
                <w:rFonts w:eastAsia="Times New Roman"/>
                <w:color w:val="808080" w:themeColor="background1" w:themeShade="80"/>
              </w:rPr>
              <w:t>274</w:t>
            </w:r>
          </w:p>
        </w:tc>
      </w:tr>
      <w:tr w:rsidR="00CD60F3" w:rsidRPr="00CD60F3" w14:paraId="19CAF863" w14:textId="77777777" w:rsidTr="21C6A0D5">
        <w:trPr>
          <w:trHeight w:val="315"/>
          <w:jc w:val="center"/>
        </w:trPr>
        <w:tc>
          <w:tcPr>
            <w:tcW w:w="4740" w:type="dxa"/>
            <w:shd w:val="clear" w:color="auto" w:fill="FFFFFF" w:themeFill="background1"/>
            <w:vAlign w:val="center"/>
            <w:hideMark/>
          </w:tcPr>
          <w:p w14:paraId="34C76DA8" w14:textId="77777777" w:rsidR="00CD60F3" w:rsidRPr="00527274" w:rsidRDefault="00CD60F3" w:rsidP="00563DD6">
            <w:pPr>
              <w:spacing w:after="0" w:line="240" w:lineRule="auto"/>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Casos cerrados </w:t>
            </w:r>
          </w:p>
        </w:tc>
        <w:tc>
          <w:tcPr>
            <w:tcW w:w="1335" w:type="dxa"/>
            <w:shd w:val="clear" w:color="auto" w:fill="FFFFFF" w:themeFill="background1"/>
            <w:hideMark/>
          </w:tcPr>
          <w:p w14:paraId="04E339F1" w14:textId="34D6102D" w:rsidR="68EB39A4" w:rsidRPr="00527274" w:rsidRDefault="68EB39A4" w:rsidP="00563DD6">
            <w:pPr>
              <w:spacing w:line="240" w:lineRule="auto"/>
              <w:jc w:val="center"/>
              <w:rPr>
                <w:rFonts w:eastAsia="Times New Roman"/>
                <w:color w:val="808080" w:themeColor="background1" w:themeShade="80"/>
              </w:rPr>
            </w:pPr>
            <w:r w:rsidRPr="00527274">
              <w:rPr>
                <w:rFonts w:eastAsia="Times New Roman"/>
                <w:color w:val="808080" w:themeColor="background1" w:themeShade="80"/>
              </w:rPr>
              <w:t>213</w:t>
            </w:r>
          </w:p>
        </w:tc>
      </w:tr>
      <w:tr w:rsidR="00CD60F3" w:rsidRPr="00CD60F3" w14:paraId="3F2EDD47" w14:textId="77777777" w:rsidTr="21C6A0D5">
        <w:trPr>
          <w:trHeight w:val="315"/>
          <w:jc w:val="center"/>
        </w:trPr>
        <w:tc>
          <w:tcPr>
            <w:tcW w:w="4740" w:type="dxa"/>
            <w:shd w:val="clear" w:color="auto" w:fill="FFFFFF" w:themeFill="background1"/>
            <w:vAlign w:val="center"/>
            <w:hideMark/>
          </w:tcPr>
          <w:p w14:paraId="1AA7B4DA" w14:textId="77777777" w:rsidR="00CD60F3" w:rsidRPr="00527274" w:rsidRDefault="00CD60F3" w:rsidP="00563DD6">
            <w:pPr>
              <w:spacing w:after="0" w:line="240" w:lineRule="auto"/>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ES" w:eastAsia="es-DO"/>
              </w:rPr>
              <w:t>Cálculo de sanciones por ilícitos ambientales</w:t>
            </w:r>
            <w:r w:rsidRPr="00527274">
              <w:rPr>
                <w:rFonts w:eastAsia="Times New Roman"/>
                <w:color w:val="808080" w:themeColor="background1" w:themeShade="80"/>
                <w:spacing w:val="0"/>
                <w:lang w:val="es-MX" w:eastAsia="es-DO"/>
              </w:rPr>
              <w:t> </w:t>
            </w:r>
          </w:p>
        </w:tc>
        <w:tc>
          <w:tcPr>
            <w:tcW w:w="1335" w:type="dxa"/>
            <w:shd w:val="clear" w:color="auto" w:fill="FFFFFF" w:themeFill="background1"/>
            <w:hideMark/>
          </w:tcPr>
          <w:p w14:paraId="13877F54" w14:textId="2756DB72" w:rsidR="68EB39A4" w:rsidRPr="00527274" w:rsidRDefault="68EB39A4" w:rsidP="00563DD6">
            <w:pPr>
              <w:spacing w:line="240" w:lineRule="auto"/>
              <w:jc w:val="center"/>
              <w:rPr>
                <w:rFonts w:eastAsia="Times New Roman"/>
                <w:color w:val="808080" w:themeColor="background1" w:themeShade="80"/>
              </w:rPr>
            </w:pPr>
            <w:r w:rsidRPr="00527274">
              <w:rPr>
                <w:rFonts w:eastAsia="Times New Roman"/>
                <w:color w:val="808080" w:themeColor="background1" w:themeShade="80"/>
              </w:rPr>
              <w:t>977</w:t>
            </w:r>
          </w:p>
        </w:tc>
      </w:tr>
      <w:tr w:rsidR="00CD60F3" w:rsidRPr="00CD60F3" w14:paraId="505F1763" w14:textId="77777777" w:rsidTr="21C6A0D5">
        <w:trPr>
          <w:trHeight w:val="315"/>
          <w:jc w:val="center"/>
        </w:trPr>
        <w:tc>
          <w:tcPr>
            <w:tcW w:w="4740" w:type="dxa"/>
            <w:shd w:val="clear" w:color="auto" w:fill="FFFFFF" w:themeFill="background1"/>
            <w:vAlign w:val="center"/>
            <w:hideMark/>
          </w:tcPr>
          <w:p w14:paraId="03EBCF54" w14:textId="77777777" w:rsidR="00CD60F3" w:rsidRPr="00527274" w:rsidRDefault="00CD60F3" w:rsidP="00563DD6">
            <w:pPr>
              <w:spacing w:after="0" w:line="240" w:lineRule="auto"/>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Talleres de capacitación  </w:t>
            </w:r>
          </w:p>
        </w:tc>
        <w:tc>
          <w:tcPr>
            <w:tcW w:w="1335" w:type="dxa"/>
            <w:shd w:val="clear" w:color="auto" w:fill="FFFFFF" w:themeFill="background1"/>
            <w:hideMark/>
          </w:tcPr>
          <w:p w14:paraId="2C5FF182" w14:textId="16CAD66B" w:rsidR="68EB39A4" w:rsidRPr="00527274" w:rsidRDefault="68EB39A4" w:rsidP="00563DD6">
            <w:pPr>
              <w:spacing w:line="240" w:lineRule="auto"/>
              <w:jc w:val="center"/>
              <w:rPr>
                <w:rFonts w:eastAsia="Times New Roman"/>
                <w:color w:val="808080" w:themeColor="background1" w:themeShade="80"/>
              </w:rPr>
            </w:pPr>
            <w:r w:rsidRPr="00527274">
              <w:rPr>
                <w:rFonts w:eastAsia="Times New Roman"/>
                <w:color w:val="808080" w:themeColor="background1" w:themeShade="80"/>
              </w:rPr>
              <w:t>7</w:t>
            </w:r>
          </w:p>
        </w:tc>
      </w:tr>
    </w:tbl>
    <w:p w14:paraId="6F42D2B9" w14:textId="5BB334DA" w:rsidR="00FD769B" w:rsidRPr="007F464A" w:rsidRDefault="00403977" w:rsidP="00403977">
      <w:pPr>
        <w:spacing w:after="0" w:line="360" w:lineRule="auto"/>
        <w:rPr>
          <w:b/>
          <w:color w:val="808080" w:themeColor="background1" w:themeShade="80"/>
          <w:sz w:val="18"/>
          <w:szCs w:val="18"/>
          <w:lang w:val="es-MX"/>
        </w:rPr>
      </w:pPr>
      <w:r w:rsidRPr="007F464A">
        <w:rPr>
          <w:rFonts w:eastAsia="Times New Roman"/>
          <w:color w:val="808080" w:themeColor="background1" w:themeShade="80"/>
          <w:spacing w:val="0"/>
          <w:sz w:val="18"/>
          <w:szCs w:val="18"/>
          <w:lang w:val="es-ES" w:eastAsia="es-DO"/>
        </w:rPr>
        <w:t xml:space="preserve">                  </w:t>
      </w:r>
      <w:r w:rsidR="00CD60F3" w:rsidRPr="007F464A">
        <w:rPr>
          <w:rFonts w:eastAsia="Times New Roman"/>
          <w:color w:val="808080" w:themeColor="background1" w:themeShade="80"/>
          <w:spacing w:val="0"/>
          <w:sz w:val="18"/>
          <w:szCs w:val="18"/>
          <w:lang w:val="es-ES" w:eastAsia="es-DO"/>
        </w:rPr>
        <w:t>Fuente: Dirección de Fiscalización y Gestión de Riesgos.</w:t>
      </w:r>
    </w:p>
    <w:p w14:paraId="575C700F" w14:textId="3307D21D" w:rsidR="00AB2502" w:rsidRPr="00527274" w:rsidRDefault="00AB2502" w:rsidP="00AB2502">
      <w:pPr>
        <w:spacing w:after="0" w:line="360" w:lineRule="auto"/>
        <w:rPr>
          <w:rFonts w:eastAsia="Times New Roman"/>
          <w:i/>
          <w:color w:val="808080" w:themeColor="background1" w:themeShade="80"/>
          <w:spacing w:val="0"/>
          <w:lang w:val="es-ES" w:eastAsia="es-DO"/>
        </w:rPr>
      </w:pPr>
    </w:p>
    <w:p w14:paraId="0DAE2F13" w14:textId="4E23C716" w:rsidR="00A110BB" w:rsidRPr="00527274" w:rsidRDefault="001A2274" w:rsidP="00A110BB">
      <w:p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lang w:val="es-ES"/>
        </w:rPr>
        <w:t xml:space="preserve">Entre </w:t>
      </w:r>
      <w:r w:rsidR="00AB2502" w:rsidRPr="00527274">
        <w:rPr>
          <w:rStyle w:val="normaltextrun"/>
          <w:color w:val="808080" w:themeColor="background1" w:themeShade="80"/>
          <w:lang w:val="es-ES"/>
        </w:rPr>
        <w:t xml:space="preserve">las </w:t>
      </w:r>
      <w:r w:rsidRPr="00527274">
        <w:rPr>
          <w:rStyle w:val="normaltextrun"/>
          <w:color w:val="808080" w:themeColor="background1" w:themeShade="80"/>
          <w:lang w:val="es-ES"/>
        </w:rPr>
        <w:t xml:space="preserve">acciones puntales en materia de </w:t>
      </w:r>
      <w:r w:rsidR="009C6734" w:rsidRPr="00527274">
        <w:rPr>
          <w:rStyle w:val="normaltextrun"/>
          <w:color w:val="808080" w:themeColor="background1" w:themeShade="80"/>
          <w:lang w:val="es-ES"/>
        </w:rPr>
        <w:t>fiscalización</w:t>
      </w:r>
      <w:r w:rsidR="00A110BB" w:rsidRPr="00527274">
        <w:rPr>
          <w:rStyle w:val="normaltextrun"/>
          <w:color w:val="808080" w:themeColor="background1" w:themeShade="80"/>
          <w:shd w:val="clear" w:color="auto" w:fill="FFFFFF"/>
          <w:lang w:val="es-ES"/>
        </w:rPr>
        <w:t xml:space="preserve"> destacamos: </w:t>
      </w:r>
      <w:r w:rsidR="003004C7" w:rsidRPr="00527274">
        <w:rPr>
          <w:rStyle w:val="normaltextrun"/>
          <w:color w:val="808080" w:themeColor="background1" w:themeShade="80"/>
          <w:lang w:val="es-ES"/>
        </w:rPr>
        <w:t xml:space="preserve"> </w:t>
      </w:r>
    </w:p>
    <w:p w14:paraId="07CFD0E5" w14:textId="1865336E" w:rsidR="002C36E4" w:rsidRPr="00527274" w:rsidRDefault="00A110BB" w:rsidP="00F66FA2">
      <w:pPr>
        <w:pStyle w:val="ListParagraph"/>
        <w:numPr>
          <w:ilvl w:val="0"/>
          <w:numId w:val="25"/>
        </w:num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shd w:val="clear" w:color="auto" w:fill="FFFFFF"/>
          <w:lang w:val="es-ES"/>
        </w:rPr>
        <w:t>R</w:t>
      </w:r>
      <w:r w:rsidRPr="00527274">
        <w:rPr>
          <w:rStyle w:val="normaltextrun"/>
          <w:color w:val="808080" w:themeColor="background1" w:themeShade="80"/>
          <w:lang w:val="es-ES"/>
        </w:rPr>
        <w:t>ealiza</w:t>
      </w:r>
      <w:r w:rsidRPr="00527274">
        <w:rPr>
          <w:rStyle w:val="normaltextrun"/>
          <w:color w:val="808080" w:themeColor="background1" w:themeShade="80"/>
          <w:shd w:val="clear" w:color="auto" w:fill="FFFFFF"/>
          <w:lang w:val="es-ES"/>
        </w:rPr>
        <w:t>ción</w:t>
      </w:r>
      <w:r w:rsidR="00EC110B" w:rsidRPr="00527274">
        <w:rPr>
          <w:rStyle w:val="normaltextrun"/>
          <w:color w:val="808080" w:themeColor="background1" w:themeShade="80"/>
          <w:lang w:val="es-ES"/>
        </w:rPr>
        <w:t xml:space="preserve"> </w:t>
      </w:r>
      <w:r w:rsidRPr="00527274">
        <w:rPr>
          <w:rStyle w:val="normaltextrun"/>
          <w:color w:val="808080" w:themeColor="background1" w:themeShade="80"/>
          <w:lang w:val="es-ES"/>
        </w:rPr>
        <w:t>13 operativos nocturnos</w:t>
      </w:r>
      <w:r w:rsidR="004A76FB" w:rsidRPr="00527274">
        <w:rPr>
          <w:rStyle w:val="normaltextrun"/>
          <w:color w:val="808080" w:themeColor="background1" w:themeShade="80"/>
          <w:shd w:val="clear" w:color="auto" w:fill="FFFFFF"/>
          <w:lang w:val="es-ES"/>
        </w:rPr>
        <w:t>, e</w:t>
      </w:r>
      <w:r w:rsidR="004A76FB" w:rsidRPr="00527274">
        <w:rPr>
          <w:rStyle w:val="normaltextrun"/>
          <w:color w:val="808080" w:themeColor="background1" w:themeShade="80"/>
          <w:lang w:val="es-ES"/>
        </w:rPr>
        <w:t>n coordinación con la Procuraduría especializada de Medio Ambiente y Recursos Naturales</w:t>
      </w:r>
      <w:r w:rsidR="004A76FB" w:rsidRPr="00527274">
        <w:rPr>
          <w:rStyle w:val="normaltextrun"/>
          <w:color w:val="808080" w:themeColor="background1" w:themeShade="80"/>
          <w:shd w:val="clear" w:color="auto" w:fill="FFFFFF"/>
          <w:lang w:val="es-ES"/>
        </w:rPr>
        <w:t xml:space="preserve">, </w:t>
      </w:r>
      <w:r w:rsidRPr="00527274">
        <w:rPr>
          <w:rStyle w:val="normaltextrun"/>
          <w:color w:val="808080" w:themeColor="background1" w:themeShade="80"/>
          <w:lang w:val="es-ES"/>
        </w:rPr>
        <w:t>para la atención de denuncias sobre ruidos en los que se fiscalizaron 56 establecimientos del Distrito Nacional. </w:t>
      </w:r>
    </w:p>
    <w:p w14:paraId="48872E24" w14:textId="77777777" w:rsidR="002C36E4" w:rsidRPr="00527274" w:rsidRDefault="002C36E4" w:rsidP="00F66FA2">
      <w:pPr>
        <w:pStyle w:val="ListParagraph"/>
        <w:numPr>
          <w:ilvl w:val="0"/>
          <w:numId w:val="25"/>
        </w:num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shd w:val="clear" w:color="auto" w:fill="FFFFFF"/>
          <w:lang w:val="es-ES"/>
        </w:rPr>
        <w:t>S</w:t>
      </w:r>
      <w:r w:rsidR="00206588" w:rsidRPr="00527274">
        <w:rPr>
          <w:rStyle w:val="normaltextrun"/>
          <w:color w:val="808080" w:themeColor="background1" w:themeShade="80"/>
          <w:lang w:val="es-ES"/>
        </w:rPr>
        <w:t>oporte en materia de persecución de ilícito a los incendios forestales ocurridos en el primer trimestre del año en los alrededores del Vertedero de Duquesa y provincia La Altagracia y Santo Domingo. </w:t>
      </w:r>
    </w:p>
    <w:p w14:paraId="3765D8ED" w14:textId="7EEAE15F" w:rsidR="00DB13AB" w:rsidRPr="00527274" w:rsidRDefault="002C36E4" w:rsidP="00F66FA2">
      <w:pPr>
        <w:pStyle w:val="ListParagraph"/>
        <w:numPr>
          <w:ilvl w:val="0"/>
          <w:numId w:val="25"/>
        </w:num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shd w:val="clear" w:color="auto" w:fill="FFFFFF"/>
          <w:lang w:val="es-ES"/>
        </w:rPr>
        <w:t>Decomiso</w:t>
      </w:r>
      <w:r w:rsidR="000577B2" w:rsidRPr="00527274">
        <w:rPr>
          <w:rStyle w:val="normaltextrun"/>
          <w:color w:val="808080" w:themeColor="background1" w:themeShade="80"/>
          <w:shd w:val="clear" w:color="auto" w:fill="FFFFFF"/>
          <w:lang w:val="es-ES"/>
        </w:rPr>
        <w:t>, a través de operativos de incautación</w:t>
      </w:r>
      <w:r w:rsidR="002C3658" w:rsidRPr="00527274">
        <w:rPr>
          <w:rStyle w:val="normaltextrun"/>
          <w:color w:val="808080" w:themeColor="background1" w:themeShade="80"/>
          <w:shd w:val="clear" w:color="auto" w:fill="FFFFFF"/>
          <w:lang w:val="es-ES"/>
        </w:rPr>
        <w:t xml:space="preserve">, de </w:t>
      </w:r>
      <w:r w:rsidR="000577B2" w:rsidRPr="00527274">
        <w:rPr>
          <w:rStyle w:val="normaltextrun"/>
          <w:color w:val="808080" w:themeColor="background1" w:themeShade="80"/>
          <w:shd w:val="clear" w:color="auto" w:fill="FFFFFF"/>
          <w:lang w:val="es-ES"/>
        </w:rPr>
        <w:t>más</w:t>
      </w:r>
      <w:r w:rsidRPr="00527274">
        <w:rPr>
          <w:rStyle w:val="normaltextrun"/>
          <w:color w:val="808080" w:themeColor="background1" w:themeShade="80"/>
          <w:shd w:val="clear" w:color="auto" w:fill="FFFFFF"/>
          <w:lang w:val="es-ES"/>
        </w:rPr>
        <w:t xml:space="preserve"> de 75 mil libras de pez loro, en </w:t>
      </w:r>
      <w:r w:rsidR="00543E68" w:rsidRPr="00527274">
        <w:rPr>
          <w:rStyle w:val="normaltextrun"/>
          <w:color w:val="808080" w:themeColor="background1" w:themeShade="80"/>
          <w:shd w:val="clear" w:color="auto" w:fill="FFFFFF"/>
          <w:lang w:val="es-ES"/>
        </w:rPr>
        <w:t xml:space="preserve">cumplimiento </w:t>
      </w:r>
      <w:r w:rsidR="00E25E53" w:rsidRPr="00527274">
        <w:rPr>
          <w:rStyle w:val="normaltextrun"/>
          <w:color w:val="808080" w:themeColor="background1" w:themeShade="80"/>
          <w:shd w:val="clear" w:color="auto" w:fill="FFFFFF"/>
          <w:lang w:val="es-ES"/>
        </w:rPr>
        <w:t xml:space="preserve">al decreto núm. 418-21 y su renovación mediante decreto núm. 281-23 </w:t>
      </w:r>
      <w:r w:rsidR="000577B2" w:rsidRPr="00527274">
        <w:rPr>
          <w:rStyle w:val="normaltextrun"/>
          <w:color w:val="808080" w:themeColor="background1" w:themeShade="80"/>
          <w:shd w:val="clear" w:color="auto" w:fill="FFFFFF"/>
          <w:lang w:val="es-ES"/>
        </w:rPr>
        <w:t>que</w:t>
      </w:r>
      <w:r w:rsidR="005251FA" w:rsidRPr="00527274">
        <w:rPr>
          <w:rStyle w:val="normaltextrun"/>
          <w:color w:val="808080" w:themeColor="background1" w:themeShade="80"/>
          <w:shd w:val="clear" w:color="auto" w:fill="FFFFFF"/>
          <w:lang w:val="es-ES"/>
        </w:rPr>
        <w:t xml:space="preserve"> declara la veda de peces herbívoros arrecifales</w:t>
      </w:r>
      <w:r w:rsidR="00E80E74" w:rsidRPr="00527274">
        <w:rPr>
          <w:rStyle w:val="normaltextrun"/>
          <w:color w:val="808080" w:themeColor="background1" w:themeShade="80"/>
          <w:shd w:val="clear" w:color="auto" w:fill="FFFFFF"/>
          <w:lang w:val="es-ES"/>
        </w:rPr>
        <w:t xml:space="preserve"> </w:t>
      </w:r>
      <w:r w:rsidR="003E4615" w:rsidRPr="00527274">
        <w:rPr>
          <w:rStyle w:val="normaltextrun"/>
          <w:color w:val="808080" w:themeColor="background1" w:themeShade="80"/>
          <w:shd w:val="clear" w:color="auto" w:fill="FFFFFF"/>
          <w:lang w:val="es-ES"/>
        </w:rPr>
        <w:t>y prohíbe</w:t>
      </w:r>
      <w:r w:rsidR="00E25E53" w:rsidRPr="00527274">
        <w:rPr>
          <w:rStyle w:val="normaltextrun"/>
          <w:color w:val="808080" w:themeColor="background1" w:themeShade="80"/>
          <w:shd w:val="clear" w:color="auto" w:fill="FFFFFF"/>
          <w:lang w:val="es-ES"/>
        </w:rPr>
        <w:t xml:space="preserve"> la captura de dichas especies hasta el 2025</w:t>
      </w:r>
      <w:r w:rsidR="005251FA" w:rsidRPr="00527274">
        <w:rPr>
          <w:rStyle w:val="normaltextrun"/>
          <w:color w:val="808080" w:themeColor="background1" w:themeShade="80"/>
          <w:shd w:val="clear" w:color="auto" w:fill="FFFFFF"/>
          <w:lang w:val="es-ES"/>
        </w:rPr>
        <w:t>.</w:t>
      </w:r>
      <w:r w:rsidR="00E25E53" w:rsidRPr="00527274">
        <w:rPr>
          <w:rStyle w:val="normaltextrun"/>
          <w:color w:val="808080" w:themeColor="background1" w:themeShade="80"/>
          <w:shd w:val="clear" w:color="auto" w:fill="FFFFFF"/>
          <w:lang w:val="es-ES"/>
        </w:rPr>
        <w:t xml:space="preserve"> </w:t>
      </w:r>
    </w:p>
    <w:p w14:paraId="5E791764" w14:textId="5D54520F" w:rsidR="00456F3A" w:rsidRPr="00527274" w:rsidRDefault="00DB13AB" w:rsidP="00F66FA2">
      <w:pPr>
        <w:pStyle w:val="ListParagraph"/>
        <w:numPr>
          <w:ilvl w:val="0"/>
          <w:numId w:val="25"/>
        </w:num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shd w:val="clear" w:color="auto" w:fill="FFFFFF"/>
          <w:lang w:val="es-ES"/>
        </w:rPr>
        <w:t xml:space="preserve">Realización </w:t>
      </w:r>
      <w:r w:rsidR="00456F3A" w:rsidRPr="00527274">
        <w:rPr>
          <w:rStyle w:val="normaltextrun"/>
          <w:color w:val="808080" w:themeColor="background1" w:themeShade="80"/>
          <w:lang w:val="es-MX"/>
        </w:rPr>
        <w:t>levantamientos para la protección y recuperación de las áreas protegidas en Parque Nacional Loma 7 Picos, Reserva Forestal Loma Novillero, Monumento Natural de las Dunas de las Caleras y el Parque Nacional Sierra de Bahoruco, entre otros. </w:t>
      </w:r>
    </w:p>
    <w:p w14:paraId="32EA1F96" w14:textId="6DD9E28C" w:rsidR="004F7A92" w:rsidRPr="00527274" w:rsidRDefault="00A94866" w:rsidP="00F66FA2">
      <w:pPr>
        <w:pStyle w:val="ListParagraph"/>
        <w:numPr>
          <w:ilvl w:val="0"/>
          <w:numId w:val="25"/>
        </w:numPr>
        <w:spacing w:after="0" w:line="360" w:lineRule="auto"/>
        <w:jc w:val="both"/>
        <w:rPr>
          <w:rStyle w:val="normaltextrun"/>
          <w:color w:val="808080" w:themeColor="background1" w:themeShade="80"/>
          <w:shd w:val="clear" w:color="auto" w:fill="FFFFFF"/>
          <w:lang w:val="es-ES"/>
        </w:rPr>
      </w:pPr>
      <w:r w:rsidRPr="00527274">
        <w:rPr>
          <w:rStyle w:val="normaltextrun"/>
          <w:color w:val="808080" w:themeColor="background1" w:themeShade="80"/>
          <w:shd w:val="clear" w:color="auto" w:fill="FFFFFF"/>
          <w:lang w:val="es-MX"/>
        </w:rPr>
        <w:t xml:space="preserve">17 visitas de inspección a proyecto </w:t>
      </w:r>
      <w:r w:rsidR="007E117C" w:rsidRPr="00527274">
        <w:rPr>
          <w:rStyle w:val="normaltextrun"/>
          <w:color w:val="808080" w:themeColor="background1" w:themeShade="80"/>
          <w:shd w:val="clear" w:color="auto" w:fill="FFFFFF"/>
          <w:lang w:val="es-MX"/>
        </w:rPr>
        <w:t xml:space="preserve">del </w:t>
      </w:r>
      <w:r w:rsidR="007E117C" w:rsidRPr="00527274">
        <w:rPr>
          <w:rStyle w:val="normaltextrun"/>
          <w:color w:val="808080" w:themeColor="background1" w:themeShade="80"/>
          <w:lang w:val="es-MX"/>
        </w:rPr>
        <w:t>área</w:t>
      </w:r>
      <w:r w:rsidR="00456F3A" w:rsidRPr="00527274">
        <w:rPr>
          <w:rStyle w:val="normaltextrun"/>
          <w:color w:val="808080" w:themeColor="background1" w:themeShade="80"/>
          <w:lang w:val="es-MX"/>
        </w:rPr>
        <w:t xml:space="preserve"> de Recursos Mineros, donde se realizaron operativos en conjunto con el Servicio Nacional de Protección Ambiental (SENPA) en la zona de Lechería, Santo Domingo Oeste-San Cristóbal y Santiago de los Caballeros. </w:t>
      </w:r>
    </w:p>
    <w:p w14:paraId="3AF4A831" w14:textId="2719A8E6" w:rsidR="004F7A92" w:rsidRPr="00527274" w:rsidRDefault="00E32B3F" w:rsidP="00F66FA2">
      <w:pPr>
        <w:pStyle w:val="ListParagraph"/>
        <w:numPr>
          <w:ilvl w:val="0"/>
          <w:numId w:val="25"/>
        </w:numPr>
        <w:spacing w:after="0" w:line="360" w:lineRule="auto"/>
        <w:jc w:val="both"/>
        <w:rPr>
          <w:color w:val="808080" w:themeColor="background1" w:themeShade="80"/>
          <w:shd w:val="clear" w:color="auto" w:fill="FFFFFF"/>
          <w:lang w:val="es-ES"/>
        </w:rPr>
      </w:pPr>
      <w:r w:rsidRPr="00527274">
        <w:rPr>
          <w:rStyle w:val="normaltextrun"/>
          <w:color w:val="808080" w:themeColor="background1" w:themeShade="80"/>
          <w:lang w:val="es-MX"/>
        </w:rPr>
        <w:t xml:space="preserve">Fiscalización retiro (41) cuarenta y una embarcaciones, (8) ocho establecimientos comerciales de </w:t>
      </w:r>
      <w:r w:rsidR="00FE348D" w:rsidRPr="00527274">
        <w:rPr>
          <w:rStyle w:val="normaltextrun"/>
          <w:color w:val="808080" w:themeColor="background1" w:themeShade="80"/>
          <w:lang w:val="es-MX"/>
        </w:rPr>
        <w:t xml:space="preserve">la </w:t>
      </w:r>
      <w:r w:rsidR="004F7A92" w:rsidRPr="00527274">
        <w:rPr>
          <w:rStyle w:val="normaltextrun"/>
          <w:color w:val="808080" w:themeColor="background1" w:themeShade="80"/>
          <w:lang w:val="es-MX"/>
        </w:rPr>
        <w:t xml:space="preserve">franja </w:t>
      </w:r>
      <w:r w:rsidR="00EC67FB" w:rsidRPr="00527274">
        <w:rPr>
          <w:rStyle w:val="normaltextrun"/>
          <w:color w:val="808080" w:themeColor="background1" w:themeShade="80"/>
          <w:lang w:val="es-MX"/>
        </w:rPr>
        <w:t>costera</w:t>
      </w:r>
      <w:r w:rsidR="004F7A92" w:rsidRPr="00527274">
        <w:rPr>
          <w:rStyle w:val="normaltextrun"/>
          <w:color w:val="808080" w:themeColor="background1" w:themeShade="80"/>
          <w:lang w:val="es-MX"/>
        </w:rPr>
        <w:t xml:space="preserve"> </w:t>
      </w:r>
      <w:r w:rsidR="00D73DE3" w:rsidRPr="00527274">
        <w:rPr>
          <w:rStyle w:val="normaltextrun"/>
          <w:color w:val="808080" w:themeColor="background1" w:themeShade="80"/>
          <w:lang w:val="es-MX"/>
        </w:rPr>
        <w:t xml:space="preserve">enmarcada dentro de </w:t>
      </w:r>
      <w:r w:rsidR="004F7A92" w:rsidRPr="00527274">
        <w:rPr>
          <w:rStyle w:val="normaltextrun"/>
          <w:color w:val="808080" w:themeColor="background1" w:themeShade="80"/>
          <w:lang w:val="es-MX"/>
        </w:rPr>
        <w:t xml:space="preserve">los 60 metros </w:t>
      </w:r>
      <w:r w:rsidR="00D73DE3" w:rsidRPr="00527274">
        <w:rPr>
          <w:rStyle w:val="normaltextrun"/>
          <w:color w:val="808080" w:themeColor="background1" w:themeShade="80"/>
          <w:lang w:val="es-MX"/>
        </w:rPr>
        <w:t xml:space="preserve">de </w:t>
      </w:r>
      <w:r w:rsidR="00415144" w:rsidRPr="00527274">
        <w:rPr>
          <w:rStyle w:val="normaltextrun"/>
          <w:color w:val="808080" w:themeColor="background1" w:themeShade="80"/>
          <w:lang w:val="es-MX"/>
        </w:rPr>
        <w:t>área</w:t>
      </w:r>
      <w:r w:rsidR="00D73DE3" w:rsidRPr="00527274">
        <w:rPr>
          <w:rStyle w:val="normaltextrun"/>
          <w:color w:val="808080" w:themeColor="background1" w:themeShade="80"/>
          <w:lang w:val="es-MX"/>
        </w:rPr>
        <w:t xml:space="preserve"> </w:t>
      </w:r>
      <w:r w:rsidR="00860507" w:rsidRPr="00527274">
        <w:rPr>
          <w:rStyle w:val="normaltextrun"/>
          <w:color w:val="808080" w:themeColor="background1" w:themeShade="80"/>
          <w:lang w:val="es-MX"/>
        </w:rPr>
        <w:t>pública</w:t>
      </w:r>
      <w:r w:rsidR="00415144" w:rsidRPr="00527274">
        <w:rPr>
          <w:rStyle w:val="normaltextrun"/>
          <w:color w:val="808080" w:themeColor="background1" w:themeShade="80"/>
          <w:lang w:val="es-MX"/>
        </w:rPr>
        <w:t xml:space="preserve">, en la zona </w:t>
      </w:r>
      <w:r w:rsidR="004F7A92" w:rsidRPr="00527274">
        <w:rPr>
          <w:rStyle w:val="normaltextrun"/>
          <w:color w:val="808080" w:themeColor="background1" w:themeShade="80"/>
          <w:lang w:val="es-MX"/>
        </w:rPr>
        <w:t>de Bibijagua en la provincial de la Altagracia</w:t>
      </w:r>
      <w:r w:rsidR="00415144" w:rsidRPr="00527274">
        <w:rPr>
          <w:rStyle w:val="normaltextrun"/>
          <w:color w:val="808080" w:themeColor="background1" w:themeShade="80"/>
          <w:lang w:val="es-MX"/>
        </w:rPr>
        <w:t xml:space="preserve">. </w:t>
      </w:r>
    </w:p>
    <w:p w14:paraId="1CC76B0E" w14:textId="343BED0E" w:rsidR="002E05B0" w:rsidRPr="00527274" w:rsidRDefault="00F113B6" w:rsidP="00F66FA2">
      <w:pPr>
        <w:pStyle w:val="ListParagraph"/>
        <w:numPr>
          <w:ilvl w:val="0"/>
          <w:numId w:val="25"/>
        </w:numPr>
        <w:spacing w:after="0" w:line="360" w:lineRule="auto"/>
        <w:jc w:val="both"/>
        <w:rPr>
          <w:rStyle w:val="normaltextrun"/>
          <w:color w:val="808080" w:themeColor="background1" w:themeShade="80"/>
          <w:lang w:val="es-MX"/>
        </w:rPr>
      </w:pPr>
      <w:r w:rsidRPr="00527274">
        <w:rPr>
          <w:rStyle w:val="normaltextrun"/>
          <w:color w:val="808080" w:themeColor="background1" w:themeShade="80"/>
          <w:lang w:val="es-MX"/>
        </w:rPr>
        <w:lastRenderedPageBreak/>
        <w:t>Visitas de inspección el</w:t>
      </w:r>
      <w:r w:rsidR="003E1517" w:rsidRPr="00527274">
        <w:rPr>
          <w:rStyle w:val="normaltextrun"/>
          <w:color w:val="808080" w:themeColor="background1" w:themeShade="80"/>
          <w:lang w:val="es-MX"/>
        </w:rPr>
        <w:t xml:space="preserve"> en </w:t>
      </w:r>
      <w:r w:rsidR="00935C1B" w:rsidRPr="00527274">
        <w:rPr>
          <w:rStyle w:val="normaltextrun"/>
          <w:color w:val="808080" w:themeColor="background1" w:themeShade="80"/>
          <w:lang w:val="es-MX"/>
        </w:rPr>
        <w:t xml:space="preserve">área </w:t>
      </w:r>
      <w:r w:rsidR="00456F3A" w:rsidRPr="00527274">
        <w:rPr>
          <w:rStyle w:val="normaltextrun"/>
          <w:color w:val="808080" w:themeColor="background1" w:themeShade="80"/>
          <w:lang w:val="es-MX"/>
        </w:rPr>
        <w:t xml:space="preserve">de San José de las Matas y Monción </w:t>
      </w:r>
      <w:r w:rsidRPr="00527274">
        <w:rPr>
          <w:rStyle w:val="normaltextrun"/>
          <w:color w:val="808080" w:themeColor="background1" w:themeShade="80"/>
          <w:lang w:val="es-MX"/>
        </w:rPr>
        <w:t>para verificar</w:t>
      </w:r>
      <w:r w:rsidR="00852176" w:rsidRPr="00527274">
        <w:rPr>
          <w:rStyle w:val="normaltextrun"/>
          <w:color w:val="808080" w:themeColor="background1" w:themeShade="80"/>
          <w:lang w:val="es-MX"/>
        </w:rPr>
        <w:t xml:space="preserve"> actividades</w:t>
      </w:r>
      <w:r w:rsidR="00456F3A" w:rsidRPr="00527274">
        <w:rPr>
          <w:rStyle w:val="normaltextrun"/>
          <w:color w:val="808080" w:themeColor="background1" w:themeShade="80"/>
          <w:lang w:val="es-MX"/>
        </w:rPr>
        <w:t xml:space="preserve"> irregulares de extracción de madera y </w:t>
      </w:r>
      <w:r w:rsidR="00852176" w:rsidRPr="00527274">
        <w:rPr>
          <w:rStyle w:val="normaltextrun"/>
          <w:color w:val="808080" w:themeColor="background1" w:themeShade="80"/>
          <w:lang w:val="es-MX"/>
        </w:rPr>
        <w:t>o</w:t>
      </w:r>
      <w:r w:rsidR="00DE63E2" w:rsidRPr="00527274">
        <w:rPr>
          <w:rStyle w:val="normaltextrun"/>
          <w:color w:val="808080" w:themeColor="background1" w:themeShade="80"/>
          <w:lang w:val="es-MX"/>
        </w:rPr>
        <w:t xml:space="preserve">tras </w:t>
      </w:r>
      <w:r w:rsidR="00456F3A" w:rsidRPr="00527274">
        <w:rPr>
          <w:rStyle w:val="normaltextrun"/>
          <w:color w:val="808080" w:themeColor="background1" w:themeShade="80"/>
          <w:lang w:val="es-MX"/>
        </w:rPr>
        <w:t>prácticas ilegales</w:t>
      </w:r>
      <w:r w:rsidR="00DE63E2" w:rsidRPr="00527274">
        <w:rPr>
          <w:rStyle w:val="normaltextrun"/>
          <w:color w:val="808080" w:themeColor="background1" w:themeShade="80"/>
          <w:lang w:val="es-MX"/>
        </w:rPr>
        <w:t xml:space="preserve">. </w:t>
      </w:r>
      <w:r w:rsidR="00456F3A" w:rsidRPr="00527274">
        <w:rPr>
          <w:rStyle w:val="normaltextrun"/>
          <w:color w:val="808080" w:themeColor="background1" w:themeShade="80"/>
          <w:lang w:val="es-MX"/>
        </w:rPr>
        <w:t xml:space="preserve"> </w:t>
      </w:r>
    </w:p>
    <w:p w14:paraId="4BF1A73D" w14:textId="6AAE9F35" w:rsidR="002478C2" w:rsidRPr="00527274" w:rsidRDefault="002E05B0" w:rsidP="00F66FA2">
      <w:pPr>
        <w:pStyle w:val="ListParagraph"/>
        <w:numPr>
          <w:ilvl w:val="0"/>
          <w:numId w:val="25"/>
        </w:numPr>
        <w:spacing w:after="0" w:line="360" w:lineRule="auto"/>
        <w:jc w:val="both"/>
        <w:rPr>
          <w:rStyle w:val="eop"/>
          <w:color w:val="808080" w:themeColor="background1" w:themeShade="80"/>
          <w:lang w:val="es-MX"/>
        </w:rPr>
      </w:pPr>
      <w:r w:rsidRPr="00527274">
        <w:rPr>
          <w:rStyle w:val="normaltextrun"/>
          <w:color w:val="808080" w:themeColor="background1" w:themeShade="80"/>
          <w:lang w:val="es-MX"/>
        </w:rPr>
        <w:t xml:space="preserve">Fiscalización de </w:t>
      </w:r>
      <w:r w:rsidR="00FA3CAB" w:rsidRPr="00527274">
        <w:rPr>
          <w:rStyle w:val="normaltextrun"/>
          <w:color w:val="808080" w:themeColor="background1" w:themeShade="80"/>
          <w:lang w:val="es-MX"/>
        </w:rPr>
        <w:t>tres (3) empresas en la provincia de San Francisco de Macorís</w:t>
      </w:r>
      <w:r w:rsidR="00032F17" w:rsidRPr="00527274">
        <w:rPr>
          <w:rStyle w:val="normaltextrun"/>
          <w:color w:val="808080" w:themeColor="background1" w:themeShade="80"/>
          <w:lang w:val="es-MX"/>
        </w:rPr>
        <w:t xml:space="preserve"> en atención </w:t>
      </w:r>
      <w:r w:rsidR="00456F3A" w:rsidRPr="00527274">
        <w:rPr>
          <w:rStyle w:val="normaltextrun"/>
          <w:color w:val="808080" w:themeColor="background1" w:themeShade="80"/>
          <w:lang w:val="es-MX"/>
        </w:rPr>
        <w:t xml:space="preserve">denuncia </w:t>
      </w:r>
      <w:r w:rsidR="00E72A72" w:rsidRPr="00527274">
        <w:rPr>
          <w:rStyle w:val="normaltextrun"/>
          <w:color w:val="808080" w:themeColor="background1" w:themeShade="80"/>
          <w:lang w:val="es-MX"/>
        </w:rPr>
        <w:t>por actividades de fumigación irregulares que resultaron en la</w:t>
      </w:r>
      <w:r w:rsidR="00456F3A" w:rsidRPr="00527274">
        <w:rPr>
          <w:rStyle w:val="normaltextrun"/>
          <w:color w:val="808080" w:themeColor="background1" w:themeShade="80"/>
          <w:lang w:val="es-MX"/>
        </w:rPr>
        <w:t xml:space="preserve"> intoxicación a menores edad en los centros educativos</w:t>
      </w:r>
      <w:r w:rsidR="00BE6722" w:rsidRPr="00527274">
        <w:rPr>
          <w:rStyle w:val="normaltextrun"/>
          <w:color w:val="808080" w:themeColor="background1" w:themeShade="80"/>
          <w:lang w:val="es-MX"/>
        </w:rPr>
        <w:t xml:space="preserve"> aledaños. </w:t>
      </w:r>
    </w:p>
    <w:p w14:paraId="06881F0C" w14:textId="77777777" w:rsidR="001B4A86" w:rsidRPr="00DD7CBC" w:rsidRDefault="001B4A86" w:rsidP="009E3B0D">
      <w:pPr>
        <w:pStyle w:val="paragraph"/>
        <w:spacing w:before="0" w:beforeAutospacing="0" w:after="0" w:afterAutospacing="0" w:line="360" w:lineRule="auto"/>
        <w:jc w:val="both"/>
        <w:textAlignment w:val="baseline"/>
        <w:rPr>
          <w:rStyle w:val="normaltextrun"/>
          <w:b/>
          <w:color w:val="808080" w:themeColor="background1" w:themeShade="80"/>
          <w:lang w:val="es-ES"/>
        </w:rPr>
      </w:pPr>
    </w:p>
    <w:p w14:paraId="429BBCA4" w14:textId="6B5104BA" w:rsidR="00AB2502" w:rsidRPr="00DD7CBC" w:rsidRDefault="00AB2502" w:rsidP="009E3B0D">
      <w:pPr>
        <w:pStyle w:val="paragraph"/>
        <w:spacing w:before="0" w:beforeAutospacing="0" w:after="0" w:afterAutospacing="0" w:line="360" w:lineRule="auto"/>
        <w:jc w:val="both"/>
        <w:textAlignment w:val="baseline"/>
        <w:rPr>
          <w:rStyle w:val="normaltextrun"/>
          <w:color w:val="808080" w:themeColor="background1" w:themeShade="80"/>
          <w:lang w:val="es-ES"/>
        </w:rPr>
      </w:pPr>
      <w:r w:rsidRPr="00DD7CBC">
        <w:rPr>
          <w:rStyle w:val="normaltextrun"/>
          <w:b/>
          <w:color w:val="808080" w:themeColor="background1" w:themeShade="80"/>
          <w:lang w:val="es-ES"/>
        </w:rPr>
        <w:t>Gestión de Riesgos</w:t>
      </w:r>
      <w:r w:rsidRPr="00DD7CBC">
        <w:rPr>
          <w:rStyle w:val="eop"/>
          <w:color w:val="808080" w:themeColor="background1" w:themeShade="80"/>
        </w:rPr>
        <w:t> </w:t>
      </w:r>
      <w:r w:rsidRPr="00DD7CBC">
        <w:rPr>
          <w:rStyle w:val="normaltextrun"/>
          <w:color w:val="808080" w:themeColor="background1" w:themeShade="80"/>
          <w:lang w:val="es-ES"/>
        </w:rPr>
        <w:t xml:space="preserve"> </w:t>
      </w:r>
    </w:p>
    <w:p w14:paraId="3A463AC0" w14:textId="77777777" w:rsidR="004C41AA" w:rsidRPr="00527274" w:rsidRDefault="004C41AA" w:rsidP="009E3B0D">
      <w:pPr>
        <w:pStyle w:val="paragraph"/>
        <w:spacing w:before="0" w:beforeAutospacing="0" w:after="0" w:afterAutospacing="0" w:line="360" w:lineRule="auto"/>
        <w:jc w:val="both"/>
        <w:textAlignment w:val="baseline"/>
        <w:rPr>
          <w:rStyle w:val="normaltextrun"/>
          <w:i/>
          <w:color w:val="808080" w:themeColor="background1" w:themeShade="80"/>
          <w:lang w:val="es-ES"/>
        </w:rPr>
      </w:pPr>
    </w:p>
    <w:p w14:paraId="39C1930E" w14:textId="3E37CFD3" w:rsidR="004B5C33" w:rsidRPr="00527274" w:rsidRDefault="004C41AA" w:rsidP="004C41AA">
      <w:pPr>
        <w:spacing w:after="0" w:line="360" w:lineRule="auto"/>
        <w:jc w:val="both"/>
        <w:rPr>
          <w:rStyle w:val="normaltextrun"/>
          <w:i/>
          <w:color w:val="808080" w:themeColor="background1" w:themeShade="80"/>
          <w:lang w:val="es-ES"/>
        </w:rPr>
      </w:pPr>
      <w:r w:rsidRPr="00527274">
        <w:rPr>
          <w:rStyle w:val="normaltextrun"/>
          <w:color w:val="808080" w:themeColor="background1" w:themeShade="80"/>
          <w:lang w:val="es-ES"/>
        </w:rPr>
        <w:t>En materia de gestión de riesgo se realizaron las siguientes acciones puntuales:</w:t>
      </w:r>
      <w:r w:rsidRPr="00527274">
        <w:rPr>
          <w:rStyle w:val="normaltextrun"/>
          <w:i/>
          <w:color w:val="808080" w:themeColor="background1" w:themeShade="80"/>
          <w:lang w:val="es-ES"/>
        </w:rPr>
        <w:t xml:space="preserve"> </w:t>
      </w:r>
    </w:p>
    <w:p w14:paraId="325F2756" w14:textId="77777777" w:rsidR="00937241" w:rsidRPr="00527274" w:rsidRDefault="00937241" w:rsidP="00F66FA2">
      <w:pPr>
        <w:pStyle w:val="ListParagraph"/>
        <w:numPr>
          <w:ilvl w:val="0"/>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 xml:space="preserve">Acompañamiento en materia de Gestión de Riesgos en las siguientes iniciativas: </w:t>
      </w:r>
    </w:p>
    <w:p w14:paraId="0774D846" w14:textId="037D6D9A" w:rsidR="00937241" w:rsidRPr="00527274" w:rsidRDefault="00937241" w:rsidP="00F66FA2">
      <w:pPr>
        <w:pStyle w:val="ListParagraph"/>
        <w:numPr>
          <w:ilvl w:val="1"/>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Proyecto “Mejoramiento de obras públicas para reducir el riesgo de desastres (PRORESILIENCIA)” para apoyar la iniciativa de resiliencia al cambio climático.</w:t>
      </w:r>
    </w:p>
    <w:p w14:paraId="4EB4B7FC" w14:textId="578CBEAB" w:rsidR="00937241" w:rsidRPr="00527274" w:rsidRDefault="00937241" w:rsidP="00F66FA2">
      <w:pPr>
        <w:pStyle w:val="ListParagraph"/>
        <w:numPr>
          <w:ilvl w:val="1"/>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En la Iniciativa “Construcción de Resiliencia en la región SICA bajo un enfoque sinérgico entre Mitigación y Adaptación enfocándose en el Sector Agricultura, Silvicultura y otros Usos de la Tierra” se apoyó en</w:t>
      </w:r>
      <w:r w:rsidR="007240A7" w:rsidRPr="00527274">
        <w:rPr>
          <w:rStyle w:val="normaltextrun"/>
          <w:color w:val="808080" w:themeColor="background1" w:themeShade="80"/>
          <w:lang w:val="es-ES"/>
        </w:rPr>
        <w:t xml:space="preserve"> la realización de</w:t>
      </w:r>
      <w:r w:rsidRPr="00527274">
        <w:rPr>
          <w:rStyle w:val="normaltextrun"/>
          <w:color w:val="808080" w:themeColor="background1" w:themeShade="80"/>
          <w:lang w:val="es-ES"/>
        </w:rPr>
        <w:t xml:space="preserve"> análisis de gestión de riesgos del programa AFOLU 2040</w:t>
      </w:r>
      <w:r w:rsidR="007240A7" w:rsidRPr="00527274">
        <w:rPr>
          <w:rStyle w:val="normaltextrun"/>
          <w:color w:val="808080" w:themeColor="background1" w:themeShade="80"/>
          <w:lang w:val="es-ES"/>
        </w:rPr>
        <w:t xml:space="preserve"> y en la p</w:t>
      </w:r>
      <w:r w:rsidRPr="00527274">
        <w:rPr>
          <w:rStyle w:val="normaltextrun"/>
          <w:color w:val="808080" w:themeColor="background1" w:themeShade="80"/>
          <w:lang w:val="es-ES"/>
        </w:rPr>
        <w:t xml:space="preserve">articipación en el proceso de construcción de la Mesa Nacional AFOLU, que luego fue presentada por este departamento en la reunión de la MESA REGIONAL AFOLU 2040 como un modelo de Buena Práctica. </w:t>
      </w:r>
    </w:p>
    <w:p w14:paraId="47087664" w14:textId="77777777" w:rsidR="00A76D78" w:rsidRPr="00527274" w:rsidRDefault="00A76D78" w:rsidP="00F66FA2">
      <w:pPr>
        <w:pStyle w:val="ListParagraph"/>
        <w:numPr>
          <w:ilvl w:val="0"/>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 xml:space="preserve">En el marco de la función de promover la educación para reducir el riesgo de desastres: </w:t>
      </w:r>
    </w:p>
    <w:p w14:paraId="2AB2C780" w14:textId="77777777" w:rsidR="00A76D78" w:rsidRPr="00527274" w:rsidRDefault="00A76D78" w:rsidP="00F66FA2">
      <w:pPr>
        <w:pStyle w:val="ListParagraph"/>
        <w:numPr>
          <w:ilvl w:val="1"/>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lastRenderedPageBreak/>
        <w:t>Se diseñó un programa de capacitación sobre Gestión de Riesgos y atención a emergencias que luego fue grabado para ser difundido de manera interna, con los colaboradores del MMARN en la plataforma CRECE.</w:t>
      </w:r>
    </w:p>
    <w:p w14:paraId="279C45EE" w14:textId="77777777" w:rsidR="00A76D78" w:rsidRPr="00527274" w:rsidRDefault="00A76D78" w:rsidP="00F66FA2">
      <w:pPr>
        <w:pStyle w:val="ListParagraph"/>
        <w:numPr>
          <w:ilvl w:val="1"/>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Junto a la Universidad Católica de Santo Domingo, se articuló la propuesta para el lanzamiento de un Diplomado en Gestión Ambiental y Reducción de Riesgos de Desastres.</w:t>
      </w:r>
    </w:p>
    <w:p w14:paraId="3133796E" w14:textId="77777777" w:rsidR="00A76D78" w:rsidRPr="00527274" w:rsidRDefault="00A76D78" w:rsidP="00F66FA2">
      <w:pPr>
        <w:pStyle w:val="ListParagraph"/>
        <w:numPr>
          <w:ilvl w:val="1"/>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 xml:space="preserve">Participación como panelista del foro “Gestión de Riesgos de Desastres, una mirada al Cambio Climático y la Sequía en la República Dominicana”, organizado por </w:t>
      </w:r>
      <w:proofErr w:type="spellStart"/>
      <w:r w:rsidRPr="00527274">
        <w:rPr>
          <w:rStyle w:val="normaltextrun"/>
          <w:color w:val="808080" w:themeColor="background1" w:themeShade="80"/>
          <w:lang w:val="es-ES"/>
        </w:rPr>
        <w:t>World</w:t>
      </w:r>
      <w:proofErr w:type="spellEnd"/>
      <w:r w:rsidRPr="00527274">
        <w:rPr>
          <w:rStyle w:val="normaltextrun"/>
          <w:color w:val="808080" w:themeColor="background1" w:themeShade="80"/>
          <w:lang w:val="es-ES"/>
        </w:rPr>
        <w:t xml:space="preserve"> </w:t>
      </w:r>
      <w:proofErr w:type="spellStart"/>
      <w:r w:rsidRPr="00527274">
        <w:rPr>
          <w:rStyle w:val="normaltextrun"/>
          <w:color w:val="808080" w:themeColor="background1" w:themeShade="80"/>
          <w:lang w:val="es-ES"/>
        </w:rPr>
        <w:t>Vision</w:t>
      </w:r>
      <w:proofErr w:type="spellEnd"/>
      <w:r w:rsidRPr="00527274">
        <w:rPr>
          <w:rStyle w:val="normaltextrun"/>
          <w:color w:val="808080" w:themeColor="background1" w:themeShade="80"/>
          <w:lang w:val="es-ES"/>
        </w:rPr>
        <w:t xml:space="preserve"> para el diseño de una ruta para la construcción del Plan de Reducción de Riesgo de Desastres en el Municipio de Los Alcarrizos.</w:t>
      </w:r>
    </w:p>
    <w:p w14:paraId="644DD2B9" w14:textId="7FE85A2D" w:rsidR="005F36A7" w:rsidRPr="00527274" w:rsidRDefault="005F36A7" w:rsidP="00F66FA2">
      <w:pPr>
        <w:pStyle w:val="ListParagraph"/>
        <w:numPr>
          <w:ilvl w:val="0"/>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 xml:space="preserve">El ministerio gestiono la inclusión en proyectos regionales, que cuentan con financiamiento internacional para la reducción de riesgo de desastres y adaptación al cambio climático, así como con la divulgación de conocimiento y buenas prácticas </w:t>
      </w:r>
      <w:r w:rsidR="006F6487" w:rsidRPr="00527274">
        <w:rPr>
          <w:rStyle w:val="normaltextrun"/>
          <w:color w:val="808080" w:themeColor="background1" w:themeShade="80"/>
          <w:lang w:val="es-ES"/>
        </w:rPr>
        <w:t xml:space="preserve">a ser aplicadas localmente ante </w:t>
      </w:r>
      <w:r w:rsidRPr="00527274">
        <w:rPr>
          <w:rStyle w:val="normaltextrun"/>
          <w:color w:val="808080" w:themeColor="background1" w:themeShade="80"/>
          <w:lang w:val="es-ES"/>
        </w:rPr>
        <w:t xml:space="preserve">la Comunidad de Estados Latinoamericanos y Caribeños (CELAC), la Comisión Centroamericana de Ambiente y Desarrollo (CCAD) y el Centro de Coordinación para la Prevención de los Desastres en América Central y República Dominicana (CEPREDENAC). </w:t>
      </w:r>
    </w:p>
    <w:p w14:paraId="764CC4BF" w14:textId="77777777" w:rsidR="00C76B07" w:rsidRPr="00527274" w:rsidRDefault="00C76B07" w:rsidP="009E3B0D">
      <w:pPr>
        <w:pStyle w:val="paragraph"/>
        <w:spacing w:before="0" w:beforeAutospacing="0" w:after="0" w:afterAutospacing="0" w:line="360" w:lineRule="auto"/>
        <w:jc w:val="both"/>
        <w:textAlignment w:val="baseline"/>
        <w:rPr>
          <w:rStyle w:val="normaltextrun"/>
          <w:b/>
          <w:i/>
          <w:color w:val="808080" w:themeColor="background1" w:themeShade="80"/>
          <w:lang w:val="es-ES"/>
        </w:rPr>
      </w:pPr>
    </w:p>
    <w:p w14:paraId="4FA1B6E8" w14:textId="0671A93A" w:rsidR="00A76D78" w:rsidRPr="00DD7CBC" w:rsidRDefault="00506D0B" w:rsidP="009E3B0D">
      <w:pPr>
        <w:pStyle w:val="paragraph"/>
        <w:spacing w:before="0" w:beforeAutospacing="0" w:after="0" w:afterAutospacing="0" w:line="360" w:lineRule="auto"/>
        <w:jc w:val="both"/>
        <w:textAlignment w:val="baseline"/>
        <w:rPr>
          <w:rStyle w:val="normaltextrun"/>
          <w:b/>
          <w:color w:val="808080" w:themeColor="background1" w:themeShade="80"/>
          <w:lang w:val="es-ES"/>
        </w:rPr>
      </w:pPr>
      <w:r w:rsidRPr="00DD7CBC">
        <w:rPr>
          <w:rStyle w:val="normaltextrun"/>
          <w:b/>
          <w:color w:val="808080" w:themeColor="background1" w:themeShade="80"/>
          <w:lang w:val="es-ES"/>
        </w:rPr>
        <w:t>Atención a Emergencias y Daños Ambientales</w:t>
      </w:r>
    </w:p>
    <w:p w14:paraId="52DF61B3" w14:textId="2FDF6986" w:rsidR="00AB2502" w:rsidRPr="00527274" w:rsidRDefault="00AB2502" w:rsidP="009E3B0D">
      <w:pPr>
        <w:pStyle w:val="paragraph"/>
        <w:spacing w:before="0" w:beforeAutospacing="0" w:after="0" w:afterAutospacing="0" w:line="360" w:lineRule="auto"/>
        <w:jc w:val="both"/>
        <w:textAlignment w:val="baseline"/>
        <w:rPr>
          <w:rStyle w:val="normaltextrun"/>
          <w:color w:val="808080" w:themeColor="background1" w:themeShade="80"/>
          <w:lang w:val="es-ES"/>
        </w:rPr>
      </w:pPr>
    </w:p>
    <w:p w14:paraId="5A1FB265" w14:textId="7A4F2DE4" w:rsidR="00502A44" w:rsidRPr="00527274" w:rsidRDefault="00502A44" w:rsidP="00F66FA2">
      <w:pPr>
        <w:pStyle w:val="ListParagraph"/>
        <w:numPr>
          <w:ilvl w:val="0"/>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 xml:space="preserve">Durante el año 2023 </w:t>
      </w:r>
      <w:r w:rsidR="00D32463" w:rsidRPr="00527274">
        <w:rPr>
          <w:rStyle w:val="normaltextrun"/>
          <w:color w:val="808080" w:themeColor="background1" w:themeShade="80"/>
          <w:lang w:val="es-ES"/>
        </w:rPr>
        <w:t>se llevaron a cabo acciones de f</w:t>
      </w:r>
      <w:r w:rsidRPr="00527274">
        <w:rPr>
          <w:rStyle w:val="normaltextrun"/>
          <w:color w:val="808080" w:themeColor="background1" w:themeShade="80"/>
          <w:lang w:val="es-ES"/>
        </w:rPr>
        <w:t>ortalecimiento de capacidades:</w:t>
      </w:r>
    </w:p>
    <w:p w14:paraId="3E88122A" w14:textId="77777777" w:rsidR="004D7E38" w:rsidRPr="00527274" w:rsidRDefault="004D7E38" w:rsidP="00F66FA2">
      <w:pPr>
        <w:pStyle w:val="ListParagraph"/>
        <w:numPr>
          <w:ilvl w:val="1"/>
          <w:numId w:val="32"/>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ES"/>
        </w:rPr>
        <w:t>El Taller de Gestión de Riesgos de Desastre para la plataforma interna CRECE dirigida a todo el personal del ministerio.</w:t>
      </w:r>
    </w:p>
    <w:p w14:paraId="00613325" w14:textId="7182E5DC" w:rsidR="0040554F" w:rsidRPr="00527274" w:rsidRDefault="009866A9" w:rsidP="00F66FA2">
      <w:pPr>
        <w:pStyle w:val="ListParagraph"/>
        <w:numPr>
          <w:ilvl w:val="0"/>
          <w:numId w:val="29"/>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MX"/>
        </w:rPr>
        <w:lastRenderedPageBreak/>
        <w:t>Se fortalecieron</w:t>
      </w:r>
      <w:r w:rsidR="0043714C" w:rsidRPr="00527274">
        <w:rPr>
          <w:rStyle w:val="normaltextrun"/>
          <w:color w:val="808080" w:themeColor="background1" w:themeShade="80"/>
          <w:lang w:val="es-ES"/>
        </w:rPr>
        <w:t xml:space="preserve"> </w:t>
      </w:r>
      <w:r w:rsidR="0051605E" w:rsidRPr="00527274">
        <w:rPr>
          <w:rStyle w:val="normaltextrun"/>
          <w:color w:val="808080" w:themeColor="background1" w:themeShade="80"/>
          <w:lang w:val="es-ES"/>
        </w:rPr>
        <w:t>los</w:t>
      </w:r>
      <w:r w:rsidR="00456F3A" w:rsidRPr="00527274">
        <w:rPr>
          <w:rStyle w:val="normaltextrun"/>
          <w:color w:val="808080" w:themeColor="background1" w:themeShade="80"/>
          <w:lang w:val="es-ES"/>
        </w:rPr>
        <w:t xml:space="preserve"> departamentos provinciales y municipales en materia de gestión de riesgos</w:t>
      </w:r>
      <w:r w:rsidR="00E8325F" w:rsidRPr="00527274">
        <w:rPr>
          <w:rStyle w:val="normaltextrun"/>
          <w:color w:val="808080" w:themeColor="background1" w:themeShade="80"/>
          <w:lang w:val="es-ES"/>
        </w:rPr>
        <w:t xml:space="preserve">, a través de jornadas de capacitación sobre respuesta </w:t>
      </w:r>
      <w:r w:rsidR="00456F3A" w:rsidRPr="00527274">
        <w:rPr>
          <w:rStyle w:val="normaltextrun"/>
          <w:color w:val="808080" w:themeColor="background1" w:themeShade="80"/>
          <w:lang w:val="es-ES"/>
        </w:rPr>
        <w:t>ante emergencias</w:t>
      </w:r>
      <w:r w:rsidR="0040554F" w:rsidRPr="00527274">
        <w:rPr>
          <w:rStyle w:val="normaltextrun"/>
          <w:color w:val="808080" w:themeColor="background1" w:themeShade="80"/>
          <w:lang w:val="es-ES"/>
        </w:rPr>
        <w:t xml:space="preserve"> y </w:t>
      </w:r>
      <w:r w:rsidR="00C20014" w:rsidRPr="00527274">
        <w:rPr>
          <w:rStyle w:val="normaltextrun"/>
          <w:color w:val="808080" w:themeColor="background1" w:themeShade="80"/>
          <w:lang w:val="es-ES"/>
        </w:rPr>
        <w:t>evaluación de</w:t>
      </w:r>
      <w:r w:rsidR="00456F3A" w:rsidRPr="00527274">
        <w:rPr>
          <w:rStyle w:val="normaltextrun"/>
          <w:color w:val="808080" w:themeColor="background1" w:themeShade="80"/>
          <w:lang w:val="es-ES"/>
        </w:rPr>
        <w:t xml:space="preserve"> daños ambientales</w:t>
      </w:r>
      <w:r w:rsidR="00E90860" w:rsidRPr="00527274">
        <w:rPr>
          <w:rStyle w:val="normaltextrun"/>
          <w:color w:val="808080" w:themeColor="background1" w:themeShade="80"/>
          <w:lang w:val="es-ES"/>
        </w:rPr>
        <w:t xml:space="preserve">. </w:t>
      </w:r>
    </w:p>
    <w:p w14:paraId="2DCE5D47" w14:textId="216F2E03" w:rsidR="00A96434" w:rsidRPr="00527274" w:rsidRDefault="004A3349" w:rsidP="00F66FA2">
      <w:pPr>
        <w:pStyle w:val="ListParagraph"/>
        <w:numPr>
          <w:ilvl w:val="0"/>
          <w:numId w:val="29"/>
        </w:numPr>
        <w:spacing w:after="0" w:line="360" w:lineRule="auto"/>
        <w:jc w:val="both"/>
        <w:rPr>
          <w:rStyle w:val="normaltextrun"/>
          <w:color w:val="808080" w:themeColor="background1" w:themeShade="80"/>
          <w:lang w:val="es-MX"/>
        </w:rPr>
      </w:pPr>
      <w:r w:rsidRPr="00527274">
        <w:rPr>
          <w:rStyle w:val="normaltextrun"/>
          <w:color w:val="808080" w:themeColor="background1" w:themeShade="80"/>
          <w:lang w:val="es-MX"/>
        </w:rPr>
        <w:t>Se apoyó</w:t>
      </w:r>
      <w:r w:rsidR="00691AE4" w:rsidRPr="00527274">
        <w:rPr>
          <w:rStyle w:val="normaltextrun"/>
          <w:color w:val="808080" w:themeColor="background1" w:themeShade="80"/>
          <w:lang w:val="es-MX"/>
        </w:rPr>
        <w:t xml:space="preserve"> la iniciativa </w:t>
      </w:r>
      <w:r w:rsidR="00D868C5" w:rsidRPr="00527274">
        <w:rPr>
          <w:rStyle w:val="normaltextrun"/>
          <w:color w:val="808080" w:themeColor="background1" w:themeShade="80"/>
          <w:lang w:val="es-MX"/>
        </w:rPr>
        <w:t>“</w:t>
      </w:r>
      <w:r w:rsidR="00456F3A" w:rsidRPr="00527274">
        <w:rPr>
          <w:rStyle w:val="normaltextrun"/>
          <w:color w:val="808080" w:themeColor="background1" w:themeShade="80"/>
          <w:lang w:val="es-ES"/>
        </w:rPr>
        <w:t>Incorporación del riesgo de desastres en los procesos de atención a emergencias forestales EUROCLIMA</w:t>
      </w:r>
    </w:p>
    <w:p w14:paraId="21E69AC2" w14:textId="6027A3DA" w:rsidR="007B7B4C" w:rsidRPr="00527274" w:rsidRDefault="007B7B4C" w:rsidP="00F66FA2">
      <w:pPr>
        <w:pStyle w:val="ListParagraph"/>
        <w:numPr>
          <w:ilvl w:val="0"/>
          <w:numId w:val="29"/>
        </w:numPr>
        <w:spacing w:after="0" w:line="360" w:lineRule="auto"/>
        <w:jc w:val="both"/>
        <w:rPr>
          <w:rStyle w:val="normaltextrun"/>
          <w:color w:val="808080" w:themeColor="background1" w:themeShade="80"/>
          <w:lang w:val="es-MX"/>
        </w:rPr>
      </w:pPr>
      <w:r w:rsidRPr="00527274">
        <w:rPr>
          <w:rStyle w:val="normaltextrun"/>
          <w:color w:val="808080" w:themeColor="background1" w:themeShade="80"/>
          <w:lang w:val="es-MX"/>
        </w:rPr>
        <w:t>Capacitación al personal técnico de la institución, a nivel local sobre el Sistema de Telecomunicaciones de Emergencias y Quema Prescrita en España.</w:t>
      </w:r>
    </w:p>
    <w:p w14:paraId="26CBCFDB" w14:textId="77777777" w:rsidR="007B7B4C" w:rsidRPr="00527274" w:rsidRDefault="007B7B4C" w:rsidP="00F66FA2">
      <w:pPr>
        <w:pStyle w:val="ListParagraph"/>
        <w:numPr>
          <w:ilvl w:val="0"/>
          <w:numId w:val="29"/>
        </w:numPr>
        <w:spacing w:after="0" w:line="360" w:lineRule="auto"/>
        <w:jc w:val="both"/>
        <w:rPr>
          <w:rStyle w:val="normaltextrun"/>
          <w:color w:val="808080" w:themeColor="background1" w:themeShade="80"/>
          <w:lang w:val="es-MX"/>
        </w:rPr>
      </w:pPr>
      <w:r w:rsidRPr="00527274">
        <w:rPr>
          <w:rStyle w:val="normaltextrun"/>
          <w:color w:val="808080" w:themeColor="background1" w:themeShade="80"/>
          <w:lang w:val="es-MX"/>
        </w:rPr>
        <w:t>Capacitación de Técnicas Básicas para el Combate de Incendios Forestales a los actores del municipio San José de los Llanos, Recogida, Sistematización y Discusión de Estadísticas sobre Incendios Forestales al personal del Viceministerio de Recursos Forestales.</w:t>
      </w:r>
    </w:p>
    <w:p w14:paraId="3D4855D6" w14:textId="1BE93D73" w:rsidR="007B7B4C" w:rsidRPr="00527274" w:rsidRDefault="000E12F0" w:rsidP="00F66FA2">
      <w:pPr>
        <w:pStyle w:val="ListParagraph"/>
        <w:numPr>
          <w:ilvl w:val="0"/>
          <w:numId w:val="29"/>
        </w:numPr>
        <w:spacing w:after="0" w:line="360" w:lineRule="auto"/>
        <w:jc w:val="both"/>
        <w:rPr>
          <w:rStyle w:val="normaltextrun"/>
          <w:color w:val="808080" w:themeColor="background1" w:themeShade="80"/>
          <w:lang w:val="es-MX"/>
        </w:rPr>
      </w:pPr>
      <w:r w:rsidRPr="00527274">
        <w:rPr>
          <w:rStyle w:val="normaltextrun"/>
          <w:color w:val="808080" w:themeColor="background1" w:themeShade="80"/>
          <w:lang w:val="es-MX"/>
        </w:rPr>
        <w:t>Capacitación al personal de atención a emergencias</w:t>
      </w:r>
      <w:r w:rsidR="00295FFE" w:rsidRPr="00527274">
        <w:rPr>
          <w:rStyle w:val="normaltextrun"/>
          <w:color w:val="808080" w:themeColor="background1" w:themeShade="80"/>
          <w:lang w:val="es-MX"/>
        </w:rPr>
        <w:t>,</w:t>
      </w:r>
      <w:r w:rsidRPr="00527274">
        <w:rPr>
          <w:rStyle w:val="normaltextrun"/>
          <w:color w:val="808080" w:themeColor="background1" w:themeShade="80"/>
          <w:lang w:val="es-MX"/>
        </w:rPr>
        <w:t xml:space="preserve"> por parte de la Agencia de los Estados Unidos para el Desarrollo Internacional (USAID) en “evaluación de Daños y Análisis de Capacidades” a fines de realizar la identificación y cuantificación de los daños tras un desastre, y en la determinación de las necesidades prioritarias para la respuesta y recuperación efectivas.</w:t>
      </w:r>
    </w:p>
    <w:p w14:paraId="08BB92F8" w14:textId="77777777" w:rsidR="00FC2E9F" w:rsidRPr="00527274" w:rsidRDefault="00FC2E9F" w:rsidP="00295FFE">
      <w:pPr>
        <w:spacing w:after="0" w:line="360" w:lineRule="auto"/>
        <w:ind w:left="720"/>
        <w:jc w:val="both"/>
        <w:rPr>
          <w:rStyle w:val="normaltextrun"/>
          <w:color w:val="808080" w:themeColor="background1" w:themeShade="80"/>
          <w:lang w:val="es-MX"/>
        </w:rPr>
      </w:pPr>
    </w:p>
    <w:p w14:paraId="68DAD403" w14:textId="789FA86D" w:rsidR="00295FFE" w:rsidRPr="00527274" w:rsidRDefault="00295FFE" w:rsidP="00295FFE">
      <w:pPr>
        <w:spacing w:after="0" w:line="360" w:lineRule="auto"/>
        <w:ind w:left="720"/>
        <w:jc w:val="both"/>
        <w:rPr>
          <w:rStyle w:val="normaltextrun"/>
          <w:color w:val="808080" w:themeColor="background1" w:themeShade="80"/>
          <w:lang w:val="es-MX"/>
        </w:rPr>
      </w:pPr>
      <w:r w:rsidRPr="00527274">
        <w:rPr>
          <w:rStyle w:val="normaltextrun"/>
          <w:color w:val="808080" w:themeColor="background1" w:themeShade="80"/>
          <w:lang w:val="es-MX"/>
        </w:rPr>
        <w:t>Por otro lado</w:t>
      </w:r>
      <w:r w:rsidR="007F32BE" w:rsidRPr="00527274">
        <w:rPr>
          <w:rStyle w:val="normaltextrun"/>
          <w:color w:val="808080" w:themeColor="background1" w:themeShade="80"/>
          <w:lang w:val="es-MX"/>
        </w:rPr>
        <w:t>,</w:t>
      </w:r>
      <w:r w:rsidRPr="00527274">
        <w:rPr>
          <w:rStyle w:val="normaltextrun"/>
          <w:color w:val="808080" w:themeColor="background1" w:themeShade="80"/>
          <w:lang w:val="es-MX"/>
        </w:rPr>
        <w:t xml:space="preserve"> se desarrollaron acciones como:</w:t>
      </w:r>
    </w:p>
    <w:p w14:paraId="3382E253" w14:textId="17FB2725" w:rsidR="002A03EB" w:rsidRPr="00527274" w:rsidRDefault="00FC2E9F" w:rsidP="00F66FA2">
      <w:pPr>
        <w:pStyle w:val="ListParagraph"/>
        <w:numPr>
          <w:ilvl w:val="0"/>
          <w:numId w:val="29"/>
        </w:numPr>
        <w:spacing w:after="0" w:line="360" w:lineRule="auto"/>
        <w:jc w:val="both"/>
        <w:rPr>
          <w:rStyle w:val="normaltextrun"/>
          <w:color w:val="808080" w:themeColor="background1" w:themeShade="80"/>
          <w:lang w:val="es-ES"/>
        </w:rPr>
      </w:pPr>
      <w:r w:rsidRPr="00527274">
        <w:rPr>
          <w:rStyle w:val="normaltextrun"/>
          <w:color w:val="808080" w:themeColor="background1" w:themeShade="80"/>
          <w:lang w:val="es-MX"/>
        </w:rPr>
        <w:t>A</w:t>
      </w:r>
      <w:r w:rsidR="004A3349" w:rsidRPr="00527274">
        <w:rPr>
          <w:rStyle w:val="normaltextrun"/>
          <w:color w:val="808080" w:themeColor="background1" w:themeShade="80"/>
          <w:lang w:val="es-MX"/>
        </w:rPr>
        <w:t>poy</w:t>
      </w:r>
      <w:r w:rsidRPr="00527274">
        <w:rPr>
          <w:rStyle w:val="normaltextrun"/>
          <w:color w:val="808080" w:themeColor="background1" w:themeShade="80"/>
          <w:lang w:val="es-MX"/>
        </w:rPr>
        <w:t>o</w:t>
      </w:r>
      <w:r w:rsidR="004A3349" w:rsidRPr="00527274">
        <w:rPr>
          <w:rStyle w:val="normaltextrun"/>
          <w:color w:val="808080" w:themeColor="background1" w:themeShade="80"/>
          <w:lang w:val="es-MX"/>
        </w:rPr>
        <w:t xml:space="preserve"> </w:t>
      </w:r>
      <w:r w:rsidRPr="00527274">
        <w:rPr>
          <w:rStyle w:val="normaltextrun"/>
          <w:color w:val="808080" w:themeColor="background1" w:themeShade="80"/>
          <w:lang w:val="es-MX"/>
        </w:rPr>
        <w:t>a</w:t>
      </w:r>
      <w:r w:rsidR="004A3349" w:rsidRPr="00527274">
        <w:rPr>
          <w:rStyle w:val="normaltextrun"/>
          <w:color w:val="808080" w:themeColor="background1" w:themeShade="80"/>
          <w:lang w:val="es-MX"/>
        </w:rPr>
        <w:t>l</w:t>
      </w:r>
      <w:r w:rsidR="00A96434" w:rsidRPr="00527274">
        <w:rPr>
          <w:rStyle w:val="normaltextrun"/>
          <w:color w:val="808080" w:themeColor="background1" w:themeShade="80"/>
          <w:lang w:val="es-MX"/>
        </w:rPr>
        <w:t xml:space="preserve"> </w:t>
      </w:r>
      <w:r w:rsidR="00456F3A" w:rsidRPr="00527274">
        <w:rPr>
          <w:rStyle w:val="normaltextrun"/>
          <w:color w:val="808080" w:themeColor="background1" w:themeShade="80"/>
          <w:lang w:val="es-ES"/>
        </w:rPr>
        <w:t>proyecto CENTAM GUARDIAN 2023</w:t>
      </w:r>
      <w:r w:rsidR="00A96434" w:rsidRPr="00527274">
        <w:rPr>
          <w:rStyle w:val="normaltextrun"/>
          <w:color w:val="808080" w:themeColor="background1" w:themeShade="80"/>
          <w:lang w:val="es-MX"/>
        </w:rPr>
        <w:t>,</w:t>
      </w:r>
      <w:r w:rsidR="00A96434" w:rsidRPr="00527274">
        <w:rPr>
          <w:rStyle w:val="normaltextrun"/>
          <w:color w:val="808080" w:themeColor="background1" w:themeShade="80"/>
          <w:lang w:val="es-ES"/>
        </w:rPr>
        <w:t xml:space="preserve"> </w:t>
      </w:r>
      <w:r w:rsidR="00792554" w:rsidRPr="00527274">
        <w:rPr>
          <w:rStyle w:val="normaltextrun"/>
          <w:color w:val="808080" w:themeColor="background1" w:themeShade="80"/>
          <w:lang w:val="es-ES"/>
        </w:rPr>
        <w:t>con el objetivo de gestionar</w:t>
      </w:r>
      <w:r w:rsidR="00456F3A" w:rsidRPr="00527274">
        <w:rPr>
          <w:rStyle w:val="normaltextrun"/>
          <w:color w:val="808080" w:themeColor="background1" w:themeShade="80"/>
          <w:lang w:val="es-ES"/>
        </w:rPr>
        <w:t xml:space="preserve"> ayuda internacional para el alivio de desastres que excedan la capacidad de respuesta del País </w:t>
      </w:r>
    </w:p>
    <w:p w14:paraId="2A3AD00D" w14:textId="33EA4FBC" w:rsidR="00691AE4" w:rsidRPr="00527274" w:rsidRDefault="004A3349" w:rsidP="00F66FA2">
      <w:pPr>
        <w:pStyle w:val="ListParagraph"/>
        <w:numPr>
          <w:ilvl w:val="0"/>
          <w:numId w:val="29"/>
        </w:numPr>
        <w:spacing w:after="0" w:line="360" w:lineRule="auto"/>
        <w:jc w:val="both"/>
        <w:rPr>
          <w:rStyle w:val="eop"/>
          <w:color w:val="808080" w:themeColor="background1" w:themeShade="80"/>
          <w:lang w:val="es-MX"/>
        </w:rPr>
      </w:pPr>
      <w:r w:rsidRPr="00527274">
        <w:rPr>
          <w:rStyle w:val="normaltextrun"/>
          <w:color w:val="808080" w:themeColor="background1" w:themeShade="80"/>
          <w:lang w:val="es-MX"/>
        </w:rPr>
        <w:t xml:space="preserve">Se apoyó </w:t>
      </w:r>
      <w:r w:rsidR="00691AE4" w:rsidRPr="00527274">
        <w:rPr>
          <w:rStyle w:val="normaltextrun"/>
          <w:color w:val="808080" w:themeColor="background1" w:themeShade="80"/>
          <w:lang w:val="es-MX"/>
        </w:rPr>
        <w:t xml:space="preserve">al </w:t>
      </w:r>
      <w:r w:rsidR="00691AE4" w:rsidRPr="00527274">
        <w:rPr>
          <w:rStyle w:val="normaltextrun"/>
          <w:color w:val="808080" w:themeColor="background1" w:themeShade="80"/>
          <w:lang w:val="es-ES"/>
        </w:rPr>
        <w:t xml:space="preserve">Centro de Operaciones de Emergencias (COE) en las acciones de búsqueda y rescate de las personas que </w:t>
      </w:r>
      <w:r w:rsidR="00691AE4" w:rsidRPr="00527274">
        <w:rPr>
          <w:rStyle w:val="normaltextrun"/>
          <w:color w:val="808080" w:themeColor="background1" w:themeShade="80"/>
          <w:lang w:val="es-ES"/>
        </w:rPr>
        <w:lastRenderedPageBreak/>
        <w:t xml:space="preserve">perecieron en la crecida del Rio Fula el martes 7 de noviembre. </w:t>
      </w:r>
    </w:p>
    <w:p w14:paraId="76A4AA75" w14:textId="3CD232D7" w:rsidR="00456F3A" w:rsidRPr="00527274" w:rsidRDefault="00456F3A" w:rsidP="009E3B0D">
      <w:pPr>
        <w:pStyle w:val="paragraph"/>
        <w:spacing w:before="0" w:beforeAutospacing="0" w:after="0" w:afterAutospacing="0" w:line="360" w:lineRule="auto"/>
        <w:jc w:val="both"/>
        <w:textAlignment w:val="baseline"/>
        <w:rPr>
          <w:color w:val="808080" w:themeColor="background1" w:themeShade="80"/>
        </w:rPr>
      </w:pPr>
    </w:p>
    <w:p w14:paraId="19B8BF38" w14:textId="4D20F62C" w:rsidR="11495B10" w:rsidRPr="00527274" w:rsidRDefault="635065FA" w:rsidP="00321936">
      <w:pPr>
        <w:spacing w:after="0" w:line="360" w:lineRule="auto"/>
        <w:rPr>
          <w:rStyle w:val="normaltextrun"/>
          <w:b/>
          <w:color w:val="808080" w:themeColor="background1" w:themeShade="80"/>
          <w:shd w:val="clear" w:color="auto" w:fill="FFFFFF"/>
          <w:lang w:val="es-ES"/>
        </w:rPr>
      </w:pPr>
      <w:r w:rsidRPr="00527274">
        <w:rPr>
          <w:rStyle w:val="normaltextrun"/>
          <w:b/>
          <w:color w:val="808080" w:themeColor="background1" w:themeShade="80"/>
          <w:shd w:val="clear" w:color="auto" w:fill="FFFFFF"/>
          <w:lang w:val="es-ES"/>
        </w:rPr>
        <w:t>Información Ambiental y de Recursos Naturales</w:t>
      </w:r>
    </w:p>
    <w:p w14:paraId="6FC3C40A" w14:textId="77777777" w:rsidR="00C628EE" w:rsidRPr="00527274" w:rsidRDefault="00C628EE" w:rsidP="006C3E66">
      <w:pPr>
        <w:spacing w:after="0" w:line="360" w:lineRule="auto"/>
        <w:jc w:val="center"/>
        <w:rPr>
          <w:color w:val="808080" w:themeColor="background1" w:themeShade="80"/>
          <w:lang w:val="es-MX"/>
        </w:rPr>
      </w:pPr>
    </w:p>
    <w:p w14:paraId="13B3AF74" w14:textId="36BC9012" w:rsidR="00C628EE" w:rsidRPr="00527274" w:rsidRDefault="004D7A0A" w:rsidP="004768C6">
      <w:pPr>
        <w:spacing w:after="0"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Con el propósito de proveer </w:t>
      </w:r>
      <w:r w:rsidR="00C628EE" w:rsidRPr="00527274">
        <w:rPr>
          <w:rFonts w:eastAsia="Times New Roman"/>
          <w:color w:val="808080" w:themeColor="background1" w:themeShade="80"/>
          <w:lang w:val="es-ES"/>
        </w:rPr>
        <w:t xml:space="preserve">información técnica-científica sobre el </w:t>
      </w:r>
      <w:r w:rsidR="00EE0537" w:rsidRPr="00527274">
        <w:rPr>
          <w:rFonts w:eastAsia="Times New Roman"/>
          <w:color w:val="808080" w:themeColor="background1" w:themeShade="80"/>
          <w:lang w:val="es-ES"/>
        </w:rPr>
        <w:t xml:space="preserve">estado del </w:t>
      </w:r>
      <w:r w:rsidR="00C628EE" w:rsidRPr="00527274">
        <w:rPr>
          <w:rFonts w:eastAsia="Times New Roman"/>
          <w:color w:val="808080" w:themeColor="background1" w:themeShade="80"/>
          <w:lang w:val="es-ES"/>
        </w:rPr>
        <w:t>medio ambiente</w:t>
      </w:r>
      <w:r w:rsidR="00DB08DD" w:rsidRPr="00527274">
        <w:rPr>
          <w:rFonts w:eastAsia="Times New Roman"/>
          <w:color w:val="808080" w:themeColor="background1" w:themeShade="80"/>
          <w:lang w:val="es-ES"/>
        </w:rPr>
        <w:t xml:space="preserve">, </w:t>
      </w:r>
      <w:r w:rsidR="00C628EE" w:rsidRPr="00527274">
        <w:rPr>
          <w:rFonts w:eastAsia="Times New Roman"/>
          <w:color w:val="808080" w:themeColor="background1" w:themeShade="80"/>
          <w:lang w:val="es-ES"/>
        </w:rPr>
        <w:t xml:space="preserve">los recursos naturales y temas vinculantes, en sus diferentes modalidades </w:t>
      </w:r>
      <w:r w:rsidR="007028A4" w:rsidRPr="00527274">
        <w:rPr>
          <w:rFonts w:eastAsia="Times New Roman"/>
          <w:color w:val="808080" w:themeColor="background1" w:themeShade="80"/>
          <w:lang w:val="es-ES"/>
        </w:rPr>
        <w:t>(</w:t>
      </w:r>
      <w:r w:rsidR="00C628EE" w:rsidRPr="00527274">
        <w:rPr>
          <w:rFonts w:eastAsia="Times New Roman"/>
          <w:color w:val="808080" w:themeColor="background1" w:themeShade="80"/>
          <w:lang w:val="es-ES"/>
        </w:rPr>
        <w:t xml:space="preserve">información territorial o geoespacial, </w:t>
      </w:r>
      <w:r w:rsidR="00B93AB4" w:rsidRPr="00527274">
        <w:rPr>
          <w:rFonts w:eastAsia="Times New Roman"/>
          <w:color w:val="808080" w:themeColor="background1" w:themeShade="80"/>
          <w:lang w:val="es-ES"/>
        </w:rPr>
        <w:t>e</w:t>
      </w:r>
      <w:r w:rsidR="00C628EE" w:rsidRPr="00527274">
        <w:rPr>
          <w:rFonts w:eastAsia="Times New Roman"/>
          <w:color w:val="808080" w:themeColor="background1" w:themeShade="80"/>
          <w:lang w:val="es-ES"/>
        </w:rPr>
        <w:t>stadísticas e indicadores ambientales</w:t>
      </w:r>
      <w:r w:rsidR="007028A4" w:rsidRPr="00527274">
        <w:rPr>
          <w:rFonts w:eastAsia="Times New Roman"/>
          <w:color w:val="808080" w:themeColor="background1" w:themeShade="80"/>
          <w:lang w:val="es-ES"/>
        </w:rPr>
        <w:t>)</w:t>
      </w:r>
      <w:r w:rsidR="00C628EE" w:rsidRPr="00527274">
        <w:rPr>
          <w:rFonts w:eastAsia="Times New Roman"/>
          <w:color w:val="808080" w:themeColor="background1" w:themeShade="80"/>
          <w:lang w:val="es-ES"/>
        </w:rPr>
        <w:t xml:space="preserve">, de forma precisa, veraz y oportuna, que sirvan de base para la toma de decisiones, así como </w:t>
      </w:r>
      <w:r w:rsidR="0007015A" w:rsidRPr="00527274">
        <w:rPr>
          <w:rFonts w:eastAsia="Times New Roman"/>
          <w:color w:val="808080" w:themeColor="background1" w:themeShade="80"/>
          <w:lang w:val="es-ES"/>
        </w:rPr>
        <w:t>para fines de</w:t>
      </w:r>
      <w:r w:rsidR="00C628EE" w:rsidRPr="00527274">
        <w:rPr>
          <w:rFonts w:eastAsia="Times New Roman"/>
          <w:color w:val="808080" w:themeColor="background1" w:themeShade="80"/>
          <w:lang w:val="es-ES"/>
        </w:rPr>
        <w:t xml:space="preserve"> planificación territorial y la formulación de planes, programas y proyectos</w:t>
      </w:r>
      <w:r w:rsidR="00EB33D4" w:rsidRPr="00527274">
        <w:rPr>
          <w:rFonts w:eastAsia="Times New Roman"/>
          <w:color w:val="808080" w:themeColor="background1" w:themeShade="80"/>
          <w:lang w:val="es-ES"/>
        </w:rPr>
        <w:t xml:space="preserve">, </w:t>
      </w:r>
      <w:r w:rsidR="00A6444B" w:rsidRPr="00527274">
        <w:rPr>
          <w:rFonts w:eastAsia="Times New Roman"/>
          <w:color w:val="808080" w:themeColor="background1" w:themeShade="80"/>
          <w:lang w:val="es-ES"/>
        </w:rPr>
        <w:t xml:space="preserve">la institución </w:t>
      </w:r>
      <w:r w:rsidR="00F13B40" w:rsidRPr="00527274">
        <w:rPr>
          <w:rFonts w:eastAsia="Times New Roman"/>
          <w:color w:val="808080" w:themeColor="background1" w:themeShade="80"/>
          <w:lang w:val="es-ES"/>
        </w:rPr>
        <w:t xml:space="preserve">realizó las siguientes acciones: </w:t>
      </w:r>
    </w:p>
    <w:p w14:paraId="06967721" w14:textId="77777777" w:rsidR="00F13B40" w:rsidRPr="00527274" w:rsidRDefault="00F13B40" w:rsidP="004768C6">
      <w:pPr>
        <w:spacing w:after="0" w:line="360" w:lineRule="auto"/>
        <w:jc w:val="both"/>
        <w:rPr>
          <w:rFonts w:eastAsia="Times New Roman"/>
          <w:color w:val="808080" w:themeColor="background1" w:themeShade="80"/>
          <w:lang w:val="es-ES"/>
        </w:rPr>
      </w:pPr>
    </w:p>
    <w:p w14:paraId="28498F3A" w14:textId="38E37140" w:rsidR="00A259AA" w:rsidRPr="006A34D0" w:rsidRDefault="00A259AA" w:rsidP="00A259AA">
      <w:pPr>
        <w:spacing w:after="0" w:line="360" w:lineRule="auto"/>
        <w:rPr>
          <w:rStyle w:val="normaltextrun"/>
          <w:b/>
          <w:color w:val="808080" w:themeColor="background1" w:themeShade="80"/>
          <w:shd w:val="clear" w:color="auto" w:fill="FFFFFF"/>
          <w:lang w:val="es-ES"/>
        </w:rPr>
      </w:pPr>
      <w:r w:rsidRPr="006A34D0">
        <w:rPr>
          <w:rStyle w:val="normaltextrun"/>
          <w:b/>
          <w:color w:val="808080" w:themeColor="background1" w:themeShade="80"/>
          <w:shd w:val="clear" w:color="auto" w:fill="FFFFFF"/>
          <w:lang w:val="es-MX"/>
        </w:rPr>
        <w:t xml:space="preserve">Alimentación y Actualización del </w:t>
      </w:r>
      <w:r w:rsidRPr="006A34D0">
        <w:rPr>
          <w:rStyle w:val="normaltextrun"/>
          <w:b/>
          <w:color w:val="808080" w:themeColor="background1" w:themeShade="80"/>
          <w:shd w:val="clear" w:color="auto" w:fill="FFFFFF"/>
          <w:lang w:val="es-ES"/>
        </w:rPr>
        <w:t>Sub-Portal Estadísticas Ambientales</w:t>
      </w:r>
    </w:p>
    <w:p w14:paraId="456D88AB" w14:textId="440B61E7" w:rsidR="008C4080" w:rsidRPr="00527274" w:rsidRDefault="00C22BB3" w:rsidP="00CE1155">
      <w:pPr>
        <w:spacing w:after="0" w:line="360" w:lineRule="auto"/>
        <w:jc w:val="both"/>
        <w:rPr>
          <w:color w:val="808080" w:themeColor="background1" w:themeShade="80"/>
          <w:lang w:val="es-MX"/>
        </w:rPr>
      </w:pPr>
      <w:r w:rsidRPr="00527274">
        <w:rPr>
          <w:color w:val="808080" w:themeColor="background1" w:themeShade="80"/>
          <w:lang w:val="es-ES"/>
        </w:rPr>
        <w:t xml:space="preserve">Se </w:t>
      </w:r>
      <w:r w:rsidR="008C4080" w:rsidRPr="00527274">
        <w:rPr>
          <w:color w:val="808080" w:themeColor="background1" w:themeShade="80"/>
          <w:lang w:val="es-ES"/>
        </w:rPr>
        <w:t>actualizaron los siguientes temas</w:t>
      </w:r>
      <w:r w:rsidR="00CE1155" w:rsidRPr="00527274">
        <w:rPr>
          <w:color w:val="808080" w:themeColor="background1" w:themeShade="80"/>
          <w:lang w:val="es-ES"/>
        </w:rPr>
        <w:t xml:space="preserve"> (</w:t>
      </w:r>
      <w:hyperlink r:id="rId38" w:history="1">
        <w:r w:rsidR="00CE1155" w:rsidRPr="00527274">
          <w:rPr>
            <w:rStyle w:val="Hyperlink"/>
            <w:color w:val="808080" w:themeColor="background1" w:themeShade="80"/>
            <w:lang w:val="es-MX"/>
          </w:rPr>
          <w:t>https://ambiente.gob.do/estadisticas-ambientales/</w:t>
        </w:r>
      </w:hyperlink>
      <w:r w:rsidR="00CE1155" w:rsidRPr="00527274">
        <w:rPr>
          <w:color w:val="808080" w:themeColor="background1" w:themeShade="80"/>
          <w:lang w:val="es-MX"/>
        </w:rPr>
        <w:t>)</w:t>
      </w:r>
      <w:r w:rsidR="008C4080" w:rsidRPr="00527274">
        <w:rPr>
          <w:color w:val="808080" w:themeColor="background1" w:themeShade="80"/>
          <w:lang w:val="es-ES"/>
        </w:rPr>
        <w:t>:</w:t>
      </w:r>
    </w:p>
    <w:p w14:paraId="1620DA66" w14:textId="77777777" w:rsidR="008C4080" w:rsidRPr="00527274" w:rsidRDefault="008C4080" w:rsidP="00F66FA2">
      <w:pPr>
        <w:pStyle w:val="NormalWeb"/>
        <w:numPr>
          <w:ilvl w:val="0"/>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 de zonas con Potencial eólico.</w:t>
      </w:r>
    </w:p>
    <w:p w14:paraId="2C712D5C" w14:textId="06CAF8DD" w:rsidR="008C4080" w:rsidRPr="00527274" w:rsidRDefault="008C4080" w:rsidP="00F66FA2">
      <w:pPr>
        <w:pStyle w:val="NormalWeb"/>
        <w:numPr>
          <w:ilvl w:val="0"/>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Estadísticas al mes de noviembre 2023</w:t>
      </w:r>
      <w:r w:rsidR="009C7EF6" w:rsidRPr="00527274">
        <w:rPr>
          <w:color w:val="808080" w:themeColor="background1" w:themeShade="80"/>
          <w:spacing w:val="20"/>
          <w:lang w:val="es-ES" w:eastAsia="en-US"/>
        </w:rPr>
        <w:t xml:space="preserve">: </w:t>
      </w:r>
      <w:r w:rsidRPr="00527274">
        <w:rPr>
          <w:color w:val="808080" w:themeColor="background1" w:themeShade="80"/>
          <w:spacing w:val="20"/>
          <w:lang w:val="es-ES" w:eastAsia="en-US"/>
        </w:rPr>
        <w:t xml:space="preserve"> </w:t>
      </w:r>
    </w:p>
    <w:p w14:paraId="0CE5F885" w14:textId="43D80746" w:rsidR="00485CA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Vis</w:t>
      </w:r>
      <w:r w:rsidR="00485CA3" w:rsidRPr="00527274">
        <w:rPr>
          <w:color w:val="808080" w:themeColor="background1" w:themeShade="80"/>
          <w:spacing w:val="20"/>
          <w:lang w:val="es-ES" w:eastAsia="en-US"/>
        </w:rPr>
        <w:t>itación</w:t>
      </w:r>
      <w:r w:rsidRPr="00527274">
        <w:rPr>
          <w:color w:val="808080" w:themeColor="background1" w:themeShade="80"/>
          <w:spacing w:val="20"/>
          <w:lang w:val="es-ES" w:eastAsia="en-US"/>
        </w:rPr>
        <w:t xml:space="preserve"> a áreas protegidas según nacionalidad y por mes</w:t>
      </w:r>
    </w:p>
    <w:p w14:paraId="6D7BAE7A"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 de áreas protegidas del SINAP, según base legal</w:t>
      </w:r>
    </w:p>
    <w:p w14:paraId="3CE165F2"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Cronológico de las estadísticas de las áreas protegidas desde el 2012 hasta noviembre 2023</w:t>
      </w:r>
    </w:p>
    <w:p w14:paraId="2E10D6D9"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 áreas protegidas por categoría y subcategoría de manejo.</w:t>
      </w:r>
    </w:p>
    <w:p w14:paraId="570F05D1"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 de áreas protegidas por provincia</w:t>
      </w:r>
    </w:p>
    <w:p w14:paraId="765F0B99"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lastRenderedPageBreak/>
        <w:t>Superficie áreas protegidas por regiones administrativas.</w:t>
      </w:r>
    </w:p>
    <w:p w14:paraId="374CE345"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Superficies de áreas protegidas metropolitana</w:t>
      </w:r>
    </w:p>
    <w:p w14:paraId="1BB79D1E"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Promedio mensual de material particulado (PM10 y PM2.5) según estación de monitoreo.</w:t>
      </w:r>
    </w:p>
    <w:p w14:paraId="6E135393" w14:textId="77777777" w:rsidR="00ED71A8"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 nacional de humedales naturales.</w:t>
      </w:r>
    </w:p>
    <w:p w14:paraId="3DC4A43E"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Superficie de humedales de importancia internacional, según Sitio RAMSAR.</w:t>
      </w:r>
    </w:p>
    <w:p w14:paraId="3A83058E"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Zonas con amenazas a inundaciones, por regiones administrativas y provincias.</w:t>
      </w:r>
    </w:p>
    <w:p w14:paraId="4016A773"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Cobertura boscosa y otros usos de la tierra por regiones administrativas y provincias.</w:t>
      </w:r>
    </w:p>
    <w:p w14:paraId="0695E198"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Incendios forestales ocurridos por mes, según causas.</w:t>
      </w:r>
    </w:p>
    <w:p w14:paraId="34EA4ACF"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Semillas de especies forestales recolectadas por mes.</w:t>
      </w:r>
    </w:p>
    <w:p w14:paraId="1851626A"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Importación de madera según especies y costo de la mercancía.</w:t>
      </w:r>
    </w:p>
    <w:p w14:paraId="66F9AE9E"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Importación y exportación de productos del bosque.</w:t>
      </w:r>
    </w:p>
    <w:p w14:paraId="59F915EA"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Reforestación según especies a nivel nacional.</w:t>
      </w:r>
    </w:p>
    <w:p w14:paraId="69AD6535"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Reforestación según provincia y mes.</w:t>
      </w:r>
    </w:p>
    <w:p w14:paraId="5C793576"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Reforestación de Mangles, según especies, provincia y mes.</w:t>
      </w:r>
    </w:p>
    <w:p w14:paraId="5E836406" w14:textId="77777777" w:rsidR="00AA1133"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Limpieza de Playas, según ubicación, entidades organizadoras</w:t>
      </w:r>
    </w:p>
    <w:p w14:paraId="74EC0138" w14:textId="77777777" w:rsidR="00783B0C"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Limpieza de playa según provincia y mes.</w:t>
      </w:r>
    </w:p>
    <w:p w14:paraId="24BD627B" w14:textId="77777777" w:rsidR="00271B7D"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Volumen de minería no metálica autorizadas y extraída, según tipo de material y mes.</w:t>
      </w:r>
    </w:p>
    <w:p w14:paraId="18DE7686" w14:textId="77777777" w:rsidR="006B10A4"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Capacitaciones ambientales, según tipo de actividad, tipo de público por mes, provincia y sexo.</w:t>
      </w:r>
    </w:p>
    <w:p w14:paraId="3FAEB8C7" w14:textId="77777777" w:rsidR="001542D0"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Autorizaciones ambientales, permisos emitidos y entregados según</w:t>
      </w:r>
      <w:r w:rsidR="006B10A4" w:rsidRPr="00527274">
        <w:rPr>
          <w:color w:val="808080" w:themeColor="background1" w:themeShade="80"/>
          <w:spacing w:val="20"/>
          <w:lang w:val="es-ES" w:eastAsia="en-US"/>
        </w:rPr>
        <w:t xml:space="preserve"> </w:t>
      </w:r>
      <w:r w:rsidRPr="00527274">
        <w:rPr>
          <w:color w:val="808080" w:themeColor="background1" w:themeShade="80"/>
          <w:spacing w:val="20"/>
          <w:lang w:val="es-ES" w:eastAsia="en-US"/>
        </w:rPr>
        <w:t>tipo de servicio por mes.</w:t>
      </w:r>
    </w:p>
    <w:p w14:paraId="367BC2E4" w14:textId="7C443268" w:rsidR="7033037B" w:rsidRPr="00527274" w:rsidRDefault="008C4080" w:rsidP="00F66FA2">
      <w:pPr>
        <w:pStyle w:val="NormalWeb"/>
        <w:numPr>
          <w:ilvl w:val="1"/>
          <w:numId w:val="34"/>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Importación de sustancias químicas peligrosas por mes.</w:t>
      </w:r>
    </w:p>
    <w:p w14:paraId="6CD7E2FA" w14:textId="7DB88547" w:rsidR="7033037B" w:rsidRPr="006A34D0" w:rsidRDefault="00057008" w:rsidP="00057008">
      <w:pPr>
        <w:spacing w:after="0" w:line="360" w:lineRule="auto"/>
        <w:rPr>
          <w:rStyle w:val="normaltextrun"/>
          <w:b/>
          <w:color w:val="808080" w:themeColor="background1" w:themeShade="80"/>
          <w:shd w:val="clear" w:color="auto" w:fill="FFFFFF"/>
          <w:lang w:val="es-MX"/>
        </w:rPr>
      </w:pPr>
      <w:r w:rsidRPr="006A34D0">
        <w:rPr>
          <w:rStyle w:val="normaltextrun"/>
          <w:b/>
          <w:color w:val="808080" w:themeColor="background1" w:themeShade="80"/>
          <w:shd w:val="clear" w:color="auto" w:fill="FFFFFF"/>
          <w:lang w:val="es-MX"/>
        </w:rPr>
        <w:lastRenderedPageBreak/>
        <w:t xml:space="preserve">Actualización del Sub-Portal Áreas Protegidas- Información territorial </w:t>
      </w:r>
    </w:p>
    <w:p w14:paraId="4FF541CE" w14:textId="10601702" w:rsidR="003B3000" w:rsidRPr="00527274" w:rsidRDefault="00514FA2" w:rsidP="00C63BA2">
      <w:pPr>
        <w:spacing w:after="0" w:line="360" w:lineRule="auto"/>
        <w:jc w:val="both"/>
        <w:rPr>
          <w:color w:val="808080" w:themeColor="background1" w:themeShade="80"/>
          <w:u w:val="single"/>
          <w:lang w:val="es-MX"/>
        </w:rPr>
      </w:pPr>
      <w:r w:rsidRPr="00527274">
        <w:rPr>
          <w:color w:val="808080" w:themeColor="background1" w:themeShade="80"/>
          <w:lang w:val="es-ES"/>
        </w:rPr>
        <w:t>Se actualiz</w:t>
      </w:r>
      <w:r w:rsidR="006B7E18" w:rsidRPr="00527274">
        <w:rPr>
          <w:color w:val="808080" w:themeColor="background1" w:themeShade="80"/>
          <w:lang w:val="es-ES"/>
        </w:rPr>
        <w:t xml:space="preserve">ó el </w:t>
      </w:r>
      <w:r w:rsidR="003B3000" w:rsidRPr="00527274">
        <w:rPr>
          <w:color w:val="808080" w:themeColor="background1" w:themeShade="80"/>
          <w:lang w:val="es-ES"/>
        </w:rPr>
        <w:t xml:space="preserve">Mapa del Sistema Nacional de Áreas Protegidas a noviembre 2023, incorporando una nueva área protegida “Monumento Natural Rio Partido”, Decreto No. 21-23 y una actualización de los límites del Parque Nacional </w:t>
      </w:r>
      <w:proofErr w:type="spellStart"/>
      <w:r w:rsidR="003B3000" w:rsidRPr="00527274">
        <w:rPr>
          <w:color w:val="808080" w:themeColor="background1" w:themeShade="80"/>
          <w:lang w:val="es-ES"/>
        </w:rPr>
        <w:t>Aniana</w:t>
      </w:r>
      <w:proofErr w:type="spellEnd"/>
      <w:r w:rsidR="003B3000" w:rsidRPr="00527274">
        <w:rPr>
          <w:color w:val="808080" w:themeColor="background1" w:themeShade="80"/>
          <w:lang w:val="es-ES"/>
        </w:rPr>
        <w:t xml:space="preserve"> Vargas, Refugios de Vida Silvestres Lagunas bávaro y de Calentón y Gran Estero</w:t>
      </w:r>
      <w:r w:rsidR="00C63BA2" w:rsidRPr="00527274">
        <w:rPr>
          <w:color w:val="808080" w:themeColor="background1" w:themeShade="80"/>
          <w:lang w:val="es-ES"/>
        </w:rPr>
        <w:t xml:space="preserve"> (</w:t>
      </w:r>
      <w:hyperlink r:id="rId39" w:history="1">
        <w:r w:rsidR="00C63BA2" w:rsidRPr="00527274">
          <w:rPr>
            <w:rStyle w:val="Hyperlink"/>
            <w:color w:val="808080" w:themeColor="background1" w:themeShade="80"/>
            <w:lang w:val="es-MX"/>
          </w:rPr>
          <w:t>https://ambiente.gob.do/mapas-areas-protegidas/</w:t>
        </w:r>
      </w:hyperlink>
      <w:r w:rsidR="00C63BA2" w:rsidRPr="00527274">
        <w:rPr>
          <w:rStyle w:val="Hyperlink"/>
          <w:color w:val="808080" w:themeColor="background1" w:themeShade="80"/>
          <w:lang w:val="es-MX"/>
        </w:rPr>
        <w:t>)</w:t>
      </w:r>
      <w:r w:rsidR="003B3000" w:rsidRPr="00527274">
        <w:rPr>
          <w:color w:val="808080" w:themeColor="background1" w:themeShade="80"/>
          <w:lang w:val="es-ES"/>
        </w:rPr>
        <w:t>.</w:t>
      </w:r>
    </w:p>
    <w:p w14:paraId="1CA13872" w14:textId="77777777" w:rsidR="00C63BA2" w:rsidRPr="00527274" w:rsidRDefault="00C63BA2" w:rsidP="00057008">
      <w:pPr>
        <w:spacing w:after="0" w:line="360" w:lineRule="auto"/>
        <w:rPr>
          <w:rStyle w:val="normaltextrun"/>
          <w:b/>
          <w:i/>
          <w:color w:val="808080" w:themeColor="background1" w:themeShade="80"/>
          <w:shd w:val="clear" w:color="auto" w:fill="FFFFFF"/>
          <w:lang w:val="es-MX"/>
        </w:rPr>
      </w:pPr>
    </w:p>
    <w:p w14:paraId="07D86861" w14:textId="487E0A64" w:rsidR="00057008" w:rsidRPr="006A34D0" w:rsidRDefault="00B01B96" w:rsidP="00057008">
      <w:pPr>
        <w:spacing w:after="0" w:line="360" w:lineRule="auto"/>
        <w:rPr>
          <w:rStyle w:val="normaltextrun"/>
          <w:b/>
          <w:color w:val="808080" w:themeColor="background1" w:themeShade="80"/>
          <w:shd w:val="clear" w:color="auto" w:fill="FFFFFF"/>
          <w:lang w:val="es-MX"/>
        </w:rPr>
      </w:pPr>
      <w:r w:rsidRPr="006A34D0">
        <w:rPr>
          <w:rStyle w:val="normaltextrun"/>
          <w:b/>
          <w:color w:val="808080" w:themeColor="background1" w:themeShade="80"/>
          <w:shd w:val="clear" w:color="auto" w:fill="FFFFFF"/>
          <w:lang w:val="es-MX"/>
        </w:rPr>
        <w:t>Actualización del Sub-Portal de Datos Abiertos</w:t>
      </w:r>
    </w:p>
    <w:p w14:paraId="61CDAA1C" w14:textId="77777777" w:rsidR="00D47967" w:rsidRPr="00527274" w:rsidRDefault="00D47967" w:rsidP="00057008">
      <w:pPr>
        <w:spacing w:after="0" w:line="360" w:lineRule="auto"/>
        <w:rPr>
          <w:rFonts w:eastAsia="Times New Roman"/>
          <w:color w:val="808080" w:themeColor="background1" w:themeShade="80"/>
          <w:lang w:val="es-ES"/>
        </w:rPr>
      </w:pPr>
    </w:p>
    <w:p w14:paraId="75B69220" w14:textId="38879BE5" w:rsidR="00D47967" w:rsidRPr="00527274" w:rsidRDefault="00D47967" w:rsidP="007D377A">
      <w:pPr>
        <w:spacing w:after="0" w:line="360" w:lineRule="auto"/>
        <w:jc w:val="both"/>
        <w:rPr>
          <w:color w:val="808080" w:themeColor="background1" w:themeShade="80"/>
          <w:u w:val="single"/>
          <w:lang w:val="es-MX"/>
        </w:rPr>
      </w:pPr>
      <w:r w:rsidRPr="00527274">
        <w:rPr>
          <w:rFonts w:eastAsia="Times New Roman"/>
          <w:color w:val="808080" w:themeColor="background1" w:themeShade="80"/>
          <w:lang w:val="es-ES"/>
        </w:rPr>
        <w:t>Se actualizó la información de</w:t>
      </w:r>
      <w:r w:rsidR="007D377A" w:rsidRPr="00527274">
        <w:rPr>
          <w:rFonts w:eastAsia="Times New Roman"/>
          <w:color w:val="808080" w:themeColor="background1" w:themeShade="80"/>
          <w:lang w:val="es-ES"/>
        </w:rPr>
        <w:t xml:space="preserve"> (</w:t>
      </w:r>
      <w:r w:rsidR="007D377A" w:rsidRPr="00527274">
        <w:rPr>
          <w:rStyle w:val="Hyperlink"/>
          <w:color w:val="808080" w:themeColor="background1" w:themeShade="80"/>
          <w:lang w:val="es-MX"/>
        </w:rPr>
        <w:t>https://transparencia.ambiente.gob.do/datos-abiertos/)</w:t>
      </w:r>
      <w:r w:rsidRPr="00527274">
        <w:rPr>
          <w:rFonts w:eastAsia="Times New Roman"/>
          <w:color w:val="808080" w:themeColor="background1" w:themeShade="80"/>
          <w:lang w:val="es-ES"/>
        </w:rPr>
        <w:t xml:space="preserve">: </w:t>
      </w:r>
    </w:p>
    <w:p w14:paraId="2267D5B6" w14:textId="77777777" w:rsidR="00696AC4" w:rsidRPr="00527274" w:rsidRDefault="00696AC4" w:rsidP="00F66FA2">
      <w:pPr>
        <w:pStyle w:val="NormalWeb"/>
        <w:numPr>
          <w:ilvl w:val="0"/>
          <w:numId w:val="35"/>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Ocurrencia Incendios Forestales 2022</w:t>
      </w:r>
    </w:p>
    <w:p w14:paraId="047E69CF" w14:textId="77777777" w:rsidR="00696AC4" w:rsidRPr="00527274" w:rsidRDefault="00696AC4" w:rsidP="00F66FA2">
      <w:pPr>
        <w:pStyle w:val="NormalWeb"/>
        <w:numPr>
          <w:ilvl w:val="0"/>
          <w:numId w:val="35"/>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Cuevas con Importancias Arqueológicas y Rupestre</w:t>
      </w:r>
    </w:p>
    <w:p w14:paraId="00ADD0A4" w14:textId="77777777" w:rsidR="00696AC4" w:rsidRPr="00527274" w:rsidRDefault="00696AC4" w:rsidP="00F66FA2">
      <w:pPr>
        <w:pStyle w:val="NormalWeb"/>
        <w:numPr>
          <w:ilvl w:val="0"/>
          <w:numId w:val="35"/>
        </w:numPr>
        <w:spacing w:line="360" w:lineRule="auto"/>
        <w:jc w:val="both"/>
        <w:rPr>
          <w:color w:val="808080" w:themeColor="background1" w:themeShade="80"/>
          <w:spacing w:val="20"/>
          <w:lang w:val="es-ES" w:eastAsia="en-US"/>
        </w:rPr>
      </w:pPr>
      <w:r w:rsidRPr="00527274">
        <w:rPr>
          <w:color w:val="808080" w:themeColor="background1" w:themeShade="80"/>
          <w:spacing w:val="20"/>
          <w:lang w:val="es-ES" w:eastAsia="en-US"/>
        </w:rPr>
        <w:t>Especies de Faunas Invasoras</w:t>
      </w:r>
    </w:p>
    <w:p w14:paraId="1A40C271" w14:textId="771626FD" w:rsidR="00C6105D" w:rsidRPr="00527274" w:rsidRDefault="00696AC4" w:rsidP="00F66FA2">
      <w:pPr>
        <w:pStyle w:val="NormalWeb"/>
        <w:numPr>
          <w:ilvl w:val="0"/>
          <w:numId w:val="35"/>
        </w:numPr>
        <w:spacing w:line="360" w:lineRule="auto"/>
        <w:jc w:val="both"/>
        <w:rPr>
          <w:rStyle w:val="normaltextrun"/>
          <w:color w:val="808080" w:themeColor="background1" w:themeShade="80"/>
          <w:spacing w:val="20"/>
          <w:lang w:val="es-ES" w:eastAsia="en-US"/>
        </w:rPr>
      </w:pPr>
      <w:r w:rsidRPr="00527274">
        <w:rPr>
          <w:color w:val="808080" w:themeColor="background1" w:themeShade="80"/>
          <w:spacing w:val="20"/>
          <w:lang w:val="es-ES" w:eastAsia="en-US"/>
        </w:rPr>
        <w:t>Áreas Protegidas</w:t>
      </w:r>
    </w:p>
    <w:p w14:paraId="5AB22EE4" w14:textId="7693AC2A" w:rsidR="00780C1E" w:rsidRPr="006A34D0" w:rsidRDefault="004304E8" w:rsidP="007B3305">
      <w:pPr>
        <w:spacing w:after="0" w:line="360" w:lineRule="auto"/>
        <w:rPr>
          <w:rStyle w:val="normaltextrun"/>
          <w:b/>
          <w:color w:val="808080" w:themeColor="background1" w:themeShade="80"/>
          <w:shd w:val="clear" w:color="auto" w:fill="FFFFFF"/>
          <w:lang w:val="es-MX"/>
        </w:rPr>
      </w:pPr>
      <w:r w:rsidRPr="006A34D0">
        <w:rPr>
          <w:rStyle w:val="normaltextrun"/>
          <w:b/>
          <w:color w:val="808080" w:themeColor="background1" w:themeShade="80"/>
          <w:shd w:val="clear" w:color="auto" w:fill="FFFFFF"/>
          <w:lang w:val="es-MX"/>
        </w:rPr>
        <w:t>E</w:t>
      </w:r>
      <w:r w:rsidR="00355422" w:rsidRPr="006A34D0">
        <w:rPr>
          <w:rStyle w:val="normaltextrun"/>
          <w:b/>
          <w:color w:val="808080" w:themeColor="background1" w:themeShade="80"/>
          <w:shd w:val="clear" w:color="auto" w:fill="FFFFFF"/>
          <w:lang w:val="es-MX"/>
        </w:rPr>
        <w:t>valuaciones técnicas de localización de parcelas con respecto a las áreas protegidas</w:t>
      </w:r>
      <w:r w:rsidR="006A20C7" w:rsidRPr="006A34D0">
        <w:rPr>
          <w:rStyle w:val="normaltextrun"/>
          <w:b/>
          <w:color w:val="808080" w:themeColor="background1" w:themeShade="80"/>
          <w:shd w:val="clear" w:color="auto" w:fill="FFFFFF"/>
          <w:lang w:val="es-MX"/>
        </w:rPr>
        <w:t xml:space="preserve"> </w:t>
      </w:r>
    </w:p>
    <w:p w14:paraId="0F4B6765" w14:textId="69532185" w:rsidR="007B3305" w:rsidRPr="00527274" w:rsidRDefault="001D5224" w:rsidP="00F66FA2">
      <w:pPr>
        <w:pStyle w:val="NormalWeb"/>
        <w:numPr>
          <w:ilvl w:val="0"/>
          <w:numId w:val="38"/>
        </w:numPr>
        <w:spacing w:after="0" w:afterAutospacing="0" w:line="360" w:lineRule="auto"/>
        <w:jc w:val="both"/>
        <w:rPr>
          <w:color w:val="808080" w:themeColor="background1" w:themeShade="80"/>
          <w:spacing w:val="20"/>
          <w:lang w:val="es-ES" w:eastAsia="en-US"/>
        </w:rPr>
      </w:pPr>
      <w:r w:rsidRPr="00527274">
        <w:rPr>
          <w:color w:val="808080" w:themeColor="background1" w:themeShade="80"/>
          <w:spacing w:val="20"/>
          <w:lang w:eastAsia="en-US"/>
        </w:rPr>
        <w:t>Se elaboraron y tramitaron</w:t>
      </w:r>
      <w:r w:rsidR="00780C1E" w:rsidRPr="00527274">
        <w:rPr>
          <w:color w:val="808080" w:themeColor="background1" w:themeShade="80"/>
          <w:spacing w:val="20"/>
          <w:lang w:val="es-ES" w:eastAsia="en-US"/>
        </w:rPr>
        <w:t xml:space="preserve"> un total de 2,600 </w:t>
      </w:r>
      <w:r w:rsidR="006640E1" w:rsidRPr="00527274">
        <w:rPr>
          <w:color w:val="808080" w:themeColor="background1" w:themeShade="80"/>
          <w:spacing w:val="20"/>
          <w:lang w:val="es-ES" w:eastAsia="en-US"/>
        </w:rPr>
        <w:t>i</w:t>
      </w:r>
      <w:r w:rsidR="00780C1E" w:rsidRPr="00527274">
        <w:rPr>
          <w:color w:val="808080" w:themeColor="background1" w:themeShade="80"/>
          <w:spacing w:val="20"/>
          <w:lang w:val="es-ES" w:eastAsia="en-US"/>
        </w:rPr>
        <w:t>nformes técnicos</w:t>
      </w:r>
      <w:r w:rsidR="00C96A68" w:rsidRPr="00527274">
        <w:rPr>
          <w:color w:val="808080" w:themeColor="background1" w:themeShade="80"/>
          <w:spacing w:val="20"/>
          <w:lang w:val="es-ES" w:eastAsia="en-US"/>
        </w:rPr>
        <w:t xml:space="preserve"> sobre </w:t>
      </w:r>
      <w:r w:rsidR="00780C1E" w:rsidRPr="00527274">
        <w:rPr>
          <w:color w:val="808080" w:themeColor="background1" w:themeShade="80"/>
          <w:spacing w:val="20"/>
          <w:lang w:val="es-ES" w:eastAsia="en-US"/>
        </w:rPr>
        <w:t xml:space="preserve">localización de solares, parcelas, proyectos y concesiones mineras respecto áreas protegidas para fines de otorgamiento de </w:t>
      </w:r>
      <w:r w:rsidR="002D00F6" w:rsidRPr="00527274">
        <w:rPr>
          <w:color w:val="808080" w:themeColor="background1" w:themeShade="80"/>
          <w:spacing w:val="20"/>
          <w:lang w:val="es-ES" w:eastAsia="en-US"/>
        </w:rPr>
        <w:t>c</w:t>
      </w:r>
      <w:r w:rsidR="00780C1E" w:rsidRPr="00527274">
        <w:rPr>
          <w:color w:val="808080" w:themeColor="background1" w:themeShade="80"/>
          <w:spacing w:val="20"/>
          <w:lang w:val="es-ES" w:eastAsia="en-US"/>
        </w:rPr>
        <w:t>ertificaciones</w:t>
      </w:r>
      <w:r w:rsidR="002D00F6" w:rsidRPr="00527274">
        <w:rPr>
          <w:color w:val="808080" w:themeColor="background1" w:themeShade="80"/>
          <w:spacing w:val="20"/>
          <w:lang w:val="es-ES" w:eastAsia="en-US"/>
        </w:rPr>
        <w:t xml:space="preserve"> </w:t>
      </w:r>
      <w:r w:rsidR="004735BE" w:rsidRPr="00527274">
        <w:rPr>
          <w:color w:val="808080" w:themeColor="background1" w:themeShade="80"/>
          <w:spacing w:val="20"/>
          <w:lang w:val="es-ES" w:eastAsia="en-US"/>
        </w:rPr>
        <w:t>d</w:t>
      </w:r>
      <w:r w:rsidR="00273D2E" w:rsidRPr="00527274">
        <w:rPr>
          <w:color w:val="808080" w:themeColor="background1" w:themeShade="80"/>
          <w:spacing w:val="20"/>
          <w:lang w:val="es-ES" w:eastAsia="en-US"/>
        </w:rPr>
        <w:t xml:space="preserve">e </w:t>
      </w:r>
      <w:r w:rsidR="00780C1E" w:rsidRPr="00527274">
        <w:rPr>
          <w:color w:val="808080" w:themeColor="background1" w:themeShade="80"/>
          <w:spacing w:val="20"/>
          <w:lang w:val="es-ES" w:eastAsia="en-US"/>
        </w:rPr>
        <w:t>no objeción a deslinde y saneamiento. Est</w:t>
      </w:r>
      <w:r w:rsidR="00A715DB" w:rsidRPr="00527274">
        <w:rPr>
          <w:color w:val="808080" w:themeColor="background1" w:themeShade="80"/>
          <w:spacing w:val="20"/>
          <w:lang w:val="es-ES" w:eastAsia="en-US"/>
        </w:rPr>
        <w:t>os informes, incluyen</w:t>
      </w:r>
      <w:r w:rsidR="00780C1E" w:rsidRPr="00527274">
        <w:rPr>
          <w:color w:val="808080" w:themeColor="background1" w:themeShade="80"/>
          <w:spacing w:val="20"/>
          <w:lang w:val="es-ES" w:eastAsia="en-US"/>
        </w:rPr>
        <w:t xml:space="preserve"> solicitudes </w:t>
      </w:r>
      <w:r w:rsidR="00BA07E1" w:rsidRPr="00527274">
        <w:rPr>
          <w:color w:val="808080" w:themeColor="background1" w:themeShade="80"/>
          <w:spacing w:val="20"/>
          <w:lang w:val="es-ES" w:eastAsia="en-US"/>
        </w:rPr>
        <w:t xml:space="preserve">atendidas </w:t>
      </w:r>
      <w:r w:rsidR="00780C1E" w:rsidRPr="00527274">
        <w:rPr>
          <w:color w:val="808080" w:themeColor="background1" w:themeShade="80"/>
          <w:spacing w:val="20"/>
          <w:lang w:val="es-ES" w:eastAsia="en-US"/>
        </w:rPr>
        <w:t xml:space="preserve">del Ministerio de Energía </w:t>
      </w:r>
      <w:r w:rsidR="004735BE" w:rsidRPr="00527274">
        <w:rPr>
          <w:color w:val="808080" w:themeColor="background1" w:themeShade="80"/>
          <w:spacing w:val="20"/>
          <w:lang w:val="es-ES" w:eastAsia="en-US"/>
        </w:rPr>
        <w:t>con fines de</w:t>
      </w:r>
      <w:r w:rsidR="00780C1E" w:rsidRPr="00527274">
        <w:rPr>
          <w:color w:val="808080" w:themeColor="background1" w:themeShade="80"/>
          <w:spacing w:val="20"/>
          <w:lang w:val="es-ES" w:eastAsia="en-US"/>
        </w:rPr>
        <w:t xml:space="preserve"> </w:t>
      </w:r>
      <w:proofErr w:type="spellStart"/>
      <w:r w:rsidR="00780C1E" w:rsidRPr="00527274">
        <w:rPr>
          <w:color w:val="808080" w:themeColor="background1" w:themeShade="80"/>
          <w:spacing w:val="20"/>
          <w:lang w:val="es-ES" w:eastAsia="en-US"/>
        </w:rPr>
        <w:t>permisología</w:t>
      </w:r>
      <w:proofErr w:type="spellEnd"/>
      <w:r w:rsidR="00780C1E" w:rsidRPr="00527274">
        <w:rPr>
          <w:color w:val="808080" w:themeColor="background1" w:themeShade="80"/>
          <w:spacing w:val="20"/>
          <w:lang w:val="es-ES" w:eastAsia="en-US"/>
        </w:rPr>
        <w:t xml:space="preserve"> y monitoreo a proyecto</w:t>
      </w:r>
      <w:r w:rsidR="004735BE" w:rsidRPr="00527274">
        <w:rPr>
          <w:color w:val="808080" w:themeColor="background1" w:themeShade="80"/>
          <w:spacing w:val="20"/>
          <w:lang w:val="es-ES" w:eastAsia="en-US"/>
        </w:rPr>
        <w:t xml:space="preserve">s. </w:t>
      </w:r>
    </w:p>
    <w:p w14:paraId="2F643E60" w14:textId="3D185718" w:rsidR="00F0762A" w:rsidRPr="00527274" w:rsidRDefault="00F904BA" w:rsidP="00F66FA2">
      <w:pPr>
        <w:pStyle w:val="ListParagraph"/>
        <w:numPr>
          <w:ilvl w:val="0"/>
          <w:numId w:val="37"/>
        </w:numPr>
        <w:spacing w:after="0"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Se </w:t>
      </w:r>
      <w:r w:rsidR="008C63B0" w:rsidRPr="00527274">
        <w:rPr>
          <w:rFonts w:eastAsia="Times New Roman"/>
          <w:color w:val="808080" w:themeColor="background1" w:themeShade="80"/>
          <w:lang w:val="es-ES"/>
        </w:rPr>
        <w:t>registraron 9,887</w:t>
      </w:r>
      <w:r w:rsidRPr="00527274">
        <w:rPr>
          <w:rFonts w:eastAsia="Times New Roman"/>
          <w:color w:val="808080" w:themeColor="background1" w:themeShade="80"/>
          <w:lang w:val="es-ES"/>
        </w:rPr>
        <w:t xml:space="preserve"> puntos de calor y se elabor</w:t>
      </w:r>
      <w:r w:rsidR="00E7065C" w:rsidRPr="00527274">
        <w:rPr>
          <w:rFonts w:eastAsia="Times New Roman"/>
          <w:color w:val="808080" w:themeColor="background1" w:themeShade="80"/>
          <w:lang w:val="es-ES"/>
        </w:rPr>
        <w:t>aron</w:t>
      </w:r>
      <w:r w:rsidRPr="00527274">
        <w:rPr>
          <w:rFonts w:eastAsia="Times New Roman"/>
          <w:color w:val="808080" w:themeColor="background1" w:themeShade="80"/>
          <w:lang w:val="es-ES"/>
        </w:rPr>
        <w:t xml:space="preserve"> igual cantidad de mapa</w:t>
      </w:r>
      <w:r w:rsidR="00F0762A" w:rsidRPr="00527274">
        <w:rPr>
          <w:rFonts w:eastAsia="Times New Roman"/>
          <w:color w:val="808080" w:themeColor="background1" w:themeShade="80"/>
          <w:lang w:val="es-ES"/>
        </w:rPr>
        <w:t xml:space="preserve">, </w:t>
      </w:r>
      <w:r w:rsidR="00D702FE" w:rsidRPr="00527274">
        <w:rPr>
          <w:rFonts w:eastAsia="Times New Roman"/>
          <w:color w:val="808080" w:themeColor="background1" w:themeShade="80"/>
          <w:lang w:val="es-ES"/>
        </w:rPr>
        <w:t xml:space="preserve">para fines </w:t>
      </w:r>
      <w:r w:rsidR="00F0762A" w:rsidRPr="00527274">
        <w:rPr>
          <w:rFonts w:eastAsia="Times New Roman"/>
          <w:color w:val="808080" w:themeColor="background1" w:themeShade="80"/>
          <w:lang w:val="es-ES"/>
        </w:rPr>
        <w:t>detec</w:t>
      </w:r>
      <w:r w:rsidR="0085588D" w:rsidRPr="00527274">
        <w:rPr>
          <w:rFonts w:eastAsia="Times New Roman"/>
          <w:color w:val="808080" w:themeColor="background1" w:themeShade="80"/>
          <w:lang w:val="es-ES"/>
        </w:rPr>
        <w:t>ción temprana de</w:t>
      </w:r>
      <w:r w:rsidR="00F0762A" w:rsidRPr="00527274">
        <w:rPr>
          <w:rFonts w:eastAsia="Times New Roman"/>
          <w:color w:val="808080" w:themeColor="background1" w:themeShade="80"/>
          <w:lang w:val="es-ES"/>
        </w:rPr>
        <w:t xml:space="preserve"> </w:t>
      </w:r>
      <w:r w:rsidR="007A0EBD" w:rsidRPr="00527274">
        <w:rPr>
          <w:rFonts w:eastAsia="Times New Roman"/>
          <w:color w:val="808080" w:themeColor="background1" w:themeShade="80"/>
          <w:lang w:val="es-ES"/>
        </w:rPr>
        <w:t>posibles conatos</w:t>
      </w:r>
      <w:r w:rsidR="00F0762A" w:rsidRPr="00527274">
        <w:rPr>
          <w:rFonts w:eastAsia="Times New Roman"/>
          <w:color w:val="808080" w:themeColor="background1" w:themeShade="80"/>
          <w:lang w:val="es-ES"/>
        </w:rPr>
        <w:t xml:space="preserve"> de incendios forestales tanto fuera como dentro de las áreas </w:t>
      </w:r>
      <w:r w:rsidR="00F0762A" w:rsidRPr="00527274">
        <w:rPr>
          <w:rFonts w:eastAsia="Times New Roman"/>
          <w:color w:val="808080" w:themeColor="background1" w:themeShade="80"/>
          <w:lang w:val="es-ES"/>
        </w:rPr>
        <w:lastRenderedPageBreak/>
        <w:t>protegidas y poder tomar las medidas necesarias para manejarlo eficazmente</w:t>
      </w:r>
      <w:r w:rsidR="007A0EBD" w:rsidRPr="00527274">
        <w:rPr>
          <w:rFonts w:eastAsia="Times New Roman"/>
          <w:color w:val="808080" w:themeColor="background1" w:themeShade="80"/>
          <w:lang w:val="es-ES"/>
        </w:rPr>
        <w:t xml:space="preserve">. </w:t>
      </w:r>
      <w:r w:rsidR="00F0762A" w:rsidRPr="00527274">
        <w:rPr>
          <w:rFonts w:eastAsia="Times New Roman"/>
          <w:color w:val="808080" w:themeColor="background1" w:themeShade="80"/>
          <w:lang w:val="es-ES"/>
        </w:rPr>
        <w:t xml:space="preserve"> </w:t>
      </w:r>
    </w:p>
    <w:p w14:paraId="4B3F1DFA" w14:textId="77777777" w:rsidR="00CE13BA"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Se </w:t>
      </w:r>
      <w:r w:rsidR="00CE13BA" w:rsidRPr="00527274">
        <w:rPr>
          <w:color w:val="808080" w:themeColor="background1" w:themeShade="80"/>
          <w:spacing w:val="20"/>
          <w:lang w:eastAsia="en-US"/>
        </w:rPr>
        <w:t>estructuró, analizó y validó la base de datos de Humedales de Importancia Internacional según Convenio RAMSAR.</w:t>
      </w:r>
    </w:p>
    <w:p w14:paraId="2C844F00" w14:textId="77777777" w:rsidR="00CE13BA"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w:t>
      </w:r>
      <w:r w:rsidR="00CE13BA" w:rsidRPr="00527274">
        <w:rPr>
          <w:color w:val="808080" w:themeColor="background1" w:themeShade="80"/>
          <w:spacing w:val="20"/>
          <w:lang w:eastAsia="en-US"/>
        </w:rPr>
        <w:t>aron los siguientes mapas:</w:t>
      </w:r>
    </w:p>
    <w:p w14:paraId="1E622C7F" w14:textId="2F8ABDBF" w:rsidR="0015294B"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w:t>
      </w:r>
      <w:r w:rsidR="0015294B" w:rsidRPr="00527274">
        <w:rPr>
          <w:color w:val="808080" w:themeColor="background1" w:themeShade="80"/>
          <w:spacing w:val="20"/>
          <w:lang w:eastAsia="en-US"/>
        </w:rPr>
        <w:t>apa de zonas afectadas por los incendios forestales ocurridos en el Parque Nacional Valle Nuevo, mostrando los niveles de severidad, y la cuantificación de los tipos de bosques afectados.</w:t>
      </w:r>
    </w:p>
    <w:p w14:paraId="5511F2CD" w14:textId="3733D7BA" w:rsidR="0015294B"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w:t>
      </w:r>
      <w:r w:rsidR="0015294B" w:rsidRPr="00527274">
        <w:rPr>
          <w:color w:val="808080" w:themeColor="background1" w:themeShade="80"/>
          <w:spacing w:val="20"/>
          <w:lang w:eastAsia="en-US"/>
        </w:rPr>
        <w:t>apa y estadísticas de los humedales naturales de la Republica Dominicana destacando los 6 Sitios de importancia internacional.</w:t>
      </w:r>
    </w:p>
    <w:p w14:paraId="2C9C8561" w14:textId="7BBA7683" w:rsidR="0015294B"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w:t>
      </w:r>
      <w:r w:rsidR="0015294B" w:rsidRPr="00527274">
        <w:rPr>
          <w:color w:val="808080" w:themeColor="background1" w:themeShade="80"/>
          <w:spacing w:val="20"/>
          <w:lang w:eastAsia="en-US"/>
        </w:rPr>
        <w:t>apa de anidamientos de tortugas marinas, con su respectivo inventario de nidos y huevos, según localidades de playa.</w:t>
      </w:r>
    </w:p>
    <w:p w14:paraId="0BB5AB17" w14:textId="06CE2659" w:rsidR="0015294B"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w:t>
      </w:r>
      <w:r w:rsidR="0015294B" w:rsidRPr="00527274">
        <w:rPr>
          <w:color w:val="808080" w:themeColor="background1" w:themeShade="80"/>
          <w:spacing w:val="20"/>
          <w:lang w:eastAsia="en-US"/>
        </w:rPr>
        <w:t xml:space="preserve">apa de Usos y Coberturas de la tierra año 2022 a nivel nacional, por cuencas hidrográficas, regiones administrativas y provincias y sus respectivas estadísticas. Usando además de imágenes de satélites </w:t>
      </w:r>
      <w:proofErr w:type="spellStart"/>
      <w:r w:rsidR="0015294B" w:rsidRPr="00527274">
        <w:rPr>
          <w:color w:val="808080" w:themeColor="background1" w:themeShade="80"/>
          <w:spacing w:val="20"/>
          <w:lang w:eastAsia="en-US"/>
        </w:rPr>
        <w:t>Planet</w:t>
      </w:r>
      <w:proofErr w:type="spellEnd"/>
      <w:r w:rsidR="0015294B" w:rsidRPr="00527274">
        <w:rPr>
          <w:color w:val="808080" w:themeColor="background1" w:themeShade="80"/>
          <w:spacing w:val="20"/>
          <w:lang w:eastAsia="en-US"/>
        </w:rPr>
        <w:t xml:space="preserve"> de alta resolución, otras fuentes complementarias como Google </w:t>
      </w:r>
      <w:proofErr w:type="spellStart"/>
      <w:r w:rsidR="0015294B" w:rsidRPr="00527274">
        <w:rPr>
          <w:color w:val="808080" w:themeColor="background1" w:themeShade="80"/>
          <w:spacing w:val="20"/>
          <w:lang w:eastAsia="en-US"/>
        </w:rPr>
        <w:t>Earth</w:t>
      </w:r>
      <w:proofErr w:type="spellEnd"/>
      <w:r w:rsidR="0015294B" w:rsidRPr="00527274">
        <w:rPr>
          <w:color w:val="808080" w:themeColor="background1" w:themeShade="80"/>
          <w:spacing w:val="20"/>
          <w:lang w:eastAsia="en-US"/>
        </w:rPr>
        <w:t xml:space="preserve"> del 2021.</w:t>
      </w:r>
    </w:p>
    <w:p w14:paraId="53714475" w14:textId="092BEDC1" w:rsidR="0015294B"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w:t>
      </w:r>
      <w:r w:rsidR="0015294B" w:rsidRPr="00527274">
        <w:rPr>
          <w:color w:val="808080" w:themeColor="background1" w:themeShade="80"/>
          <w:spacing w:val="20"/>
          <w:lang w:eastAsia="en-US"/>
        </w:rPr>
        <w:t>apa de la nueva área protegida Monumento Natural Rio Partido, creada mediante Decreto 21-23. Para su posterior incorporación al Sistema Nacional de Áreas Protegidas (SINAP).</w:t>
      </w:r>
    </w:p>
    <w:p w14:paraId="3B5C11B3" w14:textId="601E3AA9" w:rsidR="0015294B" w:rsidRPr="00527274" w:rsidRDefault="0015294B"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de predios agrícolas del Parque Nacional Valle Nuevo Sur para compensación a los desalojados del citado Parque.</w:t>
      </w:r>
    </w:p>
    <w:p w14:paraId="561FC7A8" w14:textId="5062D20B" w:rsidR="0015294B"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w:t>
      </w:r>
      <w:r w:rsidR="0015294B" w:rsidRPr="00527274">
        <w:rPr>
          <w:color w:val="808080" w:themeColor="background1" w:themeShade="80"/>
          <w:spacing w:val="20"/>
          <w:lang w:eastAsia="en-US"/>
        </w:rPr>
        <w:t>apa de parcelas históricas y posicionales dentro del ámbito del Monumento Natural Las Dunas de las Calderas, a los fines de análisis legal de las mismas.</w:t>
      </w:r>
    </w:p>
    <w:p w14:paraId="6EC47404" w14:textId="3A3D3308"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lastRenderedPageBreak/>
        <w:t>Mapa georreferenciado de los centros de vigilancias y torres de control de incendios forestales existentes y por construir dentro del ámbito del Parque Nacional Sierra de Bahoruco.</w:t>
      </w:r>
    </w:p>
    <w:p w14:paraId="01A39E6A" w14:textId="645852B6"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Mapas temáticos sobre áreas protegidas, subcuencas, político administrativo, índice de aridez, capacidad productiva y uso y cobertura de la provincia Pedernales en apoyo al Programa de Acción Nacional de Lucha contra la Desertificación y la Sequía.</w:t>
      </w:r>
    </w:p>
    <w:p w14:paraId="51073B58"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del Parque Nacional Los Haitises con vías de acceso, comunidades, centros de protección y vigilancia para apoyar el operativo del Servicio Nacional de Protección Ambiental a los fines de operativizar las labores de inteligencias para la ubicación de invasores, derribo de estructuras, ubicación de tala y quema entre otras presiones antrópicas.</w:t>
      </w:r>
    </w:p>
    <w:p w14:paraId="1D7C72F7"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de localización de los centros de protección y vigilancia del Monumento Natural Dunas de Las Calderas, para el monitoreo estratégico y toma de decisiones sobre las diferentes presiones y acciones ilegales dentro del mismo.</w:t>
      </w:r>
    </w:p>
    <w:p w14:paraId="4A5338F5"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Mapas de áreas protegidas del gran Santo Domingo y áreas Metropolitanas a los fines de mejorar la distribución del personal de vigilancia.</w:t>
      </w:r>
    </w:p>
    <w:p w14:paraId="75BCF6ED"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de las áreas de alto endemismo (flor y fauna) del país.</w:t>
      </w:r>
    </w:p>
    <w:p w14:paraId="6D59DFD3"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georreferenciado del área con cultivo de aguacate dentro del Parque Nacional Sierra de Bahoruco.</w:t>
      </w:r>
    </w:p>
    <w:p w14:paraId="2BEC9A10"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Mapas temáticos de uso y cobertura y de zonificación, del área protegida privada “Siembra de Agua Sur Futuro”, comunidad de Tábara Arriba, provincia de Azua, y así determinar superficie a ser incorporadas en los Planes de </w:t>
      </w:r>
      <w:r w:rsidRPr="00527274">
        <w:rPr>
          <w:color w:val="808080" w:themeColor="background1" w:themeShade="80"/>
          <w:spacing w:val="20"/>
          <w:lang w:eastAsia="en-US"/>
        </w:rPr>
        <w:lastRenderedPageBreak/>
        <w:t>reforestación que llevará a cabo la Fundación Sur Futuro con la participación del Ministerio de Medio Ambiente.</w:t>
      </w:r>
    </w:p>
    <w:p w14:paraId="2EDF2DC2" w14:textId="77777777" w:rsidR="00CE13BA" w:rsidRPr="00527274" w:rsidRDefault="00CE13BA"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Mapas de conflictos de usos en suelos clasificados para bosques de los parques nacionales: Valles Nuevo, José del Carmen Ramírez, Nalga de Maco y Sierra de Neiba Con el objetivo de ser incluidos en el Plan de Reforestación y Restauración.</w:t>
      </w:r>
    </w:p>
    <w:p w14:paraId="5628E04F" w14:textId="77397553"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Mapas de superficie a repoblar con especies de mangles en provincias costeras según las condiciones y características de la zona, para ser incluidos en el Plan de Reforestación y Restauración.</w:t>
      </w:r>
    </w:p>
    <w:p w14:paraId="352A45A9" w14:textId="77777777"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con superficie propuesta para declaratoria de una nueva área protegida privada dentro de la Categoría de manejo III denominada Monumento Natural La Ceiba, y se deslindó una porción de la parcela No. 3826 del municipio de Las terrenas, provincia Samaná, donada al ministerio de Medio Ambiente por la familia Vander Horst, con el objetivo de proteger un árbol de Ceiba centenaria.</w:t>
      </w:r>
    </w:p>
    <w:p w14:paraId="59719037" w14:textId="77777777"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Mapa y se realizaron los levantamientos topográficos con GPS de alta precisión, en el ámbito del Parque Nacional Anacaona, para toma de decisión en la readecuación de sus límites para construcción de la presa de Monte Grande, en coordinación con Instituto Nacional de Recursos Hidráulicos (INDRHI).</w:t>
      </w:r>
    </w:p>
    <w:p w14:paraId="7D832E0C" w14:textId="5FB95ED7"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Mapas de conflictos de usos en suelos clasificados para bosques de cincos cuencas hidrográficas prioritarias (Yaqué del Norte, del Sur, Yuna, Ozama y </w:t>
      </w:r>
      <w:proofErr w:type="spellStart"/>
      <w:r w:rsidRPr="00527274">
        <w:rPr>
          <w:color w:val="808080" w:themeColor="background1" w:themeShade="80"/>
          <w:spacing w:val="20"/>
          <w:lang w:eastAsia="en-US"/>
        </w:rPr>
        <w:t>Nizao</w:t>
      </w:r>
      <w:proofErr w:type="spellEnd"/>
      <w:r w:rsidRPr="00527274">
        <w:rPr>
          <w:color w:val="808080" w:themeColor="background1" w:themeShade="80"/>
          <w:spacing w:val="20"/>
          <w:lang w:eastAsia="en-US"/>
        </w:rPr>
        <w:t>).</w:t>
      </w:r>
    </w:p>
    <w:p w14:paraId="2C8A87F5" w14:textId="7407293E"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Mapas de la cuenca del Río Ozama y Río </w:t>
      </w:r>
      <w:proofErr w:type="spellStart"/>
      <w:r w:rsidRPr="00527274">
        <w:rPr>
          <w:color w:val="808080" w:themeColor="background1" w:themeShade="80"/>
          <w:spacing w:val="20"/>
          <w:lang w:eastAsia="en-US"/>
        </w:rPr>
        <w:t>Brujuelas</w:t>
      </w:r>
      <w:proofErr w:type="spellEnd"/>
      <w:r w:rsidRPr="00527274">
        <w:rPr>
          <w:color w:val="808080" w:themeColor="background1" w:themeShade="80"/>
          <w:spacing w:val="20"/>
          <w:lang w:eastAsia="en-US"/>
        </w:rPr>
        <w:t xml:space="preserve">, en apoyo a las actividades de Evaluación de Impacto Ambiental. </w:t>
      </w:r>
    </w:p>
    <w:p w14:paraId="71CB6006" w14:textId="2C05DA63"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lastRenderedPageBreak/>
        <w:t>Mapa de localización georreferenciada de lugares a restaurar dentro del Plan Nacional de Reforestación 2023.</w:t>
      </w:r>
    </w:p>
    <w:p w14:paraId="222FA950" w14:textId="6BB54AC9" w:rsidR="00693702" w:rsidRPr="00527274" w:rsidRDefault="00693702"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Mapa de parcelas históricas en la parte norte del Parque Nacional El Morro para apoyo en la toma de decisiones de los procesos jurídicos de la institución. </w:t>
      </w:r>
    </w:p>
    <w:p w14:paraId="3CFB9BEA"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elaboró el mapa y descripción del uso y cobertura 2022 y análisis de la dinámica de usos del periodo 2012 - 2022.</w:t>
      </w:r>
    </w:p>
    <w:p w14:paraId="750FF580"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Zonas de amenazas a inundaciones por provincias</w:t>
      </w:r>
    </w:p>
    <w:p w14:paraId="004A1B67"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Saturación de oxígeno disuelto, Concentración de oxígeno disuelto, Clorofila A, pH, STD, Temperatura, y Turbidez para elaborar perfil físico de la presa de Hatillo.</w:t>
      </w:r>
    </w:p>
    <w:p w14:paraId="3609F830"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Áreas reforestadas a nivel nacional en el marco del Plan Nacional de Reforestación.</w:t>
      </w:r>
    </w:p>
    <w:p w14:paraId="37832501"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Zonas de restauración en áreas protegidas, en el marco del Plan Nacional de Reforestación 2023.</w:t>
      </w:r>
    </w:p>
    <w:p w14:paraId="3D2F57E1"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Uso y cobertura de la tierra a nivel nacional, año 2022.</w:t>
      </w:r>
    </w:p>
    <w:p w14:paraId="5C4B1546"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Erosión hídrica a nivel nacional 2023.</w:t>
      </w:r>
    </w:p>
    <w:p w14:paraId="477C03A8" w14:textId="77777777" w:rsidR="00270FB5" w:rsidRPr="00527274" w:rsidRDefault="00270FB5" w:rsidP="00F66FA2">
      <w:pPr>
        <w:pStyle w:val="NormalWeb"/>
        <w:numPr>
          <w:ilvl w:val="2"/>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Estimación de perdida de suelo por erosión hídrica de la provincia de San José de </w:t>
      </w:r>
      <w:proofErr w:type="spellStart"/>
      <w:r w:rsidRPr="00527274">
        <w:rPr>
          <w:color w:val="808080" w:themeColor="background1" w:themeShade="80"/>
          <w:spacing w:val="20"/>
          <w:lang w:eastAsia="en-US"/>
        </w:rPr>
        <w:t>Ocoa</w:t>
      </w:r>
      <w:proofErr w:type="spellEnd"/>
      <w:r w:rsidRPr="00527274">
        <w:rPr>
          <w:color w:val="808080" w:themeColor="background1" w:themeShade="80"/>
          <w:spacing w:val="20"/>
          <w:lang w:eastAsia="en-US"/>
        </w:rPr>
        <w:t>.</w:t>
      </w:r>
    </w:p>
    <w:p w14:paraId="1C3B6AC0" w14:textId="79C405F3"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generaron los datos nacionales para el reporte de datos globales sobre Uso de la Tierra, a la Organización de las Naciones Unidas para la Alimentación y la Agricultura (FAO).</w:t>
      </w:r>
    </w:p>
    <w:p w14:paraId="2E7AFEC0"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elaboró el análisis de la zona clasificada para bosque Vs zonas que actualmente están ocupadas por bosque teniendo como resultados las zonas que tiene Conflictos de Uso del suelo en zonas que debían tener bosque y no tienen, teniendo como resultado mapas de Conflictos de bosques a nivel nacional, por cuencas hidrográficas y por áreas protegidas para determinar áreas a recuperar con el plan de reforestación y restauración.</w:t>
      </w:r>
    </w:p>
    <w:p w14:paraId="36AA2D44"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lastRenderedPageBreak/>
        <w:t>Se realizó la zonificación ambiental y mapeos para los planes de manejo del parque nacional Sierra de Neiba, Sierra Martin García y Reserva Natural Laguna Mallén, con la inclusión de zona de restauración, manejo especial y uso público, basado en el análisis de informaciones temáticas y mapas del territorio como son: usos y cobertura del suelo, hidrología, suelos, pendiente y datos biofísicos levantados en el campo.</w:t>
      </w:r>
    </w:p>
    <w:p w14:paraId="50E502F0"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estructuraron los datos estadísticos de conflicto de uso para los parques nacionales: Sierra de Neiba, Nalga de Maco, Jose del Carmen Ramírez, Valle Nuevo y Los Haitises.</w:t>
      </w:r>
    </w:p>
    <w:p w14:paraId="3543A864"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realizó un análisis del límite perimetral del Mar Caribe y estimación de áreas de espacios abiertos y cerrado, para entrada y salida del sargazo.</w:t>
      </w:r>
    </w:p>
    <w:p w14:paraId="7F9FE009"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elaboró el Reporte de Indicadores Medioambientales y se actualizaron las estadísticas de flora y fauna en las áreas protegidas.</w:t>
      </w:r>
    </w:p>
    <w:p w14:paraId="2DC5DF62"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Se actualizó la información del curso de los cauces de los ríos Yaqué del Norte, </w:t>
      </w:r>
      <w:proofErr w:type="spellStart"/>
      <w:r w:rsidRPr="00527274">
        <w:rPr>
          <w:color w:val="808080" w:themeColor="background1" w:themeShade="80"/>
          <w:spacing w:val="20"/>
          <w:lang w:eastAsia="en-US"/>
        </w:rPr>
        <w:t>Yaque</w:t>
      </w:r>
      <w:proofErr w:type="spellEnd"/>
      <w:r w:rsidRPr="00527274">
        <w:rPr>
          <w:color w:val="808080" w:themeColor="background1" w:themeShade="80"/>
          <w:spacing w:val="20"/>
          <w:lang w:eastAsia="en-US"/>
        </w:rPr>
        <w:t xml:space="preserve"> del Sur, Las Cuevas, Grande del Medio, San Juan, </w:t>
      </w:r>
      <w:proofErr w:type="spellStart"/>
      <w:r w:rsidRPr="00527274">
        <w:rPr>
          <w:color w:val="808080" w:themeColor="background1" w:themeShade="80"/>
          <w:spacing w:val="20"/>
          <w:lang w:eastAsia="en-US"/>
        </w:rPr>
        <w:t>Nizao</w:t>
      </w:r>
      <w:proofErr w:type="spellEnd"/>
      <w:r w:rsidRPr="00527274">
        <w:rPr>
          <w:color w:val="808080" w:themeColor="background1" w:themeShade="80"/>
          <w:spacing w:val="20"/>
          <w:lang w:eastAsia="en-US"/>
        </w:rPr>
        <w:t xml:space="preserve">, Ozama, Isabela, </w:t>
      </w:r>
      <w:proofErr w:type="spellStart"/>
      <w:r w:rsidRPr="00527274">
        <w:rPr>
          <w:color w:val="808080" w:themeColor="background1" w:themeShade="80"/>
          <w:spacing w:val="20"/>
          <w:lang w:eastAsia="en-US"/>
        </w:rPr>
        <w:t>Bao</w:t>
      </w:r>
      <w:proofErr w:type="spellEnd"/>
      <w:r w:rsidRPr="00527274">
        <w:rPr>
          <w:color w:val="808080" w:themeColor="background1" w:themeShade="80"/>
          <w:spacing w:val="20"/>
          <w:lang w:eastAsia="en-US"/>
        </w:rPr>
        <w:t xml:space="preserve">, </w:t>
      </w:r>
      <w:proofErr w:type="spellStart"/>
      <w:r w:rsidRPr="00527274">
        <w:rPr>
          <w:color w:val="808080" w:themeColor="background1" w:themeShade="80"/>
          <w:spacing w:val="20"/>
          <w:lang w:eastAsia="en-US"/>
        </w:rPr>
        <w:t>Yasica</w:t>
      </w:r>
      <w:proofErr w:type="spellEnd"/>
      <w:r w:rsidRPr="00527274">
        <w:rPr>
          <w:color w:val="808080" w:themeColor="background1" w:themeShade="80"/>
          <w:spacing w:val="20"/>
          <w:lang w:eastAsia="en-US"/>
        </w:rPr>
        <w:t xml:space="preserve">, </w:t>
      </w:r>
      <w:proofErr w:type="spellStart"/>
      <w:r w:rsidRPr="00527274">
        <w:rPr>
          <w:color w:val="808080" w:themeColor="background1" w:themeShade="80"/>
          <w:spacing w:val="20"/>
          <w:lang w:eastAsia="en-US"/>
        </w:rPr>
        <w:t>Bajabonico</w:t>
      </w:r>
      <w:proofErr w:type="spellEnd"/>
      <w:r w:rsidRPr="00527274">
        <w:rPr>
          <w:color w:val="808080" w:themeColor="background1" w:themeShade="80"/>
          <w:spacing w:val="20"/>
          <w:lang w:eastAsia="en-US"/>
        </w:rPr>
        <w:t xml:space="preserve"> y Amina, utilizando imágenes Google </w:t>
      </w:r>
      <w:proofErr w:type="spellStart"/>
      <w:r w:rsidRPr="00527274">
        <w:rPr>
          <w:color w:val="808080" w:themeColor="background1" w:themeShade="80"/>
          <w:spacing w:val="20"/>
          <w:lang w:eastAsia="en-US"/>
        </w:rPr>
        <w:t>Earth</w:t>
      </w:r>
      <w:proofErr w:type="spellEnd"/>
      <w:r w:rsidRPr="00527274">
        <w:rPr>
          <w:color w:val="808080" w:themeColor="background1" w:themeShade="80"/>
          <w:spacing w:val="20"/>
          <w:lang w:eastAsia="en-US"/>
        </w:rPr>
        <w:t xml:space="preserve"> 2023, para actualización de base de datos de la red hidrológica nacional.</w:t>
      </w:r>
    </w:p>
    <w:p w14:paraId="1B176F12" w14:textId="31E17F76"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elaboraron cuatro boletines de estadísticas ambientales, uno por cada trimestre año 2023, con cinco grandes temas: Áreas Protegidas, Incendios Forestales, Reforestación, Restauración Costera y Marina y Educación Ambiental.</w:t>
      </w:r>
    </w:p>
    <w:p w14:paraId="6D0CCF6A"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elaboró el segundo Informe del Estado de Medio Ambiente y Recursos Naturales (Informe GEO), según lo establece el Art.52 de la ley 64-00.</w:t>
      </w:r>
    </w:p>
    <w:p w14:paraId="43A37266"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 xml:space="preserve">Se dio apoyo al Programa de Titulación de Terrenos que ejecuta el gobierno central a través de la Comisión Permanente de </w:t>
      </w:r>
      <w:r w:rsidRPr="00527274">
        <w:rPr>
          <w:color w:val="808080" w:themeColor="background1" w:themeShade="80"/>
          <w:spacing w:val="20"/>
          <w:lang w:eastAsia="en-US"/>
        </w:rPr>
        <w:lastRenderedPageBreak/>
        <w:t>Titulación de Terrenos del Estado, con la elaboración de planos de ubicación de 5,599 parcelas y solares, para determinar su localización con relación a las áreas protegidas: 3,014 parcelas y solares del municipio Santo Domingo Este, provincia Santo Domingo, 805 del municipio Pepillo Salcedo, provincia Monte Cristi, 140 del municipio Las Matas, provincia San Juan de la Maguana, 135 del municipio Los Ríos, 338 del municipio Galván y 1,167 del municipio de Neiba, provincia Bahoruco respectivamente, a los fines de titular parceleros y/</w:t>
      </w:r>
      <w:proofErr w:type="spellStart"/>
      <w:r w:rsidRPr="00527274">
        <w:rPr>
          <w:color w:val="808080" w:themeColor="background1" w:themeShade="80"/>
          <w:spacing w:val="20"/>
          <w:lang w:eastAsia="en-US"/>
        </w:rPr>
        <w:t>o</w:t>
      </w:r>
      <w:proofErr w:type="spellEnd"/>
      <w:r w:rsidRPr="00527274">
        <w:rPr>
          <w:color w:val="808080" w:themeColor="background1" w:themeShade="80"/>
          <w:spacing w:val="20"/>
          <w:lang w:eastAsia="en-US"/>
        </w:rPr>
        <w:t xml:space="preserve"> ocupantes.</w:t>
      </w:r>
    </w:p>
    <w:p w14:paraId="74C9EC2E"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elaboró la Leyenda armonizada para mapas de usos y coberturas del suelo de las cuencas hidrográficas transfronterizas de Haití y República Dominicana, en el marco del Programa de Cooperación Binacional República Dominicana-República de Haití. CONVIVENCIA con Armonía y Respeto.</w:t>
      </w:r>
    </w:p>
    <w:p w14:paraId="0176A304"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realizó la delimitación georreferenciada del Parque Ecológico Papa Francisco, provincia Santiago, según Decreto 55-22 e inclusión en la base de datos del Ministerio.</w:t>
      </w:r>
    </w:p>
    <w:p w14:paraId="3F587F22"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elaboraron los límites correspondientes al perímetro del área propuesta para desarrollar el proyecto turístico Punta Palma ubicado en los alrededores del Refugio de Vida Silvestre Laguna Calentón, Punta Cana, Provincia Altagracia.</w:t>
      </w:r>
    </w:p>
    <w:p w14:paraId="41121B69"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creó la base de datos georreferenciados de 201 predios dentro del parque nacional Valle Nuevo Sur con la tasación suministrada por el viceministerio de áreas Protegidas para facilitar la gestión de indemnización a ocupantes y propietarios de dichos predios.</w:t>
      </w:r>
    </w:p>
    <w:p w14:paraId="6EB26B33"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actualizó el límite y zonificación del ámbito propuesto para la de Reserva de Biosfera Madre de las Aguas, a los fines de presentar el documento final ante la UNESCO.</w:t>
      </w:r>
    </w:p>
    <w:p w14:paraId="4DC77E7C"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lastRenderedPageBreak/>
        <w:t>Se actualizó el mapa viveros forestales a nivel nacional, con la ubicación georreferenciada de 51 nuevos viveros en el marco del Plan Nacional de Reforestación.</w:t>
      </w:r>
    </w:p>
    <w:p w14:paraId="794C37BB" w14:textId="77777777" w:rsidR="0015294B" w:rsidRPr="00527274" w:rsidRDefault="0015294B" w:rsidP="00F66FA2">
      <w:pPr>
        <w:pStyle w:val="NormalWeb"/>
        <w:numPr>
          <w:ilvl w:val="0"/>
          <w:numId w:val="37"/>
        </w:numPr>
        <w:spacing w:line="360" w:lineRule="auto"/>
        <w:jc w:val="both"/>
        <w:rPr>
          <w:color w:val="808080" w:themeColor="background1" w:themeShade="80"/>
          <w:spacing w:val="20"/>
          <w:lang w:eastAsia="en-US"/>
        </w:rPr>
      </w:pPr>
      <w:r w:rsidRPr="00527274">
        <w:rPr>
          <w:color w:val="808080" w:themeColor="background1" w:themeShade="80"/>
          <w:spacing w:val="20"/>
          <w:lang w:eastAsia="en-US"/>
        </w:rPr>
        <w:t>Se elaboró una descripción general de las provincias: La Altagracia, Puerto Plata, Barahona, Pedernales y Monte Cristi, del municipio San José de las Matas y el Distrito Nacional, para caracterización de procesos de las oficinas provinciales y municipales.</w:t>
      </w:r>
    </w:p>
    <w:p w14:paraId="421C0FD1" w14:textId="4882B164" w:rsidR="635065FA" w:rsidRPr="00527274" w:rsidRDefault="7F00617C" w:rsidP="00321936">
      <w:pPr>
        <w:spacing w:after="0" w:line="360" w:lineRule="auto"/>
        <w:rPr>
          <w:rStyle w:val="normaltextrun"/>
          <w:b/>
          <w:color w:val="808080" w:themeColor="background1" w:themeShade="80"/>
          <w:shd w:val="clear" w:color="auto" w:fill="FFFFFF"/>
          <w:lang w:val="es-ES"/>
        </w:rPr>
      </w:pPr>
      <w:r w:rsidRPr="00527274">
        <w:rPr>
          <w:rStyle w:val="normaltextrun"/>
          <w:b/>
          <w:color w:val="808080" w:themeColor="background1" w:themeShade="80"/>
          <w:shd w:val="clear" w:color="auto" w:fill="FFFFFF"/>
          <w:lang w:val="es-ES"/>
        </w:rPr>
        <w:t>Programa Nacional de Ozono (PRONAOZ)</w:t>
      </w:r>
    </w:p>
    <w:p w14:paraId="28C5DE78" w14:textId="77777777" w:rsidR="006C3E66" w:rsidRPr="00527274" w:rsidRDefault="006C3E66" w:rsidP="006C3E66">
      <w:pPr>
        <w:spacing w:after="0" w:line="360" w:lineRule="auto"/>
        <w:jc w:val="center"/>
        <w:rPr>
          <w:rStyle w:val="normaltextrun"/>
          <w:color w:val="808080" w:themeColor="background1" w:themeShade="80"/>
          <w:shd w:val="clear" w:color="auto" w:fill="FFFFFF"/>
          <w:lang w:val="es-ES"/>
        </w:rPr>
      </w:pPr>
    </w:p>
    <w:p w14:paraId="52A0A460" w14:textId="7C87B76C" w:rsidR="308806CF" w:rsidRPr="00527274" w:rsidRDefault="2354EFC8" w:rsidP="09FF7EF6">
      <w:p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ES"/>
        </w:rPr>
        <w:t xml:space="preserve">En el año 2023, el consumo de sustancias controladas por sus efectos destructivos sobre la capa de ozono se redujo en un 26.75% en términos relativos (al consumirse 408.76 TM), respecto al consumo anual establecido en el Cronograma País de eliminación de </w:t>
      </w:r>
      <w:proofErr w:type="spellStart"/>
      <w:r w:rsidRPr="00527274">
        <w:rPr>
          <w:rFonts w:eastAsia="Times New Roman"/>
          <w:color w:val="808080" w:themeColor="background1" w:themeShade="80"/>
          <w:lang w:val="es-ES"/>
        </w:rPr>
        <w:t>SAOs</w:t>
      </w:r>
      <w:proofErr w:type="spellEnd"/>
      <w:r w:rsidRPr="00527274">
        <w:rPr>
          <w:rFonts w:eastAsia="Times New Roman"/>
          <w:color w:val="808080" w:themeColor="background1" w:themeShade="80"/>
          <w:lang w:val="es-ES"/>
        </w:rPr>
        <w:t xml:space="preserve"> (558.0 TM), dejándose de emitir hacia la atmosfera unas 135,525.10 TM de CO</w:t>
      </w:r>
      <w:r w:rsidRPr="00527274">
        <w:rPr>
          <w:rFonts w:eastAsia="Times New Roman"/>
          <w:color w:val="808080" w:themeColor="background1" w:themeShade="80"/>
          <w:vertAlign w:val="subscript"/>
          <w:lang w:val="es-ES"/>
        </w:rPr>
        <w:t>2</w:t>
      </w:r>
      <w:r w:rsidRPr="00527274">
        <w:rPr>
          <w:rFonts w:eastAsia="Times New Roman"/>
          <w:color w:val="808080" w:themeColor="background1" w:themeShade="80"/>
          <w:lang w:val="es-ES"/>
        </w:rPr>
        <w:t xml:space="preserve"> equivalente. </w:t>
      </w:r>
    </w:p>
    <w:p w14:paraId="3BA8C01E" w14:textId="600082C0" w:rsidR="308806CF" w:rsidRPr="00527274" w:rsidRDefault="308806CF" w:rsidP="09FF7EF6">
      <w:pPr>
        <w:spacing w:after="0" w:line="360" w:lineRule="auto"/>
        <w:jc w:val="both"/>
        <w:rPr>
          <w:rFonts w:eastAsia="Times New Roman"/>
          <w:color w:val="808080" w:themeColor="background1" w:themeShade="80"/>
          <w:lang w:val="es-MX"/>
        </w:rPr>
      </w:pPr>
    </w:p>
    <w:p w14:paraId="77C5858E" w14:textId="699C4649" w:rsidR="007B4AA1" w:rsidRPr="006A34D0" w:rsidRDefault="2354EFC8" w:rsidP="09FF7EF6">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El consumo total de las sustancias reguladas por el Protocolo de Montreal (SRPM) y sus Enmiendas, fue de 1,949.76 toneladas métricas. La tabla debajo muestra el consumo de estas sustancias por tipo de refrigerantes</w:t>
      </w:r>
      <w:r>
        <w:rPr>
          <w:rFonts w:eastAsia="Times New Roman"/>
          <w:color w:val="808080" w:themeColor="background1" w:themeShade="80"/>
          <w:lang w:val="es-ES"/>
        </w:rPr>
        <w:t>.</w:t>
      </w:r>
    </w:p>
    <w:p w14:paraId="618C3995" w14:textId="6BF74E8E" w:rsidR="5FEA855A" w:rsidRPr="00527274" w:rsidRDefault="2354EFC8" w:rsidP="009E3B0D">
      <w:pPr>
        <w:spacing w:after="0" w:line="360" w:lineRule="auto"/>
        <w:jc w:val="center"/>
        <w:rPr>
          <w:rFonts w:eastAsia="Times New Roman"/>
          <w:color w:val="808080" w:themeColor="background1" w:themeShade="80"/>
          <w:lang w:val="es-ES"/>
        </w:rPr>
      </w:pPr>
      <w:r w:rsidRPr="00527274">
        <w:rPr>
          <w:rFonts w:eastAsia="Times New Roman"/>
          <w:b/>
          <w:color w:val="808080" w:themeColor="background1" w:themeShade="80"/>
          <w:lang w:val="es-ES"/>
        </w:rPr>
        <w:t xml:space="preserve">Consumo de sustancias reguladas por el Protocolo de Montreal </w:t>
      </w:r>
      <w:r w:rsidR="5FEA855A" w:rsidRPr="00527274">
        <w:rPr>
          <w:color w:val="808080" w:themeColor="background1" w:themeShade="80"/>
          <w:lang w:val="es-MX"/>
        </w:rPr>
        <w:br/>
      </w:r>
      <w:r w:rsidRPr="00527274">
        <w:rPr>
          <w:rFonts w:eastAsia="Times New Roman"/>
          <w:b/>
          <w:color w:val="808080" w:themeColor="background1" w:themeShade="80"/>
          <w:lang w:val="es-ES"/>
        </w:rPr>
        <w:t xml:space="preserve">y Sus Enmiendas, según tipo de sustancias, en el 2023. </w:t>
      </w:r>
    </w:p>
    <w:p w14:paraId="06DB36C4" w14:textId="6F2E2E9E" w:rsidR="5FEA855A" w:rsidRPr="00527274" w:rsidRDefault="2354EFC8" w:rsidP="009E3B0D">
      <w:pPr>
        <w:spacing w:after="0" w:line="360" w:lineRule="auto"/>
        <w:jc w:val="center"/>
        <w:rPr>
          <w:rFonts w:eastAsia="Times New Roman"/>
          <w:color w:val="808080" w:themeColor="background1" w:themeShade="80"/>
          <w:lang w:val="es-ES"/>
        </w:rPr>
      </w:pPr>
      <w:r w:rsidRPr="00527274">
        <w:rPr>
          <w:rFonts w:eastAsia="Times New Roman"/>
          <w:b/>
          <w:color w:val="808080" w:themeColor="background1" w:themeShade="80"/>
          <w:lang w:val="es-ES"/>
        </w:rPr>
        <w:t>(En Toneladas y %)</w:t>
      </w:r>
    </w:p>
    <w:tbl>
      <w:tblPr>
        <w:tblW w:w="0" w:type="auto"/>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3934"/>
        <w:gridCol w:w="2808"/>
        <w:gridCol w:w="1162"/>
      </w:tblGrid>
      <w:tr w:rsidR="12C17C3B" w:rsidRPr="00897FFD" w14:paraId="62EFE835" w14:textId="77777777" w:rsidTr="006A34D0">
        <w:trPr>
          <w:trHeight w:val="390"/>
          <w:tblHeader/>
        </w:trPr>
        <w:tc>
          <w:tcPr>
            <w:tcW w:w="3952" w:type="dxa"/>
            <w:shd w:val="clear" w:color="auto" w:fill="011C50"/>
            <w:tcMar>
              <w:left w:w="60" w:type="dxa"/>
              <w:right w:w="60" w:type="dxa"/>
            </w:tcMar>
            <w:vAlign w:val="center"/>
          </w:tcPr>
          <w:p w14:paraId="7609B9DE" w14:textId="41637301" w:rsidR="12C17C3B" w:rsidRPr="00527274" w:rsidRDefault="12C17C3B" w:rsidP="00563DD6">
            <w:pPr>
              <w:spacing w:after="0" w:line="240" w:lineRule="auto"/>
              <w:jc w:val="center"/>
              <w:rPr>
                <w:rFonts w:eastAsia="Times New Roman"/>
                <w:color w:val="808080" w:themeColor="background1" w:themeShade="80"/>
                <w:lang w:val="es-MX"/>
              </w:rPr>
            </w:pPr>
            <w:r w:rsidRPr="00527274">
              <w:rPr>
                <w:rFonts w:eastAsia="Times New Roman"/>
                <w:b/>
                <w:color w:val="808080" w:themeColor="background1" w:themeShade="80"/>
                <w:lang w:val="es-MX"/>
              </w:rPr>
              <w:t>TIPO DE SUSTANCIAS Y REFRIGERANTES</w:t>
            </w:r>
          </w:p>
        </w:tc>
        <w:tc>
          <w:tcPr>
            <w:tcW w:w="2847" w:type="dxa"/>
            <w:shd w:val="clear" w:color="auto" w:fill="011C50"/>
            <w:tcMar>
              <w:left w:w="60" w:type="dxa"/>
              <w:right w:w="60" w:type="dxa"/>
            </w:tcMar>
            <w:vAlign w:val="center"/>
          </w:tcPr>
          <w:p w14:paraId="037CC951" w14:textId="49C02AC8" w:rsidR="12C17C3B" w:rsidRPr="00527274" w:rsidRDefault="12C17C3B" w:rsidP="00563DD6">
            <w:pPr>
              <w:spacing w:after="0" w:line="240" w:lineRule="auto"/>
              <w:jc w:val="center"/>
              <w:rPr>
                <w:rFonts w:eastAsia="Times New Roman"/>
                <w:color w:val="808080" w:themeColor="background1" w:themeShade="80"/>
              </w:rPr>
            </w:pPr>
            <w:r w:rsidRPr="00527274">
              <w:rPr>
                <w:rFonts w:eastAsia="Times New Roman"/>
                <w:b/>
                <w:color w:val="808080" w:themeColor="background1" w:themeShade="80"/>
              </w:rPr>
              <w:t>TOTAL</w:t>
            </w:r>
          </w:p>
        </w:tc>
        <w:tc>
          <w:tcPr>
            <w:tcW w:w="0" w:type="auto"/>
            <w:shd w:val="clear" w:color="auto" w:fill="011C50"/>
            <w:tcMar>
              <w:left w:w="60" w:type="dxa"/>
              <w:right w:w="60" w:type="dxa"/>
            </w:tcMar>
            <w:vAlign w:val="center"/>
          </w:tcPr>
          <w:p w14:paraId="1AE8B47B" w14:textId="6DDA7BA5" w:rsidR="12C17C3B" w:rsidRPr="00527274" w:rsidRDefault="12C17C3B" w:rsidP="00563DD6">
            <w:pPr>
              <w:spacing w:after="0" w:line="240" w:lineRule="auto"/>
              <w:jc w:val="center"/>
              <w:rPr>
                <w:rFonts w:eastAsia="Times New Roman"/>
                <w:color w:val="808080" w:themeColor="background1" w:themeShade="80"/>
              </w:rPr>
            </w:pPr>
            <w:r w:rsidRPr="00527274">
              <w:rPr>
                <w:rFonts w:eastAsia="Times New Roman"/>
                <w:b/>
                <w:color w:val="808080" w:themeColor="background1" w:themeShade="80"/>
              </w:rPr>
              <w:t>%</w:t>
            </w:r>
          </w:p>
        </w:tc>
      </w:tr>
      <w:tr w:rsidR="12C17C3B" w14:paraId="616DE864" w14:textId="77777777" w:rsidTr="00207877">
        <w:trPr>
          <w:trHeight w:val="225"/>
        </w:trPr>
        <w:tc>
          <w:tcPr>
            <w:tcW w:w="3952" w:type="dxa"/>
            <w:shd w:val="clear" w:color="auto" w:fill="FFFFFF" w:themeFill="background1"/>
            <w:tcMar>
              <w:left w:w="60" w:type="dxa"/>
              <w:right w:w="60" w:type="dxa"/>
            </w:tcMar>
            <w:vAlign w:val="center"/>
          </w:tcPr>
          <w:p w14:paraId="4E8EDFF4" w14:textId="14989990" w:rsidR="12C17C3B" w:rsidRPr="00527274" w:rsidRDefault="12C17C3B" w:rsidP="00563DD6">
            <w:pPr>
              <w:spacing w:after="0" w:line="240" w:lineRule="auto"/>
              <w:rPr>
                <w:rFonts w:eastAsia="Times New Roman"/>
                <w:color w:val="808080" w:themeColor="background1" w:themeShade="80"/>
              </w:rPr>
            </w:pPr>
            <w:r w:rsidRPr="00527274">
              <w:rPr>
                <w:rFonts w:eastAsia="Times New Roman"/>
                <w:b/>
                <w:color w:val="808080" w:themeColor="background1" w:themeShade="80"/>
              </w:rPr>
              <w:t>Consumo de Clorofluorocarbonos (</w:t>
            </w:r>
            <w:proofErr w:type="spellStart"/>
            <w:r w:rsidRPr="00527274">
              <w:rPr>
                <w:rFonts w:eastAsia="Times New Roman"/>
                <w:b/>
                <w:color w:val="808080" w:themeColor="background1" w:themeShade="80"/>
              </w:rPr>
              <w:t>HCFCs</w:t>
            </w:r>
            <w:proofErr w:type="spellEnd"/>
            <w:r w:rsidRPr="00527274">
              <w:rPr>
                <w:rFonts w:eastAsia="Times New Roman"/>
                <w:b/>
                <w:color w:val="808080" w:themeColor="background1" w:themeShade="80"/>
              </w:rPr>
              <w:t>)</w:t>
            </w:r>
          </w:p>
        </w:tc>
        <w:tc>
          <w:tcPr>
            <w:tcW w:w="2847" w:type="dxa"/>
            <w:shd w:val="clear" w:color="auto" w:fill="FFFFFF" w:themeFill="background1"/>
            <w:tcMar>
              <w:left w:w="60" w:type="dxa"/>
              <w:right w:w="60" w:type="dxa"/>
            </w:tcMar>
            <w:vAlign w:val="center"/>
          </w:tcPr>
          <w:p w14:paraId="2EB0B55F" w14:textId="6F28242A"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w:t>
            </w:r>
            <w:r w:rsidRPr="00527274">
              <w:rPr>
                <w:rFonts w:eastAsia="Times New Roman"/>
                <w:b/>
                <w:color w:val="808080" w:themeColor="background1" w:themeShade="80"/>
              </w:rPr>
              <w:t xml:space="preserve">408.76 </w:t>
            </w:r>
          </w:p>
        </w:tc>
        <w:tc>
          <w:tcPr>
            <w:tcW w:w="0" w:type="auto"/>
            <w:shd w:val="clear" w:color="auto" w:fill="FFFFFF" w:themeFill="background1"/>
            <w:tcMar>
              <w:left w:w="60" w:type="dxa"/>
              <w:right w:w="60" w:type="dxa"/>
            </w:tcMar>
            <w:vAlign w:val="center"/>
          </w:tcPr>
          <w:p w14:paraId="4C5642BD" w14:textId="2A67B207" w:rsidR="12C17C3B" w:rsidRPr="00527274" w:rsidRDefault="12C17C3B" w:rsidP="00563DD6">
            <w:pPr>
              <w:spacing w:after="0" w:line="240" w:lineRule="auto"/>
              <w:ind w:firstLineChars="100" w:firstLine="261"/>
              <w:jc w:val="center"/>
              <w:rPr>
                <w:rFonts w:eastAsia="Times New Roman"/>
                <w:color w:val="808080" w:themeColor="background1" w:themeShade="80"/>
              </w:rPr>
            </w:pPr>
            <w:r w:rsidRPr="00527274">
              <w:rPr>
                <w:rFonts w:eastAsia="Times New Roman"/>
                <w:b/>
                <w:color w:val="808080" w:themeColor="background1" w:themeShade="80"/>
              </w:rPr>
              <w:t>20.96</w:t>
            </w:r>
          </w:p>
        </w:tc>
      </w:tr>
      <w:tr w:rsidR="12C17C3B" w14:paraId="2E03975B" w14:textId="77777777" w:rsidTr="00207877">
        <w:trPr>
          <w:trHeight w:val="300"/>
        </w:trPr>
        <w:tc>
          <w:tcPr>
            <w:tcW w:w="3952" w:type="dxa"/>
            <w:shd w:val="clear" w:color="auto" w:fill="FFFFFF" w:themeFill="background1"/>
            <w:tcMar>
              <w:left w:w="60" w:type="dxa"/>
              <w:right w:w="60" w:type="dxa"/>
            </w:tcMar>
            <w:vAlign w:val="center"/>
          </w:tcPr>
          <w:p w14:paraId="3ECCB5AB" w14:textId="178D92EF"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 xml:space="preserve">R-22  </w:t>
            </w:r>
          </w:p>
        </w:tc>
        <w:tc>
          <w:tcPr>
            <w:tcW w:w="2847" w:type="dxa"/>
            <w:shd w:val="clear" w:color="auto" w:fill="FFFFFF" w:themeFill="background1"/>
            <w:tcMar>
              <w:left w:w="60" w:type="dxa"/>
              <w:right w:w="60" w:type="dxa"/>
            </w:tcMar>
            <w:vAlign w:val="center"/>
          </w:tcPr>
          <w:p w14:paraId="3FE017FE" w14:textId="30334F3C"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407.95 </w:t>
            </w:r>
          </w:p>
        </w:tc>
        <w:tc>
          <w:tcPr>
            <w:tcW w:w="0" w:type="auto"/>
            <w:shd w:val="clear" w:color="auto" w:fill="FFFFFF" w:themeFill="background1"/>
            <w:tcMar>
              <w:left w:w="60" w:type="dxa"/>
              <w:right w:w="60" w:type="dxa"/>
            </w:tcMar>
            <w:vAlign w:val="center"/>
          </w:tcPr>
          <w:p w14:paraId="1A22B37F" w14:textId="1156D5E6"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20.92</w:t>
            </w:r>
          </w:p>
        </w:tc>
      </w:tr>
      <w:tr w:rsidR="12C17C3B" w14:paraId="62DFDB5B" w14:textId="77777777" w:rsidTr="00207877">
        <w:trPr>
          <w:trHeight w:val="135"/>
        </w:trPr>
        <w:tc>
          <w:tcPr>
            <w:tcW w:w="3952" w:type="dxa"/>
            <w:shd w:val="clear" w:color="auto" w:fill="FFFFFF" w:themeFill="background1"/>
            <w:tcMar>
              <w:left w:w="60" w:type="dxa"/>
              <w:right w:w="60" w:type="dxa"/>
            </w:tcMar>
            <w:vAlign w:val="center"/>
          </w:tcPr>
          <w:p w14:paraId="3B3C1807" w14:textId="742A1915"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R-123</w:t>
            </w:r>
          </w:p>
        </w:tc>
        <w:tc>
          <w:tcPr>
            <w:tcW w:w="2847" w:type="dxa"/>
            <w:shd w:val="clear" w:color="auto" w:fill="FFFFFF" w:themeFill="background1"/>
            <w:tcMar>
              <w:left w:w="60" w:type="dxa"/>
              <w:right w:w="60" w:type="dxa"/>
            </w:tcMar>
            <w:vAlign w:val="center"/>
          </w:tcPr>
          <w:p w14:paraId="4BC9616A" w14:textId="73048404"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0.82 </w:t>
            </w:r>
          </w:p>
        </w:tc>
        <w:tc>
          <w:tcPr>
            <w:tcW w:w="0" w:type="auto"/>
            <w:shd w:val="clear" w:color="auto" w:fill="FFFFFF" w:themeFill="background1"/>
            <w:tcMar>
              <w:left w:w="60" w:type="dxa"/>
              <w:right w:w="60" w:type="dxa"/>
            </w:tcMar>
            <w:vAlign w:val="center"/>
          </w:tcPr>
          <w:p w14:paraId="7AED04F7" w14:textId="441DAD91"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0.04</w:t>
            </w:r>
          </w:p>
        </w:tc>
      </w:tr>
      <w:tr w:rsidR="12C17C3B" w14:paraId="1B6239B0" w14:textId="77777777" w:rsidTr="00207877">
        <w:trPr>
          <w:trHeight w:val="315"/>
        </w:trPr>
        <w:tc>
          <w:tcPr>
            <w:tcW w:w="3952" w:type="dxa"/>
            <w:shd w:val="clear" w:color="auto" w:fill="FFFFFF" w:themeFill="background1"/>
            <w:tcMar>
              <w:left w:w="60" w:type="dxa"/>
              <w:right w:w="60" w:type="dxa"/>
            </w:tcMar>
            <w:vAlign w:val="center"/>
          </w:tcPr>
          <w:p w14:paraId="7C9ACC48" w14:textId="1B43806C" w:rsidR="12C17C3B" w:rsidRPr="00527274" w:rsidRDefault="12C17C3B" w:rsidP="00563DD6">
            <w:pPr>
              <w:spacing w:after="0" w:line="240" w:lineRule="auto"/>
              <w:rPr>
                <w:rFonts w:eastAsia="Times New Roman"/>
                <w:color w:val="808080" w:themeColor="background1" w:themeShade="80"/>
              </w:rPr>
            </w:pPr>
            <w:r w:rsidRPr="00527274">
              <w:rPr>
                <w:rFonts w:eastAsia="Times New Roman"/>
                <w:b/>
                <w:color w:val="808080" w:themeColor="background1" w:themeShade="80"/>
              </w:rPr>
              <w:lastRenderedPageBreak/>
              <w:t>Consumo de Hidroclorofluorocarbonos (</w:t>
            </w:r>
            <w:proofErr w:type="spellStart"/>
            <w:r w:rsidRPr="00527274">
              <w:rPr>
                <w:rFonts w:eastAsia="Times New Roman"/>
                <w:b/>
                <w:color w:val="808080" w:themeColor="background1" w:themeShade="80"/>
              </w:rPr>
              <w:t>HCFCs</w:t>
            </w:r>
            <w:proofErr w:type="spellEnd"/>
            <w:r w:rsidRPr="00527274">
              <w:rPr>
                <w:rFonts w:eastAsia="Times New Roman"/>
                <w:b/>
                <w:color w:val="808080" w:themeColor="background1" w:themeShade="80"/>
              </w:rPr>
              <w:t>)</w:t>
            </w:r>
          </w:p>
        </w:tc>
        <w:tc>
          <w:tcPr>
            <w:tcW w:w="2847" w:type="dxa"/>
            <w:shd w:val="clear" w:color="auto" w:fill="FFFFFF" w:themeFill="background1"/>
            <w:tcMar>
              <w:left w:w="60" w:type="dxa"/>
              <w:right w:w="60" w:type="dxa"/>
            </w:tcMar>
            <w:vAlign w:val="center"/>
          </w:tcPr>
          <w:p w14:paraId="18DB90F6" w14:textId="551AD61C" w:rsidR="12C17C3B" w:rsidRPr="00527274" w:rsidRDefault="12C17C3B" w:rsidP="00563DD6">
            <w:pPr>
              <w:spacing w:after="0" w:line="240" w:lineRule="auto"/>
              <w:ind w:firstLineChars="100" w:firstLine="261"/>
              <w:jc w:val="right"/>
              <w:rPr>
                <w:rFonts w:eastAsia="Times New Roman"/>
                <w:color w:val="808080" w:themeColor="background1" w:themeShade="80"/>
              </w:rPr>
            </w:pPr>
            <w:r w:rsidRPr="00527274">
              <w:rPr>
                <w:rFonts w:eastAsia="Times New Roman"/>
                <w:b/>
                <w:color w:val="808080" w:themeColor="background1" w:themeShade="80"/>
              </w:rPr>
              <w:t>1,527.82</w:t>
            </w:r>
          </w:p>
        </w:tc>
        <w:tc>
          <w:tcPr>
            <w:tcW w:w="0" w:type="auto"/>
            <w:shd w:val="clear" w:color="auto" w:fill="FFFFFF" w:themeFill="background1"/>
            <w:tcMar>
              <w:left w:w="60" w:type="dxa"/>
              <w:right w:w="60" w:type="dxa"/>
            </w:tcMar>
            <w:vAlign w:val="center"/>
          </w:tcPr>
          <w:p w14:paraId="54AA567C" w14:textId="462E8641" w:rsidR="12C17C3B" w:rsidRPr="00527274" w:rsidRDefault="12C17C3B" w:rsidP="00563DD6">
            <w:pPr>
              <w:spacing w:after="0" w:line="240" w:lineRule="auto"/>
              <w:ind w:firstLineChars="100" w:firstLine="261"/>
              <w:jc w:val="center"/>
              <w:rPr>
                <w:rFonts w:eastAsia="Times New Roman"/>
                <w:color w:val="808080" w:themeColor="background1" w:themeShade="80"/>
              </w:rPr>
            </w:pPr>
            <w:r w:rsidRPr="00527274">
              <w:rPr>
                <w:rFonts w:eastAsia="Times New Roman"/>
                <w:b/>
                <w:color w:val="808080" w:themeColor="background1" w:themeShade="80"/>
              </w:rPr>
              <w:t>78.36</w:t>
            </w:r>
          </w:p>
        </w:tc>
      </w:tr>
      <w:tr w:rsidR="12C17C3B" w14:paraId="76C5BDF5" w14:textId="77777777" w:rsidTr="00207877">
        <w:trPr>
          <w:trHeight w:val="300"/>
        </w:trPr>
        <w:tc>
          <w:tcPr>
            <w:tcW w:w="3952" w:type="dxa"/>
            <w:shd w:val="clear" w:color="auto" w:fill="FFFFFF" w:themeFill="background1"/>
            <w:tcMar>
              <w:left w:w="60" w:type="dxa"/>
              <w:right w:w="60" w:type="dxa"/>
            </w:tcMar>
            <w:vAlign w:val="center"/>
          </w:tcPr>
          <w:p w14:paraId="596C64D5" w14:textId="39BE431B"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R-134A</w:t>
            </w:r>
          </w:p>
        </w:tc>
        <w:tc>
          <w:tcPr>
            <w:tcW w:w="2847" w:type="dxa"/>
            <w:shd w:val="clear" w:color="auto" w:fill="FFFFFF" w:themeFill="background1"/>
            <w:tcMar>
              <w:left w:w="60" w:type="dxa"/>
              <w:right w:w="60" w:type="dxa"/>
            </w:tcMar>
            <w:vAlign w:val="center"/>
          </w:tcPr>
          <w:p w14:paraId="2FD81D01" w14:textId="0AB41643"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901.86</w:t>
            </w:r>
          </w:p>
        </w:tc>
        <w:tc>
          <w:tcPr>
            <w:tcW w:w="0" w:type="auto"/>
            <w:shd w:val="clear" w:color="auto" w:fill="FFFFFF" w:themeFill="background1"/>
            <w:tcMar>
              <w:left w:w="60" w:type="dxa"/>
              <w:right w:w="60" w:type="dxa"/>
            </w:tcMar>
            <w:vAlign w:val="center"/>
          </w:tcPr>
          <w:p w14:paraId="776B5340" w14:textId="25E0665A"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46.25</w:t>
            </w:r>
          </w:p>
        </w:tc>
      </w:tr>
      <w:tr w:rsidR="12C17C3B" w14:paraId="2F268ADE" w14:textId="77777777" w:rsidTr="00207877">
        <w:trPr>
          <w:trHeight w:val="300"/>
        </w:trPr>
        <w:tc>
          <w:tcPr>
            <w:tcW w:w="3952" w:type="dxa"/>
            <w:shd w:val="clear" w:color="auto" w:fill="FFFFFF" w:themeFill="background1"/>
            <w:tcMar>
              <w:left w:w="60" w:type="dxa"/>
              <w:right w:w="60" w:type="dxa"/>
            </w:tcMar>
            <w:vAlign w:val="center"/>
          </w:tcPr>
          <w:p w14:paraId="547FEA19" w14:textId="6E6A4B97"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R-404A</w:t>
            </w:r>
          </w:p>
        </w:tc>
        <w:tc>
          <w:tcPr>
            <w:tcW w:w="2847" w:type="dxa"/>
            <w:shd w:val="clear" w:color="auto" w:fill="FFFFFF" w:themeFill="background1"/>
            <w:tcMar>
              <w:left w:w="60" w:type="dxa"/>
              <w:right w:w="60" w:type="dxa"/>
            </w:tcMar>
            <w:vAlign w:val="center"/>
          </w:tcPr>
          <w:p w14:paraId="4DBC27C3" w14:textId="4BC9B071"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181.27</w:t>
            </w:r>
          </w:p>
        </w:tc>
        <w:tc>
          <w:tcPr>
            <w:tcW w:w="0" w:type="auto"/>
            <w:shd w:val="clear" w:color="auto" w:fill="FFFFFF" w:themeFill="background1"/>
            <w:tcMar>
              <w:left w:w="60" w:type="dxa"/>
              <w:right w:w="60" w:type="dxa"/>
            </w:tcMar>
            <w:vAlign w:val="center"/>
          </w:tcPr>
          <w:p w14:paraId="7B0BA555" w14:textId="0A1E7992"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9.30</w:t>
            </w:r>
          </w:p>
        </w:tc>
      </w:tr>
      <w:tr w:rsidR="12C17C3B" w14:paraId="1819C784" w14:textId="77777777" w:rsidTr="00207877">
        <w:trPr>
          <w:trHeight w:val="300"/>
        </w:trPr>
        <w:tc>
          <w:tcPr>
            <w:tcW w:w="3952" w:type="dxa"/>
            <w:shd w:val="clear" w:color="auto" w:fill="FFFFFF" w:themeFill="background1"/>
            <w:tcMar>
              <w:left w:w="60" w:type="dxa"/>
              <w:right w:w="60" w:type="dxa"/>
            </w:tcMar>
            <w:vAlign w:val="center"/>
          </w:tcPr>
          <w:p w14:paraId="61C609CE" w14:textId="4349F03A"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R-410A</w:t>
            </w:r>
          </w:p>
        </w:tc>
        <w:tc>
          <w:tcPr>
            <w:tcW w:w="2847" w:type="dxa"/>
            <w:shd w:val="clear" w:color="auto" w:fill="FFFFFF" w:themeFill="background1"/>
            <w:tcMar>
              <w:left w:w="60" w:type="dxa"/>
              <w:right w:w="60" w:type="dxa"/>
            </w:tcMar>
            <w:vAlign w:val="center"/>
          </w:tcPr>
          <w:p w14:paraId="721C4FAA" w14:textId="371D4AD4"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403.32</w:t>
            </w:r>
          </w:p>
        </w:tc>
        <w:tc>
          <w:tcPr>
            <w:tcW w:w="0" w:type="auto"/>
            <w:shd w:val="clear" w:color="auto" w:fill="FFFFFF" w:themeFill="background1"/>
            <w:tcMar>
              <w:left w:w="60" w:type="dxa"/>
              <w:right w:w="60" w:type="dxa"/>
            </w:tcMar>
            <w:vAlign w:val="center"/>
          </w:tcPr>
          <w:p w14:paraId="09694394" w14:textId="60BF2822"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20.69</w:t>
            </w:r>
          </w:p>
        </w:tc>
      </w:tr>
      <w:tr w:rsidR="12C17C3B" w14:paraId="6CF6B9B7" w14:textId="77777777" w:rsidTr="00207877">
        <w:trPr>
          <w:trHeight w:val="300"/>
        </w:trPr>
        <w:tc>
          <w:tcPr>
            <w:tcW w:w="3952" w:type="dxa"/>
            <w:shd w:val="clear" w:color="auto" w:fill="FFFFFF" w:themeFill="background1"/>
            <w:tcMar>
              <w:left w:w="60" w:type="dxa"/>
              <w:right w:w="60" w:type="dxa"/>
            </w:tcMar>
            <w:vAlign w:val="center"/>
          </w:tcPr>
          <w:p w14:paraId="3128A81B" w14:textId="75710BAF"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R-407C</w:t>
            </w:r>
          </w:p>
        </w:tc>
        <w:tc>
          <w:tcPr>
            <w:tcW w:w="2847" w:type="dxa"/>
            <w:shd w:val="clear" w:color="auto" w:fill="FFFFFF" w:themeFill="background1"/>
            <w:tcMar>
              <w:left w:w="60" w:type="dxa"/>
              <w:right w:w="60" w:type="dxa"/>
            </w:tcMar>
            <w:vAlign w:val="center"/>
          </w:tcPr>
          <w:p w14:paraId="55238E91" w14:textId="7076934A"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5.38</w:t>
            </w:r>
          </w:p>
        </w:tc>
        <w:tc>
          <w:tcPr>
            <w:tcW w:w="0" w:type="auto"/>
            <w:shd w:val="clear" w:color="auto" w:fill="FFFFFF" w:themeFill="background1"/>
            <w:tcMar>
              <w:left w:w="60" w:type="dxa"/>
              <w:right w:w="60" w:type="dxa"/>
            </w:tcMar>
            <w:vAlign w:val="center"/>
          </w:tcPr>
          <w:p w14:paraId="77F78AA7" w14:textId="134B1D0C"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0.28</w:t>
            </w:r>
          </w:p>
        </w:tc>
      </w:tr>
      <w:tr w:rsidR="12C17C3B" w14:paraId="4C257671" w14:textId="77777777" w:rsidTr="00207877">
        <w:trPr>
          <w:trHeight w:val="300"/>
        </w:trPr>
        <w:tc>
          <w:tcPr>
            <w:tcW w:w="3952" w:type="dxa"/>
            <w:shd w:val="clear" w:color="auto" w:fill="FFFFFF" w:themeFill="background1"/>
            <w:tcMar>
              <w:left w:w="60" w:type="dxa"/>
              <w:right w:w="60" w:type="dxa"/>
            </w:tcMar>
            <w:vAlign w:val="center"/>
          </w:tcPr>
          <w:p w14:paraId="6F265E61" w14:textId="3F0A5454"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R-417 A</w:t>
            </w:r>
          </w:p>
        </w:tc>
        <w:tc>
          <w:tcPr>
            <w:tcW w:w="2847" w:type="dxa"/>
            <w:shd w:val="clear" w:color="auto" w:fill="FFFFFF" w:themeFill="background1"/>
            <w:tcMar>
              <w:left w:w="60" w:type="dxa"/>
              <w:right w:w="60" w:type="dxa"/>
            </w:tcMar>
            <w:vAlign w:val="center"/>
          </w:tcPr>
          <w:p w14:paraId="4277E047" w14:textId="745C571F"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0.45</w:t>
            </w:r>
          </w:p>
        </w:tc>
        <w:tc>
          <w:tcPr>
            <w:tcW w:w="0" w:type="auto"/>
            <w:shd w:val="clear" w:color="auto" w:fill="FFFFFF" w:themeFill="background1"/>
            <w:tcMar>
              <w:left w:w="60" w:type="dxa"/>
              <w:right w:w="60" w:type="dxa"/>
            </w:tcMar>
            <w:vAlign w:val="center"/>
          </w:tcPr>
          <w:p w14:paraId="1DEF03AC" w14:textId="275F134C"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0.02</w:t>
            </w:r>
          </w:p>
        </w:tc>
      </w:tr>
      <w:tr w:rsidR="12C17C3B" w14:paraId="297F4314" w14:textId="77777777" w:rsidTr="00207877">
        <w:trPr>
          <w:trHeight w:val="300"/>
        </w:trPr>
        <w:tc>
          <w:tcPr>
            <w:tcW w:w="3952" w:type="dxa"/>
            <w:shd w:val="clear" w:color="auto" w:fill="FFFFFF" w:themeFill="background1"/>
            <w:tcMar>
              <w:left w:w="60" w:type="dxa"/>
              <w:right w:w="60" w:type="dxa"/>
            </w:tcMar>
            <w:vAlign w:val="center"/>
          </w:tcPr>
          <w:p w14:paraId="03DC983E" w14:textId="466752C8"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R-507A</w:t>
            </w:r>
          </w:p>
        </w:tc>
        <w:tc>
          <w:tcPr>
            <w:tcW w:w="2847" w:type="dxa"/>
            <w:shd w:val="clear" w:color="auto" w:fill="FFFFFF" w:themeFill="background1"/>
            <w:tcMar>
              <w:left w:w="60" w:type="dxa"/>
              <w:right w:w="60" w:type="dxa"/>
            </w:tcMar>
            <w:vAlign w:val="center"/>
          </w:tcPr>
          <w:p w14:paraId="37C6EDF7" w14:textId="2936B183"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7.94</w:t>
            </w:r>
          </w:p>
        </w:tc>
        <w:tc>
          <w:tcPr>
            <w:tcW w:w="0" w:type="auto"/>
            <w:shd w:val="clear" w:color="auto" w:fill="FFFFFF" w:themeFill="background1"/>
            <w:tcMar>
              <w:left w:w="60" w:type="dxa"/>
              <w:right w:w="60" w:type="dxa"/>
            </w:tcMar>
            <w:vAlign w:val="center"/>
          </w:tcPr>
          <w:p w14:paraId="78EC6378" w14:textId="28C901F0"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0.41</w:t>
            </w:r>
          </w:p>
        </w:tc>
      </w:tr>
      <w:tr w:rsidR="12C17C3B" w14:paraId="47E01045" w14:textId="77777777" w:rsidTr="00207877">
        <w:trPr>
          <w:trHeight w:val="300"/>
        </w:trPr>
        <w:tc>
          <w:tcPr>
            <w:tcW w:w="3952" w:type="dxa"/>
            <w:shd w:val="clear" w:color="auto" w:fill="FFFFFF" w:themeFill="background1"/>
            <w:tcMar>
              <w:left w:w="60" w:type="dxa"/>
              <w:right w:w="60" w:type="dxa"/>
            </w:tcMar>
            <w:vAlign w:val="center"/>
          </w:tcPr>
          <w:p w14:paraId="08BF724F" w14:textId="4A0D0B7C"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 xml:space="preserve">R-507C </w:t>
            </w:r>
          </w:p>
        </w:tc>
        <w:tc>
          <w:tcPr>
            <w:tcW w:w="2847" w:type="dxa"/>
            <w:shd w:val="clear" w:color="auto" w:fill="FFFFFF" w:themeFill="background1"/>
            <w:tcMar>
              <w:left w:w="60" w:type="dxa"/>
              <w:right w:w="60" w:type="dxa"/>
            </w:tcMar>
            <w:vAlign w:val="center"/>
          </w:tcPr>
          <w:p w14:paraId="2691D556" w14:textId="66C850A4"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0.00</w:t>
            </w:r>
          </w:p>
        </w:tc>
        <w:tc>
          <w:tcPr>
            <w:tcW w:w="0" w:type="auto"/>
            <w:shd w:val="clear" w:color="auto" w:fill="FFFFFF" w:themeFill="background1"/>
            <w:tcMar>
              <w:left w:w="60" w:type="dxa"/>
              <w:right w:w="60" w:type="dxa"/>
            </w:tcMar>
            <w:vAlign w:val="center"/>
          </w:tcPr>
          <w:p w14:paraId="0109FD3F" w14:textId="7A874899"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0.00</w:t>
            </w:r>
          </w:p>
        </w:tc>
      </w:tr>
      <w:tr w:rsidR="12C17C3B" w14:paraId="75B7CF36" w14:textId="77777777" w:rsidTr="00207877">
        <w:trPr>
          <w:trHeight w:val="300"/>
        </w:trPr>
        <w:tc>
          <w:tcPr>
            <w:tcW w:w="3952" w:type="dxa"/>
            <w:shd w:val="clear" w:color="auto" w:fill="FFFFFF" w:themeFill="background1"/>
            <w:tcMar>
              <w:left w:w="60" w:type="dxa"/>
              <w:right w:w="60" w:type="dxa"/>
            </w:tcMar>
            <w:vAlign w:val="center"/>
          </w:tcPr>
          <w:p w14:paraId="528604A6" w14:textId="48598B76"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R-438 (Mo-99)</w:t>
            </w:r>
          </w:p>
        </w:tc>
        <w:tc>
          <w:tcPr>
            <w:tcW w:w="2847" w:type="dxa"/>
            <w:shd w:val="clear" w:color="auto" w:fill="FFFFFF" w:themeFill="background1"/>
            <w:tcMar>
              <w:left w:w="60" w:type="dxa"/>
              <w:right w:w="60" w:type="dxa"/>
            </w:tcMar>
            <w:vAlign w:val="center"/>
          </w:tcPr>
          <w:p w14:paraId="51CBC139" w14:textId="5D40D95E"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5.13</w:t>
            </w:r>
          </w:p>
        </w:tc>
        <w:tc>
          <w:tcPr>
            <w:tcW w:w="0" w:type="auto"/>
            <w:shd w:val="clear" w:color="auto" w:fill="FFFFFF" w:themeFill="background1"/>
            <w:tcMar>
              <w:left w:w="60" w:type="dxa"/>
              <w:right w:w="60" w:type="dxa"/>
            </w:tcMar>
            <w:vAlign w:val="center"/>
          </w:tcPr>
          <w:p w14:paraId="0F50EAED" w14:textId="11490197"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0.26</w:t>
            </w:r>
          </w:p>
        </w:tc>
      </w:tr>
      <w:tr w:rsidR="12C17C3B" w14:paraId="09FB9278" w14:textId="77777777" w:rsidTr="00207877">
        <w:trPr>
          <w:trHeight w:val="195"/>
        </w:trPr>
        <w:tc>
          <w:tcPr>
            <w:tcW w:w="3952" w:type="dxa"/>
            <w:shd w:val="clear" w:color="auto" w:fill="FFFFFF" w:themeFill="background1"/>
            <w:tcMar>
              <w:left w:w="60" w:type="dxa"/>
              <w:right w:w="60" w:type="dxa"/>
            </w:tcMar>
            <w:vAlign w:val="center"/>
          </w:tcPr>
          <w:p w14:paraId="127023D2" w14:textId="02EA4B83"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R-422A (MO-79)</w:t>
            </w:r>
          </w:p>
        </w:tc>
        <w:tc>
          <w:tcPr>
            <w:tcW w:w="2847" w:type="dxa"/>
            <w:shd w:val="clear" w:color="auto" w:fill="FFFFFF" w:themeFill="background1"/>
            <w:tcMar>
              <w:left w:w="60" w:type="dxa"/>
              <w:right w:w="60" w:type="dxa"/>
            </w:tcMar>
            <w:vAlign w:val="center"/>
          </w:tcPr>
          <w:p w14:paraId="2BAA90BE" w14:textId="3171FBC7"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0.66</w:t>
            </w:r>
          </w:p>
        </w:tc>
        <w:tc>
          <w:tcPr>
            <w:tcW w:w="0" w:type="auto"/>
            <w:shd w:val="clear" w:color="auto" w:fill="FFFFFF" w:themeFill="background1"/>
            <w:tcMar>
              <w:left w:w="60" w:type="dxa"/>
              <w:right w:w="60" w:type="dxa"/>
            </w:tcMar>
            <w:vAlign w:val="center"/>
          </w:tcPr>
          <w:p w14:paraId="47AD6220" w14:textId="3037A39C"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0.03</w:t>
            </w:r>
          </w:p>
        </w:tc>
      </w:tr>
      <w:tr w:rsidR="12C17C3B" w14:paraId="472D1777" w14:textId="77777777" w:rsidTr="00207877">
        <w:trPr>
          <w:trHeight w:val="300"/>
        </w:trPr>
        <w:tc>
          <w:tcPr>
            <w:tcW w:w="3952" w:type="dxa"/>
            <w:shd w:val="clear" w:color="auto" w:fill="FFFFFF" w:themeFill="background1"/>
            <w:tcMar>
              <w:left w:w="60" w:type="dxa"/>
              <w:right w:w="60" w:type="dxa"/>
            </w:tcMar>
            <w:vAlign w:val="center"/>
          </w:tcPr>
          <w:p w14:paraId="3BDA132F" w14:textId="51E1A434"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R-427</w:t>
            </w:r>
          </w:p>
        </w:tc>
        <w:tc>
          <w:tcPr>
            <w:tcW w:w="2847" w:type="dxa"/>
            <w:shd w:val="clear" w:color="auto" w:fill="FFFFFF" w:themeFill="background1"/>
            <w:tcMar>
              <w:left w:w="60" w:type="dxa"/>
              <w:right w:w="60" w:type="dxa"/>
            </w:tcMar>
            <w:vAlign w:val="center"/>
          </w:tcPr>
          <w:p w14:paraId="376922C0" w14:textId="77955121"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0.00</w:t>
            </w:r>
          </w:p>
        </w:tc>
        <w:tc>
          <w:tcPr>
            <w:tcW w:w="0" w:type="auto"/>
            <w:shd w:val="clear" w:color="auto" w:fill="FFFFFF" w:themeFill="background1"/>
            <w:tcMar>
              <w:left w:w="60" w:type="dxa"/>
              <w:right w:w="60" w:type="dxa"/>
            </w:tcMar>
            <w:vAlign w:val="center"/>
          </w:tcPr>
          <w:p w14:paraId="67A2CC35" w14:textId="19A2F69F"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0.00</w:t>
            </w:r>
          </w:p>
        </w:tc>
      </w:tr>
      <w:tr w:rsidR="12C17C3B" w14:paraId="74863E74" w14:textId="77777777" w:rsidTr="00207877">
        <w:trPr>
          <w:trHeight w:val="300"/>
        </w:trPr>
        <w:tc>
          <w:tcPr>
            <w:tcW w:w="3952" w:type="dxa"/>
            <w:shd w:val="clear" w:color="auto" w:fill="FFFFFF" w:themeFill="background1"/>
            <w:tcMar>
              <w:left w:w="60" w:type="dxa"/>
              <w:right w:w="60" w:type="dxa"/>
            </w:tcMar>
            <w:vAlign w:val="center"/>
          </w:tcPr>
          <w:p w14:paraId="0A4EF4A0" w14:textId="406B4DBC"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R-141B</w:t>
            </w:r>
          </w:p>
        </w:tc>
        <w:tc>
          <w:tcPr>
            <w:tcW w:w="2847" w:type="dxa"/>
            <w:shd w:val="clear" w:color="auto" w:fill="FFFFFF" w:themeFill="background1"/>
            <w:tcMar>
              <w:left w:w="60" w:type="dxa"/>
              <w:right w:w="60" w:type="dxa"/>
            </w:tcMar>
            <w:vAlign w:val="center"/>
          </w:tcPr>
          <w:p w14:paraId="21216B3C" w14:textId="21BA37E7"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0.00</w:t>
            </w:r>
          </w:p>
        </w:tc>
        <w:tc>
          <w:tcPr>
            <w:tcW w:w="0" w:type="auto"/>
            <w:shd w:val="clear" w:color="auto" w:fill="FFFFFF" w:themeFill="background1"/>
            <w:tcMar>
              <w:left w:w="60" w:type="dxa"/>
              <w:right w:w="60" w:type="dxa"/>
            </w:tcMar>
            <w:vAlign w:val="center"/>
          </w:tcPr>
          <w:p w14:paraId="113D8B86" w14:textId="0737ED0B"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0.00</w:t>
            </w:r>
          </w:p>
        </w:tc>
      </w:tr>
      <w:tr w:rsidR="12C17C3B" w14:paraId="64D9CDAF" w14:textId="77777777" w:rsidTr="00207877">
        <w:trPr>
          <w:trHeight w:val="45"/>
        </w:trPr>
        <w:tc>
          <w:tcPr>
            <w:tcW w:w="3952" w:type="dxa"/>
            <w:shd w:val="clear" w:color="auto" w:fill="FFFFFF" w:themeFill="background1"/>
            <w:tcMar>
              <w:left w:w="60" w:type="dxa"/>
              <w:right w:w="60" w:type="dxa"/>
            </w:tcMar>
            <w:vAlign w:val="center"/>
          </w:tcPr>
          <w:p w14:paraId="5A2BF6E6" w14:textId="4E689C28"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R-32</w:t>
            </w:r>
          </w:p>
        </w:tc>
        <w:tc>
          <w:tcPr>
            <w:tcW w:w="2847" w:type="dxa"/>
            <w:shd w:val="clear" w:color="auto" w:fill="FFFFFF" w:themeFill="background1"/>
            <w:tcMar>
              <w:left w:w="60" w:type="dxa"/>
              <w:right w:w="60" w:type="dxa"/>
            </w:tcMar>
            <w:vAlign w:val="center"/>
          </w:tcPr>
          <w:p w14:paraId="0A6A3E30" w14:textId="59E1C511"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21.57</w:t>
            </w:r>
          </w:p>
        </w:tc>
        <w:tc>
          <w:tcPr>
            <w:tcW w:w="0" w:type="auto"/>
            <w:shd w:val="clear" w:color="auto" w:fill="FFFFFF" w:themeFill="background1"/>
            <w:tcMar>
              <w:left w:w="60" w:type="dxa"/>
              <w:right w:w="60" w:type="dxa"/>
            </w:tcMar>
            <w:vAlign w:val="center"/>
          </w:tcPr>
          <w:p w14:paraId="45A16856" w14:textId="2172AAC7"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1.11</w:t>
            </w:r>
          </w:p>
        </w:tc>
      </w:tr>
      <w:tr w:rsidR="12C17C3B" w14:paraId="18D19811" w14:textId="77777777" w:rsidTr="00207877">
        <w:trPr>
          <w:trHeight w:val="300"/>
        </w:trPr>
        <w:tc>
          <w:tcPr>
            <w:tcW w:w="3952" w:type="dxa"/>
            <w:shd w:val="clear" w:color="auto" w:fill="FFFFFF" w:themeFill="background1"/>
            <w:tcMar>
              <w:left w:w="60" w:type="dxa"/>
              <w:right w:w="60" w:type="dxa"/>
            </w:tcMar>
            <w:vAlign w:val="center"/>
          </w:tcPr>
          <w:p w14:paraId="5B902DF1" w14:textId="106A5983"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R-MO 49 (R-437A)</w:t>
            </w:r>
          </w:p>
        </w:tc>
        <w:tc>
          <w:tcPr>
            <w:tcW w:w="2847" w:type="dxa"/>
            <w:shd w:val="clear" w:color="auto" w:fill="FFFFFF" w:themeFill="background1"/>
            <w:tcMar>
              <w:left w:w="60" w:type="dxa"/>
              <w:right w:w="60" w:type="dxa"/>
            </w:tcMar>
            <w:vAlign w:val="center"/>
          </w:tcPr>
          <w:p w14:paraId="4CBB2474" w14:textId="3F3D9999"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0.00</w:t>
            </w:r>
          </w:p>
        </w:tc>
        <w:tc>
          <w:tcPr>
            <w:tcW w:w="0" w:type="auto"/>
            <w:shd w:val="clear" w:color="auto" w:fill="FFFFFF" w:themeFill="background1"/>
            <w:tcMar>
              <w:left w:w="60" w:type="dxa"/>
              <w:right w:w="60" w:type="dxa"/>
            </w:tcMar>
            <w:vAlign w:val="center"/>
          </w:tcPr>
          <w:p w14:paraId="5A62D0CF" w14:textId="2ECD2E45"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0.00</w:t>
            </w:r>
          </w:p>
        </w:tc>
      </w:tr>
      <w:tr w:rsidR="12C17C3B" w14:paraId="50236958" w14:textId="77777777" w:rsidTr="00207877">
        <w:trPr>
          <w:trHeight w:val="300"/>
        </w:trPr>
        <w:tc>
          <w:tcPr>
            <w:tcW w:w="3952" w:type="dxa"/>
            <w:shd w:val="clear" w:color="auto" w:fill="FFFFFF" w:themeFill="background1"/>
            <w:tcMar>
              <w:left w:w="60" w:type="dxa"/>
              <w:right w:w="60" w:type="dxa"/>
            </w:tcMar>
            <w:vAlign w:val="center"/>
          </w:tcPr>
          <w:p w14:paraId="1F9E68CB" w14:textId="46271B4D"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 XP44 (452A)</w:t>
            </w:r>
          </w:p>
        </w:tc>
        <w:tc>
          <w:tcPr>
            <w:tcW w:w="2847" w:type="dxa"/>
            <w:shd w:val="clear" w:color="auto" w:fill="FFFFFF" w:themeFill="background1"/>
            <w:tcMar>
              <w:left w:w="60" w:type="dxa"/>
              <w:right w:w="60" w:type="dxa"/>
            </w:tcMar>
            <w:vAlign w:val="center"/>
          </w:tcPr>
          <w:p w14:paraId="0878101B" w14:textId="5A21AC4E"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0.00</w:t>
            </w:r>
          </w:p>
        </w:tc>
        <w:tc>
          <w:tcPr>
            <w:tcW w:w="0" w:type="auto"/>
            <w:shd w:val="clear" w:color="auto" w:fill="FFFFFF" w:themeFill="background1"/>
            <w:tcMar>
              <w:left w:w="60" w:type="dxa"/>
              <w:right w:w="60" w:type="dxa"/>
            </w:tcMar>
            <w:vAlign w:val="center"/>
          </w:tcPr>
          <w:p w14:paraId="3050C8A9" w14:textId="652A8CDE"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0.00</w:t>
            </w:r>
          </w:p>
        </w:tc>
      </w:tr>
      <w:tr w:rsidR="12C17C3B" w14:paraId="466C301D" w14:textId="77777777" w:rsidTr="00207877">
        <w:trPr>
          <w:trHeight w:val="300"/>
        </w:trPr>
        <w:tc>
          <w:tcPr>
            <w:tcW w:w="3952" w:type="dxa"/>
            <w:shd w:val="clear" w:color="auto" w:fill="FFFFFF" w:themeFill="background1"/>
            <w:tcMar>
              <w:left w:w="60" w:type="dxa"/>
              <w:right w:w="60" w:type="dxa"/>
            </w:tcMar>
            <w:vAlign w:val="center"/>
          </w:tcPr>
          <w:p w14:paraId="02955EC5" w14:textId="16B04E29"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R-449 A</w:t>
            </w:r>
          </w:p>
        </w:tc>
        <w:tc>
          <w:tcPr>
            <w:tcW w:w="2847" w:type="dxa"/>
            <w:shd w:val="clear" w:color="auto" w:fill="FFFFFF" w:themeFill="background1"/>
            <w:tcMar>
              <w:left w:w="60" w:type="dxa"/>
              <w:right w:w="60" w:type="dxa"/>
            </w:tcMar>
            <w:vAlign w:val="center"/>
          </w:tcPr>
          <w:p w14:paraId="07005829" w14:textId="3E53DAEA"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0.23</w:t>
            </w:r>
          </w:p>
        </w:tc>
        <w:tc>
          <w:tcPr>
            <w:tcW w:w="0" w:type="auto"/>
            <w:shd w:val="clear" w:color="auto" w:fill="FFFFFF" w:themeFill="background1"/>
            <w:tcMar>
              <w:left w:w="60" w:type="dxa"/>
              <w:right w:w="60" w:type="dxa"/>
            </w:tcMar>
            <w:vAlign w:val="center"/>
          </w:tcPr>
          <w:p w14:paraId="51ABDBC2" w14:textId="12DB09C4"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0.01</w:t>
            </w:r>
          </w:p>
        </w:tc>
      </w:tr>
      <w:tr w:rsidR="12C17C3B" w14:paraId="2B52CF7A" w14:textId="77777777" w:rsidTr="00207877">
        <w:trPr>
          <w:trHeight w:val="210"/>
        </w:trPr>
        <w:tc>
          <w:tcPr>
            <w:tcW w:w="3952" w:type="dxa"/>
            <w:shd w:val="clear" w:color="auto" w:fill="FFFFFF" w:themeFill="background1"/>
            <w:tcMar>
              <w:left w:w="60" w:type="dxa"/>
              <w:right w:w="60" w:type="dxa"/>
            </w:tcMar>
            <w:vAlign w:val="center"/>
          </w:tcPr>
          <w:p w14:paraId="5073BDDD" w14:textId="544F79CD" w:rsidR="12C17C3B" w:rsidRPr="00527274" w:rsidRDefault="12C17C3B" w:rsidP="00563DD6">
            <w:pPr>
              <w:spacing w:after="0" w:line="240" w:lineRule="auto"/>
              <w:rPr>
                <w:rFonts w:eastAsia="Times New Roman"/>
                <w:color w:val="808080" w:themeColor="background1" w:themeShade="80"/>
                <w:lang w:val="es-MX"/>
              </w:rPr>
            </w:pPr>
            <w:r w:rsidRPr="00527274">
              <w:rPr>
                <w:rFonts w:eastAsia="Times New Roman"/>
                <w:b/>
                <w:color w:val="808080" w:themeColor="background1" w:themeShade="80"/>
                <w:lang w:val="es-MX"/>
              </w:rPr>
              <w:t>Consumo de sustancias alternativas (</w:t>
            </w:r>
            <w:proofErr w:type="spellStart"/>
            <w:r w:rsidRPr="00527274">
              <w:rPr>
                <w:rFonts w:eastAsia="Times New Roman"/>
                <w:b/>
                <w:color w:val="808080" w:themeColor="background1" w:themeShade="80"/>
                <w:lang w:val="es-MX"/>
              </w:rPr>
              <w:t>FCs</w:t>
            </w:r>
            <w:proofErr w:type="spellEnd"/>
            <w:r w:rsidRPr="00527274">
              <w:rPr>
                <w:rFonts w:eastAsia="Times New Roman"/>
                <w:b/>
                <w:color w:val="808080" w:themeColor="background1" w:themeShade="80"/>
                <w:lang w:val="es-MX"/>
              </w:rPr>
              <w:t xml:space="preserve"> y HFO), sustitutas de los </w:t>
            </w:r>
            <w:proofErr w:type="spellStart"/>
            <w:r w:rsidRPr="00527274">
              <w:rPr>
                <w:rFonts w:eastAsia="Times New Roman"/>
                <w:b/>
                <w:color w:val="808080" w:themeColor="background1" w:themeShade="80"/>
                <w:lang w:val="es-MX"/>
              </w:rPr>
              <w:t>HCFCs</w:t>
            </w:r>
            <w:proofErr w:type="spellEnd"/>
            <w:r w:rsidRPr="00527274">
              <w:rPr>
                <w:rFonts w:eastAsia="Times New Roman"/>
                <w:b/>
                <w:color w:val="808080" w:themeColor="background1" w:themeShade="80"/>
                <w:lang w:val="es-MX"/>
              </w:rPr>
              <w:t xml:space="preserve"> y </w:t>
            </w:r>
            <w:proofErr w:type="spellStart"/>
            <w:r w:rsidRPr="00527274">
              <w:rPr>
                <w:rFonts w:eastAsia="Times New Roman"/>
                <w:b/>
                <w:color w:val="808080" w:themeColor="background1" w:themeShade="80"/>
                <w:lang w:val="es-MX"/>
              </w:rPr>
              <w:t>CFCs</w:t>
            </w:r>
            <w:proofErr w:type="spellEnd"/>
          </w:p>
        </w:tc>
        <w:tc>
          <w:tcPr>
            <w:tcW w:w="2847" w:type="dxa"/>
            <w:shd w:val="clear" w:color="auto" w:fill="FFFFFF" w:themeFill="background1"/>
            <w:tcMar>
              <w:left w:w="60" w:type="dxa"/>
              <w:right w:w="60" w:type="dxa"/>
            </w:tcMar>
            <w:vAlign w:val="center"/>
          </w:tcPr>
          <w:p w14:paraId="01101EBB" w14:textId="62A79415" w:rsidR="12C17C3B" w:rsidRPr="00527274" w:rsidRDefault="12C17C3B" w:rsidP="00563DD6">
            <w:pPr>
              <w:spacing w:after="0" w:line="240" w:lineRule="auto"/>
              <w:ind w:firstLineChars="100" w:firstLine="261"/>
              <w:jc w:val="right"/>
              <w:rPr>
                <w:rFonts w:eastAsia="Times New Roman"/>
                <w:color w:val="808080" w:themeColor="background1" w:themeShade="80"/>
              </w:rPr>
            </w:pPr>
            <w:r w:rsidRPr="00527274">
              <w:rPr>
                <w:rFonts w:eastAsia="Times New Roman"/>
                <w:b/>
                <w:color w:val="808080" w:themeColor="background1" w:themeShade="80"/>
                <w:lang w:val="es-MX"/>
              </w:rPr>
              <w:t xml:space="preserve">          </w:t>
            </w:r>
            <w:r w:rsidRPr="00527274">
              <w:rPr>
                <w:rFonts w:eastAsia="Times New Roman"/>
                <w:b/>
                <w:color w:val="808080" w:themeColor="background1" w:themeShade="80"/>
              </w:rPr>
              <w:t xml:space="preserve">13.18 </w:t>
            </w:r>
          </w:p>
        </w:tc>
        <w:tc>
          <w:tcPr>
            <w:tcW w:w="0" w:type="auto"/>
            <w:shd w:val="clear" w:color="auto" w:fill="FFFFFF" w:themeFill="background1"/>
            <w:tcMar>
              <w:left w:w="60" w:type="dxa"/>
              <w:right w:w="60" w:type="dxa"/>
            </w:tcMar>
            <w:vAlign w:val="center"/>
          </w:tcPr>
          <w:p w14:paraId="5ADA7AF6" w14:textId="1BA23ED6" w:rsidR="12C17C3B" w:rsidRPr="00527274" w:rsidRDefault="12C17C3B" w:rsidP="00563DD6">
            <w:pPr>
              <w:spacing w:after="0" w:line="240" w:lineRule="auto"/>
              <w:ind w:firstLineChars="100" w:firstLine="261"/>
              <w:jc w:val="center"/>
              <w:rPr>
                <w:rFonts w:eastAsia="Times New Roman"/>
                <w:color w:val="808080" w:themeColor="background1" w:themeShade="80"/>
              </w:rPr>
            </w:pPr>
            <w:r w:rsidRPr="00527274">
              <w:rPr>
                <w:rFonts w:eastAsia="Times New Roman"/>
                <w:b/>
                <w:color w:val="808080" w:themeColor="background1" w:themeShade="80"/>
              </w:rPr>
              <w:t>0.68</w:t>
            </w:r>
          </w:p>
        </w:tc>
      </w:tr>
      <w:tr w:rsidR="12C17C3B" w14:paraId="2D2AB480" w14:textId="77777777" w:rsidTr="00207877">
        <w:trPr>
          <w:trHeight w:val="300"/>
        </w:trPr>
        <w:tc>
          <w:tcPr>
            <w:tcW w:w="3952" w:type="dxa"/>
            <w:shd w:val="clear" w:color="auto" w:fill="FFFFFF" w:themeFill="background1"/>
            <w:tcMar>
              <w:left w:w="60" w:type="dxa"/>
              <w:right w:w="60" w:type="dxa"/>
            </w:tcMar>
          </w:tcPr>
          <w:p w14:paraId="7D097238" w14:textId="14A57FA3"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R-290</w:t>
            </w:r>
          </w:p>
        </w:tc>
        <w:tc>
          <w:tcPr>
            <w:tcW w:w="2847" w:type="dxa"/>
            <w:shd w:val="clear" w:color="auto" w:fill="FFFFFF" w:themeFill="background1"/>
            <w:tcMar>
              <w:left w:w="60" w:type="dxa"/>
              <w:right w:w="60" w:type="dxa"/>
            </w:tcMar>
            <w:vAlign w:val="center"/>
          </w:tcPr>
          <w:p w14:paraId="6DF89F82" w14:textId="158CCDB3"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0.12 </w:t>
            </w:r>
          </w:p>
        </w:tc>
        <w:tc>
          <w:tcPr>
            <w:tcW w:w="0" w:type="auto"/>
            <w:shd w:val="clear" w:color="auto" w:fill="FFFFFF" w:themeFill="background1"/>
            <w:tcMar>
              <w:left w:w="60" w:type="dxa"/>
              <w:right w:w="60" w:type="dxa"/>
            </w:tcMar>
            <w:vAlign w:val="center"/>
          </w:tcPr>
          <w:p w14:paraId="2D4F9669" w14:textId="42C6B2C4"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0.01</w:t>
            </w:r>
          </w:p>
        </w:tc>
      </w:tr>
      <w:tr w:rsidR="12C17C3B" w14:paraId="39975D80" w14:textId="77777777" w:rsidTr="00207877">
        <w:trPr>
          <w:trHeight w:val="255"/>
        </w:trPr>
        <w:tc>
          <w:tcPr>
            <w:tcW w:w="3952" w:type="dxa"/>
            <w:shd w:val="clear" w:color="auto" w:fill="FFFFFF" w:themeFill="background1"/>
            <w:tcMar>
              <w:left w:w="60" w:type="dxa"/>
              <w:right w:w="60" w:type="dxa"/>
            </w:tcMar>
          </w:tcPr>
          <w:p w14:paraId="76C7F811" w14:textId="29F85382"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 xml:space="preserve">R-600A </w:t>
            </w:r>
          </w:p>
        </w:tc>
        <w:tc>
          <w:tcPr>
            <w:tcW w:w="2847" w:type="dxa"/>
            <w:shd w:val="clear" w:color="auto" w:fill="FFFFFF" w:themeFill="background1"/>
            <w:tcMar>
              <w:left w:w="60" w:type="dxa"/>
              <w:right w:w="60" w:type="dxa"/>
            </w:tcMar>
            <w:vAlign w:val="center"/>
          </w:tcPr>
          <w:p w14:paraId="3D3757FA" w14:textId="55F13FCE"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1.14 </w:t>
            </w:r>
          </w:p>
        </w:tc>
        <w:tc>
          <w:tcPr>
            <w:tcW w:w="0" w:type="auto"/>
            <w:shd w:val="clear" w:color="auto" w:fill="FFFFFF" w:themeFill="background1"/>
            <w:tcMar>
              <w:left w:w="60" w:type="dxa"/>
              <w:right w:w="60" w:type="dxa"/>
            </w:tcMar>
            <w:vAlign w:val="center"/>
          </w:tcPr>
          <w:p w14:paraId="7D3ED2E1" w14:textId="1B0DA76C"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0.06</w:t>
            </w:r>
          </w:p>
        </w:tc>
      </w:tr>
      <w:tr w:rsidR="12C17C3B" w14:paraId="18B5FB18" w14:textId="77777777" w:rsidTr="00207877">
        <w:trPr>
          <w:trHeight w:val="300"/>
        </w:trPr>
        <w:tc>
          <w:tcPr>
            <w:tcW w:w="3952" w:type="dxa"/>
            <w:shd w:val="clear" w:color="auto" w:fill="FFFFFF" w:themeFill="background1"/>
            <w:tcMar>
              <w:left w:w="60" w:type="dxa"/>
              <w:right w:w="60" w:type="dxa"/>
            </w:tcMar>
          </w:tcPr>
          <w:p w14:paraId="30613061" w14:textId="2FD03F8C"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R-600</w:t>
            </w:r>
          </w:p>
        </w:tc>
        <w:tc>
          <w:tcPr>
            <w:tcW w:w="2847" w:type="dxa"/>
            <w:shd w:val="clear" w:color="auto" w:fill="FFFFFF" w:themeFill="background1"/>
            <w:tcMar>
              <w:left w:w="60" w:type="dxa"/>
              <w:right w:w="60" w:type="dxa"/>
            </w:tcMar>
            <w:vAlign w:val="center"/>
          </w:tcPr>
          <w:p w14:paraId="5B5B9B18" w14:textId="50427E7E"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0.00</w:t>
            </w:r>
          </w:p>
        </w:tc>
        <w:tc>
          <w:tcPr>
            <w:tcW w:w="0" w:type="auto"/>
            <w:shd w:val="clear" w:color="auto" w:fill="FFFFFF" w:themeFill="background1"/>
            <w:tcMar>
              <w:left w:w="60" w:type="dxa"/>
              <w:right w:w="60" w:type="dxa"/>
            </w:tcMar>
            <w:vAlign w:val="center"/>
          </w:tcPr>
          <w:p w14:paraId="393FA326" w14:textId="1287CD0E"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0.00</w:t>
            </w:r>
          </w:p>
        </w:tc>
      </w:tr>
      <w:tr w:rsidR="12C17C3B" w14:paraId="7D14E8B8" w14:textId="77777777" w:rsidTr="00207877">
        <w:trPr>
          <w:trHeight w:val="300"/>
        </w:trPr>
        <w:tc>
          <w:tcPr>
            <w:tcW w:w="3952" w:type="dxa"/>
            <w:shd w:val="clear" w:color="auto" w:fill="FFFFFF" w:themeFill="background1"/>
            <w:tcMar>
              <w:left w:w="60" w:type="dxa"/>
              <w:right w:w="60" w:type="dxa"/>
            </w:tcMar>
          </w:tcPr>
          <w:p w14:paraId="10B36D4E" w14:textId="25A7AE75"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R-1234 YF</w:t>
            </w:r>
          </w:p>
        </w:tc>
        <w:tc>
          <w:tcPr>
            <w:tcW w:w="2847" w:type="dxa"/>
            <w:shd w:val="clear" w:color="auto" w:fill="FFFFFF" w:themeFill="background1"/>
            <w:tcMar>
              <w:left w:w="60" w:type="dxa"/>
              <w:right w:w="60" w:type="dxa"/>
            </w:tcMar>
            <w:vAlign w:val="center"/>
          </w:tcPr>
          <w:p w14:paraId="3792683F" w14:textId="2DC750C9"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11.53 </w:t>
            </w:r>
          </w:p>
        </w:tc>
        <w:tc>
          <w:tcPr>
            <w:tcW w:w="0" w:type="auto"/>
            <w:shd w:val="clear" w:color="auto" w:fill="FFFFFF" w:themeFill="background1"/>
            <w:tcMar>
              <w:left w:w="60" w:type="dxa"/>
              <w:right w:w="60" w:type="dxa"/>
            </w:tcMar>
            <w:vAlign w:val="center"/>
          </w:tcPr>
          <w:p w14:paraId="4D001AB9" w14:textId="6A248372"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0.59</w:t>
            </w:r>
          </w:p>
        </w:tc>
      </w:tr>
      <w:tr w:rsidR="12C17C3B" w14:paraId="5300416D" w14:textId="77777777" w:rsidTr="00207877">
        <w:trPr>
          <w:trHeight w:val="300"/>
        </w:trPr>
        <w:tc>
          <w:tcPr>
            <w:tcW w:w="3952" w:type="dxa"/>
            <w:shd w:val="clear" w:color="auto" w:fill="FFFFFF" w:themeFill="background1"/>
            <w:tcMar>
              <w:left w:w="60" w:type="dxa"/>
              <w:right w:w="60" w:type="dxa"/>
            </w:tcMar>
          </w:tcPr>
          <w:p w14:paraId="275A2FF2" w14:textId="00E91F5E"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SF 79</w:t>
            </w:r>
          </w:p>
        </w:tc>
        <w:tc>
          <w:tcPr>
            <w:tcW w:w="2847" w:type="dxa"/>
            <w:shd w:val="clear" w:color="auto" w:fill="FFFFFF" w:themeFill="background1"/>
            <w:tcMar>
              <w:left w:w="60" w:type="dxa"/>
              <w:right w:w="60" w:type="dxa"/>
            </w:tcMar>
            <w:vAlign w:val="center"/>
          </w:tcPr>
          <w:p w14:paraId="1578E6D7" w14:textId="7035E6B2"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0.12 </w:t>
            </w:r>
          </w:p>
        </w:tc>
        <w:tc>
          <w:tcPr>
            <w:tcW w:w="0" w:type="auto"/>
            <w:shd w:val="clear" w:color="auto" w:fill="FFFFFF" w:themeFill="background1"/>
            <w:tcMar>
              <w:left w:w="60" w:type="dxa"/>
              <w:right w:w="60" w:type="dxa"/>
            </w:tcMar>
            <w:vAlign w:val="center"/>
          </w:tcPr>
          <w:p w14:paraId="27B15FAD" w14:textId="14B4E7FE"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0.01</w:t>
            </w:r>
          </w:p>
        </w:tc>
      </w:tr>
      <w:tr w:rsidR="12C17C3B" w14:paraId="0E26BA41" w14:textId="77777777" w:rsidTr="00207877">
        <w:trPr>
          <w:trHeight w:val="300"/>
        </w:trPr>
        <w:tc>
          <w:tcPr>
            <w:tcW w:w="3952" w:type="dxa"/>
            <w:shd w:val="clear" w:color="auto" w:fill="FFFFFF" w:themeFill="background1"/>
            <w:tcMar>
              <w:left w:w="60" w:type="dxa"/>
              <w:right w:w="60" w:type="dxa"/>
            </w:tcMar>
          </w:tcPr>
          <w:p w14:paraId="6E53F5E1" w14:textId="3BF17229" w:rsidR="12C17C3B" w:rsidRPr="00527274" w:rsidRDefault="12C17C3B" w:rsidP="00563DD6">
            <w:pPr>
              <w:spacing w:after="0" w:line="240" w:lineRule="auto"/>
              <w:ind w:firstLineChars="100" w:firstLine="260"/>
              <w:rPr>
                <w:rFonts w:eastAsia="Times New Roman"/>
                <w:color w:val="808080" w:themeColor="background1" w:themeShade="80"/>
              </w:rPr>
            </w:pPr>
            <w:r w:rsidRPr="00527274">
              <w:rPr>
                <w:rFonts w:eastAsia="Times New Roman"/>
                <w:color w:val="808080" w:themeColor="background1" w:themeShade="80"/>
              </w:rPr>
              <w:t xml:space="preserve">SF </w:t>
            </w:r>
            <w:proofErr w:type="spellStart"/>
            <w:r w:rsidRPr="00527274">
              <w:rPr>
                <w:rFonts w:eastAsia="Times New Roman"/>
                <w:color w:val="808080" w:themeColor="background1" w:themeShade="80"/>
              </w:rPr>
              <w:t>Flush</w:t>
            </w:r>
            <w:proofErr w:type="spellEnd"/>
          </w:p>
        </w:tc>
        <w:tc>
          <w:tcPr>
            <w:tcW w:w="2847" w:type="dxa"/>
            <w:shd w:val="clear" w:color="auto" w:fill="FFFFFF" w:themeFill="background1"/>
            <w:tcMar>
              <w:left w:w="60" w:type="dxa"/>
              <w:right w:w="60" w:type="dxa"/>
            </w:tcMar>
            <w:vAlign w:val="center"/>
          </w:tcPr>
          <w:p w14:paraId="6F4668D3" w14:textId="34D3798F" w:rsidR="12C17C3B" w:rsidRPr="00527274" w:rsidRDefault="12C17C3B" w:rsidP="00563DD6">
            <w:pPr>
              <w:spacing w:after="0" w:line="240" w:lineRule="auto"/>
              <w:ind w:firstLineChars="100" w:firstLine="260"/>
              <w:jc w:val="right"/>
              <w:rPr>
                <w:rFonts w:eastAsia="Times New Roman"/>
                <w:color w:val="808080" w:themeColor="background1" w:themeShade="80"/>
              </w:rPr>
            </w:pPr>
            <w:r w:rsidRPr="00527274">
              <w:rPr>
                <w:rFonts w:eastAsia="Times New Roman"/>
                <w:color w:val="808080" w:themeColor="background1" w:themeShade="80"/>
              </w:rPr>
              <w:t xml:space="preserve">            0.27 </w:t>
            </w:r>
          </w:p>
        </w:tc>
        <w:tc>
          <w:tcPr>
            <w:tcW w:w="0" w:type="auto"/>
            <w:shd w:val="clear" w:color="auto" w:fill="FFFFFF" w:themeFill="background1"/>
            <w:tcMar>
              <w:left w:w="60" w:type="dxa"/>
              <w:right w:w="60" w:type="dxa"/>
            </w:tcMar>
            <w:vAlign w:val="center"/>
          </w:tcPr>
          <w:p w14:paraId="1FC0C725" w14:textId="614C2E42" w:rsidR="12C17C3B" w:rsidRPr="00527274" w:rsidRDefault="12C17C3B" w:rsidP="00563DD6">
            <w:pPr>
              <w:spacing w:after="0" w:line="240" w:lineRule="auto"/>
              <w:ind w:firstLineChars="100" w:firstLine="260"/>
              <w:jc w:val="center"/>
              <w:rPr>
                <w:rFonts w:eastAsia="Times New Roman"/>
                <w:color w:val="808080" w:themeColor="background1" w:themeShade="80"/>
              </w:rPr>
            </w:pPr>
            <w:r w:rsidRPr="00527274">
              <w:rPr>
                <w:rFonts w:eastAsia="Times New Roman"/>
                <w:color w:val="808080" w:themeColor="background1" w:themeShade="80"/>
              </w:rPr>
              <w:t>0.01</w:t>
            </w:r>
          </w:p>
        </w:tc>
      </w:tr>
      <w:tr w:rsidR="12C17C3B" w14:paraId="5BEA090D" w14:textId="77777777" w:rsidTr="00100FE1">
        <w:trPr>
          <w:trHeight w:val="390"/>
        </w:trPr>
        <w:tc>
          <w:tcPr>
            <w:tcW w:w="3952" w:type="dxa"/>
            <w:shd w:val="clear" w:color="auto" w:fill="D9D9D9"/>
            <w:tcMar>
              <w:left w:w="60" w:type="dxa"/>
              <w:right w:w="60" w:type="dxa"/>
            </w:tcMar>
            <w:vAlign w:val="center"/>
          </w:tcPr>
          <w:p w14:paraId="44022249" w14:textId="6433EC4F" w:rsidR="12C17C3B" w:rsidRPr="00527274" w:rsidRDefault="12C17C3B" w:rsidP="00563DD6">
            <w:pPr>
              <w:spacing w:after="0" w:line="240" w:lineRule="auto"/>
              <w:ind w:firstLineChars="100" w:firstLine="261"/>
              <w:jc w:val="right"/>
              <w:rPr>
                <w:rFonts w:eastAsia="Times New Roman"/>
                <w:color w:val="808080" w:themeColor="background1" w:themeShade="80"/>
              </w:rPr>
            </w:pPr>
            <w:r w:rsidRPr="00527274">
              <w:rPr>
                <w:rFonts w:eastAsia="Times New Roman"/>
                <w:b/>
                <w:color w:val="808080" w:themeColor="background1" w:themeShade="80"/>
              </w:rPr>
              <w:t>CONSUMO</w:t>
            </w:r>
            <w:r w:rsidRPr="00527274">
              <w:rPr>
                <w:rFonts w:eastAsia="Times New Roman"/>
                <w:color w:val="808080" w:themeColor="background1" w:themeShade="80"/>
              </w:rPr>
              <w:t xml:space="preserve"> </w:t>
            </w:r>
            <w:r w:rsidRPr="00527274">
              <w:rPr>
                <w:rFonts w:eastAsia="Times New Roman"/>
                <w:b/>
                <w:color w:val="808080" w:themeColor="background1" w:themeShade="80"/>
              </w:rPr>
              <w:t>TOTAL</w:t>
            </w:r>
          </w:p>
        </w:tc>
        <w:tc>
          <w:tcPr>
            <w:tcW w:w="2847" w:type="dxa"/>
            <w:shd w:val="clear" w:color="auto" w:fill="D9D9D9"/>
            <w:tcMar>
              <w:left w:w="60" w:type="dxa"/>
              <w:right w:w="60" w:type="dxa"/>
            </w:tcMar>
            <w:vAlign w:val="center"/>
          </w:tcPr>
          <w:p w14:paraId="7C3648BA" w14:textId="3EC1C770" w:rsidR="12C17C3B" w:rsidRPr="00527274" w:rsidRDefault="12C17C3B" w:rsidP="00563DD6">
            <w:pPr>
              <w:spacing w:after="0" w:line="240" w:lineRule="auto"/>
              <w:ind w:firstLineChars="100" w:firstLine="261"/>
              <w:jc w:val="right"/>
              <w:rPr>
                <w:rFonts w:eastAsia="Times New Roman"/>
                <w:color w:val="808080" w:themeColor="background1" w:themeShade="80"/>
              </w:rPr>
            </w:pPr>
            <w:r w:rsidRPr="00527274">
              <w:rPr>
                <w:rFonts w:eastAsia="Times New Roman"/>
                <w:b/>
                <w:color w:val="808080" w:themeColor="background1" w:themeShade="80"/>
              </w:rPr>
              <w:t>1,949.76</w:t>
            </w:r>
          </w:p>
        </w:tc>
        <w:tc>
          <w:tcPr>
            <w:tcW w:w="0" w:type="auto"/>
            <w:shd w:val="clear" w:color="auto" w:fill="D9D9D9"/>
            <w:tcMar>
              <w:left w:w="60" w:type="dxa"/>
              <w:right w:w="60" w:type="dxa"/>
            </w:tcMar>
            <w:vAlign w:val="center"/>
          </w:tcPr>
          <w:p w14:paraId="6230F4BE" w14:textId="024574D4" w:rsidR="12C17C3B" w:rsidRPr="00527274" w:rsidRDefault="12C17C3B" w:rsidP="00563DD6">
            <w:pPr>
              <w:spacing w:after="0" w:line="240" w:lineRule="auto"/>
              <w:ind w:firstLineChars="100" w:firstLine="261"/>
              <w:jc w:val="right"/>
              <w:rPr>
                <w:rFonts w:eastAsia="Times New Roman"/>
                <w:color w:val="808080" w:themeColor="background1" w:themeShade="80"/>
              </w:rPr>
            </w:pPr>
            <w:r w:rsidRPr="00527274">
              <w:rPr>
                <w:rFonts w:eastAsia="Times New Roman"/>
                <w:b/>
                <w:color w:val="808080" w:themeColor="background1" w:themeShade="80"/>
              </w:rPr>
              <w:t>100.00</w:t>
            </w:r>
          </w:p>
        </w:tc>
      </w:tr>
    </w:tbl>
    <w:p w14:paraId="31EC238A" w14:textId="2D4E9ED8" w:rsidR="5FEA855A" w:rsidRPr="00100FE1" w:rsidRDefault="00207877" w:rsidP="009E3B0D">
      <w:pPr>
        <w:spacing w:after="0" w:line="360" w:lineRule="auto"/>
        <w:jc w:val="both"/>
        <w:rPr>
          <w:rFonts w:eastAsia="Times New Roman"/>
          <w:color w:val="808080" w:themeColor="background1" w:themeShade="80"/>
          <w:sz w:val="18"/>
          <w:szCs w:val="18"/>
          <w:lang w:val="es-MX"/>
        </w:rPr>
      </w:pPr>
      <w:r w:rsidRPr="00100FE1">
        <w:rPr>
          <w:rFonts w:eastAsia="Times New Roman"/>
          <w:color w:val="808080" w:themeColor="background1" w:themeShade="80"/>
          <w:sz w:val="18"/>
          <w:szCs w:val="18"/>
          <w:lang w:val="es-MX"/>
        </w:rPr>
        <w:t>FUENTE: PRONAOZ, Elaborado en base a las Actas de Inspección y Verificación de salida y entradas de equipos y gases refrigerantes de las empresas en puerto.</w:t>
      </w:r>
    </w:p>
    <w:p w14:paraId="30588CD2" w14:textId="77777777" w:rsidR="00207877" w:rsidRPr="00527274" w:rsidRDefault="00207877" w:rsidP="5FEA855A">
      <w:pPr>
        <w:spacing w:line="360" w:lineRule="auto"/>
        <w:jc w:val="both"/>
        <w:rPr>
          <w:rFonts w:eastAsia="Times New Roman"/>
          <w:color w:val="808080" w:themeColor="background1" w:themeShade="80"/>
          <w:lang w:val="es-ES"/>
        </w:rPr>
      </w:pPr>
    </w:p>
    <w:p w14:paraId="274DE514" w14:textId="4ACADE6A" w:rsidR="791CDD22" w:rsidRPr="00527274" w:rsidRDefault="791CDD22" w:rsidP="783F4450">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Se registraron treinta y cuatro (34) nuevas empresas físicas o jurídicas en el Sistema para el Registro Único de Importadores, Exportadores y </w:t>
      </w:r>
      <w:proofErr w:type="spellStart"/>
      <w:r w:rsidRPr="00527274">
        <w:rPr>
          <w:rFonts w:eastAsia="Times New Roman"/>
          <w:color w:val="808080" w:themeColor="background1" w:themeShade="80"/>
          <w:lang w:val="es-ES"/>
        </w:rPr>
        <w:t>Re-exportadores</w:t>
      </w:r>
      <w:proofErr w:type="spellEnd"/>
      <w:r w:rsidRPr="00527274">
        <w:rPr>
          <w:rFonts w:eastAsia="Times New Roman"/>
          <w:color w:val="808080" w:themeColor="background1" w:themeShade="80"/>
          <w:lang w:val="es-ES"/>
        </w:rPr>
        <w:t xml:space="preserve"> de Sustancias Reguladas por el Protocolo de Montreal y Sus Enmiendas, requerido por dicho </w:t>
      </w:r>
      <w:r w:rsidRPr="00527274">
        <w:rPr>
          <w:rFonts w:eastAsia="Times New Roman"/>
          <w:color w:val="808080" w:themeColor="background1" w:themeShade="80"/>
          <w:lang w:val="es-ES"/>
        </w:rPr>
        <w:lastRenderedPageBreak/>
        <w:t>Protocolo. Sumando un total de sesenta y una (61) de empresas vigentes en el referido sistema.</w:t>
      </w:r>
    </w:p>
    <w:p w14:paraId="09BC8C74" w14:textId="6D8548DD" w:rsidR="791CDD22" w:rsidRPr="00527274" w:rsidRDefault="791CDD22" w:rsidP="783F4450">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Se presentó el Informe del Programa País de cumplimiento presentado ante la Secretaría del Fondo Multilateral, según lo estipulado en el Artículo 7 del Protocolo de Montreal.</w:t>
      </w:r>
    </w:p>
    <w:p w14:paraId="210DD2D3" w14:textId="39563E55" w:rsidR="5C211606" w:rsidRPr="00527274" w:rsidRDefault="5C211606" w:rsidP="783F4450">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En cuanto a la inspección y verificación en puertos de la entrada y salida de sustancias reguladas por el Protocolo de Montreal (SRPM) y equipos que los contengan, verificándose unas 355 entradas al país de SRPM, realizadas por empresas con autorizaciones para importar, exportar o reexportarlas.</w:t>
      </w:r>
      <w:r w:rsidRPr="00527274">
        <w:rPr>
          <w:color w:val="808080" w:themeColor="background1" w:themeShade="80"/>
          <w:lang w:val="es-MX"/>
        </w:rPr>
        <w:tab/>
      </w:r>
    </w:p>
    <w:p w14:paraId="77BE9E5B" w14:textId="787EE046" w:rsidR="5C211606" w:rsidRPr="00527274" w:rsidRDefault="5C211606" w:rsidP="783F4450">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Respecto a la promoción de la transición de una oferta de técnicos en refrigeración y acondicionamiento aire No-certificada a una Certificada con prácticas que aseguren la eliminación gradual del consumo de </w:t>
      </w:r>
      <w:proofErr w:type="spellStart"/>
      <w:r w:rsidRPr="00527274">
        <w:rPr>
          <w:rFonts w:eastAsia="Times New Roman"/>
          <w:color w:val="808080" w:themeColor="background1" w:themeShade="80"/>
          <w:lang w:val="es-ES"/>
        </w:rPr>
        <w:t>SAOs</w:t>
      </w:r>
      <w:proofErr w:type="spellEnd"/>
      <w:r w:rsidRPr="00527274">
        <w:rPr>
          <w:rFonts w:eastAsia="Times New Roman"/>
          <w:color w:val="808080" w:themeColor="background1" w:themeShade="80"/>
          <w:lang w:val="es-ES"/>
        </w:rPr>
        <w:t>, se llevaron a cabo las siguientes acciones:</w:t>
      </w:r>
    </w:p>
    <w:p w14:paraId="2C9FBFDF" w14:textId="4F67770B" w:rsidR="5C211606" w:rsidRPr="00527274" w:rsidRDefault="5C211606" w:rsidP="00F66FA2">
      <w:pPr>
        <w:pStyle w:val="ListParagraph"/>
        <w:numPr>
          <w:ilvl w:val="0"/>
          <w:numId w:val="26"/>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538 nuevos registros de técnicos RAC en la plataforma tecnológica, para un total de 3,601 técnicos registrados en el Sistema de Autorización de </w:t>
      </w:r>
      <w:proofErr w:type="spellStart"/>
      <w:r w:rsidRPr="00527274">
        <w:rPr>
          <w:rFonts w:eastAsia="Times New Roman"/>
          <w:color w:val="808080" w:themeColor="background1" w:themeShade="80"/>
          <w:lang w:val="es-ES"/>
        </w:rPr>
        <w:t>SAOs</w:t>
      </w:r>
      <w:proofErr w:type="spellEnd"/>
      <w:r w:rsidRPr="00527274">
        <w:rPr>
          <w:rFonts w:eastAsia="Times New Roman"/>
          <w:color w:val="808080" w:themeColor="background1" w:themeShade="80"/>
          <w:lang w:val="es-ES"/>
        </w:rPr>
        <w:t xml:space="preserve"> y Licencias a Técnicos RAC.</w:t>
      </w:r>
    </w:p>
    <w:p w14:paraId="05E177F6" w14:textId="2FEDAEF3" w:rsidR="5C211606" w:rsidRPr="00527274" w:rsidRDefault="5C211606" w:rsidP="00F66FA2">
      <w:pPr>
        <w:pStyle w:val="ListParagraph"/>
        <w:numPr>
          <w:ilvl w:val="0"/>
          <w:numId w:val="26"/>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291 nuevos técnicos RAC aprobaron el examen de competencia laboral, en el manejo de sustancias de alto PAO y alto PCA.</w:t>
      </w:r>
    </w:p>
    <w:p w14:paraId="0D396D1B" w14:textId="77777777" w:rsidR="00015948" w:rsidRPr="00527274" w:rsidRDefault="00015948" w:rsidP="00F66FA2">
      <w:pPr>
        <w:pStyle w:val="ListParagraph"/>
        <w:numPr>
          <w:ilvl w:val="0"/>
          <w:numId w:val="26"/>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251Técnicos RAC del subsector residencial, fueron certificados por la CONALTRAA con Licencias en Categoría Doméstica; y capacitados en buenas prácticas operacional que aseguren el manejo, la reducción y eliminación del consumo de las sustancias </w:t>
      </w:r>
      <w:proofErr w:type="spellStart"/>
      <w:r w:rsidRPr="00527274">
        <w:rPr>
          <w:rFonts w:eastAsia="Times New Roman"/>
          <w:color w:val="808080" w:themeColor="background1" w:themeShade="80"/>
          <w:lang w:val="es-ES"/>
        </w:rPr>
        <w:t>SAOs</w:t>
      </w:r>
      <w:proofErr w:type="spellEnd"/>
      <w:r w:rsidRPr="00527274">
        <w:rPr>
          <w:rFonts w:eastAsia="Times New Roman"/>
          <w:color w:val="808080" w:themeColor="background1" w:themeShade="80"/>
          <w:lang w:val="es-ES"/>
        </w:rPr>
        <w:t xml:space="preserve"> y equipos que las contengan. </w:t>
      </w:r>
    </w:p>
    <w:p w14:paraId="74B1E0F9" w14:textId="682D06B0" w:rsidR="5C211606" w:rsidRPr="00527274" w:rsidRDefault="5C211606" w:rsidP="00F66FA2">
      <w:pPr>
        <w:pStyle w:val="ListParagraph"/>
        <w:numPr>
          <w:ilvl w:val="0"/>
          <w:numId w:val="26"/>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20 cursos-talleres realizados, a nivel nacional, con la participación de 488 Técnicos RAC capacitados en buenas prácticas con métodos de: reemplazo de refrigerantes con </w:t>
      </w:r>
      <w:proofErr w:type="spellStart"/>
      <w:r w:rsidRPr="00527274">
        <w:rPr>
          <w:rFonts w:eastAsia="Times New Roman"/>
          <w:color w:val="808080" w:themeColor="background1" w:themeShade="80"/>
          <w:lang w:val="es-ES"/>
        </w:rPr>
        <w:t>Hidrofluorocarburos</w:t>
      </w:r>
      <w:proofErr w:type="spellEnd"/>
      <w:r w:rsidRPr="00527274">
        <w:rPr>
          <w:rFonts w:eastAsia="Times New Roman"/>
          <w:color w:val="808080" w:themeColor="background1" w:themeShade="80"/>
          <w:lang w:val="es-ES"/>
        </w:rPr>
        <w:t xml:space="preserve"> (</w:t>
      </w:r>
      <w:proofErr w:type="spellStart"/>
      <w:r w:rsidRPr="00527274">
        <w:rPr>
          <w:rFonts w:eastAsia="Times New Roman"/>
          <w:color w:val="808080" w:themeColor="background1" w:themeShade="80"/>
          <w:lang w:val="es-ES"/>
        </w:rPr>
        <w:t>HCFCs</w:t>
      </w:r>
      <w:proofErr w:type="spellEnd"/>
      <w:r w:rsidRPr="00527274">
        <w:rPr>
          <w:rFonts w:eastAsia="Times New Roman"/>
          <w:color w:val="808080" w:themeColor="background1" w:themeShade="80"/>
          <w:lang w:val="es-ES"/>
        </w:rPr>
        <w:t xml:space="preserve">,), y recuperación y reciclaje </w:t>
      </w:r>
      <w:r w:rsidRPr="00527274">
        <w:rPr>
          <w:rFonts w:eastAsia="Times New Roman"/>
          <w:color w:val="808080" w:themeColor="background1" w:themeShade="80"/>
          <w:lang w:val="es-ES"/>
        </w:rPr>
        <w:lastRenderedPageBreak/>
        <w:t>gases refrigerantes en el sector de acondicionadores de aire automotriz, a través del Instituto Nacional de Formación Técnico Profesional (INFOTEP).</w:t>
      </w:r>
    </w:p>
    <w:p w14:paraId="47D7429D" w14:textId="7BA9C8DC" w:rsidR="5C211606" w:rsidRPr="00527274" w:rsidRDefault="00B8438D" w:rsidP="00F66FA2">
      <w:pPr>
        <w:pStyle w:val="ListParagraph"/>
        <w:numPr>
          <w:ilvl w:val="0"/>
          <w:numId w:val="26"/>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S</w:t>
      </w:r>
      <w:r w:rsidR="5C211606" w:rsidRPr="00527274">
        <w:rPr>
          <w:rFonts w:eastAsia="Times New Roman"/>
          <w:color w:val="808080" w:themeColor="background1" w:themeShade="80"/>
          <w:lang w:val="es-ES"/>
        </w:rPr>
        <w:t xml:space="preserve">e recuperaron 304.64 kilogramos de grases refriantes en la Red de Centros de Acopios y Bancos de </w:t>
      </w:r>
      <w:proofErr w:type="spellStart"/>
      <w:r w:rsidR="5C211606" w:rsidRPr="00527274">
        <w:rPr>
          <w:rFonts w:eastAsia="Times New Roman"/>
          <w:color w:val="808080" w:themeColor="background1" w:themeShade="80"/>
          <w:lang w:val="es-ES"/>
        </w:rPr>
        <w:t>SAOs</w:t>
      </w:r>
      <w:proofErr w:type="spellEnd"/>
      <w:r w:rsidR="5C211606" w:rsidRPr="00527274">
        <w:rPr>
          <w:rFonts w:eastAsia="Times New Roman"/>
          <w:color w:val="808080" w:themeColor="background1" w:themeShade="80"/>
          <w:lang w:val="es-ES"/>
        </w:rPr>
        <w:t xml:space="preserve"> No Deseadas, evitando la liberación a la atmosfera de unas 347.20 toneladas de misiones de CO2 equivalente.</w:t>
      </w:r>
    </w:p>
    <w:p w14:paraId="37FC9865" w14:textId="333637D2" w:rsidR="5C211606" w:rsidRPr="00527274" w:rsidRDefault="5C211606" w:rsidP="00F66FA2">
      <w:pPr>
        <w:pStyle w:val="ListParagraph"/>
        <w:numPr>
          <w:ilvl w:val="0"/>
          <w:numId w:val="26"/>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Se realización seis (6) eventos de socialización, sensibilización y concienciación pública y privada, para informar y suministrar conocimientos sobre las sustancias </w:t>
      </w:r>
      <w:proofErr w:type="spellStart"/>
      <w:r w:rsidRPr="00527274">
        <w:rPr>
          <w:rFonts w:eastAsia="Times New Roman"/>
          <w:color w:val="808080" w:themeColor="background1" w:themeShade="80"/>
          <w:lang w:val="es-ES"/>
        </w:rPr>
        <w:t>SAOs</w:t>
      </w:r>
      <w:proofErr w:type="spellEnd"/>
      <w:r w:rsidRPr="00527274">
        <w:rPr>
          <w:rFonts w:eastAsia="Times New Roman"/>
          <w:color w:val="808080" w:themeColor="background1" w:themeShade="80"/>
          <w:lang w:val="es-ES"/>
        </w:rPr>
        <w:t xml:space="preserve"> y los efectos del calentamiento global de los gases refrigerantes, con la participación 257 personas.</w:t>
      </w:r>
    </w:p>
    <w:p w14:paraId="2D360F7D" w14:textId="42605652" w:rsidR="783F4450" w:rsidRPr="00527274" w:rsidRDefault="5C211606" w:rsidP="176DB158">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A los fines de apoyar a instituciones académicas de formación técnica, y certificadoras, se donaron 601 unidades de equipos y herramientas y 26 módulos didácticos formativos para el fortalecimiento de laboratorios de enseñanzas de buenas prácticas en el manejo de gases refrigerantes y equipos de refrigeración y acondicionamiento de aire, con un costo de RD$ 6,970,184.77 pesos. Distribuido de la siguiente manera:</w:t>
      </w:r>
    </w:p>
    <w:p w14:paraId="0195ACC9" w14:textId="05CE9089" w:rsidR="783F4450" w:rsidRPr="00527274" w:rsidRDefault="5C211606" w:rsidP="00F66FA2">
      <w:pPr>
        <w:pStyle w:val="ListParagraph"/>
        <w:numPr>
          <w:ilvl w:val="0"/>
          <w:numId w:val="27"/>
        </w:numPr>
        <w:spacing w:after="0"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403 unidades de equipos y herramientas fueron donadas al Ministerio de Educación (MINERD)/Dirección de Educación Técnico Profesional, con un costo de RD$2,961,282.69 pesos, para ser distribuidos a nivel nacional en trece (13) Politécnicos de Educación Técnico Profesional del MINERD.</w:t>
      </w:r>
    </w:p>
    <w:p w14:paraId="75EED2A5" w14:textId="2C4D2EF9" w:rsidR="783F4450" w:rsidRPr="00527274" w:rsidRDefault="5C211606" w:rsidP="00F66FA2">
      <w:pPr>
        <w:pStyle w:val="ListParagraph"/>
        <w:numPr>
          <w:ilvl w:val="0"/>
          <w:numId w:val="27"/>
        </w:numPr>
        <w:spacing w:after="0"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198 unidades de equipos y herramientas fueron donadas al Instituto Nacional de Formación Técnico Profesional (INFOTEP). con un costo de RD$2,452,188.48 pesos para ser distribuidos a nivel nacional en seis (6) Centro Regionales del INFOTEP.</w:t>
      </w:r>
    </w:p>
    <w:p w14:paraId="48789D4F" w14:textId="421DB396" w:rsidR="783F4450" w:rsidRPr="00527274" w:rsidRDefault="5C211606" w:rsidP="00F66FA2">
      <w:pPr>
        <w:pStyle w:val="ListParagraph"/>
        <w:numPr>
          <w:ilvl w:val="0"/>
          <w:numId w:val="27"/>
        </w:numPr>
        <w:spacing w:after="0"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lastRenderedPageBreak/>
        <w:t xml:space="preserve">26 </w:t>
      </w:r>
      <w:r w:rsidR="00AE633D" w:rsidRPr="00527274">
        <w:rPr>
          <w:rFonts w:eastAsia="Times New Roman"/>
          <w:color w:val="808080" w:themeColor="background1" w:themeShade="80"/>
          <w:lang w:val="es-ES"/>
        </w:rPr>
        <w:t>módulos</w:t>
      </w:r>
      <w:r w:rsidRPr="00527274">
        <w:rPr>
          <w:rFonts w:eastAsia="Times New Roman"/>
          <w:color w:val="808080" w:themeColor="background1" w:themeShade="80"/>
          <w:lang w:val="es-ES"/>
        </w:rPr>
        <w:t xml:space="preserve"> Didácticos Formativos de Climatización fueron diseñados, con un costo de RD$1,556,7131.60 distribuidos en 26 Centros de Formación Técnica, 10 Politécnicos del MINERD; 10 Centro Regionales del INFOTEP; 5 Escuelas Vocacionales del Ministerio de Defensa; y uno (1) a ADOMTRA.</w:t>
      </w:r>
    </w:p>
    <w:p w14:paraId="773F3C58" w14:textId="62FA3E4F" w:rsidR="783F4450" w:rsidRPr="00527274" w:rsidRDefault="5C211606" w:rsidP="00F66FA2">
      <w:pPr>
        <w:pStyle w:val="ListParagraph"/>
        <w:numPr>
          <w:ilvl w:val="0"/>
          <w:numId w:val="27"/>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Finalmente, es importante resaltar que, en el 2023 la participación de las mujeres involucradas en las estrategias del Estado dominicano para la protección de la capa de ozono (PCOZONO) fue de un 34% (325 participaciones), respecto al total de 943 personas. Evidenciando, el nivel de empoderamiento y participación de la mujer en la adopción de medidas para la protección de la capa de ozono y del clima; así como medir y evaluar el impacto de las acciones encaminados a la equidad de género, según lo estipulado en los Artículos 7 y 11 del Acuerdo de París, y la cumbre Medio Ambiente y el Desarrollo, Río de Janeiro 1992.</w:t>
      </w:r>
    </w:p>
    <w:p w14:paraId="41B23881" w14:textId="77777777" w:rsidR="00B22266" w:rsidRDefault="00B22266" w:rsidP="009E3B0D">
      <w:pPr>
        <w:spacing w:after="0" w:line="360" w:lineRule="auto"/>
        <w:rPr>
          <w:rFonts w:eastAsia="Times New Roman"/>
          <w:color w:val="808080" w:themeColor="background1" w:themeShade="80"/>
          <w:lang w:val="es-ES"/>
        </w:rPr>
      </w:pPr>
    </w:p>
    <w:p w14:paraId="5D5E38B9" w14:textId="5F224B5E" w:rsidR="130E9286" w:rsidRPr="00527274" w:rsidRDefault="5C211606" w:rsidP="00321936">
      <w:pPr>
        <w:spacing w:after="0" w:line="360" w:lineRule="auto"/>
        <w:rPr>
          <w:rStyle w:val="normaltextrun"/>
          <w:color w:val="808080" w:themeColor="background1" w:themeShade="80"/>
          <w:shd w:val="clear" w:color="auto" w:fill="FFFFFF"/>
          <w:lang w:val="es-ES"/>
        </w:rPr>
      </w:pPr>
      <w:r w:rsidRPr="00527274">
        <w:rPr>
          <w:rStyle w:val="normaltextrun"/>
          <w:b/>
          <w:color w:val="808080" w:themeColor="background1" w:themeShade="80"/>
          <w:shd w:val="clear" w:color="auto" w:fill="FFFFFF"/>
          <w:lang w:val="es-MX"/>
        </w:rPr>
        <w:t>Educación y Divulgación Ambiental</w:t>
      </w:r>
    </w:p>
    <w:p w14:paraId="327F231A" w14:textId="5949FEA0" w:rsidR="5EACE755" w:rsidRPr="00527274" w:rsidRDefault="5EACE755" w:rsidP="009E3B0D">
      <w:pPr>
        <w:spacing w:line="360" w:lineRule="auto"/>
        <w:jc w:val="both"/>
        <w:rPr>
          <w:color w:val="808080" w:themeColor="background1" w:themeShade="80"/>
          <w:lang w:val="es-MX"/>
        </w:rPr>
      </w:pPr>
    </w:p>
    <w:p w14:paraId="2ECA3C5C" w14:textId="2FA469CB" w:rsidR="5EACE755" w:rsidRPr="00527274" w:rsidRDefault="5EACE755" w:rsidP="0000240D">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Durante el periodo</w:t>
      </w:r>
      <w:r w:rsidR="007549EB" w:rsidRPr="00527274">
        <w:rPr>
          <w:rFonts w:eastAsia="Times New Roman"/>
          <w:color w:val="808080" w:themeColor="background1" w:themeShade="80"/>
          <w:lang w:val="es-ES"/>
        </w:rPr>
        <w:t>, se sen</w:t>
      </w:r>
      <w:r w:rsidR="00D301DD" w:rsidRPr="00527274">
        <w:rPr>
          <w:rFonts w:eastAsia="Times New Roman"/>
          <w:color w:val="808080" w:themeColor="background1" w:themeShade="80"/>
          <w:lang w:val="es-ES"/>
        </w:rPr>
        <w:t xml:space="preserve">sibilizaron </w:t>
      </w:r>
      <w:r w:rsidR="393E8D17" w:rsidRPr="00527274">
        <w:rPr>
          <w:rFonts w:eastAsia="Times New Roman"/>
          <w:color w:val="808080" w:themeColor="background1" w:themeShade="80"/>
          <w:lang w:val="es-ES"/>
        </w:rPr>
        <w:t>75,252</w:t>
      </w:r>
      <w:r w:rsidR="00623C78" w:rsidRPr="00527274">
        <w:rPr>
          <w:rFonts w:eastAsia="Calibri"/>
          <w:b/>
          <w:color w:val="808080" w:themeColor="background1" w:themeShade="80"/>
          <w:lang w:val="es-MX"/>
        </w:rPr>
        <w:t xml:space="preserve"> ciudadanos</w:t>
      </w:r>
      <w:r w:rsidR="00623C78" w:rsidRPr="00527274">
        <w:rPr>
          <w:rFonts w:eastAsia="Calibri"/>
          <w:color w:val="808080" w:themeColor="background1" w:themeShade="80"/>
          <w:lang w:val="es-MX"/>
        </w:rPr>
        <w:t xml:space="preserve"> de diferentes grupos demográficos a nivel nacional, sobre sustentabilidad y cuidado del medio ambiente</w:t>
      </w:r>
      <w:r w:rsidR="007B7640" w:rsidRPr="00527274">
        <w:rPr>
          <w:rFonts w:eastAsia="Calibri"/>
          <w:color w:val="808080" w:themeColor="background1" w:themeShade="80"/>
          <w:lang w:val="es-MX"/>
        </w:rPr>
        <w:t xml:space="preserve"> </w:t>
      </w:r>
      <w:r w:rsidR="00A17609" w:rsidRPr="00527274">
        <w:rPr>
          <w:rFonts w:eastAsia="Calibri"/>
          <w:color w:val="808080" w:themeColor="background1" w:themeShade="80"/>
          <w:lang w:val="es-MX"/>
        </w:rPr>
        <w:t xml:space="preserve">y </w:t>
      </w:r>
      <w:r w:rsidR="007B7640" w:rsidRPr="00527274">
        <w:rPr>
          <w:rFonts w:eastAsia="Calibri"/>
          <w:color w:val="808080" w:themeColor="background1" w:themeShade="80"/>
          <w:lang w:val="es-MX"/>
        </w:rPr>
        <w:t>se elaboraron</w:t>
      </w:r>
      <w:r w:rsidR="00A17609" w:rsidRPr="00527274">
        <w:rPr>
          <w:rFonts w:eastAsia="Calibri"/>
          <w:color w:val="808080" w:themeColor="background1" w:themeShade="80"/>
          <w:lang w:val="es-MX"/>
        </w:rPr>
        <w:t xml:space="preserve"> y divulgaron </w:t>
      </w:r>
      <w:r w:rsidR="00A17609" w:rsidRPr="00527274">
        <w:rPr>
          <w:rFonts w:eastAsia="Calibri"/>
          <w:b/>
          <w:color w:val="808080" w:themeColor="background1" w:themeShade="80"/>
          <w:lang w:val="es-MX"/>
        </w:rPr>
        <w:t>26</w:t>
      </w:r>
      <w:r w:rsidRPr="00527274">
        <w:rPr>
          <w:rFonts w:eastAsia="Times New Roman"/>
          <w:b/>
          <w:color w:val="808080" w:themeColor="background1" w:themeShade="80"/>
          <w:lang w:val="es-ES"/>
        </w:rPr>
        <w:t xml:space="preserve"> contenido</w:t>
      </w:r>
      <w:r w:rsidRPr="00527274">
        <w:rPr>
          <w:rFonts w:eastAsia="Times New Roman"/>
          <w:color w:val="808080" w:themeColor="background1" w:themeShade="80"/>
          <w:lang w:val="es-ES"/>
        </w:rPr>
        <w:t xml:space="preserve"> en materia de medioambiente y recursos naturales para la educación ambiental formal y no formal.</w:t>
      </w:r>
    </w:p>
    <w:p w14:paraId="2F993FE2" w14:textId="65734995" w:rsidR="00C32C71" w:rsidRPr="00527274" w:rsidRDefault="00B2270C" w:rsidP="0000240D">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Asimismo</w:t>
      </w:r>
      <w:r w:rsidR="003624A3" w:rsidRPr="00527274">
        <w:rPr>
          <w:rFonts w:eastAsia="Times New Roman"/>
          <w:color w:val="808080" w:themeColor="background1" w:themeShade="80"/>
          <w:lang w:val="es-ES"/>
        </w:rPr>
        <w:t>,</w:t>
      </w:r>
      <w:r w:rsidRPr="00527274">
        <w:rPr>
          <w:rFonts w:eastAsia="Times New Roman"/>
          <w:color w:val="808080" w:themeColor="background1" w:themeShade="80"/>
          <w:lang w:val="es-ES"/>
        </w:rPr>
        <w:t xml:space="preserve"> se</w:t>
      </w:r>
      <w:r w:rsidR="008E4764" w:rsidRPr="00527274">
        <w:rPr>
          <w:rFonts w:eastAsia="Times New Roman"/>
          <w:color w:val="808080" w:themeColor="background1" w:themeShade="80"/>
          <w:lang w:val="es-ES"/>
        </w:rPr>
        <w:t xml:space="preserve"> diseñaron y difundieron a través de la</w:t>
      </w:r>
      <w:r w:rsidR="5EACE755" w:rsidRPr="00527274">
        <w:rPr>
          <w:rFonts w:eastAsia="Times New Roman"/>
          <w:color w:val="808080" w:themeColor="background1" w:themeShade="80"/>
          <w:lang w:val="es-ES"/>
        </w:rPr>
        <w:t xml:space="preserve"> red social Instagram; @ambienterd, tres </w:t>
      </w:r>
      <w:proofErr w:type="spellStart"/>
      <w:r w:rsidR="5EACE755" w:rsidRPr="00527274">
        <w:rPr>
          <w:rFonts w:eastAsia="Times New Roman"/>
          <w:color w:val="808080" w:themeColor="background1" w:themeShade="80"/>
          <w:lang w:val="es-ES"/>
        </w:rPr>
        <w:t>reel</w:t>
      </w:r>
      <w:proofErr w:type="spellEnd"/>
      <w:r w:rsidR="5EACE755" w:rsidRPr="00527274">
        <w:rPr>
          <w:rFonts w:eastAsia="Times New Roman"/>
          <w:color w:val="808080" w:themeColor="background1" w:themeShade="80"/>
          <w:lang w:val="es-ES"/>
        </w:rPr>
        <w:t xml:space="preserve"> educativos de campañas de sensibilización y dos publicaciones</w:t>
      </w:r>
      <w:r w:rsidR="00FA5559" w:rsidRPr="00527274">
        <w:rPr>
          <w:rFonts w:eastAsia="Times New Roman"/>
          <w:color w:val="808080" w:themeColor="background1" w:themeShade="80"/>
          <w:lang w:val="es-ES"/>
        </w:rPr>
        <w:t xml:space="preserve">, </w:t>
      </w:r>
      <w:r w:rsidRPr="00527274">
        <w:rPr>
          <w:rFonts w:eastAsia="Times New Roman"/>
          <w:color w:val="808080" w:themeColor="background1" w:themeShade="80"/>
          <w:lang w:val="es-ES"/>
        </w:rPr>
        <w:t xml:space="preserve">con un impacto de </w:t>
      </w:r>
      <w:r w:rsidR="5EACE755" w:rsidRPr="00527274">
        <w:rPr>
          <w:rFonts w:eastAsia="Times New Roman"/>
          <w:color w:val="808080" w:themeColor="background1" w:themeShade="80"/>
          <w:lang w:val="es-ES"/>
        </w:rPr>
        <w:t xml:space="preserve">20,188 visualizaciones de </w:t>
      </w:r>
      <w:r w:rsidR="00DD6267" w:rsidRPr="00527274">
        <w:rPr>
          <w:rFonts w:eastAsia="Times New Roman"/>
          <w:color w:val="808080" w:themeColor="background1" w:themeShade="80"/>
          <w:lang w:val="es-ES"/>
        </w:rPr>
        <w:t xml:space="preserve">por parte de la ciudadanía. </w:t>
      </w:r>
    </w:p>
    <w:p w14:paraId="2C1DC2A2" w14:textId="77777777" w:rsidR="00100FE1" w:rsidRDefault="00100FE1" w:rsidP="009E3B0D">
      <w:pPr>
        <w:spacing w:after="0" w:line="360" w:lineRule="auto"/>
        <w:jc w:val="center"/>
        <w:rPr>
          <w:rFonts w:eastAsia="Times New Roman"/>
          <w:b/>
          <w:color w:val="808080" w:themeColor="background1" w:themeShade="80"/>
          <w:lang w:val="es-MX"/>
        </w:rPr>
      </w:pPr>
    </w:p>
    <w:p w14:paraId="539F4E1C" w14:textId="77777777" w:rsidR="00100FE1" w:rsidRDefault="00100FE1" w:rsidP="009E3B0D">
      <w:pPr>
        <w:spacing w:after="0" w:line="360" w:lineRule="auto"/>
        <w:jc w:val="center"/>
        <w:rPr>
          <w:rFonts w:eastAsia="Times New Roman"/>
          <w:b/>
          <w:color w:val="808080" w:themeColor="background1" w:themeShade="80"/>
          <w:lang w:val="es-MX"/>
        </w:rPr>
      </w:pPr>
    </w:p>
    <w:p w14:paraId="4274C918" w14:textId="0CC0984C" w:rsidR="00C32C71" w:rsidRPr="00527274" w:rsidRDefault="00C32C71"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rPr>
        <w:t>Número de Capacitaciones Ambientales Realizadas por Sexo,</w:t>
      </w:r>
    </w:p>
    <w:p w14:paraId="155376D0" w14:textId="2A76A190" w:rsidR="00C32C71" w:rsidRPr="00527274" w:rsidRDefault="00C32C71" w:rsidP="009E3B0D">
      <w:pPr>
        <w:spacing w:after="0" w:line="360" w:lineRule="auto"/>
        <w:jc w:val="center"/>
        <w:rPr>
          <w:color w:val="808080" w:themeColor="background1" w:themeShade="80"/>
        </w:rPr>
      </w:pPr>
      <w:r w:rsidRPr="00527274">
        <w:rPr>
          <w:rFonts w:eastAsia="Times New Roman"/>
          <w:b/>
          <w:color w:val="808080" w:themeColor="background1" w:themeShade="80"/>
        </w:rPr>
        <w:t>Según Edad</w:t>
      </w:r>
    </w:p>
    <w:p w14:paraId="3E01BBEA" w14:textId="018A68F8" w:rsidR="00C32C71" w:rsidRPr="00527274" w:rsidRDefault="00C32C71" w:rsidP="009E3B0D">
      <w:pPr>
        <w:spacing w:after="0" w:line="360" w:lineRule="auto"/>
        <w:jc w:val="center"/>
        <w:rPr>
          <w:rFonts w:eastAsia="Times New Roman"/>
          <w:color w:val="808080" w:themeColor="background1" w:themeShade="80"/>
        </w:rPr>
      </w:pPr>
      <w:r w:rsidRPr="00527274">
        <w:rPr>
          <w:rFonts w:eastAsia="Times New Roman"/>
          <w:b/>
          <w:color w:val="808080" w:themeColor="background1" w:themeShade="80"/>
        </w:rPr>
        <w:t>2023</w:t>
      </w:r>
    </w:p>
    <w:tbl>
      <w:tblPr>
        <w:tblW w:w="0" w:type="auto"/>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268"/>
        <w:gridCol w:w="2134"/>
        <w:gridCol w:w="996"/>
        <w:gridCol w:w="1303"/>
        <w:gridCol w:w="1209"/>
      </w:tblGrid>
      <w:tr w:rsidR="005B043C" w14:paraId="498AAC2C" w14:textId="77777777" w:rsidTr="00856EB5">
        <w:trPr>
          <w:trHeight w:val="650"/>
        </w:trPr>
        <w:tc>
          <w:tcPr>
            <w:tcW w:w="2268" w:type="dxa"/>
            <w:shd w:val="clear" w:color="auto" w:fill="011C50"/>
            <w:vAlign w:val="center"/>
          </w:tcPr>
          <w:p w14:paraId="4DCBB75B" w14:textId="21847259" w:rsidR="6397FDD0" w:rsidRPr="00527274" w:rsidRDefault="6397FDD0" w:rsidP="00563DD6">
            <w:pPr>
              <w:spacing w:after="0" w:line="240" w:lineRule="auto"/>
              <w:jc w:val="center"/>
              <w:rPr>
                <w:color w:val="808080" w:themeColor="background1" w:themeShade="80"/>
              </w:rPr>
            </w:pPr>
            <w:r w:rsidRPr="00527274">
              <w:rPr>
                <w:rFonts w:eastAsia="Times New Roman"/>
                <w:b/>
                <w:color w:val="808080" w:themeColor="background1" w:themeShade="80"/>
              </w:rPr>
              <w:t>Rango de Edad</w:t>
            </w:r>
          </w:p>
        </w:tc>
        <w:tc>
          <w:tcPr>
            <w:tcW w:w="2134" w:type="dxa"/>
            <w:shd w:val="clear" w:color="auto" w:fill="011C50"/>
            <w:vAlign w:val="center"/>
          </w:tcPr>
          <w:p w14:paraId="42E100DD" w14:textId="71238291" w:rsidR="6397FDD0" w:rsidRPr="00527274" w:rsidRDefault="6397FDD0" w:rsidP="00563DD6">
            <w:pPr>
              <w:spacing w:after="0" w:line="240" w:lineRule="auto"/>
              <w:jc w:val="center"/>
              <w:rPr>
                <w:color w:val="808080" w:themeColor="background1" w:themeShade="80"/>
              </w:rPr>
            </w:pPr>
            <w:r w:rsidRPr="00527274">
              <w:rPr>
                <w:rFonts w:eastAsia="Times New Roman"/>
                <w:b/>
                <w:color w:val="808080" w:themeColor="background1" w:themeShade="80"/>
              </w:rPr>
              <w:t>Número de Capacitaciones</w:t>
            </w:r>
          </w:p>
        </w:tc>
        <w:tc>
          <w:tcPr>
            <w:tcW w:w="0" w:type="auto"/>
            <w:shd w:val="clear" w:color="auto" w:fill="011C50"/>
            <w:vAlign w:val="center"/>
          </w:tcPr>
          <w:p w14:paraId="58F43D5E" w14:textId="7A54E464" w:rsidR="6397FDD0" w:rsidRPr="00527274" w:rsidRDefault="6397FDD0" w:rsidP="00563DD6">
            <w:pPr>
              <w:spacing w:after="0" w:line="240" w:lineRule="auto"/>
              <w:jc w:val="center"/>
              <w:rPr>
                <w:color w:val="808080" w:themeColor="background1" w:themeShade="80"/>
              </w:rPr>
            </w:pPr>
            <w:r w:rsidRPr="00527274">
              <w:rPr>
                <w:rFonts w:eastAsia="Times New Roman"/>
                <w:b/>
                <w:color w:val="808080" w:themeColor="background1" w:themeShade="80"/>
              </w:rPr>
              <w:t>Total</w:t>
            </w:r>
          </w:p>
        </w:tc>
        <w:tc>
          <w:tcPr>
            <w:tcW w:w="0" w:type="auto"/>
            <w:shd w:val="clear" w:color="auto" w:fill="011C50"/>
            <w:vAlign w:val="center"/>
          </w:tcPr>
          <w:p w14:paraId="2CDAC2D0" w14:textId="25CAC9F0" w:rsidR="6397FDD0" w:rsidRPr="00527274" w:rsidRDefault="6397FDD0" w:rsidP="00563DD6">
            <w:pPr>
              <w:spacing w:after="0" w:line="240" w:lineRule="auto"/>
              <w:jc w:val="center"/>
              <w:rPr>
                <w:color w:val="808080" w:themeColor="background1" w:themeShade="80"/>
              </w:rPr>
            </w:pPr>
            <w:r w:rsidRPr="00527274">
              <w:rPr>
                <w:rFonts w:eastAsia="Times New Roman"/>
                <w:b/>
                <w:color w:val="808080" w:themeColor="background1" w:themeShade="80"/>
              </w:rPr>
              <w:t>Hombres</w:t>
            </w:r>
          </w:p>
        </w:tc>
        <w:tc>
          <w:tcPr>
            <w:tcW w:w="0" w:type="auto"/>
            <w:shd w:val="clear" w:color="auto" w:fill="011C50"/>
            <w:vAlign w:val="center"/>
          </w:tcPr>
          <w:p w14:paraId="4768BCFB" w14:textId="6FB1CE88" w:rsidR="6397FDD0" w:rsidRPr="00527274" w:rsidRDefault="6397FDD0" w:rsidP="00563DD6">
            <w:pPr>
              <w:spacing w:after="0" w:line="240" w:lineRule="auto"/>
              <w:jc w:val="center"/>
              <w:rPr>
                <w:color w:val="808080" w:themeColor="background1" w:themeShade="80"/>
              </w:rPr>
            </w:pPr>
            <w:r w:rsidRPr="00527274">
              <w:rPr>
                <w:rFonts w:eastAsia="Times New Roman"/>
                <w:b/>
                <w:color w:val="808080" w:themeColor="background1" w:themeShade="80"/>
              </w:rPr>
              <w:t>Mujeres</w:t>
            </w:r>
          </w:p>
        </w:tc>
      </w:tr>
      <w:tr w:rsidR="008A5696" w14:paraId="641C19E0" w14:textId="77777777" w:rsidTr="00856EB5">
        <w:trPr>
          <w:trHeight w:val="325"/>
        </w:trPr>
        <w:tc>
          <w:tcPr>
            <w:tcW w:w="2268" w:type="dxa"/>
            <w:vAlign w:val="bottom"/>
          </w:tcPr>
          <w:p w14:paraId="3DC024CF" w14:textId="587C445F"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5-12 </w:t>
            </w:r>
          </w:p>
        </w:tc>
        <w:tc>
          <w:tcPr>
            <w:tcW w:w="2134" w:type="dxa"/>
            <w:vAlign w:val="bottom"/>
          </w:tcPr>
          <w:p w14:paraId="34C4D69A" w14:textId="69E8E4AF"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97 </w:t>
            </w:r>
          </w:p>
        </w:tc>
        <w:tc>
          <w:tcPr>
            <w:tcW w:w="0" w:type="auto"/>
            <w:vAlign w:val="bottom"/>
          </w:tcPr>
          <w:p w14:paraId="0FCE34CE" w14:textId="1D5D072C" w:rsidR="6397FDD0" w:rsidRPr="00527274" w:rsidRDefault="6397FDD0" w:rsidP="00563DD6">
            <w:pPr>
              <w:spacing w:after="0" w:line="240" w:lineRule="auto"/>
              <w:jc w:val="center"/>
              <w:rPr>
                <w:color w:val="808080" w:themeColor="background1" w:themeShade="80"/>
              </w:rPr>
            </w:pPr>
            <w:r w:rsidRPr="00527274">
              <w:rPr>
                <w:rFonts w:eastAsia="Segoe UI"/>
                <w:color w:val="808080" w:themeColor="background1" w:themeShade="80"/>
              </w:rPr>
              <w:t>6,638</w:t>
            </w:r>
          </w:p>
        </w:tc>
        <w:tc>
          <w:tcPr>
            <w:tcW w:w="0" w:type="auto"/>
            <w:vAlign w:val="bottom"/>
          </w:tcPr>
          <w:p w14:paraId="3666E59A" w14:textId="5F06DE0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3,441 </w:t>
            </w:r>
          </w:p>
        </w:tc>
        <w:tc>
          <w:tcPr>
            <w:tcW w:w="0" w:type="auto"/>
            <w:vAlign w:val="bottom"/>
          </w:tcPr>
          <w:p w14:paraId="53192D65" w14:textId="51DE7F5D"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3,197 </w:t>
            </w:r>
          </w:p>
        </w:tc>
      </w:tr>
      <w:tr w:rsidR="008A5696" w14:paraId="6E5B76AF" w14:textId="77777777" w:rsidTr="00856EB5">
        <w:trPr>
          <w:trHeight w:val="325"/>
        </w:trPr>
        <w:tc>
          <w:tcPr>
            <w:tcW w:w="2268" w:type="dxa"/>
            <w:vAlign w:val="bottom"/>
          </w:tcPr>
          <w:p w14:paraId="2F1B700A" w14:textId="76B54B02"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13-17 </w:t>
            </w:r>
          </w:p>
        </w:tc>
        <w:tc>
          <w:tcPr>
            <w:tcW w:w="2134" w:type="dxa"/>
            <w:vAlign w:val="bottom"/>
          </w:tcPr>
          <w:p w14:paraId="6F2DF132" w14:textId="13F9F490"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464 </w:t>
            </w:r>
          </w:p>
        </w:tc>
        <w:tc>
          <w:tcPr>
            <w:tcW w:w="0" w:type="auto"/>
            <w:vAlign w:val="bottom"/>
          </w:tcPr>
          <w:p w14:paraId="2542ABD0" w14:textId="1D5FDE7E" w:rsidR="6397FDD0" w:rsidRPr="00527274" w:rsidRDefault="6397FDD0" w:rsidP="00563DD6">
            <w:pPr>
              <w:spacing w:after="0" w:line="240" w:lineRule="auto"/>
              <w:jc w:val="center"/>
              <w:rPr>
                <w:color w:val="808080" w:themeColor="background1" w:themeShade="80"/>
              </w:rPr>
            </w:pPr>
            <w:r w:rsidRPr="00527274">
              <w:rPr>
                <w:rFonts w:eastAsia="Segoe UI"/>
                <w:color w:val="808080" w:themeColor="background1" w:themeShade="80"/>
              </w:rPr>
              <w:t>33,287</w:t>
            </w:r>
          </w:p>
        </w:tc>
        <w:tc>
          <w:tcPr>
            <w:tcW w:w="0" w:type="auto"/>
            <w:vAlign w:val="bottom"/>
          </w:tcPr>
          <w:p w14:paraId="07B0C6A3" w14:textId="0284CD1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16,009 </w:t>
            </w:r>
          </w:p>
        </w:tc>
        <w:tc>
          <w:tcPr>
            <w:tcW w:w="0" w:type="auto"/>
            <w:vAlign w:val="bottom"/>
          </w:tcPr>
          <w:p w14:paraId="0BC011FC" w14:textId="38F70166"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17,278</w:t>
            </w:r>
          </w:p>
        </w:tc>
      </w:tr>
      <w:tr w:rsidR="008A5696" w14:paraId="0B8FD504" w14:textId="77777777" w:rsidTr="00856EB5">
        <w:trPr>
          <w:trHeight w:val="325"/>
        </w:trPr>
        <w:tc>
          <w:tcPr>
            <w:tcW w:w="2268" w:type="dxa"/>
            <w:vAlign w:val="bottom"/>
          </w:tcPr>
          <w:p w14:paraId="1B08C30F" w14:textId="08E228FE"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18-25 </w:t>
            </w:r>
          </w:p>
        </w:tc>
        <w:tc>
          <w:tcPr>
            <w:tcW w:w="2134" w:type="dxa"/>
            <w:vAlign w:val="bottom"/>
          </w:tcPr>
          <w:p w14:paraId="33A5AFB1" w14:textId="3AD2020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68 </w:t>
            </w:r>
          </w:p>
        </w:tc>
        <w:tc>
          <w:tcPr>
            <w:tcW w:w="0" w:type="auto"/>
            <w:vAlign w:val="bottom"/>
          </w:tcPr>
          <w:p w14:paraId="66E7EEB8" w14:textId="3A1A7AA0"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7,739 </w:t>
            </w:r>
          </w:p>
        </w:tc>
        <w:tc>
          <w:tcPr>
            <w:tcW w:w="0" w:type="auto"/>
            <w:vAlign w:val="bottom"/>
          </w:tcPr>
          <w:p w14:paraId="4633297B" w14:textId="5E964B2D"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2736 </w:t>
            </w:r>
          </w:p>
        </w:tc>
        <w:tc>
          <w:tcPr>
            <w:tcW w:w="0" w:type="auto"/>
            <w:vAlign w:val="bottom"/>
          </w:tcPr>
          <w:p w14:paraId="77954F77" w14:textId="1BC0F45C"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5,003 </w:t>
            </w:r>
          </w:p>
        </w:tc>
      </w:tr>
      <w:tr w:rsidR="008A5696" w14:paraId="16CBFFE7" w14:textId="77777777" w:rsidTr="00856EB5">
        <w:trPr>
          <w:trHeight w:val="398"/>
        </w:trPr>
        <w:tc>
          <w:tcPr>
            <w:tcW w:w="2268" w:type="dxa"/>
            <w:vAlign w:val="bottom"/>
          </w:tcPr>
          <w:p w14:paraId="34BD2931" w14:textId="48876231"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26-35 </w:t>
            </w:r>
          </w:p>
        </w:tc>
        <w:tc>
          <w:tcPr>
            <w:tcW w:w="2134" w:type="dxa"/>
            <w:vAlign w:val="bottom"/>
          </w:tcPr>
          <w:p w14:paraId="7990D92D" w14:textId="35B04557"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137 </w:t>
            </w:r>
          </w:p>
        </w:tc>
        <w:tc>
          <w:tcPr>
            <w:tcW w:w="0" w:type="auto"/>
            <w:vAlign w:val="bottom"/>
          </w:tcPr>
          <w:p w14:paraId="4ABCC1BD" w14:textId="21A0E88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7,165 </w:t>
            </w:r>
          </w:p>
        </w:tc>
        <w:tc>
          <w:tcPr>
            <w:tcW w:w="0" w:type="auto"/>
            <w:vAlign w:val="bottom"/>
          </w:tcPr>
          <w:p w14:paraId="5306E1C6" w14:textId="587609E5"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3,676 </w:t>
            </w:r>
          </w:p>
        </w:tc>
        <w:tc>
          <w:tcPr>
            <w:tcW w:w="0" w:type="auto"/>
            <w:vAlign w:val="bottom"/>
          </w:tcPr>
          <w:p w14:paraId="40746E9A" w14:textId="11D0DC8D"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3,489 </w:t>
            </w:r>
          </w:p>
        </w:tc>
      </w:tr>
      <w:tr w:rsidR="008A5696" w14:paraId="68D83AEB" w14:textId="77777777" w:rsidTr="00856EB5">
        <w:trPr>
          <w:trHeight w:val="325"/>
        </w:trPr>
        <w:tc>
          <w:tcPr>
            <w:tcW w:w="2268" w:type="dxa"/>
            <w:vAlign w:val="bottom"/>
          </w:tcPr>
          <w:p w14:paraId="499FC091" w14:textId="32232992"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36-49 </w:t>
            </w:r>
          </w:p>
        </w:tc>
        <w:tc>
          <w:tcPr>
            <w:tcW w:w="2134" w:type="dxa"/>
            <w:vAlign w:val="bottom"/>
          </w:tcPr>
          <w:p w14:paraId="2BFC82BA" w14:textId="4740BE08"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94</w:t>
            </w:r>
          </w:p>
        </w:tc>
        <w:tc>
          <w:tcPr>
            <w:tcW w:w="0" w:type="auto"/>
            <w:vAlign w:val="bottom"/>
          </w:tcPr>
          <w:p w14:paraId="448ACD49" w14:textId="7BE88719"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2,576 </w:t>
            </w:r>
          </w:p>
        </w:tc>
        <w:tc>
          <w:tcPr>
            <w:tcW w:w="0" w:type="auto"/>
            <w:vAlign w:val="bottom"/>
          </w:tcPr>
          <w:p w14:paraId="1C07B8D3" w14:textId="496DCB71"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1,540</w:t>
            </w:r>
          </w:p>
        </w:tc>
        <w:tc>
          <w:tcPr>
            <w:tcW w:w="0" w:type="auto"/>
            <w:vAlign w:val="bottom"/>
          </w:tcPr>
          <w:p w14:paraId="4480C527" w14:textId="42E6639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1,036</w:t>
            </w:r>
          </w:p>
        </w:tc>
      </w:tr>
      <w:tr w:rsidR="008A5696" w14:paraId="03FE6AFC" w14:textId="77777777" w:rsidTr="00856EB5">
        <w:trPr>
          <w:trHeight w:val="325"/>
        </w:trPr>
        <w:tc>
          <w:tcPr>
            <w:tcW w:w="2268" w:type="dxa"/>
            <w:vAlign w:val="bottom"/>
          </w:tcPr>
          <w:p w14:paraId="653AAA65" w14:textId="7AF9891C"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50 + </w:t>
            </w:r>
          </w:p>
        </w:tc>
        <w:tc>
          <w:tcPr>
            <w:tcW w:w="2134" w:type="dxa"/>
            <w:vAlign w:val="bottom"/>
          </w:tcPr>
          <w:p w14:paraId="3D31B4E2" w14:textId="0E44F79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 xml:space="preserve">16 </w:t>
            </w:r>
          </w:p>
        </w:tc>
        <w:tc>
          <w:tcPr>
            <w:tcW w:w="0" w:type="auto"/>
            <w:vAlign w:val="bottom"/>
          </w:tcPr>
          <w:p w14:paraId="655E30AB" w14:textId="34AA8DD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7,594</w:t>
            </w:r>
          </w:p>
        </w:tc>
        <w:tc>
          <w:tcPr>
            <w:tcW w:w="0" w:type="auto"/>
            <w:vAlign w:val="bottom"/>
          </w:tcPr>
          <w:p w14:paraId="78F88D18" w14:textId="685AFA3F"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196</w:t>
            </w:r>
          </w:p>
        </w:tc>
        <w:tc>
          <w:tcPr>
            <w:tcW w:w="0" w:type="auto"/>
            <w:vAlign w:val="bottom"/>
          </w:tcPr>
          <w:p w14:paraId="66B6493E" w14:textId="6B638A4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7,398</w:t>
            </w:r>
          </w:p>
        </w:tc>
      </w:tr>
      <w:tr w:rsidR="008A5696" w14:paraId="46D4C65C" w14:textId="77777777" w:rsidTr="00856EB5">
        <w:trPr>
          <w:trHeight w:val="325"/>
        </w:trPr>
        <w:tc>
          <w:tcPr>
            <w:tcW w:w="2268" w:type="dxa"/>
            <w:vAlign w:val="bottom"/>
          </w:tcPr>
          <w:p w14:paraId="0BEC48F3" w14:textId="68D43B12"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Variado </w:t>
            </w:r>
          </w:p>
        </w:tc>
        <w:tc>
          <w:tcPr>
            <w:tcW w:w="2134" w:type="dxa"/>
            <w:vAlign w:val="bottom"/>
          </w:tcPr>
          <w:p w14:paraId="3FF3FBFE" w14:textId="22302323"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213</w:t>
            </w:r>
          </w:p>
        </w:tc>
        <w:tc>
          <w:tcPr>
            <w:tcW w:w="0" w:type="auto"/>
            <w:vAlign w:val="bottom"/>
          </w:tcPr>
          <w:p w14:paraId="059E5C0B" w14:textId="250D99D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9,835</w:t>
            </w:r>
          </w:p>
        </w:tc>
        <w:tc>
          <w:tcPr>
            <w:tcW w:w="0" w:type="auto"/>
            <w:vAlign w:val="bottom"/>
          </w:tcPr>
          <w:p w14:paraId="151B7AAF" w14:textId="6F1575C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7,104</w:t>
            </w:r>
          </w:p>
        </w:tc>
        <w:tc>
          <w:tcPr>
            <w:tcW w:w="0" w:type="auto"/>
            <w:vAlign w:val="bottom"/>
          </w:tcPr>
          <w:p w14:paraId="38CBB857" w14:textId="34167703"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2,731</w:t>
            </w:r>
          </w:p>
        </w:tc>
      </w:tr>
      <w:tr w:rsidR="008A5696" w14:paraId="3594ACE2" w14:textId="77777777" w:rsidTr="00856EB5">
        <w:trPr>
          <w:trHeight w:val="341"/>
        </w:trPr>
        <w:tc>
          <w:tcPr>
            <w:tcW w:w="2268" w:type="dxa"/>
            <w:vAlign w:val="bottom"/>
          </w:tcPr>
          <w:p w14:paraId="1DF87980" w14:textId="122C671C" w:rsidR="6397FDD0" w:rsidRPr="00527274" w:rsidRDefault="6397FDD0" w:rsidP="00563DD6">
            <w:pPr>
              <w:spacing w:after="0" w:line="240" w:lineRule="auto"/>
              <w:jc w:val="both"/>
              <w:rPr>
                <w:color w:val="808080" w:themeColor="background1" w:themeShade="80"/>
              </w:rPr>
            </w:pPr>
            <w:r w:rsidRPr="00527274">
              <w:rPr>
                <w:rFonts w:eastAsia="Times New Roman"/>
                <w:color w:val="808080" w:themeColor="background1" w:themeShade="80"/>
              </w:rPr>
              <w:t xml:space="preserve">Sin información </w:t>
            </w:r>
          </w:p>
        </w:tc>
        <w:tc>
          <w:tcPr>
            <w:tcW w:w="2134" w:type="dxa"/>
            <w:vAlign w:val="bottom"/>
          </w:tcPr>
          <w:p w14:paraId="7CB92261" w14:textId="30FADC1F"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12</w:t>
            </w:r>
          </w:p>
        </w:tc>
        <w:tc>
          <w:tcPr>
            <w:tcW w:w="0" w:type="auto"/>
            <w:vAlign w:val="bottom"/>
          </w:tcPr>
          <w:p w14:paraId="509A669E" w14:textId="757B736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418</w:t>
            </w:r>
          </w:p>
        </w:tc>
        <w:tc>
          <w:tcPr>
            <w:tcW w:w="0" w:type="auto"/>
            <w:vAlign w:val="bottom"/>
          </w:tcPr>
          <w:p w14:paraId="20F921D1" w14:textId="26D2547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394</w:t>
            </w:r>
          </w:p>
        </w:tc>
        <w:tc>
          <w:tcPr>
            <w:tcW w:w="0" w:type="auto"/>
            <w:vAlign w:val="bottom"/>
          </w:tcPr>
          <w:p w14:paraId="5E69985C" w14:textId="43F6B7F1"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24</w:t>
            </w:r>
          </w:p>
        </w:tc>
      </w:tr>
      <w:tr w:rsidR="005B043C" w:rsidRPr="00EA527E" w14:paraId="6A7DB3EB" w14:textId="77777777" w:rsidTr="00856EB5">
        <w:trPr>
          <w:trHeight w:val="341"/>
        </w:trPr>
        <w:tc>
          <w:tcPr>
            <w:tcW w:w="2268" w:type="dxa"/>
            <w:shd w:val="clear" w:color="auto" w:fill="D9D9D9"/>
            <w:vAlign w:val="bottom"/>
          </w:tcPr>
          <w:p w14:paraId="2F677BA8" w14:textId="52B761E8" w:rsidR="0097144B" w:rsidRPr="00527274" w:rsidRDefault="0097144B" w:rsidP="00563DD6">
            <w:pPr>
              <w:spacing w:after="0" w:line="240" w:lineRule="auto"/>
              <w:rPr>
                <w:rFonts w:eastAsia="Times New Roman"/>
                <w:b/>
                <w:color w:val="808080" w:themeColor="background1" w:themeShade="80"/>
              </w:rPr>
            </w:pPr>
            <w:r w:rsidRPr="00527274">
              <w:rPr>
                <w:rFonts w:eastAsia="Times New Roman"/>
                <w:b/>
                <w:color w:val="808080" w:themeColor="background1" w:themeShade="80"/>
              </w:rPr>
              <w:t>Total general</w:t>
            </w:r>
          </w:p>
        </w:tc>
        <w:tc>
          <w:tcPr>
            <w:tcW w:w="2134" w:type="dxa"/>
            <w:shd w:val="clear" w:color="auto" w:fill="D9D9D9"/>
            <w:vAlign w:val="bottom"/>
          </w:tcPr>
          <w:p w14:paraId="2FFFAF0E" w14:textId="7E60420D" w:rsidR="0097144B" w:rsidRPr="00527274" w:rsidRDefault="00EA527E"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1,101</w:t>
            </w:r>
          </w:p>
        </w:tc>
        <w:tc>
          <w:tcPr>
            <w:tcW w:w="0" w:type="auto"/>
            <w:shd w:val="clear" w:color="auto" w:fill="D9D9D9"/>
            <w:vAlign w:val="bottom"/>
          </w:tcPr>
          <w:p w14:paraId="7EEB6973" w14:textId="4FBFBE6E" w:rsidR="0097144B" w:rsidRPr="00527274" w:rsidRDefault="00EA527E"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75,252</w:t>
            </w:r>
          </w:p>
        </w:tc>
        <w:tc>
          <w:tcPr>
            <w:tcW w:w="0" w:type="auto"/>
            <w:shd w:val="clear" w:color="auto" w:fill="D9D9D9"/>
            <w:vAlign w:val="bottom"/>
          </w:tcPr>
          <w:p w14:paraId="283957EA" w14:textId="2D9E45D0" w:rsidR="0097144B" w:rsidRPr="00527274" w:rsidRDefault="00EA527E"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35,096</w:t>
            </w:r>
          </w:p>
        </w:tc>
        <w:tc>
          <w:tcPr>
            <w:tcW w:w="0" w:type="auto"/>
            <w:shd w:val="clear" w:color="auto" w:fill="D9D9D9"/>
            <w:vAlign w:val="bottom"/>
          </w:tcPr>
          <w:p w14:paraId="3AEE7EA8" w14:textId="3A390EB1" w:rsidR="0097144B" w:rsidRPr="00527274" w:rsidRDefault="00EA527E"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40,156</w:t>
            </w:r>
          </w:p>
        </w:tc>
      </w:tr>
    </w:tbl>
    <w:p w14:paraId="61CE0D4A" w14:textId="289FA83C" w:rsidR="00897FFD" w:rsidRPr="00100FE1" w:rsidRDefault="5EACE755" w:rsidP="00100FE1">
      <w:pPr>
        <w:spacing w:after="0" w:line="360" w:lineRule="auto"/>
        <w:rPr>
          <w:color w:val="808080" w:themeColor="background1" w:themeShade="80"/>
          <w:sz w:val="18"/>
          <w:szCs w:val="18"/>
          <w:lang w:val="es-MX"/>
        </w:rPr>
      </w:pPr>
      <w:r w:rsidRPr="00100FE1">
        <w:rPr>
          <w:rFonts w:eastAsia="Times New Roman"/>
          <w:color w:val="808080" w:themeColor="background1" w:themeShade="80"/>
          <w:sz w:val="18"/>
          <w:szCs w:val="18"/>
          <w:lang w:val="es-MX"/>
        </w:rPr>
        <w:t xml:space="preserve"> </w:t>
      </w:r>
      <w:r w:rsidR="002B615A" w:rsidRPr="00100FE1">
        <w:rPr>
          <w:rFonts w:eastAsia="Times New Roman"/>
          <w:color w:val="808080" w:themeColor="background1" w:themeShade="80"/>
          <w:sz w:val="18"/>
          <w:szCs w:val="18"/>
          <w:lang w:val="es-MX"/>
        </w:rPr>
        <w:t xml:space="preserve">Fuente: </w:t>
      </w:r>
      <w:r w:rsidR="00481864" w:rsidRPr="00100FE1">
        <w:rPr>
          <w:rFonts w:eastAsia="Times New Roman"/>
          <w:color w:val="808080" w:themeColor="background1" w:themeShade="80"/>
          <w:sz w:val="18"/>
          <w:szCs w:val="18"/>
          <w:lang w:val="es-MX"/>
        </w:rPr>
        <w:t>Dirección de Educación y Divulgación Ambiental (DEDA) MMARN</w:t>
      </w:r>
      <w:r w:rsidR="002B615A" w:rsidRPr="00100FE1">
        <w:rPr>
          <w:rFonts w:eastAsia="Times New Roman"/>
          <w:color w:val="808080" w:themeColor="background1" w:themeShade="80"/>
          <w:sz w:val="18"/>
          <w:szCs w:val="18"/>
          <w:lang w:val="es-MX"/>
        </w:rPr>
        <w:t xml:space="preserve">, </w:t>
      </w:r>
    </w:p>
    <w:p w14:paraId="3F4B1204" w14:textId="77777777" w:rsidR="00B22266" w:rsidRPr="00527274" w:rsidRDefault="00B22266" w:rsidP="009E3B0D">
      <w:pPr>
        <w:spacing w:after="0" w:line="360" w:lineRule="auto"/>
        <w:jc w:val="both"/>
        <w:rPr>
          <w:color w:val="808080" w:themeColor="background1" w:themeShade="80"/>
          <w:lang w:val="es-MX"/>
        </w:rPr>
      </w:pPr>
    </w:p>
    <w:p w14:paraId="4943CD5D" w14:textId="7A9CED3A" w:rsidR="5EACE755" w:rsidRPr="00527274" w:rsidRDefault="47ED46EC" w:rsidP="009E3B0D">
      <w:pPr>
        <w:spacing w:after="0" w:line="360" w:lineRule="auto"/>
        <w:jc w:val="center"/>
        <w:rPr>
          <w:rFonts w:eastAsia="Times New Roman"/>
          <w:color w:val="808080" w:themeColor="background1" w:themeShade="80"/>
          <w:lang w:val="es-MX"/>
        </w:rPr>
      </w:pPr>
      <w:r w:rsidRPr="00527274">
        <w:rPr>
          <w:rFonts w:eastAsia="Times New Roman"/>
          <w:b/>
          <w:color w:val="808080" w:themeColor="background1" w:themeShade="80"/>
          <w:lang w:val="es-MX"/>
        </w:rPr>
        <w:t xml:space="preserve">Número de Capacitaciones Ambientales </w:t>
      </w:r>
      <w:r w:rsidR="001E489B">
        <w:rPr>
          <w:rFonts w:eastAsia="Times New Roman"/>
          <w:b/>
          <w:color w:val="808080" w:themeColor="background1" w:themeShade="80"/>
          <w:lang w:val="es-MX"/>
        </w:rPr>
        <w:t>r</w:t>
      </w:r>
      <w:r w:rsidRPr="00527274">
        <w:rPr>
          <w:rFonts w:eastAsia="Times New Roman"/>
          <w:b/>
          <w:color w:val="808080" w:themeColor="background1" w:themeShade="80"/>
          <w:lang w:val="es-MX"/>
        </w:rPr>
        <w:t>ealizadas</w:t>
      </w:r>
      <w:r w:rsidRPr="00527274">
        <w:rPr>
          <w:rFonts w:eastAsia="Times New Roman"/>
          <w:b/>
          <w:color w:val="808080" w:themeColor="background1" w:themeShade="80"/>
          <w:lang w:val="es-MX"/>
        </w:rPr>
        <w:t xml:space="preserve"> por </w:t>
      </w:r>
      <w:r w:rsidR="00416026" w:rsidRPr="00527274">
        <w:rPr>
          <w:rFonts w:eastAsia="Times New Roman"/>
          <w:b/>
          <w:color w:val="808080" w:themeColor="background1" w:themeShade="80"/>
          <w:lang w:val="es-MX"/>
        </w:rPr>
        <w:t>tipo de b</w:t>
      </w:r>
      <w:r w:rsidRPr="00527274">
        <w:rPr>
          <w:rFonts w:eastAsia="Times New Roman"/>
          <w:b/>
          <w:color w:val="808080" w:themeColor="background1" w:themeShade="80"/>
          <w:lang w:val="es-MX"/>
        </w:rPr>
        <w:t>eneficiario</w:t>
      </w:r>
    </w:p>
    <w:p w14:paraId="668B359B" w14:textId="52F44F13" w:rsidR="5EACE755" w:rsidRPr="00527274" w:rsidRDefault="47ED46EC" w:rsidP="009E3B0D">
      <w:pPr>
        <w:spacing w:after="0" w:line="360" w:lineRule="auto"/>
        <w:jc w:val="center"/>
        <w:rPr>
          <w:rFonts w:eastAsia="Times New Roman"/>
          <w:color w:val="808080" w:themeColor="background1" w:themeShade="80"/>
        </w:rPr>
      </w:pPr>
      <w:r w:rsidRPr="00527274">
        <w:rPr>
          <w:rFonts w:eastAsia="Times New Roman"/>
          <w:b/>
          <w:color w:val="808080" w:themeColor="background1" w:themeShade="80"/>
        </w:rPr>
        <w:t>2023</w:t>
      </w:r>
    </w:p>
    <w:tbl>
      <w:tblPr>
        <w:tblW w:w="8354"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600" w:firstRow="0" w:lastRow="0" w:firstColumn="0" w:lastColumn="0" w:noHBand="1" w:noVBand="1"/>
      </w:tblPr>
      <w:tblGrid>
        <w:gridCol w:w="1975"/>
        <w:gridCol w:w="992"/>
        <w:gridCol w:w="1134"/>
        <w:gridCol w:w="1276"/>
        <w:gridCol w:w="1134"/>
        <w:gridCol w:w="1843"/>
      </w:tblGrid>
      <w:tr w:rsidR="00804814" w:rsidRPr="003F01A5" w14:paraId="77130378" w14:textId="77777777" w:rsidTr="00856EB5">
        <w:trPr>
          <w:trHeight w:val="470"/>
        </w:trPr>
        <w:tc>
          <w:tcPr>
            <w:tcW w:w="1975" w:type="dxa"/>
            <w:shd w:val="clear" w:color="auto" w:fill="011C50"/>
            <w:tcMar>
              <w:left w:w="40" w:type="dxa"/>
              <w:right w:w="40" w:type="dxa"/>
            </w:tcMar>
            <w:vAlign w:val="bottom"/>
          </w:tcPr>
          <w:p w14:paraId="5F7585CA" w14:textId="2B2C6737"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Referencia</w:t>
            </w:r>
          </w:p>
        </w:tc>
        <w:tc>
          <w:tcPr>
            <w:tcW w:w="992" w:type="dxa"/>
            <w:shd w:val="clear" w:color="auto" w:fill="011C50"/>
            <w:tcMar>
              <w:left w:w="40" w:type="dxa"/>
              <w:right w:w="40" w:type="dxa"/>
            </w:tcMar>
            <w:vAlign w:val="bottom"/>
          </w:tcPr>
          <w:p w14:paraId="42738D3B" w14:textId="0AB12BF3"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T1</w:t>
            </w:r>
          </w:p>
        </w:tc>
        <w:tc>
          <w:tcPr>
            <w:tcW w:w="1134" w:type="dxa"/>
            <w:shd w:val="clear" w:color="auto" w:fill="011C50"/>
            <w:tcMar>
              <w:left w:w="40" w:type="dxa"/>
              <w:right w:w="40" w:type="dxa"/>
            </w:tcMar>
            <w:vAlign w:val="bottom"/>
          </w:tcPr>
          <w:p w14:paraId="19647D98" w14:textId="4CC5CA6D"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T2</w:t>
            </w:r>
          </w:p>
        </w:tc>
        <w:tc>
          <w:tcPr>
            <w:tcW w:w="1276" w:type="dxa"/>
            <w:shd w:val="clear" w:color="auto" w:fill="011C50"/>
            <w:tcMar>
              <w:left w:w="40" w:type="dxa"/>
              <w:right w:w="40" w:type="dxa"/>
            </w:tcMar>
            <w:vAlign w:val="bottom"/>
          </w:tcPr>
          <w:p w14:paraId="617C2863" w14:textId="77EE09EB"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T3</w:t>
            </w:r>
          </w:p>
        </w:tc>
        <w:tc>
          <w:tcPr>
            <w:tcW w:w="1134" w:type="dxa"/>
            <w:shd w:val="clear" w:color="auto" w:fill="011C50"/>
            <w:tcMar>
              <w:left w:w="40" w:type="dxa"/>
              <w:right w:w="40" w:type="dxa"/>
            </w:tcMar>
            <w:vAlign w:val="bottom"/>
          </w:tcPr>
          <w:p w14:paraId="45A4CD94" w14:textId="2FFCEC4C"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T4</w:t>
            </w:r>
          </w:p>
        </w:tc>
        <w:tc>
          <w:tcPr>
            <w:tcW w:w="1843" w:type="dxa"/>
            <w:shd w:val="clear" w:color="auto" w:fill="011C50"/>
            <w:tcMar>
              <w:left w:w="40" w:type="dxa"/>
              <w:right w:w="40" w:type="dxa"/>
            </w:tcMar>
            <w:vAlign w:val="bottom"/>
          </w:tcPr>
          <w:p w14:paraId="74A8A024" w14:textId="0209CA20"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Totales por referencia</w:t>
            </w:r>
          </w:p>
        </w:tc>
      </w:tr>
      <w:tr w:rsidR="6397FDD0" w14:paraId="34FDD924" w14:textId="77777777" w:rsidTr="00856EB5">
        <w:trPr>
          <w:trHeight w:val="622"/>
        </w:trPr>
        <w:tc>
          <w:tcPr>
            <w:tcW w:w="1975" w:type="dxa"/>
            <w:tcMar>
              <w:left w:w="40" w:type="dxa"/>
              <w:right w:w="40" w:type="dxa"/>
            </w:tcMar>
            <w:vAlign w:val="bottom"/>
          </w:tcPr>
          <w:p w14:paraId="0A7183D3" w14:textId="77C87EF8"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Docentes (D)</w:t>
            </w:r>
          </w:p>
        </w:tc>
        <w:tc>
          <w:tcPr>
            <w:tcW w:w="992" w:type="dxa"/>
            <w:tcMar>
              <w:left w:w="40" w:type="dxa"/>
              <w:right w:w="40" w:type="dxa"/>
            </w:tcMar>
            <w:vAlign w:val="bottom"/>
          </w:tcPr>
          <w:p w14:paraId="70B6B4B7" w14:textId="48C65B7D"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1,451</w:t>
            </w:r>
          </w:p>
        </w:tc>
        <w:tc>
          <w:tcPr>
            <w:tcW w:w="1134" w:type="dxa"/>
            <w:tcMar>
              <w:left w:w="40" w:type="dxa"/>
              <w:right w:w="40" w:type="dxa"/>
            </w:tcMar>
            <w:vAlign w:val="bottom"/>
          </w:tcPr>
          <w:p w14:paraId="70D58886" w14:textId="0492325F"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2,053</w:t>
            </w:r>
          </w:p>
        </w:tc>
        <w:tc>
          <w:tcPr>
            <w:tcW w:w="1276" w:type="dxa"/>
            <w:tcMar>
              <w:left w:w="40" w:type="dxa"/>
              <w:right w:w="40" w:type="dxa"/>
            </w:tcMar>
            <w:vAlign w:val="bottom"/>
          </w:tcPr>
          <w:p w14:paraId="52B9D597" w14:textId="589DFA74"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598</w:t>
            </w:r>
          </w:p>
        </w:tc>
        <w:tc>
          <w:tcPr>
            <w:tcW w:w="1134" w:type="dxa"/>
            <w:tcMar>
              <w:left w:w="40" w:type="dxa"/>
              <w:right w:w="40" w:type="dxa"/>
            </w:tcMar>
            <w:vAlign w:val="bottom"/>
          </w:tcPr>
          <w:p w14:paraId="5193FCCB" w14:textId="233C978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1284</w:t>
            </w:r>
          </w:p>
        </w:tc>
        <w:tc>
          <w:tcPr>
            <w:tcW w:w="1843" w:type="dxa"/>
            <w:tcMar>
              <w:left w:w="40" w:type="dxa"/>
              <w:right w:w="40" w:type="dxa"/>
            </w:tcMar>
            <w:vAlign w:val="bottom"/>
          </w:tcPr>
          <w:p w14:paraId="30327963" w14:textId="2F0C608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5,386</w:t>
            </w:r>
          </w:p>
        </w:tc>
      </w:tr>
      <w:tr w:rsidR="6397FDD0" w14:paraId="7C460B7F" w14:textId="77777777" w:rsidTr="00856EB5">
        <w:trPr>
          <w:trHeight w:val="773"/>
        </w:trPr>
        <w:tc>
          <w:tcPr>
            <w:tcW w:w="1975" w:type="dxa"/>
            <w:tcMar>
              <w:left w:w="40" w:type="dxa"/>
              <w:right w:w="40" w:type="dxa"/>
            </w:tcMar>
            <w:vAlign w:val="bottom"/>
          </w:tcPr>
          <w:p w14:paraId="49C43FD5" w14:textId="2C0F3A11"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Labor Social (LS)</w:t>
            </w:r>
          </w:p>
        </w:tc>
        <w:tc>
          <w:tcPr>
            <w:tcW w:w="992" w:type="dxa"/>
            <w:tcMar>
              <w:left w:w="40" w:type="dxa"/>
              <w:right w:w="40" w:type="dxa"/>
            </w:tcMar>
            <w:vAlign w:val="bottom"/>
          </w:tcPr>
          <w:p w14:paraId="0EE911D1" w14:textId="766E1651"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749</w:t>
            </w:r>
          </w:p>
        </w:tc>
        <w:tc>
          <w:tcPr>
            <w:tcW w:w="1134" w:type="dxa"/>
            <w:tcMar>
              <w:left w:w="40" w:type="dxa"/>
              <w:right w:w="40" w:type="dxa"/>
            </w:tcMar>
            <w:vAlign w:val="bottom"/>
          </w:tcPr>
          <w:p w14:paraId="33AF3E7B" w14:textId="6A2AD2E7"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1960</w:t>
            </w:r>
          </w:p>
        </w:tc>
        <w:tc>
          <w:tcPr>
            <w:tcW w:w="1276" w:type="dxa"/>
            <w:tcMar>
              <w:left w:w="40" w:type="dxa"/>
              <w:right w:w="40" w:type="dxa"/>
            </w:tcMar>
            <w:vAlign w:val="bottom"/>
          </w:tcPr>
          <w:p w14:paraId="6E4DC833" w14:textId="6772CCA3"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1234</w:t>
            </w:r>
          </w:p>
        </w:tc>
        <w:tc>
          <w:tcPr>
            <w:tcW w:w="1134" w:type="dxa"/>
            <w:tcMar>
              <w:left w:w="40" w:type="dxa"/>
              <w:right w:w="40" w:type="dxa"/>
            </w:tcMar>
            <w:vAlign w:val="bottom"/>
          </w:tcPr>
          <w:p w14:paraId="181CE152" w14:textId="1A03627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1191</w:t>
            </w:r>
          </w:p>
        </w:tc>
        <w:tc>
          <w:tcPr>
            <w:tcW w:w="1843" w:type="dxa"/>
            <w:tcMar>
              <w:left w:w="40" w:type="dxa"/>
              <w:right w:w="40" w:type="dxa"/>
            </w:tcMar>
            <w:vAlign w:val="bottom"/>
          </w:tcPr>
          <w:p w14:paraId="7E3DA7DF" w14:textId="10110CB8"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5134</w:t>
            </w:r>
          </w:p>
        </w:tc>
      </w:tr>
      <w:tr w:rsidR="6397FDD0" w14:paraId="58339C21" w14:textId="77777777" w:rsidTr="00856EB5">
        <w:trPr>
          <w:trHeight w:val="303"/>
        </w:trPr>
        <w:tc>
          <w:tcPr>
            <w:tcW w:w="1975" w:type="dxa"/>
            <w:tcMar>
              <w:left w:w="40" w:type="dxa"/>
              <w:right w:w="40" w:type="dxa"/>
            </w:tcMar>
            <w:vAlign w:val="bottom"/>
          </w:tcPr>
          <w:p w14:paraId="6096D2BE" w14:textId="758B4B64"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Estudiantes (E)</w:t>
            </w:r>
          </w:p>
        </w:tc>
        <w:tc>
          <w:tcPr>
            <w:tcW w:w="992" w:type="dxa"/>
            <w:tcMar>
              <w:left w:w="40" w:type="dxa"/>
              <w:right w:w="40" w:type="dxa"/>
            </w:tcMar>
            <w:vAlign w:val="bottom"/>
          </w:tcPr>
          <w:p w14:paraId="1743ECAA" w14:textId="184D159D"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20,299</w:t>
            </w:r>
          </w:p>
        </w:tc>
        <w:tc>
          <w:tcPr>
            <w:tcW w:w="1134" w:type="dxa"/>
            <w:tcMar>
              <w:left w:w="40" w:type="dxa"/>
              <w:right w:w="40" w:type="dxa"/>
            </w:tcMar>
            <w:vAlign w:val="bottom"/>
          </w:tcPr>
          <w:p w14:paraId="590ADA6B" w14:textId="4805373B"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20213</w:t>
            </w:r>
          </w:p>
        </w:tc>
        <w:tc>
          <w:tcPr>
            <w:tcW w:w="1276" w:type="dxa"/>
            <w:tcMar>
              <w:left w:w="40" w:type="dxa"/>
              <w:right w:w="40" w:type="dxa"/>
            </w:tcMar>
            <w:vAlign w:val="bottom"/>
          </w:tcPr>
          <w:p w14:paraId="0D83E094" w14:textId="21B03E96"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3748</w:t>
            </w:r>
          </w:p>
        </w:tc>
        <w:tc>
          <w:tcPr>
            <w:tcW w:w="1134" w:type="dxa"/>
            <w:tcMar>
              <w:left w:w="40" w:type="dxa"/>
              <w:right w:w="40" w:type="dxa"/>
            </w:tcMar>
            <w:vAlign w:val="bottom"/>
          </w:tcPr>
          <w:p w14:paraId="0F8F170E" w14:textId="5BC069AE"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8998</w:t>
            </w:r>
          </w:p>
        </w:tc>
        <w:tc>
          <w:tcPr>
            <w:tcW w:w="1843" w:type="dxa"/>
            <w:tcMar>
              <w:left w:w="40" w:type="dxa"/>
              <w:right w:w="40" w:type="dxa"/>
            </w:tcMar>
            <w:vAlign w:val="bottom"/>
          </w:tcPr>
          <w:p w14:paraId="0D0CBA8F" w14:textId="513D76B1"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53258</w:t>
            </w:r>
          </w:p>
        </w:tc>
      </w:tr>
      <w:tr w:rsidR="6397FDD0" w14:paraId="7E5A30B4" w14:textId="77777777" w:rsidTr="00856EB5">
        <w:trPr>
          <w:trHeight w:val="606"/>
        </w:trPr>
        <w:tc>
          <w:tcPr>
            <w:tcW w:w="1975" w:type="dxa"/>
            <w:tcMar>
              <w:left w:w="40" w:type="dxa"/>
              <w:right w:w="40" w:type="dxa"/>
            </w:tcMar>
            <w:vAlign w:val="bottom"/>
          </w:tcPr>
          <w:p w14:paraId="0C25A153" w14:textId="6C512811"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Ciudadanos (C)</w:t>
            </w:r>
          </w:p>
        </w:tc>
        <w:tc>
          <w:tcPr>
            <w:tcW w:w="992" w:type="dxa"/>
            <w:tcMar>
              <w:left w:w="40" w:type="dxa"/>
              <w:right w:w="40" w:type="dxa"/>
            </w:tcMar>
            <w:vAlign w:val="bottom"/>
          </w:tcPr>
          <w:p w14:paraId="3CAE8B13" w14:textId="4E9B21D9"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2,371</w:t>
            </w:r>
          </w:p>
        </w:tc>
        <w:tc>
          <w:tcPr>
            <w:tcW w:w="1134" w:type="dxa"/>
            <w:tcMar>
              <w:left w:w="40" w:type="dxa"/>
              <w:right w:w="40" w:type="dxa"/>
            </w:tcMar>
            <w:vAlign w:val="bottom"/>
          </w:tcPr>
          <w:p w14:paraId="4C4861B3" w14:textId="1347FCE9"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2506</w:t>
            </w:r>
          </w:p>
        </w:tc>
        <w:tc>
          <w:tcPr>
            <w:tcW w:w="1276" w:type="dxa"/>
            <w:tcMar>
              <w:left w:w="40" w:type="dxa"/>
              <w:right w:w="40" w:type="dxa"/>
            </w:tcMar>
            <w:vAlign w:val="bottom"/>
          </w:tcPr>
          <w:p w14:paraId="49EBD67A" w14:textId="24DDDDDD" w:rsidR="6397FDD0" w:rsidRPr="00527274" w:rsidRDefault="6397FDD0" w:rsidP="00563DD6">
            <w:pPr>
              <w:spacing w:after="0" w:line="240" w:lineRule="auto"/>
              <w:jc w:val="center"/>
              <w:rPr>
                <w:color w:val="808080" w:themeColor="background1" w:themeShade="80"/>
              </w:rPr>
            </w:pPr>
            <w:r w:rsidRPr="00527274">
              <w:rPr>
                <w:rFonts w:eastAsia="Times New Roman"/>
                <w:color w:val="808080" w:themeColor="background1" w:themeShade="80"/>
              </w:rPr>
              <w:t>3556</w:t>
            </w:r>
          </w:p>
        </w:tc>
        <w:tc>
          <w:tcPr>
            <w:tcW w:w="1134" w:type="dxa"/>
            <w:tcMar>
              <w:left w:w="40" w:type="dxa"/>
              <w:right w:w="40" w:type="dxa"/>
            </w:tcMar>
            <w:vAlign w:val="bottom"/>
          </w:tcPr>
          <w:p w14:paraId="226A8F1E" w14:textId="0960EA9A" w:rsidR="6397FDD0" w:rsidRPr="00527274" w:rsidRDefault="09F8E6CB"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3041</w:t>
            </w:r>
          </w:p>
        </w:tc>
        <w:tc>
          <w:tcPr>
            <w:tcW w:w="1843" w:type="dxa"/>
            <w:tcMar>
              <w:left w:w="40" w:type="dxa"/>
              <w:right w:w="40" w:type="dxa"/>
            </w:tcMar>
            <w:vAlign w:val="bottom"/>
          </w:tcPr>
          <w:p w14:paraId="6D3AACD2" w14:textId="0FBCF097" w:rsidR="6397FDD0" w:rsidRPr="00527274" w:rsidRDefault="69453872"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11</w:t>
            </w:r>
            <w:r w:rsidR="49922C4C" w:rsidRPr="00527274">
              <w:rPr>
                <w:rFonts w:eastAsia="Times New Roman"/>
                <w:color w:val="808080" w:themeColor="background1" w:themeShade="80"/>
              </w:rPr>
              <w:t>474</w:t>
            </w:r>
          </w:p>
        </w:tc>
      </w:tr>
      <w:tr w:rsidR="6397FDD0" w:rsidRPr="00CE18F8" w14:paraId="4E1869D1" w14:textId="77777777" w:rsidTr="00856EB5">
        <w:trPr>
          <w:trHeight w:val="403"/>
        </w:trPr>
        <w:tc>
          <w:tcPr>
            <w:tcW w:w="1975" w:type="dxa"/>
            <w:shd w:val="clear" w:color="auto" w:fill="D9D9D9"/>
            <w:tcMar>
              <w:left w:w="40" w:type="dxa"/>
              <w:right w:w="40" w:type="dxa"/>
            </w:tcMar>
            <w:vAlign w:val="bottom"/>
          </w:tcPr>
          <w:p w14:paraId="61D3FAAD" w14:textId="4CF2F7E0"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General</w:t>
            </w:r>
          </w:p>
        </w:tc>
        <w:tc>
          <w:tcPr>
            <w:tcW w:w="992" w:type="dxa"/>
            <w:shd w:val="clear" w:color="auto" w:fill="D9D9D9"/>
            <w:tcMar>
              <w:left w:w="40" w:type="dxa"/>
              <w:right w:w="40" w:type="dxa"/>
            </w:tcMar>
            <w:vAlign w:val="bottom"/>
          </w:tcPr>
          <w:p w14:paraId="5CF65FD4" w14:textId="565767BF"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24,870</w:t>
            </w:r>
          </w:p>
        </w:tc>
        <w:tc>
          <w:tcPr>
            <w:tcW w:w="1134" w:type="dxa"/>
            <w:shd w:val="clear" w:color="auto" w:fill="D9D9D9"/>
            <w:tcMar>
              <w:left w:w="40" w:type="dxa"/>
              <w:right w:w="40" w:type="dxa"/>
            </w:tcMar>
            <w:vAlign w:val="bottom"/>
          </w:tcPr>
          <w:p w14:paraId="7EFB0EBC" w14:textId="52631643"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26,732</w:t>
            </w:r>
          </w:p>
        </w:tc>
        <w:tc>
          <w:tcPr>
            <w:tcW w:w="1276" w:type="dxa"/>
            <w:shd w:val="clear" w:color="auto" w:fill="D9D9D9"/>
            <w:tcMar>
              <w:left w:w="40" w:type="dxa"/>
              <w:right w:w="40" w:type="dxa"/>
            </w:tcMar>
            <w:vAlign w:val="bottom"/>
          </w:tcPr>
          <w:p w14:paraId="7CA93A8C" w14:textId="461E624D"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9136</w:t>
            </w:r>
          </w:p>
        </w:tc>
        <w:tc>
          <w:tcPr>
            <w:tcW w:w="1134" w:type="dxa"/>
            <w:shd w:val="clear" w:color="auto" w:fill="D9D9D9"/>
            <w:tcMar>
              <w:left w:w="40" w:type="dxa"/>
              <w:right w:w="40" w:type="dxa"/>
            </w:tcMar>
            <w:vAlign w:val="bottom"/>
          </w:tcPr>
          <w:p w14:paraId="15A6FED4" w14:textId="4E5FB17C" w:rsidR="6397FDD0" w:rsidRPr="00527274" w:rsidRDefault="6397FDD0" w:rsidP="00563DD6">
            <w:pPr>
              <w:spacing w:after="0" w:line="240" w:lineRule="auto"/>
              <w:jc w:val="center"/>
              <w:rPr>
                <w:b/>
                <w:color w:val="808080" w:themeColor="background1" w:themeShade="80"/>
              </w:rPr>
            </w:pPr>
            <w:r w:rsidRPr="00527274">
              <w:rPr>
                <w:rFonts w:eastAsia="Times New Roman"/>
                <w:b/>
                <w:color w:val="808080" w:themeColor="background1" w:themeShade="80"/>
              </w:rPr>
              <w:t>14236</w:t>
            </w:r>
          </w:p>
        </w:tc>
        <w:tc>
          <w:tcPr>
            <w:tcW w:w="1843" w:type="dxa"/>
            <w:shd w:val="clear" w:color="auto" w:fill="D9D9D9"/>
            <w:tcMar>
              <w:left w:w="40" w:type="dxa"/>
              <w:right w:w="40" w:type="dxa"/>
            </w:tcMar>
            <w:vAlign w:val="bottom"/>
          </w:tcPr>
          <w:p w14:paraId="71D93317" w14:textId="3B1719CC" w:rsidR="6397FDD0" w:rsidRPr="00527274" w:rsidRDefault="51A52E85"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75</w:t>
            </w:r>
            <w:r w:rsidR="00727E3A" w:rsidRPr="00527274">
              <w:rPr>
                <w:rFonts w:eastAsia="Times New Roman"/>
                <w:b/>
                <w:color w:val="808080" w:themeColor="background1" w:themeShade="80"/>
              </w:rPr>
              <w:t>,</w:t>
            </w:r>
            <w:r w:rsidRPr="00527274">
              <w:rPr>
                <w:rFonts w:eastAsia="Times New Roman"/>
                <w:b/>
                <w:color w:val="808080" w:themeColor="background1" w:themeShade="80"/>
              </w:rPr>
              <w:t>252</w:t>
            </w:r>
          </w:p>
        </w:tc>
      </w:tr>
    </w:tbl>
    <w:p w14:paraId="08A4F883" w14:textId="405D68DA" w:rsidR="5EACE755" w:rsidRPr="00D0347C" w:rsidRDefault="26A8F61B" w:rsidP="009E3B0D">
      <w:pPr>
        <w:spacing w:line="360" w:lineRule="auto"/>
        <w:jc w:val="center"/>
        <w:rPr>
          <w:rFonts w:eastAsia="Times New Roman"/>
          <w:color w:val="808080" w:themeColor="background1" w:themeShade="80"/>
          <w:sz w:val="18"/>
          <w:szCs w:val="18"/>
          <w:lang w:val="es-MX"/>
        </w:rPr>
      </w:pPr>
      <w:r w:rsidRPr="00D0347C">
        <w:rPr>
          <w:rFonts w:eastAsia="Times New Roman"/>
          <w:color w:val="808080" w:themeColor="background1" w:themeShade="80"/>
          <w:sz w:val="18"/>
          <w:szCs w:val="18"/>
          <w:lang w:val="es-MX"/>
        </w:rPr>
        <w:t>Fuente Dirección de Educación y Divulgación Ambiental (DEDA)</w:t>
      </w:r>
      <w:r w:rsidR="00845958" w:rsidRPr="00D0347C">
        <w:rPr>
          <w:rFonts w:eastAsia="Times New Roman"/>
          <w:color w:val="808080" w:themeColor="background1" w:themeShade="80"/>
          <w:sz w:val="18"/>
          <w:szCs w:val="18"/>
          <w:lang w:val="es-MX"/>
        </w:rPr>
        <w:t>, MMARN.</w:t>
      </w:r>
    </w:p>
    <w:p w14:paraId="3E02C2A7" w14:textId="45180439" w:rsidR="002E3F4B" w:rsidRPr="00527274" w:rsidRDefault="002E3F4B" w:rsidP="009E3B0D">
      <w:pPr>
        <w:spacing w:line="360" w:lineRule="auto"/>
        <w:jc w:val="both"/>
        <w:rPr>
          <w:rStyle w:val="eop"/>
          <w:color w:val="808080" w:themeColor="background1" w:themeShade="80"/>
          <w:shd w:val="clear" w:color="auto" w:fill="FFFFFF"/>
          <w:lang w:val="es-MX"/>
        </w:rPr>
      </w:pPr>
      <w:r w:rsidRPr="00527274">
        <w:rPr>
          <w:rFonts w:eastAsia="Times New Roman"/>
          <w:color w:val="808080" w:themeColor="background1" w:themeShade="80"/>
          <w:lang w:val="es-MX"/>
        </w:rPr>
        <w:lastRenderedPageBreak/>
        <w:t xml:space="preserve">El ministerio publico </w:t>
      </w:r>
      <w:r w:rsidR="00F30C68" w:rsidRPr="00527274">
        <w:rPr>
          <w:rFonts w:eastAsia="Times New Roman"/>
          <w:color w:val="808080" w:themeColor="background1" w:themeShade="80"/>
          <w:lang w:val="es-MX"/>
        </w:rPr>
        <w:t>la Revista Educando, el día 10 de cada mes del año</w:t>
      </w:r>
      <w:r w:rsidR="008976CC" w:rsidRPr="00527274">
        <w:rPr>
          <w:rFonts w:eastAsia="Times New Roman"/>
          <w:color w:val="808080" w:themeColor="background1" w:themeShade="80"/>
          <w:lang w:val="es-MX"/>
        </w:rPr>
        <w:t xml:space="preserve"> a través del portal de transparencia (</w:t>
      </w:r>
      <w:hyperlink r:id="rId40" w:anchor="814-2129-wpfd-2023-publicaciones" w:tgtFrame="_blank" w:history="1">
        <w:r w:rsidR="008976CC" w:rsidRPr="00527274">
          <w:rPr>
            <w:rStyle w:val="normaltextrun"/>
            <w:color w:val="808080" w:themeColor="background1" w:themeShade="80"/>
            <w:u w:val="single"/>
            <w:shd w:val="clear" w:color="auto" w:fill="FFFFFF"/>
            <w:lang w:val="es-MX"/>
          </w:rPr>
          <w:t>https://ambiente.gob.do/portal-transparencia/publicaciones-oficiales-3/#814-2129-wpfd-2023-publicaciones</w:t>
        </w:r>
      </w:hyperlink>
      <w:r w:rsidR="008976CC" w:rsidRPr="00527274">
        <w:rPr>
          <w:color w:val="808080" w:themeColor="background1" w:themeShade="80"/>
          <w:lang w:val="es-MX"/>
        </w:rPr>
        <w:t>)</w:t>
      </w:r>
      <w:r w:rsidR="008976CC" w:rsidRPr="00527274">
        <w:rPr>
          <w:rStyle w:val="eop"/>
          <w:color w:val="808080" w:themeColor="background1" w:themeShade="80"/>
          <w:shd w:val="clear" w:color="auto" w:fill="FFFFFF"/>
          <w:lang w:val="es-MX"/>
        </w:rPr>
        <w:t> </w:t>
      </w:r>
    </w:p>
    <w:p w14:paraId="05CE457A" w14:textId="504086FE" w:rsidR="5EACE755" w:rsidRPr="00527274" w:rsidRDefault="00794168" w:rsidP="009E3B0D">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Además, </w:t>
      </w:r>
      <w:r w:rsidR="00031134" w:rsidRPr="00527274">
        <w:rPr>
          <w:rFonts w:eastAsia="Times New Roman"/>
          <w:color w:val="808080" w:themeColor="background1" w:themeShade="80"/>
          <w:lang w:val="es-MX"/>
        </w:rPr>
        <w:t xml:space="preserve">se </w:t>
      </w:r>
      <w:r w:rsidRPr="00527274">
        <w:rPr>
          <w:rFonts w:eastAsia="Times New Roman"/>
          <w:color w:val="808080" w:themeColor="background1" w:themeShade="80"/>
          <w:lang w:val="es-MX"/>
        </w:rPr>
        <w:t>di</w:t>
      </w:r>
      <m:oMath>
        <m:r>
          <w:rPr>
            <w:rFonts w:ascii="Cambria Math" w:eastAsia="Times New Roman" w:hAnsi="Cambria Math"/>
            <w:color w:val="808080" w:themeColor="background1" w:themeShade="80"/>
            <w:lang w:val="es-MX"/>
          </w:rPr>
          <m:t>ó</m:t>
        </m:r>
      </m:oMath>
      <w:r w:rsidRPr="00527274">
        <w:rPr>
          <w:rFonts w:eastAsia="Times New Roman"/>
          <w:color w:val="808080" w:themeColor="background1" w:themeShade="80"/>
          <w:lang w:val="es-MX"/>
        </w:rPr>
        <w:t xml:space="preserve"> continuidad al d</w:t>
      </w:r>
      <w:r w:rsidR="00322C5A" w:rsidRPr="00527274">
        <w:rPr>
          <w:rFonts w:eastAsia="Times New Roman"/>
          <w:color w:val="808080" w:themeColor="background1" w:themeShade="80"/>
          <w:lang w:val="es-MX"/>
        </w:rPr>
        <w:t xml:space="preserve">esarrollo de iniciativas </w:t>
      </w:r>
      <w:r w:rsidR="00EF6635" w:rsidRPr="00527274">
        <w:rPr>
          <w:rFonts w:eastAsia="Times New Roman"/>
          <w:color w:val="808080" w:themeColor="background1" w:themeShade="80"/>
          <w:lang w:val="es-MX"/>
        </w:rPr>
        <w:t>n</w:t>
      </w:r>
      <w:r w:rsidR="00605BDE" w:rsidRPr="00527274">
        <w:rPr>
          <w:rFonts w:eastAsia="Times New Roman"/>
          <w:color w:val="808080" w:themeColor="background1" w:themeShade="80"/>
          <w:lang w:val="es-MX"/>
        </w:rPr>
        <w:t xml:space="preserve">acionales </w:t>
      </w:r>
      <w:r w:rsidR="007F2599" w:rsidRPr="00527274">
        <w:rPr>
          <w:rFonts w:eastAsia="Times New Roman"/>
          <w:color w:val="808080" w:themeColor="background1" w:themeShade="80"/>
          <w:lang w:val="es-MX"/>
        </w:rPr>
        <w:t xml:space="preserve">e </w:t>
      </w:r>
      <w:r w:rsidR="00EF6635" w:rsidRPr="00527274">
        <w:rPr>
          <w:rFonts w:eastAsia="Times New Roman"/>
          <w:color w:val="808080" w:themeColor="background1" w:themeShade="80"/>
          <w:lang w:val="es-MX"/>
        </w:rPr>
        <w:t>i</w:t>
      </w:r>
      <w:r w:rsidR="008976CC" w:rsidRPr="00527274">
        <w:rPr>
          <w:rFonts w:eastAsia="Times New Roman"/>
          <w:color w:val="808080" w:themeColor="background1" w:themeShade="80"/>
          <w:lang w:val="es-MX"/>
        </w:rPr>
        <w:t>nternacionales</w:t>
      </w:r>
      <w:r w:rsidR="5EACE755" w:rsidRPr="00527274">
        <w:rPr>
          <w:rFonts w:eastAsia="Times New Roman"/>
          <w:color w:val="808080" w:themeColor="background1" w:themeShade="80"/>
          <w:lang w:val="es-MX"/>
        </w:rPr>
        <w:t xml:space="preserve"> </w:t>
      </w:r>
      <w:r w:rsidR="00322C5A" w:rsidRPr="00527274">
        <w:rPr>
          <w:rFonts w:eastAsia="Times New Roman"/>
          <w:color w:val="808080" w:themeColor="background1" w:themeShade="80"/>
          <w:lang w:val="es-MX"/>
        </w:rPr>
        <w:t xml:space="preserve">en materia </w:t>
      </w:r>
      <w:r w:rsidR="00EF6635" w:rsidRPr="00527274">
        <w:rPr>
          <w:rFonts w:eastAsia="Times New Roman"/>
          <w:color w:val="808080" w:themeColor="background1" w:themeShade="80"/>
          <w:lang w:val="es-MX"/>
        </w:rPr>
        <w:t>s</w:t>
      </w:r>
      <w:r w:rsidR="00322C5A" w:rsidRPr="00527274">
        <w:rPr>
          <w:rFonts w:eastAsia="Times New Roman"/>
          <w:color w:val="808080" w:themeColor="background1" w:themeShade="80"/>
          <w:lang w:val="es-MX"/>
        </w:rPr>
        <w:t xml:space="preserve">ensibilización </w:t>
      </w:r>
      <w:r w:rsidR="00EF6635" w:rsidRPr="00527274">
        <w:rPr>
          <w:rFonts w:eastAsia="Times New Roman"/>
          <w:color w:val="808080" w:themeColor="background1" w:themeShade="80"/>
          <w:lang w:val="es-MX"/>
        </w:rPr>
        <w:t>ambiental</w:t>
      </w:r>
      <w:r w:rsidR="006436CC" w:rsidRPr="00527274">
        <w:rPr>
          <w:rFonts w:eastAsia="Times New Roman"/>
          <w:color w:val="808080" w:themeColor="background1" w:themeShade="80"/>
          <w:lang w:val="es-MX"/>
        </w:rPr>
        <w:t xml:space="preserve">, </w:t>
      </w:r>
      <w:r w:rsidR="00DB1672" w:rsidRPr="00527274">
        <w:rPr>
          <w:rFonts w:eastAsia="Times New Roman"/>
          <w:color w:val="808080" w:themeColor="background1" w:themeShade="80"/>
          <w:lang w:val="es-MX"/>
        </w:rPr>
        <w:t xml:space="preserve">tales como: </w:t>
      </w:r>
    </w:p>
    <w:p w14:paraId="4F2B387E" w14:textId="2814F420" w:rsidR="5EACE755" w:rsidRPr="00527274" w:rsidRDefault="005B2892" w:rsidP="009E3B0D">
      <w:pPr>
        <w:pStyle w:val="ListParagraph"/>
        <w:numPr>
          <w:ilvl w:val="0"/>
          <w:numId w:val="47"/>
        </w:numPr>
        <w:spacing w:line="360" w:lineRule="auto"/>
        <w:jc w:val="both"/>
        <w:rPr>
          <w:rFonts w:eastAsia="Times New Roman"/>
          <w:i/>
          <w:color w:val="808080" w:themeColor="background1" w:themeShade="80"/>
          <w:lang w:val="es-MX"/>
        </w:rPr>
      </w:pPr>
      <w:r w:rsidRPr="00527274">
        <w:rPr>
          <w:rFonts w:eastAsia="Times New Roman"/>
          <w:i/>
          <w:color w:val="808080" w:themeColor="background1" w:themeShade="80"/>
          <w:lang w:val="es-MX"/>
        </w:rPr>
        <w:t xml:space="preserve">La </w:t>
      </w:r>
      <w:r w:rsidR="5EACE755" w:rsidRPr="00527274">
        <w:rPr>
          <w:rFonts w:eastAsia="Times New Roman"/>
          <w:color w:val="808080" w:themeColor="background1" w:themeShade="80"/>
          <w:lang w:val="es-MX"/>
        </w:rPr>
        <w:t>Red de Formación Ambiental para América Latina y el Caribe.</w:t>
      </w:r>
    </w:p>
    <w:p w14:paraId="095DC417" w14:textId="276257DF" w:rsidR="00340615" w:rsidRPr="00527274" w:rsidRDefault="005B2892" w:rsidP="009E3B0D">
      <w:pPr>
        <w:pStyle w:val="ListParagraph"/>
        <w:numPr>
          <w:ilvl w:val="0"/>
          <w:numId w:val="47"/>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El </w:t>
      </w:r>
      <w:r w:rsidR="5EACE755" w:rsidRPr="00527274">
        <w:rPr>
          <w:rFonts w:eastAsia="Times New Roman"/>
          <w:color w:val="808080" w:themeColor="background1" w:themeShade="80"/>
          <w:lang w:val="es-MX"/>
        </w:rPr>
        <w:t>Proyecto Mesoamérica; Proyecto de Integración y Desarrollo de Mesoamérica (PM).</w:t>
      </w:r>
    </w:p>
    <w:p w14:paraId="67459B81" w14:textId="51046FD8" w:rsidR="5EACE755" w:rsidRPr="00527274" w:rsidRDefault="00340615" w:rsidP="009E3B0D">
      <w:pPr>
        <w:pStyle w:val="ListParagraph"/>
        <w:numPr>
          <w:ilvl w:val="0"/>
          <w:numId w:val="47"/>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El </w:t>
      </w:r>
      <w:r w:rsidR="5EACE755" w:rsidRPr="00527274">
        <w:rPr>
          <w:rFonts w:eastAsia="Times New Roman"/>
          <w:color w:val="808080" w:themeColor="background1" w:themeShade="80"/>
          <w:lang w:val="es-MX"/>
        </w:rPr>
        <w:t xml:space="preserve">proyecto </w:t>
      </w:r>
      <w:r w:rsidR="00E04159" w:rsidRPr="00527274">
        <w:rPr>
          <w:rFonts w:eastAsia="Times New Roman"/>
          <w:color w:val="808080" w:themeColor="background1" w:themeShade="80"/>
          <w:lang w:val="es-MX"/>
        </w:rPr>
        <w:t xml:space="preserve">de </w:t>
      </w:r>
      <w:r w:rsidR="5EACE755" w:rsidRPr="00527274">
        <w:rPr>
          <w:rFonts w:eastAsia="Times New Roman"/>
          <w:color w:val="808080" w:themeColor="background1" w:themeShade="80"/>
          <w:lang w:val="es-MX"/>
        </w:rPr>
        <w:t xml:space="preserve">Formación a Formadores, con el objetivo de fortalecer los conocimientos de los educadores ambientales, con una propuesta de 24 temas validados por las 7 áreas temáticas del MMARN. </w:t>
      </w:r>
    </w:p>
    <w:p w14:paraId="1ED5DBD0" w14:textId="77777777" w:rsidR="0038133A" w:rsidRPr="00527274" w:rsidRDefault="0038133A" w:rsidP="0038133A">
      <w:pPr>
        <w:spacing w:after="0" w:line="360" w:lineRule="auto"/>
        <w:jc w:val="center"/>
        <w:rPr>
          <w:rStyle w:val="normaltextrun"/>
          <w:b/>
          <w:color w:val="808080" w:themeColor="background1" w:themeShade="80"/>
          <w:shd w:val="clear" w:color="auto" w:fill="FFFFFF"/>
          <w:lang w:val="es-MX"/>
        </w:rPr>
      </w:pPr>
    </w:p>
    <w:p w14:paraId="7B06836C" w14:textId="00BC5EC2" w:rsidR="00DE1AC6" w:rsidRPr="00527274" w:rsidRDefault="0038133A" w:rsidP="00321936">
      <w:pPr>
        <w:spacing w:after="0" w:line="360" w:lineRule="auto"/>
        <w:rPr>
          <w:rStyle w:val="normaltextrun"/>
          <w:b/>
          <w:color w:val="808080" w:themeColor="background1" w:themeShade="80"/>
          <w:shd w:val="clear" w:color="auto" w:fill="FFFFFF"/>
          <w:lang w:val="es-MX"/>
        </w:rPr>
      </w:pPr>
      <w:r w:rsidRPr="00527274">
        <w:rPr>
          <w:rStyle w:val="normaltextrun"/>
          <w:b/>
          <w:color w:val="808080" w:themeColor="background1" w:themeShade="80"/>
          <w:shd w:val="clear" w:color="auto" w:fill="FFFFFF"/>
          <w:lang w:val="es-MX"/>
        </w:rPr>
        <w:t>Participación Social</w:t>
      </w:r>
    </w:p>
    <w:p w14:paraId="17596BB6" w14:textId="77777777" w:rsidR="00DE1AC6" w:rsidRPr="00527274" w:rsidRDefault="00DE1AC6" w:rsidP="00DE1AC6">
      <w:pPr>
        <w:spacing w:after="0" w:line="360" w:lineRule="auto"/>
        <w:jc w:val="center"/>
        <w:rPr>
          <w:rStyle w:val="normaltextrun"/>
          <w:b/>
          <w:color w:val="808080" w:themeColor="background1" w:themeShade="80"/>
          <w:shd w:val="clear" w:color="auto" w:fill="FFFFFF"/>
          <w:lang w:val="es-MX"/>
        </w:rPr>
      </w:pPr>
    </w:p>
    <w:p w14:paraId="6ED5D0A5" w14:textId="5735C820" w:rsidR="00E62E93" w:rsidRPr="00527274" w:rsidRDefault="000301E9" w:rsidP="00DE1AC6">
      <w:p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Para garantizar la participación de las comunidades y los habitantes del país en la conservación, gestión y uso sostenible de los recursos naturales y del medio ambiente, se realizaron las actividades:</w:t>
      </w:r>
    </w:p>
    <w:p w14:paraId="74048A1E" w14:textId="77777777" w:rsidR="00C913E9" w:rsidRPr="00527274" w:rsidRDefault="00C913E9" w:rsidP="00DE1AC6">
      <w:pPr>
        <w:spacing w:after="0" w:line="360" w:lineRule="auto"/>
        <w:jc w:val="both"/>
        <w:rPr>
          <w:rFonts w:eastAsia="Times New Roman"/>
          <w:color w:val="808080" w:themeColor="background1" w:themeShade="80"/>
          <w:lang w:val="es-MX"/>
        </w:rPr>
      </w:pPr>
    </w:p>
    <w:p w14:paraId="26268D59" w14:textId="77777777" w:rsidR="000301E9" w:rsidRPr="00D0347C" w:rsidRDefault="000301E9" w:rsidP="00DE1AC6">
      <w:pPr>
        <w:spacing w:line="360" w:lineRule="auto"/>
        <w:jc w:val="both"/>
        <w:rPr>
          <w:rFonts w:eastAsia="Times New Roman"/>
          <w:b/>
          <w:color w:val="808080" w:themeColor="background1" w:themeShade="80"/>
          <w:lang w:val="es-MX"/>
        </w:rPr>
      </w:pPr>
      <w:r w:rsidRPr="00D0347C">
        <w:rPr>
          <w:rFonts w:eastAsia="Times New Roman"/>
          <w:b/>
          <w:color w:val="808080" w:themeColor="background1" w:themeShade="80"/>
          <w:lang w:val="es-MX"/>
        </w:rPr>
        <w:t>Integración a la Ciudadanía a Planes, Programas y Proyectos</w:t>
      </w:r>
    </w:p>
    <w:p w14:paraId="30094D60" w14:textId="386BC1B6" w:rsidR="000301E9" w:rsidRPr="00527274" w:rsidRDefault="00C913E9" w:rsidP="00F66FA2">
      <w:pPr>
        <w:pStyle w:val="ListParagraph"/>
        <w:numPr>
          <w:ilvl w:val="0"/>
          <w:numId w:val="46"/>
        </w:num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Se subvencionaron</w:t>
      </w:r>
      <w:r w:rsidR="000301E9" w:rsidRPr="00527274">
        <w:rPr>
          <w:rFonts w:eastAsia="Times New Roman"/>
          <w:color w:val="808080" w:themeColor="background1" w:themeShade="80"/>
          <w:lang w:val="es-MX"/>
        </w:rPr>
        <w:t xml:space="preserve"> cuarenta y dos (42) Asociaciones Sin Fines de Lucro que realizan actividades medioambientales, con un monto global asignado de RD$ 168,341,997.00</w:t>
      </w:r>
      <w:r w:rsidR="007012F3" w:rsidRPr="00527274">
        <w:rPr>
          <w:rFonts w:eastAsia="Times New Roman"/>
          <w:color w:val="808080" w:themeColor="background1" w:themeShade="80"/>
          <w:lang w:val="es-MX"/>
        </w:rPr>
        <w:t>, las cuales</w:t>
      </w:r>
      <w:r w:rsidRPr="00527274">
        <w:rPr>
          <w:rFonts w:eastAsia="Times New Roman"/>
          <w:color w:val="808080" w:themeColor="background1" w:themeShade="80"/>
          <w:lang w:val="es-MX"/>
        </w:rPr>
        <w:t xml:space="preserve"> </w:t>
      </w:r>
      <w:r w:rsidR="0021694C" w:rsidRPr="00527274">
        <w:rPr>
          <w:rFonts w:eastAsia="Times New Roman"/>
          <w:color w:val="808080" w:themeColor="background1" w:themeShade="80"/>
          <w:lang w:val="es-MX"/>
        </w:rPr>
        <w:t>desarrollaron 77 proyectos en las diferentes categorías:</w:t>
      </w:r>
    </w:p>
    <w:p w14:paraId="51AF4222" w14:textId="77777777" w:rsidR="00FE5F1E" w:rsidRDefault="00FE5F1E" w:rsidP="00982D7E">
      <w:pPr>
        <w:spacing w:after="0" w:line="360" w:lineRule="auto"/>
        <w:ind w:left="720"/>
        <w:rPr>
          <w:rFonts w:eastAsia="Times New Roman"/>
          <w:color w:val="808080" w:themeColor="background1" w:themeShade="80"/>
          <w:lang w:val="es-MX"/>
        </w:rPr>
      </w:pPr>
    </w:p>
    <w:p w14:paraId="62241F94" w14:textId="77777777" w:rsidR="00FE5F1E" w:rsidRDefault="00FE5F1E" w:rsidP="00982D7E">
      <w:pPr>
        <w:spacing w:after="0" w:line="360" w:lineRule="auto"/>
        <w:ind w:left="720"/>
        <w:rPr>
          <w:rFonts w:eastAsia="Times New Roman"/>
          <w:color w:val="808080" w:themeColor="background1" w:themeShade="80"/>
          <w:lang w:val="es-MX"/>
        </w:rPr>
      </w:pPr>
    </w:p>
    <w:p w14:paraId="67C0FA92" w14:textId="4B890225" w:rsidR="00FE7922" w:rsidRDefault="00FE7922" w:rsidP="00FE5F1E">
      <w:pPr>
        <w:spacing w:after="0" w:line="360" w:lineRule="auto"/>
        <w:jc w:val="center"/>
        <w:rPr>
          <w:rFonts w:eastAsia="Times New Roman"/>
          <w:b/>
          <w:color w:val="808080" w:themeColor="background1" w:themeShade="80"/>
          <w:lang w:val="es-MX"/>
        </w:rPr>
      </w:pPr>
      <w:r w:rsidRPr="00FE5F1E">
        <w:rPr>
          <w:rFonts w:eastAsia="Times New Roman"/>
          <w:b/>
          <w:color w:val="808080" w:themeColor="background1" w:themeShade="80"/>
          <w:lang w:val="es-MX"/>
        </w:rPr>
        <w:lastRenderedPageBreak/>
        <w:t>Clasificación de proyectos de las ASFL según categoría</w:t>
      </w:r>
    </w:p>
    <w:p w14:paraId="0B07D339" w14:textId="35E99623" w:rsidR="00FE5F1E" w:rsidRPr="00527274" w:rsidRDefault="00FE5F1E" w:rsidP="00FE5F1E">
      <w:pPr>
        <w:spacing w:after="0" w:line="360" w:lineRule="auto"/>
        <w:jc w:val="center"/>
        <w:rPr>
          <w:rFonts w:eastAsia="Times New Roman"/>
          <w:color w:val="808080" w:themeColor="background1" w:themeShade="80"/>
        </w:rPr>
      </w:pPr>
      <w:r w:rsidRPr="00527274">
        <w:rPr>
          <w:rFonts w:eastAsia="Times New Roman"/>
          <w:b/>
          <w:color w:val="808080" w:themeColor="background1" w:themeShade="80"/>
        </w:rPr>
        <w:t>2023</w:t>
      </w:r>
    </w:p>
    <w:tbl>
      <w:tblPr>
        <w:tblW w:w="3564"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6"/>
        <w:gridCol w:w="1832"/>
      </w:tblGrid>
      <w:tr w:rsidR="00FE7922" w14:paraId="31572603" w14:textId="77777777" w:rsidTr="00D0347C">
        <w:trPr>
          <w:trHeight w:val="402"/>
          <w:tblHeader/>
          <w:jc w:val="center"/>
        </w:trPr>
        <w:tc>
          <w:tcPr>
            <w:tcW w:w="3375" w:type="pct"/>
            <w:shd w:val="clear" w:color="auto" w:fill="011C50"/>
            <w:tcMar>
              <w:top w:w="15" w:type="dxa"/>
              <w:left w:w="108" w:type="dxa"/>
              <w:bottom w:w="15" w:type="dxa"/>
              <w:right w:w="108" w:type="dxa"/>
            </w:tcMar>
            <w:vAlign w:val="center"/>
            <w:hideMark/>
          </w:tcPr>
          <w:p w14:paraId="7159A8C0" w14:textId="77777777" w:rsidR="00FE7922" w:rsidRPr="00527274" w:rsidRDefault="00FE7922"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Categoría de proyectos</w:t>
            </w:r>
          </w:p>
        </w:tc>
        <w:tc>
          <w:tcPr>
            <w:tcW w:w="1625" w:type="pct"/>
            <w:shd w:val="clear" w:color="auto" w:fill="011C50"/>
            <w:tcMar>
              <w:top w:w="15" w:type="dxa"/>
              <w:left w:w="108" w:type="dxa"/>
              <w:bottom w:w="15" w:type="dxa"/>
              <w:right w:w="108" w:type="dxa"/>
            </w:tcMar>
            <w:vAlign w:val="center"/>
            <w:hideMark/>
          </w:tcPr>
          <w:p w14:paraId="17ABB54E" w14:textId="77777777" w:rsidR="00FE7922" w:rsidRPr="00527274" w:rsidRDefault="00FE7922"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 xml:space="preserve">Cantidad </w:t>
            </w:r>
          </w:p>
        </w:tc>
      </w:tr>
      <w:tr w:rsidR="00FE7922" w14:paraId="2DD876FC" w14:textId="77777777" w:rsidTr="0021694C">
        <w:trPr>
          <w:trHeight w:val="250"/>
          <w:jc w:val="center"/>
        </w:trPr>
        <w:tc>
          <w:tcPr>
            <w:tcW w:w="3375" w:type="pct"/>
            <w:shd w:val="clear" w:color="auto" w:fill="FFFFFF"/>
            <w:tcMar>
              <w:top w:w="15" w:type="dxa"/>
              <w:left w:w="108" w:type="dxa"/>
              <w:bottom w:w="15" w:type="dxa"/>
              <w:right w:w="108" w:type="dxa"/>
            </w:tcMar>
            <w:vAlign w:val="center"/>
            <w:hideMark/>
          </w:tcPr>
          <w:p w14:paraId="775A0F29" w14:textId="77777777" w:rsidR="00FE7922" w:rsidRPr="00527274" w:rsidRDefault="00FE7922" w:rsidP="00563DD6">
            <w:pPr>
              <w:spacing w:after="0" w:line="240" w:lineRule="auto"/>
              <w:rPr>
                <w:rFonts w:eastAsia="Times New Roman"/>
                <w:color w:val="808080" w:themeColor="background1" w:themeShade="80"/>
                <w:lang w:val="es-US"/>
              </w:rPr>
            </w:pPr>
            <w:r w:rsidRPr="00527274">
              <w:rPr>
                <w:rFonts w:eastAsia="Times New Roman"/>
                <w:color w:val="808080" w:themeColor="background1" w:themeShade="80"/>
                <w:lang w:val="es-US"/>
              </w:rPr>
              <w:t xml:space="preserve">Costero Marino </w:t>
            </w:r>
          </w:p>
        </w:tc>
        <w:tc>
          <w:tcPr>
            <w:tcW w:w="1625" w:type="pct"/>
            <w:shd w:val="clear" w:color="auto" w:fill="FFFFFF"/>
            <w:tcMar>
              <w:top w:w="15" w:type="dxa"/>
              <w:left w:w="108" w:type="dxa"/>
              <w:bottom w:w="15" w:type="dxa"/>
              <w:right w:w="108" w:type="dxa"/>
            </w:tcMar>
            <w:vAlign w:val="center"/>
            <w:hideMark/>
          </w:tcPr>
          <w:p w14:paraId="5504A270" w14:textId="77777777" w:rsidR="00FE7922" w:rsidRPr="00527274" w:rsidRDefault="00FE7922" w:rsidP="00563DD6">
            <w:pPr>
              <w:spacing w:after="0" w:line="240" w:lineRule="auto"/>
              <w:jc w:val="center"/>
              <w:rPr>
                <w:rFonts w:eastAsia="Times New Roman"/>
                <w:color w:val="808080" w:themeColor="background1" w:themeShade="80"/>
                <w:lang w:val="es-US"/>
              </w:rPr>
            </w:pPr>
            <w:r w:rsidRPr="00527274">
              <w:rPr>
                <w:rFonts w:eastAsia="Times New Roman"/>
                <w:color w:val="808080" w:themeColor="background1" w:themeShade="80"/>
                <w:lang w:val="es-US"/>
              </w:rPr>
              <w:t>2</w:t>
            </w:r>
          </w:p>
        </w:tc>
      </w:tr>
      <w:tr w:rsidR="00FE7922" w14:paraId="5FE6F33B" w14:textId="77777777" w:rsidTr="0021694C">
        <w:trPr>
          <w:trHeight w:val="250"/>
          <w:jc w:val="center"/>
        </w:trPr>
        <w:tc>
          <w:tcPr>
            <w:tcW w:w="3375" w:type="pct"/>
            <w:shd w:val="clear" w:color="auto" w:fill="FFFFFF"/>
            <w:tcMar>
              <w:top w:w="15" w:type="dxa"/>
              <w:left w:w="108" w:type="dxa"/>
              <w:bottom w:w="15" w:type="dxa"/>
              <w:right w:w="108" w:type="dxa"/>
            </w:tcMar>
            <w:vAlign w:val="center"/>
            <w:hideMark/>
          </w:tcPr>
          <w:p w14:paraId="64596248" w14:textId="77777777" w:rsidR="00FE7922" w:rsidRPr="00527274" w:rsidRDefault="00FE7922" w:rsidP="00563DD6">
            <w:pPr>
              <w:spacing w:after="0" w:line="240" w:lineRule="auto"/>
              <w:rPr>
                <w:rFonts w:eastAsia="Times New Roman"/>
                <w:color w:val="808080" w:themeColor="background1" w:themeShade="80"/>
                <w:lang w:val="es-US"/>
              </w:rPr>
            </w:pPr>
            <w:r w:rsidRPr="00527274">
              <w:rPr>
                <w:rFonts w:eastAsia="Times New Roman"/>
                <w:color w:val="808080" w:themeColor="background1" w:themeShade="80"/>
                <w:lang w:val="es-US"/>
              </w:rPr>
              <w:t xml:space="preserve">Recursos Forestales </w:t>
            </w:r>
          </w:p>
        </w:tc>
        <w:tc>
          <w:tcPr>
            <w:tcW w:w="1625" w:type="pct"/>
            <w:shd w:val="clear" w:color="auto" w:fill="FFFFFF"/>
            <w:tcMar>
              <w:top w:w="15" w:type="dxa"/>
              <w:left w:w="108" w:type="dxa"/>
              <w:bottom w:w="15" w:type="dxa"/>
              <w:right w:w="108" w:type="dxa"/>
            </w:tcMar>
            <w:vAlign w:val="center"/>
            <w:hideMark/>
          </w:tcPr>
          <w:p w14:paraId="541C61F6" w14:textId="77777777" w:rsidR="00FE7922" w:rsidRPr="00527274" w:rsidRDefault="00FE7922"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22</w:t>
            </w:r>
          </w:p>
        </w:tc>
      </w:tr>
      <w:tr w:rsidR="00FE7922" w14:paraId="3D485600" w14:textId="77777777" w:rsidTr="0021694C">
        <w:trPr>
          <w:trHeight w:val="250"/>
          <w:jc w:val="center"/>
        </w:trPr>
        <w:tc>
          <w:tcPr>
            <w:tcW w:w="3375" w:type="pct"/>
            <w:shd w:val="clear" w:color="auto" w:fill="FFFFFF"/>
            <w:tcMar>
              <w:top w:w="15" w:type="dxa"/>
              <w:left w:w="108" w:type="dxa"/>
              <w:bottom w:w="15" w:type="dxa"/>
              <w:right w:w="108" w:type="dxa"/>
            </w:tcMar>
            <w:vAlign w:val="center"/>
            <w:hideMark/>
          </w:tcPr>
          <w:p w14:paraId="3A0E089C" w14:textId="77777777" w:rsidR="00FE7922" w:rsidRPr="00527274" w:rsidRDefault="00FE7922" w:rsidP="00563DD6">
            <w:pPr>
              <w:spacing w:after="0" w:line="240" w:lineRule="auto"/>
              <w:rPr>
                <w:rFonts w:eastAsia="Times New Roman"/>
                <w:color w:val="808080" w:themeColor="background1" w:themeShade="80"/>
                <w:lang w:val="es-US"/>
              </w:rPr>
            </w:pPr>
            <w:r w:rsidRPr="00527274">
              <w:rPr>
                <w:rFonts w:eastAsia="Times New Roman"/>
                <w:color w:val="808080" w:themeColor="background1" w:themeShade="80"/>
                <w:lang w:val="es-US"/>
              </w:rPr>
              <w:t xml:space="preserve">Áreas protegidas </w:t>
            </w:r>
          </w:p>
        </w:tc>
        <w:tc>
          <w:tcPr>
            <w:tcW w:w="1625" w:type="pct"/>
            <w:shd w:val="clear" w:color="auto" w:fill="FFFFFF"/>
            <w:tcMar>
              <w:top w:w="15" w:type="dxa"/>
              <w:left w:w="108" w:type="dxa"/>
              <w:bottom w:w="15" w:type="dxa"/>
              <w:right w:w="108" w:type="dxa"/>
            </w:tcMar>
            <w:vAlign w:val="center"/>
            <w:hideMark/>
          </w:tcPr>
          <w:p w14:paraId="476D0AE9" w14:textId="77777777" w:rsidR="00FE7922" w:rsidRPr="00527274" w:rsidRDefault="00FE7922"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7</w:t>
            </w:r>
          </w:p>
        </w:tc>
      </w:tr>
      <w:tr w:rsidR="00FE7922" w14:paraId="0B472F6B" w14:textId="77777777" w:rsidTr="0021694C">
        <w:trPr>
          <w:trHeight w:val="250"/>
          <w:jc w:val="center"/>
        </w:trPr>
        <w:tc>
          <w:tcPr>
            <w:tcW w:w="3375" w:type="pct"/>
            <w:shd w:val="clear" w:color="auto" w:fill="FFFFFF"/>
            <w:tcMar>
              <w:top w:w="15" w:type="dxa"/>
              <w:left w:w="108" w:type="dxa"/>
              <w:bottom w:w="15" w:type="dxa"/>
              <w:right w:w="108" w:type="dxa"/>
            </w:tcMar>
            <w:vAlign w:val="center"/>
          </w:tcPr>
          <w:p w14:paraId="1B18112C" w14:textId="77777777" w:rsidR="00FE7922" w:rsidRPr="00527274" w:rsidRDefault="00FE7922" w:rsidP="00563DD6">
            <w:pPr>
              <w:spacing w:after="0" w:line="240" w:lineRule="auto"/>
              <w:rPr>
                <w:rFonts w:eastAsia="Times New Roman"/>
                <w:color w:val="808080" w:themeColor="background1" w:themeShade="80"/>
                <w:lang w:val="es-US"/>
              </w:rPr>
            </w:pPr>
            <w:r w:rsidRPr="00527274">
              <w:rPr>
                <w:rFonts w:eastAsia="Times New Roman"/>
                <w:color w:val="808080" w:themeColor="background1" w:themeShade="80"/>
                <w:lang w:val="es-US"/>
              </w:rPr>
              <w:t>Educación Ambiental</w:t>
            </w:r>
          </w:p>
        </w:tc>
        <w:tc>
          <w:tcPr>
            <w:tcW w:w="1625" w:type="pct"/>
            <w:shd w:val="clear" w:color="auto" w:fill="FFFFFF"/>
            <w:tcMar>
              <w:top w:w="15" w:type="dxa"/>
              <w:left w:w="108" w:type="dxa"/>
              <w:bottom w:w="15" w:type="dxa"/>
              <w:right w:w="108" w:type="dxa"/>
            </w:tcMar>
            <w:vAlign w:val="center"/>
          </w:tcPr>
          <w:p w14:paraId="0557904B" w14:textId="77777777" w:rsidR="00FE7922" w:rsidRPr="00527274" w:rsidRDefault="00FE7922"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30</w:t>
            </w:r>
          </w:p>
        </w:tc>
      </w:tr>
      <w:tr w:rsidR="00FE7922" w14:paraId="43C0A860" w14:textId="77777777" w:rsidTr="0021694C">
        <w:trPr>
          <w:trHeight w:val="250"/>
          <w:jc w:val="center"/>
        </w:trPr>
        <w:tc>
          <w:tcPr>
            <w:tcW w:w="3375" w:type="pct"/>
            <w:shd w:val="clear" w:color="auto" w:fill="FFFFFF"/>
            <w:tcMar>
              <w:top w:w="15" w:type="dxa"/>
              <w:left w:w="108" w:type="dxa"/>
              <w:bottom w:w="15" w:type="dxa"/>
              <w:right w:w="108" w:type="dxa"/>
            </w:tcMar>
            <w:vAlign w:val="center"/>
            <w:hideMark/>
          </w:tcPr>
          <w:p w14:paraId="44F2C8C1" w14:textId="77777777" w:rsidR="00FE7922" w:rsidRPr="00527274" w:rsidRDefault="00FE7922"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Suelos y Aguas </w:t>
            </w:r>
          </w:p>
        </w:tc>
        <w:tc>
          <w:tcPr>
            <w:tcW w:w="1625" w:type="pct"/>
            <w:shd w:val="clear" w:color="auto" w:fill="FFFFFF"/>
            <w:tcMar>
              <w:top w:w="15" w:type="dxa"/>
              <w:left w:w="108" w:type="dxa"/>
              <w:bottom w:w="15" w:type="dxa"/>
              <w:right w:w="108" w:type="dxa"/>
            </w:tcMar>
            <w:vAlign w:val="center"/>
            <w:hideMark/>
          </w:tcPr>
          <w:p w14:paraId="310C6663" w14:textId="77777777" w:rsidR="00FE7922" w:rsidRPr="00527274" w:rsidRDefault="00FE7922"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8</w:t>
            </w:r>
          </w:p>
        </w:tc>
      </w:tr>
      <w:tr w:rsidR="00FE7922" w14:paraId="26C246A2" w14:textId="77777777" w:rsidTr="0021694C">
        <w:trPr>
          <w:trHeight w:val="250"/>
          <w:jc w:val="center"/>
        </w:trPr>
        <w:tc>
          <w:tcPr>
            <w:tcW w:w="3375" w:type="pct"/>
            <w:shd w:val="clear" w:color="auto" w:fill="FFFFFF"/>
            <w:tcMar>
              <w:top w:w="15" w:type="dxa"/>
              <w:left w:w="108" w:type="dxa"/>
              <w:bottom w:w="15" w:type="dxa"/>
              <w:right w:w="108" w:type="dxa"/>
            </w:tcMar>
            <w:vAlign w:val="center"/>
          </w:tcPr>
          <w:p w14:paraId="51083E7F" w14:textId="77777777" w:rsidR="00FE7922" w:rsidRPr="00527274" w:rsidRDefault="00FE7922"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Gestión Ambiental </w:t>
            </w:r>
          </w:p>
        </w:tc>
        <w:tc>
          <w:tcPr>
            <w:tcW w:w="1625" w:type="pct"/>
            <w:shd w:val="clear" w:color="auto" w:fill="FFFFFF"/>
            <w:tcMar>
              <w:top w:w="15" w:type="dxa"/>
              <w:left w:w="108" w:type="dxa"/>
              <w:bottom w:w="15" w:type="dxa"/>
              <w:right w:w="108" w:type="dxa"/>
            </w:tcMar>
            <w:vAlign w:val="center"/>
          </w:tcPr>
          <w:p w14:paraId="44525CE3" w14:textId="77777777" w:rsidR="00FE7922" w:rsidRPr="00527274" w:rsidRDefault="00FE7922" w:rsidP="00563DD6">
            <w:pPr>
              <w:spacing w:after="0" w:line="240" w:lineRule="auto"/>
              <w:jc w:val="center"/>
              <w:rPr>
                <w:rFonts w:eastAsia="Times New Roman"/>
                <w:color w:val="808080" w:themeColor="background1" w:themeShade="80"/>
              </w:rPr>
            </w:pPr>
            <w:r w:rsidRPr="00527274">
              <w:rPr>
                <w:rFonts w:eastAsia="Times New Roman"/>
                <w:color w:val="808080" w:themeColor="background1" w:themeShade="80"/>
              </w:rPr>
              <w:t>8</w:t>
            </w:r>
          </w:p>
        </w:tc>
      </w:tr>
      <w:tr w:rsidR="00FE7922" w14:paraId="26B44531" w14:textId="77777777" w:rsidTr="0021694C">
        <w:trPr>
          <w:trHeight w:val="250"/>
          <w:jc w:val="center"/>
        </w:trPr>
        <w:tc>
          <w:tcPr>
            <w:tcW w:w="3375" w:type="pct"/>
            <w:shd w:val="clear" w:color="auto" w:fill="D9D9D9"/>
            <w:tcMar>
              <w:top w:w="15" w:type="dxa"/>
              <w:left w:w="108" w:type="dxa"/>
              <w:bottom w:w="15" w:type="dxa"/>
              <w:right w:w="108" w:type="dxa"/>
            </w:tcMar>
            <w:vAlign w:val="center"/>
          </w:tcPr>
          <w:p w14:paraId="061C8A59" w14:textId="77777777" w:rsidR="00FE7922" w:rsidRPr="00527274" w:rsidRDefault="00FE7922" w:rsidP="00563DD6">
            <w:pPr>
              <w:spacing w:after="0" w:line="240" w:lineRule="auto"/>
              <w:jc w:val="right"/>
              <w:rPr>
                <w:rFonts w:eastAsia="Times New Roman"/>
                <w:b/>
                <w:color w:val="808080" w:themeColor="background1" w:themeShade="80"/>
              </w:rPr>
            </w:pPr>
            <w:r w:rsidRPr="00527274">
              <w:rPr>
                <w:rFonts w:eastAsia="Times New Roman"/>
                <w:b/>
                <w:color w:val="808080" w:themeColor="background1" w:themeShade="80"/>
              </w:rPr>
              <w:t>Total</w:t>
            </w:r>
          </w:p>
        </w:tc>
        <w:tc>
          <w:tcPr>
            <w:tcW w:w="1625" w:type="pct"/>
            <w:shd w:val="clear" w:color="auto" w:fill="D9D9D9"/>
            <w:tcMar>
              <w:top w:w="15" w:type="dxa"/>
              <w:left w:w="108" w:type="dxa"/>
              <w:bottom w:w="15" w:type="dxa"/>
              <w:right w:w="108" w:type="dxa"/>
            </w:tcMar>
            <w:vAlign w:val="center"/>
          </w:tcPr>
          <w:p w14:paraId="0FF4357A" w14:textId="77777777" w:rsidR="00FE7922" w:rsidRPr="00527274" w:rsidRDefault="00FE7922" w:rsidP="00563DD6">
            <w:pPr>
              <w:spacing w:after="0" w:line="240" w:lineRule="auto"/>
              <w:jc w:val="center"/>
              <w:rPr>
                <w:rFonts w:eastAsia="Times New Roman"/>
                <w:b/>
                <w:color w:val="808080" w:themeColor="background1" w:themeShade="80"/>
              </w:rPr>
            </w:pPr>
            <w:r w:rsidRPr="00527274">
              <w:rPr>
                <w:rFonts w:eastAsia="Times New Roman"/>
                <w:b/>
                <w:color w:val="808080" w:themeColor="background1" w:themeShade="80"/>
              </w:rPr>
              <w:t>77</w:t>
            </w:r>
          </w:p>
        </w:tc>
      </w:tr>
    </w:tbl>
    <w:p w14:paraId="6CCF214B" w14:textId="74F009CA" w:rsidR="00FE7922" w:rsidRPr="00FE5F1E" w:rsidRDefault="0021694C" w:rsidP="0021694C">
      <w:pPr>
        <w:spacing w:line="360" w:lineRule="auto"/>
        <w:rPr>
          <w:i/>
          <w:color w:val="808080" w:themeColor="background1" w:themeShade="80"/>
          <w:sz w:val="18"/>
          <w:szCs w:val="18"/>
          <w:lang w:val="es-ES_tradnl"/>
        </w:rPr>
      </w:pPr>
      <w:r w:rsidRPr="00527274">
        <w:rPr>
          <w:i/>
          <w:color w:val="808080" w:themeColor="background1" w:themeShade="80"/>
          <w:lang w:val="es-ES_tradnl"/>
        </w:rPr>
        <w:t xml:space="preserve">                </w:t>
      </w:r>
      <w:r w:rsidR="00FE7922" w:rsidRPr="00FE5F1E">
        <w:rPr>
          <w:i/>
          <w:color w:val="808080" w:themeColor="background1" w:themeShade="80"/>
          <w:sz w:val="18"/>
          <w:szCs w:val="18"/>
          <w:lang w:val="es-ES_tradnl"/>
        </w:rPr>
        <w:t>Fuente: Dirección de Participación Social</w:t>
      </w:r>
    </w:p>
    <w:p w14:paraId="613D38CC" w14:textId="461CCA43" w:rsidR="00FE7922" w:rsidRPr="00527274" w:rsidRDefault="00C7416E"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Se emitieron</w:t>
      </w:r>
      <w:r w:rsidR="00FE7922" w:rsidRPr="00527274">
        <w:rPr>
          <w:color w:val="808080" w:themeColor="background1" w:themeShade="80"/>
          <w:lang w:val="es-ES_tradnl"/>
        </w:rPr>
        <w:t xml:space="preserve"> certificado</w:t>
      </w:r>
      <w:r w:rsidRPr="00527274">
        <w:rPr>
          <w:color w:val="808080" w:themeColor="background1" w:themeShade="80"/>
          <w:lang w:val="es-ES_tradnl"/>
        </w:rPr>
        <w:t>s</w:t>
      </w:r>
      <w:r w:rsidR="00FE7922" w:rsidRPr="00527274">
        <w:rPr>
          <w:color w:val="808080" w:themeColor="background1" w:themeShade="80"/>
          <w:lang w:val="es-ES_tradnl"/>
        </w:rPr>
        <w:t xml:space="preserve"> de habilitación sectorial treinta y dos (32) Asociaciones Sin Fines de Lucro.</w:t>
      </w:r>
    </w:p>
    <w:p w14:paraId="04B8E260" w14:textId="77777777" w:rsidR="00FE7922" w:rsidRPr="00527274" w:rsidRDefault="00FE7922"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Se registraron y validaron treinta y una (31) solicitudes de Asociaciones Sin fines de Lucro, para optar por la habilitación sectorial.</w:t>
      </w:r>
    </w:p>
    <w:p w14:paraId="43D11E71" w14:textId="77777777" w:rsidR="00FE7922" w:rsidRPr="00527274" w:rsidRDefault="00FE7922"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Se inspeccionaron un total de cuarenta y tres (43) Asociaciones Sin Fines de Lucro para renovación de habilitación, nueva habilitación y seguimiento de proyectos medioambientales.</w:t>
      </w:r>
    </w:p>
    <w:p w14:paraId="4889BD47" w14:textId="77777777" w:rsidR="00FE7922" w:rsidRPr="00527274" w:rsidRDefault="00FE7922"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Se analizaron ciento ochenta y tres (183) rendiciones de cuentas y proyectos que las Asociaciones Sin Fines de Lucro presentan de manera trimestral.</w:t>
      </w:r>
    </w:p>
    <w:p w14:paraId="672F19AB" w14:textId="77777777" w:rsidR="00FE7922" w:rsidRPr="00527274" w:rsidRDefault="00FE7922"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Se evaluaron cuarenta y cuatro (44) Asociaciones Sin Fines de Lucro que solicitaron subvención para el año 2024.</w:t>
      </w:r>
    </w:p>
    <w:p w14:paraId="20A7ECFD" w14:textId="6A75D6B4" w:rsidR="00FE7922" w:rsidRPr="00527274" w:rsidRDefault="00FE7922"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 xml:space="preserve">Se </w:t>
      </w:r>
      <w:r w:rsidR="00577D11" w:rsidRPr="00527274">
        <w:rPr>
          <w:color w:val="808080" w:themeColor="background1" w:themeShade="80"/>
          <w:lang w:val="es-ES_tradnl"/>
        </w:rPr>
        <w:t>diseño</w:t>
      </w:r>
      <w:r w:rsidRPr="00527274">
        <w:rPr>
          <w:color w:val="808080" w:themeColor="background1" w:themeShade="80"/>
          <w:lang w:val="es-ES_tradnl"/>
        </w:rPr>
        <w:t xml:space="preserve"> e implementó el Manual de Gestión de las Asociaciones Sin Fines de Lucro.</w:t>
      </w:r>
    </w:p>
    <w:p w14:paraId="5D74EF71" w14:textId="6D3AB7F3" w:rsidR="007451CF" w:rsidRPr="00527274" w:rsidRDefault="0067660D"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t>Se gestionaron</w:t>
      </w:r>
      <w:r w:rsidR="007451CF" w:rsidRPr="00527274">
        <w:rPr>
          <w:color w:val="808080" w:themeColor="background1" w:themeShade="80"/>
          <w:lang w:val="es-ES_tradnl"/>
        </w:rPr>
        <w:t xml:space="preserve"> doscientas noventa y siete (297) Vistas Públicas.</w:t>
      </w:r>
    </w:p>
    <w:p w14:paraId="2BB408C2" w14:textId="77777777" w:rsidR="005409DA" w:rsidRPr="00527274" w:rsidRDefault="005409DA" w:rsidP="00F66FA2">
      <w:pPr>
        <w:numPr>
          <w:ilvl w:val="0"/>
          <w:numId w:val="43"/>
        </w:numPr>
        <w:spacing w:line="360" w:lineRule="auto"/>
        <w:jc w:val="both"/>
        <w:rPr>
          <w:color w:val="808080" w:themeColor="background1" w:themeShade="80"/>
          <w:lang w:val="es-ES_tradnl"/>
        </w:rPr>
      </w:pPr>
      <w:r w:rsidRPr="00527274">
        <w:rPr>
          <w:color w:val="808080" w:themeColor="background1" w:themeShade="80"/>
          <w:lang w:val="es-ES_tradnl"/>
        </w:rPr>
        <w:lastRenderedPageBreak/>
        <w:t>Se llevó a cabo un (1) Análisis de Percepción de Conflictividad al proyecto Nuevo Relleno Sanitario Gran Santo Domingo, en la comunidad Mata Gorda.</w:t>
      </w:r>
    </w:p>
    <w:p w14:paraId="26B8451B" w14:textId="336ECE9B" w:rsidR="00B22266" w:rsidRPr="00D0347C" w:rsidRDefault="005409DA" w:rsidP="00F66FA2">
      <w:pPr>
        <w:numPr>
          <w:ilvl w:val="0"/>
          <w:numId w:val="43"/>
        </w:numPr>
        <w:spacing w:line="360" w:lineRule="auto"/>
        <w:jc w:val="both"/>
        <w:rPr>
          <w:i/>
          <w:color w:val="808080" w:themeColor="background1" w:themeShade="80"/>
          <w:lang w:val="es-ES_tradnl"/>
        </w:rPr>
      </w:pPr>
      <w:r w:rsidRPr="00527274">
        <w:rPr>
          <w:color w:val="808080" w:themeColor="background1" w:themeShade="80"/>
          <w:lang w:val="es-ES_tradnl"/>
        </w:rPr>
        <w:t xml:space="preserve">Se realizaron dos (2) Audiencias Públicas sobre; Proyecto Relleno Sanitario (OAKHOUSE) y Proyecto Nuevo Relleno Sanitario Gran </w:t>
      </w:r>
      <w:r w:rsidRPr="00D0347C">
        <w:rPr>
          <w:color w:val="808080" w:themeColor="background1" w:themeShade="80"/>
          <w:lang w:val="es-ES_tradnl"/>
        </w:rPr>
        <w:t>Santo Domingo.</w:t>
      </w:r>
    </w:p>
    <w:p w14:paraId="30EC7C1F" w14:textId="77777777" w:rsidR="00FE7922" w:rsidRPr="00D0347C" w:rsidRDefault="00FE7922" w:rsidP="00FE5F1E">
      <w:pPr>
        <w:spacing w:line="360" w:lineRule="auto"/>
        <w:rPr>
          <w:b/>
          <w:color w:val="808080" w:themeColor="background1" w:themeShade="80"/>
          <w:lang w:val="es-MX"/>
        </w:rPr>
      </w:pPr>
      <w:r w:rsidRPr="00D0347C">
        <w:rPr>
          <w:b/>
          <w:color w:val="808080" w:themeColor="background1" w:themeShade="80"/>
          <w:lang w:val="es-MX"/>
        </w:rPr>
        <w:t>Género y Desarrollo</w:t>
      </w:r>
    </w:p>
    <w:p w14:paraId="7B627A2A" w14:textId="6A186A6C" w:rsidR="00FE7922" w:rsidRPr="00527274" w:rsidRDefault="00907B65" w:rsidP="00B22266">
      <w:pPr>
        <w:spacing w:line="360" w:lineRule="auto"/>
        <w:jc w:val="both"/>
        <w:rPr>
          <w:color w:val="808080" w:themeColor="background1" w:themeShade="80"/>
          <w:lang w:val="es-ES_tradnl"/>
        </w:rPr>
      </w:pPr>
      <w:r w:rsidRPr="00527274">
        <w:rPr>
          <w:color w:val="808080" w:themeColor="background1" w:themeShade="80"/>
          <w:lang w:val="es-ES_tradnl"/>
        </w:rPr>
        <w:t xml:space="preserve">En materia de </w:t>
      </w:r>
      <w:r w:rsidR="007C74D3" w:rsidRPr="00527274">
        <w:rPr>
          <w:color w:val="808080" w:themeColor="background1" w:themeShade="80"/>
          <w:lang w:val="es-ES_tradnl"/>
        </w:rPr>
        <w:t>transversalización</w:t>
      </w:r>
      <w:r w:rsidR="001D4285" w:rsidRPr="00527274">
        <w:rPr>
          <w:color w:val="808080" w:themeColor="background1" w:themeShade="80"/>
          <w:lang w:val="es-ES_tradnl"/>
        </w:rPr>
        <w:t xml:space="preserve"> de genero se </w:t>
      </w:r>
      <w:r w:rsidR="007C74D3" w:rsidRPr="00527274">
        <w:rPr>
          <w:color w:val="808080" w:themeColor="background1" w:themeShade="80"/>
          <w:lang w:val="es-ES_tradnl"/>
        </w:rPr>
        <w:t>alcanzaron los</w:t>
      </w:r>
      <w:r w:rsidR="00FE7922" w:rsidRPr="00527274">
        <w:rPr>
          <w:color w:val="808080" w:themeColor="background1" w:themeShade="80"/>
          <w:lang w:val="es-ES_tradnl"/>
        </w:rPr>
        <w:t xml:space="preserve"> siguientes logros:</w:t>
      </w:r>
    </w:p>
    <w:p w14:paraId="0DBEE4CD" w14:textId="19158EC4" w:rsidR="00D52F13" w:rsidRPr="00527274" w:rsidRDefault="00D52F13" w:rsidP="00F66FA2">
      <w:pPr>
        <w:numPr>
          <w:ilvl w:val="0"/>
          <w:numId w:val="45"/>
        </w:numPr>
        <w:spacing w:line="360" w:lineRule="auto"/>
        <w:jc w:val="both"/>
        <w:rPr>
          <w:color w:val="808080" w:themeColor="background1" w:themeShade="80"/>
          <w:lang w:val="es-ES_tradnl"/>
        </w:rPr>
      </w:pPr>
      <w:r w:rsidRPr="00527274">
        <w:rPr>
          <w:color w:val="808080" w:themeColor="background1" w:themeShade="80"/>
          <w:lang w:val="es-ES_tradnl"/>
        </w:rPr>
        <w:t>Se conformó</w:t>
      </w:r>
      <w:r w:rsidR="00FE7922" w:rsidRPr="00527274">
        <w:rPr>
          <w:color w:val="808080" w:themeColor="background1" w:themeShade="80"/>
          <w:lang w:val="es-ES_tradnl"/>
        </w:rPr>
        <w:t xml:space="preserve"> el Comité de Transversalización de Género.</w:t>
      </w:r>
    </w:p>
    <w:p w14:paraId="67227AFF" w14:textId="2FAD7153" w:rsidR="00FE7922" w:rsidRPr="00527274" w:rsidRDefault="00CF0E1C" w:rsidP="00F66FA2">
      <w:pPr>
        <w:numPr>
          <w:ilvl w:val="0"/>
          <w:numId w:val="45"/>
        </w:numPr>
        <w:spacing w:line="360" w:lineRule="auto"/>
        <w:jc w:val="both"/>
        <w:rPr>
          <w:color w:val="808080" w:themeColor="background1" w:themeShade="80"/>
          <w:lang w:val="es-ES_tradnl"/>
        </w:rPr>
      </w:pPr>
      <w:r w:rsidRPr="00527274">
        <w:rPr>
          <w:color w:val="808080" w:themeColor="background1" w:themeShade="80"/>
          <w:lang w:val="es-ES_tradnl"/>
        </w:rPr>
        <w:t>N</w:t>
      </w:r>
      <w:r w:rsidR="00D52F13" w:rsidRPr="00527274">
        <w:rPr>
          <w:color w:val="808080" w:themeColor="background1" w:themeShade="80"/>
          <w:lang w:val="es-ES_tradnl"/>
        </w:rPr>
        <w:t xml:space="preserve">egociación </w:t>
      </w:r>
      <w:r w:rsidR="00D52F13" w:rsidRPr="00527274">
        <w:rPr>
          <w:color w:val="808080" w:themeColor="background1" w:themeShade="80"/>
          <w:lang w:val="es-MX"/>
        </w:rPr>
        <w:t>del</w:t>
      </w:r>
      <w:r w:rsidR="00FE7922" w:rsidRPr="00527274">
        <w:rPr>
          <w:color w:val="808080" w:themeColor="background1" w:themeShade="80"/>
          <w:lang w:val="es-MX"/>
        </w:rPr>
        <w:t xml:space="preserve"> Acuerdo de la Mesa de Género y Cambio Climático, con el PNUD, Ministerio de la Mujer, Consejo para el Cambio Climático.</w:t>
      </w:r>
    </w:p>
    <w:p w14:paraId="30D57549" w14:textId="5F3854FD" w:rsidR="00FE7922" w:rsidRPr="00527274" w:rsidRDefault="00CF0E1C" w:rsidP="00F66FA2">
      <w:pPr>
        <w:numPr>
          <w:ilvl w:val="0"/>
          <w:numId w:val="44"/>
        </w:numPr>
        <w:spacing w:line="360" w:lineRule="auto"/>
        <w:jc w:val="both"/>
        <w:rPr>
          <w:color w:val="808080" w:themeColor="background1" w:themeShade="80"/>
          <w:lang w:val="es-ES_tradnl"/>
        </w:rPr>
      </w:pPr>
      <w:r w:rsidRPr="00527274">
        <w:rPr>
          <w:color w:val="808080" w:themeColor="background1" w:themeShade="80"/>
          <w:lang w:val="es-ES_tradnl"/>
        </w:rPr>
        <w:t>F</w:t>
      </w:r>
      <w:r w:rsidR="00FE7922" w:rsidRPr="00527274">
        <w:rPr>
          <w:color w:val="808080" w:themeColor="background1" w:themeShade="80"/>
          <w:lang w:val="es-ES_tradnl"/>
        </w:rPr>
        <w:t>irma del Acuerdo de la Mesa de Género y Cambio Climático, en donde participaron cincuenta y siete (57) representantes de organizaciones vinculados al trabajo en materia de género.</w:t>
      </w:r>
    </w:p>
    <w:p w14:paraId="08013389" w14:textId="7479E25E" w:rsidR="00FE7922" w:rsidRPr="00527274" w:rsidRDefault="00CF0E1C" w:rsidP="00F66FA2">
      <w:pPr>
        <w:pStyle w:val="paragraph"/>
        <w:numPr>
          <w:ilvl w:val="0"/>
          <w:numId w:val="44"/>
        </w:numPr>
        <w:spacing w:line="360" w:lineRule="auto"/>
        <w:jc w:val="both"/>
        <w:textAlignment w:val="baseline"/>
        <w:rPr>
          <w:color w:val="808080" w:themeColor="background1" w:themeShade="80"/>
          <w:spacing w:val="20"/>
        </w:rPr>
      </w:pPr>
      <w:r w:rsidRPr="00527274">
        <w:rPr>
          <w:color w:val="808080" w:themeColor="background1" w:themeShade="80"/>
          <w:spacing w:val="20"/>
        </w:rPr>
        <w:t>J</w:t>
      </w:r>
      <w:r w:rsidR="00FE7922" w:rsidRPr="00527274">
        <w:rPr>
          <w:color w:val="808080" w:themeColor="background1" w:themeShade="80"/>
          <w:spacing w:val="20"/>
        </w:rPr>
        <w:t>ornadas de sensibilización y movilización social sobre género, medio ambiente y violencia de género, en fechas emblemáticas (8 de marzo, 28 de mayo, 26 septiembre, 25 de noviembre)</w:t>
      </w:r>
    </w:p>
    <w:p w14:paraId="3122C338" w14:textId="3735BEAD" w:rsidR="00FE7922" w:rsidRPr="00527274" w:rsidRDefault="00643EF3" w:rsidP="00F66FA2">
      <w:pPr>
        <w:pStyle w:val="paragraph"/>
        <w:numPr>
          <w:ilvl w:val="0"/>
          <w:numId w:val="44"/>
        </w:numPr>
        <w:spacing w:line="360" w:lineRule="auto"/>
        <w:jc w:val="both"/>
        <w:textAlignment w:val="baseline"/>
        <w:rPr>
          <w:color w:val="808080" w:themeColor="background1" w:themeShade="80"/>
          <w:spacing w:val="20"/>
        </w:rPr>
      </w:pPr>
      <w:r w:rsidRPr="00527274">
        <w:rPr>
          <w:color w:val="808080" w:themeColor="background1" w:themeShade="80"/>
          <w:spacing w:val="20"/>
        </w:rPr>
        <w:t>Se promovió</w:t>
      </w:r>
      <w:r w:rsidR="00FE7922" w:rsidRPr="00527274">
        <w:rPr>
          <w:color w:val="808080" w:themeColor="background1" w:themeShade="80"/>
          <w:spacing w:val="20"/>
        </w:rPr>
        <w:t xml:space="preserve"> y contabilizó la participación de organizaciones de mujeres en las vistas públicas para otorgamiento de permisos y licencias ambientales.</w:t>
      </w:r>
    </w:p>
    <w:p w14:paraId="1DA81AE1" w14:textId="5107C4AC" w:rsidR="00FE7922" w:rsidRPr="00527274" w:rsidRDefault="00960FE0" w:rsidP="00F66FA2">
      <w:pPr>
        <w:pStyle w:val="paragraph"/>
        <w:numPr>
          <w:ilvl w:val="0"/>
          <w:numId w:val="44"/>
        </w:numPr>
        <w:spacing w:line="360" w:lineRule="auto"/>
        <w:jc w:val="both"/>
        <w:textAlignment w:val="baseline"/>
        <w:rPr>
          <w:color w:val="808080" w:themeColor="background1" w:themeShade="80"/>
          <w:spacing w:val="20"/>
        </w:rPr>
      </w:pPr>
      <w:r w:rsidRPr="00527274">
        <w:rPr>
          <w:color w:val="808080" w:themeColor="background1" w:themeShade="80"/>
          <w:spacing w:val="20"/>
        </w:rPr>
        <w:t>Se elaboró</w:t>
      </w:r>
      <w:r w:rsidR="00FE7922" w:rsidRPr="00527274">
        <w:rPr>
          <w:color w:val="808080" w:themeColor="background1" w:themeShade="80"/>
          <w:spacing w:val="20"/>
        </w:rPr>
        <w:t xml:space="preserve"> el plan de formación basado en género</w:t>
      </w:r>
    </w:p>
    <w:p w14:paraId="551BF3EB" w14:textId="055C43B1" w:rsidR="00FE7922" w:rsidRPr="00527274" w:rsidRDefault="00960FE0" w:rsidP="00F66FA2">
      <w:pPr>
        <w:pStyle w:val="paragraph"/>
        <w:numPr>
          <w:ilvl w:val="0"/>
          <w:numId w:val="44"/>
        </w:numPr>
        <w:spacing w:line="360" w:lineRule="auto"/>
        <w:jc w:val="both"/>
        <w:textAlignment w:val="baseline"/>
        <w:rPr>
          <w:color w:val="808080" w:themeColor="background1" w:themeShade="80"/>
          <w:spacing w:val="20"/>
        </w:rPr>
      </w:pPr>
      <w:r w:rsidRPr="00527274">
        <w:rPr>
          <w:color w:val="808080" w:themeColor="background1" w:themeShade="80"/>
          <w:spacing w:val="20"/>
        </w:rPr>
        <w:t xml:space="preserve">Se incorporaron </w:t>
      </w:r>
      <w:r w:rsidR="00FE7922" w:rsidRPr="00527274">
        <w:rPr>
          <w:color w:val="808080" w:themeColor="background1" w:themeShade="80"/>
          <w:spacing w:val="20"/>
        </w:rPr>
        <w:t xml:space="preserve">los indicadores de género en los planes institucionales de las distintas áreas </w:t>
      </w:r>
      <w:r w:rsidR="00322C5A" w:rsidRPr="00527274">
        <w:rPr>
          <w:color w:val="808080" w:themeColor="background1" w:themeShade="80"/>
          <w:spacing w:val="20"/>
        </w:rPr>
        <w:t xml:space="preserve">misionales de la institución. </w:t>
      </w:r>
    </w:p>
    <w:p w14:paraId="2C695178" w14:textId="77777777" w:rsidR="00FE7922" w:rsidRPr="00D0347C" w:rsidRDefault="00FE7922" w:rsidP="00FE5F1E">
      <w:pPr>
        <w:spacing w:line="360" w:lineRule="auto"/>
        <w:rPr>
          <w:b/>
          <w:color w:val="808080" w:themeColor="background1" w:themeShade="80"/>
          <w:lang w:val="es-MX"/>
        </w:rPr>
      </w:pPr>
      <w:r w:rsidRPr="00D0347C">
        <w:rPr>
          <w:b/>
          <w:color w:val="808080" w:themeColor="background1" w:themeShade="80"/>
          <w:lang w:val="es-MX"/>
        </w:rPr>
        <w:lastRenderedPageBreak/>
        <w:t>Denuncias Ambientales</w:t>
      </w:r>
    </w:p>
    <w:p w14:paraId="5F672CED" w14:textId="2CC03D67" w:rsidR="00FE7922" w:rsidRPr="00527274" w:rsidRDefault="00A0481C" w:rsidP="00FE7922">
      <w:pPr>
        <w:spacing w:line="360" w:lineRule="auto"/>
        <w:jc w:val="both"/>
        <w:rPr>
          <w:rFonts w:eastAsia="Calibri"/>
          <w:color w:val="808080" w:themeColor="background1" w:themeShade="80"/>
          <w:lang w:val="es-MX"/>
        </w:rPr>
      </w:pPr>
      <w:r w:rsidRPr="00527274">
        <w:rPr>
          <w:color w:val="808080" w:themeColor="background1" w:themeShade="80"/>
          <w:lang w:val="es-MX"/>
        </w:rPr>
        <w:t>Durante el año</w:t>
      </w:r>
      <w:r w:rsidR="00FE7922" w:rsidRPr="00527274">
        <w:rPr>
          <w:color w:val="808080" w:themeColor="background1" w:themeShade="80"/>
          <w:lang w:val="es-MX"/>
        </w:rPr>
        <w:t xml:space="preserve"> </w:t>
      </w:r>
      <w:r w:rsidR="00C40F0E" w:rsidRPr="00527274">
        <w:rPr>
          <w:color w:val="808080" w:themeColor="background1" w:themeShade="80"/>
          <w:lang w:val="es-MX"/>
        </w:rPr>
        <w:t>2023</w:t>
      </w:r>
      <w:r w:rsidR="002F1226" w:rsidRPr="00527274">
        <w:rPr>
          <w:color w:val="808080" w:themeColor="background1" w:themeShade="80"/>
          <w:lang w:val="es-MX"/>
        </w:rPr>
        <w:t xml:space="preserve"> se recibieron </w:t>
      </w:r>
      <w:r w:rsidR="00F25933" w:rsidRPr="00527274">
        <w:rPr>
          <w:color w:val="808080" w:themeColor="background1" w:themeShade="80"/>
          <w:lang w:val="es-MX"/>
        </w:rPr>
        <w:t>a través de Línea Verde</w:t>
      </w:r>
      <w:r w:rsidR="00FE7922" w:rsidRPr="00527274">
        <w:rPr>
          <w:color w:val="808080" w:themeColor="background1" w:themeShade="80"/>
          <w:lang w:val="es-MX"/>
        </w:rPr>
        <w:t xml:space="preserve"> 1,</w:t>
      </w:r>
      <w:r w:rsidR="006A3D5C" w:rsidRPr="00527274">
        <w:rPr>
          <w:color w:val="808080" w:themeColor="background1" w:themeShade="80"/>
          <w:lang w:val="es-MX"/>
        </w:rPr>
        <w:t xml:space="preserve">248 </w:t>
      </w:r>
      <w:r w:rsidR="00FE7922" w:rsidRPr="00527274">
        <w:rPr>
          <w:color w:val="808080" w:themeColor="background1" w:themeShade="80"/>
          <w:lang w:val="es-MX"/>
        </w:rPr>
        <w:t>denuncias ambientales</w:t>
      </w:r>
      <w:r w:rsidR="00821905" w:rsidRPr="00527274">
        <w:rPr>
          <w:color w:val="808080" w:themeColor="background1" w:themeShade="80"/>
          <w:lang w:val="es-MX"/>
        </w:rPr>
        <w:t xml:space="preserve"> tramitadas a las unidades </w:t>
      </w:r>
      <w:r w:rsidR="008C3C3C" w:rsidRPr="00527274">
        <w:rPr>
          <w:color w:val="808080" w:themeColor="background1" w:themeShade="80"/>
          <w:lang w:val="es-MX"/>
        </w:rPr>
        <w:t>correspondiente para su resolución</w:t>
      </w:r>
      <w:r w:rsidR="005623BF" w:rsidRPr="00527274">
        <w:rPr>
          <w:color w:val="808080" w:themeColor="background1" w:themeShade="80"/>
          <w:lang w:val="es-MX"/>
        </w:rPr>
        <w:t>, las cuales según su naturaleza</w:t>
      </w:r>
      <w:r w:rsidR="000717CC" w:rsidRPr="00527274">
        <w:rPr>
          <w:color w:val="808080" w:themeColor="background1" w:themeShade="80"/>
          <w:lang w:val="es-MX"/>
        </w:rPr>
        <w:t xml:space="preserve"> se </w:t>
      </w:r>
      <w:r w:rsidR="005623BF" w:rsidRPr="00527274">
        <w:rPr>
          <w:color w:val="808080" w:themeColor="background1" w:themeShade="80"/>
          <w:lang w:val="es-MX"/>
        </w:rPr>
        <w:t>clasifican según si indica en el siguiente grafico:</w:t>
      </w:r>
      <w:r w:rsidR="00597869" w:rsidRPr="00527274">
        <w:rPr>
          <w:rFonts w:eastAsia="Calibri"/>
          <w:color w:val="808080" w:themeColor="background1" w:themeShade="80"/>
          <w:lang w:val="es-MX"/>
        </w:rPr>
        <w:t xml:space="preserve"> </w:t>
      </w:r>
    </w:p>
    <w:p w14:paraId="23F830B9" w14:textId="4B92B8A8" w:rsidR="00C76574" w:rsidRPr="00527274" w:rsidRDefault="00C76574" w:rsidP="009E3B0D">
      <w:pPr>
        <w:spacing w:after="0" w:line="360" w:lineRule="auto"/>
        <w:jc w:val="center"/>
        <w:rPr>
          <w:b/>
          <w:color w:val="808080" w:themeColor="background1" w:themeShade="80"/>
          <w:lang w:val="es-MX"/>
        </w:rPr>
      </w:pPr>
      <w:r w:rsidRPr="00527274">
        <w:rPr>
          <w:b/>
          <w:color w:val="808080" w:themeColor="background1" w:themeShade="80"/>
          <w:lang w:val="es-MX"/>
        </w:rPr>
        <w:t>Clasificación de ilícitos según la frecuencia</w:t>
      </w:r>
    </w:p>
    <w:p w14:paraId="462669B0" w14:textId="5286E10E" w:rsidR="00703833" w:rsidRPr="00527274" w:rsidRDefault="00703833" w:rsidP="009E3B0D">
      <w:pPr>
        <w:spacing w:after="0" w:line="360" w:lineRule="auto"/>
        <w:jc w:val="center"/>
        <w:rPr>
          <w:b/>
          <w:color w:val="808080" w:themeColor="background1" w:themeShade="80"/>
          <w:lang w:val="es-MX"/>
        </w:rPr>
      </w:pPr>
      <w:r w:rsidRPr="00527274">
        <w:rPr>
          <w:b/>
          <w:color w:val="808080" w:themeColor="background1" w:themeShade="80"/>
          <w:lang w:val="es-MX"/>
        </w:rPr>
        <w:t>Año 2023</w:t>
      </w:r>
    </w:p>
    <w:p w14:paraId="7865FB28" w14:textId="77777777" w:rsidR="00703833" w:rsidRPr="00527274" w:rsidRDefault="00D67ADB" w:rsidP="00703833">
      <w:pPr>
        <w:spacing w:line="360" w:lineRule="auto"/>
        <w:jc w:val="both"/>
        <w:rPr>
          <w:rFonts w:eastAsia="Calibri"/>
          <w:color w:val="808080" w:themeColor="background1" w:themeShade="80"/>
          <w:lang w:val="es-MX"/>
        </w:rPr>
      </w:pPr>
      <w:r w:rsidRPr="00527274">
        <w:rPr>
          <w:color w:val="808080" w:themeColor="background1" w:themeShade="80"/>
          <w:shd w:val="clear" w:color="auto" w:fill="002060"/>
        </w:rPr>
        <w:drawing>
          <wp:inline distT="0" distB="0" distL="0" distR="0" wp14:anchorId="6F44AE1E" wp14:editId="5CA80955">
            <wp:extent cx="4135531" cy="2162175"/>
            <wp:effectExtent l="0" t="0" r="0" b="0"/>
            <wp:docPr id="448527241" name="Gráfico 1">
              <a:extLst xmlns:a="http://schemas.openxmlformats.org/drawingml/2006/main">
                <a:ext uri="{FF2B5EF4-FFF2-40B4-BE49-F238E27FC236}">
                  <a16:creationId xmlns:a16="http://schemas.microsoft.com/office/drawing/2014/main" id="{E8F43ACC-A080-4B36-BF61-6FEC72148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EDA24E6" w14:textId="1623D9C4" w:rsidR="00C627DB" w:rsidRPr="00D0347C" w:rsidRDefault="00703833" w:rsidP="00703833">
      <w:pPr>
        <w:spacing w:line="360" w:lineRule="auto"/>
        <w:jc w:val="both"/>
        <w:rPr>
          <w:rFonts w:eastAsia="Calibri"/>
          <w:color w:val="808080" w:themeColor="background1" w:themeShade="80"/>
          <w:sz w:val="18"/>
          <w:szCs w:val="18"/>
          <w:lang w:val="es-MX"/>
        </w:rPr>
      </w:pPr>
      <w:r w:rsidRPr="00D0347C">
        <w:rPr>
          <w:rFonts w:eastAsia="Calibri"/>
          <w:color w:val="808080" w:themeColor="background1" w:themeShade="80"/>
          <w:sz w:val="18"/>
          <w:szCs w:val="18"/>
          <w:lang w:val="es-MX"/>
        </w:rPr>
        <w:t>Fuente: Dirección de Participación Social, MMARN</w:t>
      </w:r>
    </w:p>
    <w:p w14:paraId="57BBD901" w14:textId="77777777" w:rsidR="00B22266" w:rsidRPr="00527274" w:rsidRDefault="00B22266" w:rsidP="00FE7922">
      <w:pPr>
        <w:spacing w:line="360" w:lineRule="auto"/>
        <w:jc w:val="both"/>
        <w:rPr>
          <w:rFonts w:eastAsia="Calibri"/>
          <w:color w:val="808080" w:themeColor="background1" w:themeShade="80"/>
          <w:lang w:val="es-MX"/>
        </w:rPr>
      </w:pPr>
    </w:p>
    <w:p w14:paraId="15D71AC3" w14:textId="1D027A42" w:rsidR="001B7512" w:rsidRPr="00527274" w:rsidRDefault="001B7512" w:rsidP="009E3B0D">
      <w:pPr>
        <w:pStyle w:val="paragraph"/>
        <w:spacing w:before="0" w:beforeAutospacing="0" w:after="0" w:afterAutospacing="0" w:line="360" w:lineRule="auto"/>
        <w:jc w:val="center"/>
        <w:textAlignment w:val="baseline"/>
        <w:rPr>
          <w:b/>
          <w:color w:val="808080" w:themeColor="background1" w:themeShade="80"/>
        </w:rPr>
      </w:pPr>
      <w:r w:rsidRPr="00527274">
        <w:rPr>
          <w:b/>
          <w:color w:val="808080" w:themeColor="background1" w:themeShade="80"/>
        </w:rPr>
        <w:t xml:space="preserve">Denuncias Ambientales por </w:t>
      </w:r>
      <w:r w:rsidR="003C30A4" w:rsidRPr="00527274">
        <w:rPr>
          <w:b/>
          <w:bCs/>
          <w:color w:val="808080" w:themeColor="background1" w:themeShade="80"/>
        </w:rPr>
        <w:t>Provincia</w:t>
      </w:r>
    </w:p>
    <w:p w14:paraId="63F3C85B" w14:textId="0E72EB25" w:rsidR="00804814" w:rsidRPr="00527274" w:rsidRDefault="00FE5F1E" w:rsidP="009E3B0D">
      <w:pPr>
        <w:spacing w:line="360" w:lineRule="auto"/>
        <w:jc w:val="center"/>
        <w:rPr>
          <w:b/>
          <w:color w:val="808080" w:themeColor="background1" w:themeShade="80"/>
          <w:lang w:val="es-MX"/>
        </w:rPr>
      </w:pPr>
      <w:r>
        <w:rPr>
          <w:b/>
          <w:color w:val="808080" w:themeColor="background1" w:themeShade="80"/>
          <w:lang w:val="es-MX"/>
        </w:rPr>
        <w:t>Año</w:t>
      </w:r>
      <w:r w:rsidR="00804814" w:rsidRPr="00527274">
        <w:rPr>
          <w:b/>
          <w:color w:val="808080" w:themeColor="background1" w:themeShade="80"/>
          <w:lang w:val="es-MX"/>
        </w:rPr>
        <w:t xml:space="preserve"> </w:t>
      </w:r>
      <w:r w:rsidR="00FE7922" w:rsidRPr="00527274">
        <w:rPr>
          <w:b/>
          <w:color w:val="808080" w:themeColor="background1" w:themeShade="80"/>
          <w:lang w:val="es-MX"/>
        </w:rPr>
        <w:t>2023</w:t>
      </w:r>
    </w:p>
    <w:tbl>
      <w:tblPr>
        <w:tblW w:w="0" w:type="auto"/>
        <w:jc w:val="center"/>
        <w:tblCellMar>
          <w:left w:w="70" w:type="dxa"/>
          <w:right w:w="70" w:type="dxa"/>
        </w:tblCellMar>
        <w:tblLook w:val="04A0" w:firstRow="1" w:lastRow="0" w:firstColumn="1" w:lastColumn="0" w:noHBand="0" w:noVBand="1"/>
      </w:tblPr>
      <w:tblGrid>
        <w:gridCol w:w="2473"/>
        <w:gridCol w:w="1481"/>
        <w:gridCol w:w="1181"/>
        <w:gridCol w:w="1481"/>
        <w:gridCol w:w="1294"/>
      </w:tblGrid>
      <w:tr w:rsidR="00337D0A" w:rsidRPr="00527274" w14:paraId="2A3EB4A1" w14:textId="77777777" w:rsidTr="00D0347C">
        <w:trPr>
          <w:trHeight w:val="600"/>
          <w:tblHeader/>
          <w:jc w:val="center"/>
        </w:trPr>
        <w:tc>
          <w:tcPr>
            <w:tcW w:w="0" w:type="auto"/>
            <w:tcBorders>
              <w:top w:val="single" w:sz="4" w:space="0" w:color="767171"/>
              <w:left w:val="single" w:sz="4" w:space="0" w:color="767171"/>
              <w:bottom w:val="single" w:sz="4" w:space="0" w:color="767171"/>
              <w:right w:val="single" w:sz="4" w:space="0" w:color="767171"/>
            </w:tcBorders>
            <w:shd w:val="clear" w:color="auto" w:fill="011C50"/>
            <w:noWrap/>
            <w:vAlign w:val="center"/>
            <w:hideMark/>
          </w:tcPr>
          <w:p w14:paraId="52BA9964"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Provincias </w:t>
            </w:r>
          </w:p>
        </w:tc>
        <w:tc>
          <w:tcPr>
            <w:tcW w:w="0" w:type="auto"/>
            <w:tcBorders>
              <w:top w:val="single" w:sz="4" w:space="0" w:color="767171"/>
              <w:left w:val="nil"/>
              <w:bottom w:val="single" w:sz="4" w:space="0" w:color="767171"/>
              <w:right w:val="single" w:sz="4" w:space="0" w:color="767171"/>
            </w:tcBorders>
            <w:shd w:val="clear" w:color="auto" w:fill="011C50"/>
            <w:vAlign w:val="center"/>
            <w:hideMark/>
          </w:tcPr>
          <w:p w14:paraId="5B9B6BC4"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Total de denuncias</w:t>
            </w:r>
          </w:p>
        </w:tc>
        <w:tc>
          <w:tcPr>
            <w:tcW w:w="0" w:type="auto"/>
            <w:tcBorders>
              <w:top w:val="single" w:sz="4" w:space="0" w:color="767171"/>
              <w:left w:val="nil"/>
              <w:bottom w:val="single" w:sz="4" w:space="0" w:color="767171"/>
              <w:right w:val="single" w:sz="4" w:space="0" w:color="767171"/>
            </w:tcBorders>
            <w:shd w:val="clear" w:color="auto" w:fill="011C50"/>
            <w:noWrap/>
            <w:vAlign w:val="center"/>
            <w:hideMark/>
          </w:tcPr>
          <w:p w14:paraId="74822141"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Atendidas</w:t>
            </w:r>
          </w:p>
        </w:tc>
        <w:tc>
          <w:tcPr>
            <w:tcW w:w="0" w:type="auto"/>
            <w:tcBorders>
              <w:top w:val="single" w:sz="4" w:space="0" w:color="767171"/>
              <w:left w:val="nil"/>
              <w:bottom w:val="single" w:sz="4" w:space="0" w:color="767171"/>
              <w:right w:val="single" w:sz="4" w:space="0" w:color="767171"/>
            </w:tcBorders>
            <w:shd w:val="clear" w:color="auto" w:fill="011C50"/>
            <w:noWrap/>
            <w:vAlign w:val="center"/>
            <w:hideMark/>
          </w:tcPr>
          <w:p w14:paraId="3F42BFC3"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No atendidas</w:t>
            </w:r>
          </w:p>
        </w:tc>
        <w:tc>
          <w:tcPr>
            <w:tcW w:w="0" w:type="auto"/>
            <w:tcBorders>
              <w:top w:val="single" w:sz="4" w:space="0" w:color="767171"/>
              <w:left w:val="nil"/>
              <w:bottom w:val="single" w:sz="4" w:space="0" w:color="767171"/>
              <w:right w:val="single" w:sz="4" w:space="0" w:color="767171"/>
            </w:tcBorders>
            <w:shd w:val="clear" w:color="auto" w:fill="011C50"/>
            <w:noWrap/>
            <w:vAlign w:val="center"/>
            <w:hideMark/>
          </w:tcPr>
          <w:p w14:paraId="7EC36D22"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En Proceso</w:t>
            </w:r>
          </w:p>
        </w:tc>
      </w:tr>
      <w:tr w:rsidR="00337D0A" w:rsidRPr="00527274" w14:paraId="594E8572"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42A440F5"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Dajabón </w:t>
            </w:r>
          </w:p>
        </w:tc>
        <w:tc>
          <w:tcPr>
            <w:tcW w:w="0" w:type="auto"/>
            <w:tcBorders>
              <w:top w:val="nil"/>
              <w:left w:val="nil"/>
              <w:bottom w:val="single" w:sz="4" w:space="0" w:color="767171"/>
              <w:right w:val="single" w:sz="4" w:space="0" w:color="767171"/>
            </w:tcBorders>
            <w:shd w:val="clear" w:color="auto" w:fill="auto"/>
            <w:noWrap/>
            <w:vAlign w:val="center"/>
            <w:hideMark/>
          </w:tcPr>
          <w:p w14:paraId="325CC0E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w:t>
            </w:r>
          </w:p>
        </w:tc>
        <w:tc>
          <w:tcPr>
            <w:tcW w:w="0" w:type="auto"/>
            <w:tcBorders>
              <w:top w:val="nil"/>
              <w:left w:val="nil"/>
              <w:bottom w:val="single" w:sz="4" w:space="0" w:color="767171"/>
              <w:right w:val="single" w:sz="4" w:space="0" w:color="767171"/>
            </w:tcBorders>
            <w:shd w:val="clear" w:color="auto" w:fill="auto"/>
            <w:noWrap/>
            <w:vAlign w:val="bottom"/>
            <w:hideMark/>
          </w:tcPr>
          <w:p w14:paraId="2B607BB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F75E3C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w:t>
            </w:r>
          </w:p>
        </w:tc>
        <w:tc>
          <w:tcPr>
            <w:tcW w:w="0" w:type="auto"/>
            <w:tcBorders>
              <w:top w:val="nil"/>
              <w:left w:val="nil"/>
              <w:bottom w:val="single" w:sz="4" w:space="0" w:color="767171"/>
              <w:right w:val="single" w:sz="4" w:space="0" w:color="767171"/>
            </w:tcBorders>
            <w:shd w:val="clear" w:color="auto" w:fill="auto"/>
            <w:noWrap/>
            <w:vAlign w:val="bottom"/>
            <w:hideMark/>
          </w:tcPr>
          <w:p w14:paraId="58AF54A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6978ED1F"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46241E7"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Montecristi</w:t>
            </w:r>
          </w:p>
        </w:tc>
        <w:tc>
          <w:tcPr>
            <w:tcW w:w="0" w:type="auto"/>
            <w:tcBorders>
              <w:top w:val="nil"/>
              <w:left w:val="nil"/>
              <w:bottom w:val="single" w:sz="4" w:space="0" w:color="767171"/>
              <w:right w:val="single" w:sz="4" w:space="0" w:color="767171"/>
            </w:tcBorders>
            <w:shd w:val="clear" w:color="auto" w:fill="auto"/>
            <w:noWrap/>
            <w:vAlign w:val="center"/>
            <w:hideMark/>
          </w:tcPr>
          <w:p w14:paraId="38870C7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2FF5168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686D295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ED76CE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34F1C69E"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F2DA1FD"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Santiago Rodriguez</w:t>
            </w:r>
          </w:p>
        </w:tc>
        <w:tc>
          <w:tcPr>
            <w:tcW w:w="0" w:type="auto"/>
            <w:tcBorders>
              <w:top w:val="nil"/>
              <w:left w:val="nil"/>
              <w:bottom w:val="single" w:sz="4" w:space="0" w:color="767171"/>
              <w:right w:val="single" w:sz="4" w:space="0" w:color="767171"/>
            </w:tcBorders>
            <w:shd w:val="clear" w:color="auto" w:fill="auto"/>
            <w:noWrap/>
            <w:vAlign w:val="center"/>
            <w:hideMark/>
          </w:tcPr>
          <w:p w14:paraId="74AC5E0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65</w:t>
            </w:r>
          </w:p>
        </w:tc>
        <w:tc>
          <w:tcPr>
            <w:tcW w:w="0" w:type="auto"/>
            <w:tcBorders>
              <w:top w:val="nil"/>
              <w:left w:val="nil"/>
              <w:bottom w:val="single" w:sz="4" w:space="0" w:color="767171"/>
              <w:right w:val="single" w:sz="4" w:space="0" w:color="767171"/>
            </w:tcBorders>
            <w:shd w:val="clear" w:color="auto" w:fill="auto"/>
            <w:noWrap/>
            <w:vAlign w:val="bottom"/>
            <w:hideMark/>
          </w:tcPr>
          <w:p w14:paraId="13A0C4D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31</w:t>
            </w:r>
          </w:p>
        </w:tc>
        <w:tc>
          <w:tcPr>
            <w:tcW w:w="0" w:type="auto"/>
            <w:tcBorders>
              <w:top w:val="nil"/>
              <w:left w:val="nil"/>
              <w:bottom w:val="single" w:sz="4" w:space="0" w:color="767171"/>
              <w:right w:val="single" w:sz="4" w:space="0" w:color="767171"/>
            </w:tcBorders>
            <w:shd w:val="clear" w:color="auto" w:fill="auto"/>
            <w:noWrap/>
            <w:vAlign w:val="bottom"/>
            <w:hideMark/>
          </w:tcPr>
          <w:p w14:paraId="19ACDEF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32</w:t>
            </w:r>
          </w:p>
        </w:tc>
        <w:tc>
          <w:tcPr>
            <w:tcW w:w="0" w:type="auto"/>
            <w:tcBorders>
              <w:top w:val="nil"/>
              <w:left w:val="nil"/>
              <w:bottom w:val="single" w:sz="4" w:space="0" w:color="767171"/>
              <w:right w:val="single" w:sz="4" w:space="0" w:color="767171"/>
            </w:tcBorders>
            <w:shd w:val="clear" w:color="auto" w:fill="auto"/>
            <w:noWrap/>
            <w:vAlign w:val="bottom"/>
            <w:hideMark/>
          </w:tcPr>
          <w:p w14:paraId="17F1DE8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r>
      <w:tr w:rsidR="00337D0A" w:rsidRPr="00527274" w14:paraId="6289F0C9"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A5D6760"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Valverde</w:t>
            </w:r>
          </w:p>
        </w:tc>
        <w:tc>
          <w:tcPr>
            <w:tcW w:w="0" w:type="auto"/>
            <w:tcBorders>
              <w:top w:val="nil"/>
              <w:left w:val="nil"/>
              <w:bottom w:val="single" w:sz="4" w:space="0" w:color="767171"/>
              <w:right w:val="single" w:sz="4" w:space="0" w:color="767171"/>
            </w:tcBorders>
            <w:shd w:val="clear" w:color="auto" w:fill="auto"/>
            <w:noWrap/>
            <w:vAlign w:val="center"/>
            <w:hideMark/>
          </w:tcPr>
          <w:p w14:paraId="2C53AEC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35</w:t>
            </w:r>
          </w:p>
        </w:tc>
        <w:tc>
          <w:tcPr>
            <w:tcW w:w="0" w:type="auto"/>
            <w:tcBorders>
              <w:top w:val="nil"/>
              <w:left w:val="nil"/>
              <w:bottom w:val="single" w:sz="4" w:space="0" w:color="767171"/>
              <w:right w:val="single" w:sz="4" w:space="0" w:color="767171"/>
            </w:tcBorders>
            <w:shd w:val="clear" w:color="auto" w:fill="auto"/>
            <w:noWrap/>
            <w:vAlign w:val="bottom"/>
            <w:hideMark/>
          </w:tcPr>
          <w:p w14:paraId="21641CF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12</w:t>
            </w:r>
          </w:p>
        </w:tc>
        <w:tc>
          <w:tcPr>
            <w:tcW w:w="0" w:type="auto"/>
            <w:tcBorders>
              <w:top w:val="nil"/>
              <w:left w:val="nil"/>
              <w:bottom w:val="single" w:sz="4" w:space="0" w:color="767171"/>
              <w:right w:val="single" w:sz="4" w:space="0" w:color="767171"/>
            </w:tcBorders>
            <w:shd w:val="clear" w:color="auto" w:fill="auto"/>
            <w:noWrap/>
            <w:vAlign w:val="bottom"/>
            <w:hideMark/>
          </w:tcPr>
          <w:p w14:paraId="18B9384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14</w:t>
            </w:r>
          </w:p>
        </w:tc>
        <w:tc>
          <w:tcPr>
            <w:tcW w:w="0" w:type="auto"/>
            <w:tcBorders>
              <w:top w:val="nil"/>
              <w:left w:val="nil"/>
              <w:bottom w:val="single" w:sz="4" w:space="0" w:color="767171"/>
              <w:right w:val="single" w:sz="4" w:space="0" w:color="767171"/>
            </w:tcBorders>
            <w:shd w:val="clear" w:color="auto" w:fill="auto"/>
            <w:noWrap/>
            <w:vAlign w:val="bottom"/>
            <w:hideMark/>
          </w:tcPr>
          <w:p w14:paraId="14B0ED3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w:t>
            </w:r>
          </w:p>
        </w:tc>
      </w:tr>
      <w:tr w:rsidR="00337D0A" w:rsidRPr="00527274" w14:paraId="3DA87879"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0E72EA0"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Puerto Plata</w:t>
            </w:r>
          </w:p>
        </w:tc>
        <w:tc>
          <w:tcPr>
            <w:tcW w:w="0" w:type="auto"/>
            <w:tcBorders>
              <w:top w:val="nil"/>
              <w:left w:val="nil"/>
              <w:bottom w:val="single" w:sz="4" w:space="0" w:color="767171"/>
              <w:right w:val="single" w:sz="4" w:space="0" w:color="767171"/>
            </w:tcBorders>
            <w:shd w:val="clear" w:color="auto" w:fill="auto"/>
            <w:noWrap/>
            <w:vAlign w:val="center"/>
            <w:hideMark/>
          </w:tcPr>
          <w:p w14:paraId="1FF4A7A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w:t>
            </w:r>
          </w:p>
        </w:tc>
        <w:tc>
          <w:tcPr>
            <w:tcW w:w="0" w:type="auto"/>
            <w:tcBorders>
              <w:top w:val="nil"/>
              <w:left w:val="nil"/>
              <w:bottom w:val="single" w:sz="4" w:space="0" w:color="767171"/>
              <w:right w:val="single" w:sz="4" w:space="0" w:color="767171"/>
            </w:tcBorders>
            <w:shd w:val="clear" w:color="auto" w:fill="auto"/>
            <w:noWrap/>
            <w:vAlign w:val="bottom"/>
            <w:hideMark/>
          </w:tcPr>
          <w:p w14:paraId="07CFE73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w:t>
            </w:r>
          </w:p>
        </w:tc>
        <w:tc>
          <w:tcPr>
            <w:tcW w:w="0" w:type="auto"/>
            <w:tcBorders>
              <w:top w:val="nil"/>
              <w:left w:val="nil"/>
              <w:bottom w:val="single" w:sz="4" w:space="0" w:color="767171"/>
              <w:right w:val="single" w:sz="4" w:space="0" w:color="767171"/>
            </w:tcBorders>
            <w:shd w:val="clear" w:color="auto" w:fill="auto"/>
            <w:noWrap/>
            <w:vAlign w:val="bottom"/>
            <w:hideMark/>
          </w:tcPr>
          <w:p w14:paraId="4DE5078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665DF5B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746C0115"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032291A1"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Santiago </w:t>
            </w:r>
          </w:p>
        </w:tc>
        <w:tc>
          <w:tcPr>
            <w:tcW w:w="0" w:type="auto"/>
            <w:tcBorders>
              <w:top w:val="nil"/>
              <w:left w:val="nil"/>
              <w:bottom w:val="single" w:sz="4" w:space="0" w:color="767171"/>
              <w:right w:val="single" w:sz="4" w:space="0" w:color="767171"/>
            </w:tcBorders>
            <w:shd w:val="clear" w:color="auto" w:fill="auto"/>
            <w:noWrap/>
            <w:vAlign w:val="center"/>
            <w:hideMark/>
          </w:tcPr>
          <w:p w14:paraId="60396E8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115</w:t>
            </w:r>
          </w:p>
        </w:tc>
        <w:tc>
          <w:tcPr>
            <w:tcW w:w="0" w:type="auto"/>
            <w:tcBorders>
              <w:top w:val="nil"/>
              <w:left w:val="nil"/>
              <w:bottom w:val="single" w:sz="4" w:space="0" w:color="767171"/>
              <w:right w:val="single" w:sz="4" w:space="0" w:color="767171"/>
            </w:tcBorders>
            <w:shd w:val="clear" w:color="auto" w:fill="auto"/>
            <w:noWrap/>
            <w:vAlign w:val="bottom"/>
            <w:hideMark/>
          </w:tcPr>
          <w:p w14:paraId="1652353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36</w:t>
            </w:r>
          </w:p>
        </w:tc>
        <w:tc>
          <w:tcPr>
            <w:tcW w:w="0" w:type="auto"/>
            <w:tcBorders>
              <w:top w:val="nil"/>
              <w:left w:val="nil"/>
              <w:bottom w:val="single" w:sz="4" w:space="0" w:color="767171"/>
              <w:right w:val="single" w:sz="4" w:space="0" w:color="767171"/>
            </w:tcBorders>
            <w:shd w:val="clear" w:color="auto" w:fill="auto"/>
            <w:noWrap/>
            <w:vAlign w:val="bottom"/>
            <w:hideMark/>
          </w:tcPr>
          <w:p w14:paraId="6AD07FB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75</w:t>
            </w:r>
          </w:p>
        </w:tc>
        <w:tc>
          <w:tcPr>
            <w:tcW w:w="0" w:type="auto"/>
            <w:tcBorders>
              <w:top w:val="nil"/>
              <w:left w:val="nil"/>
              <w:bottom w:val="single" w:sz="4" w:space="0" w:color="767171"/>
              <w:right w:val="single" w:sz="4" w:space="0" w:color="767171"/>
            </w:tcBorders>
            <w:shd w:val="clear" w:color="auto" w:fill="auto"/>
            <w:noWrap/>
            <w:vAlign w:val="bottom"/>
            <w:hideMark/>
          </w:tcPr>
          <w:p w14:paraId="5BC01ED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r>
      <w:tr w:rsidR="00337D0A" w:rsidRPr="00527274" w14:paraId="17BCC201"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E7280CE"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Espaillat</w:t>
            </w:r>
          </w:p>
        </w:tc>
        <w:tc>
          <w:tcPr>
            <w:tcW w:w="0" w:type="auto"/>
            <w:tcBorders>
              <w:top w:val="nil"/>
              <w:left w:val="nil"/>
              <w:bottom w:val="single" w:sz="4" w:space="0" w:color="767171"/>
              <w:right w:val="single" w:sz="4" w:space="0" w:color="767171"/>
            </w:tcBorders>
            <w:shd w:val="clear" w:color="auto" w:fill="auto"/>
            <w:noWrap/>
            <w:vAlign w:val="center"/>
            <w:hideMark/>
          </w:tcPr>
          <w:p w14:paraId="39C45A8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19</w:t>
            </w:r>
          </w:p>
        </w:tc>
        <w:tc>
          <w:tcPr>
            <w:tcW w:w="0" w:type="auto"/>
            <w:tcBorders>
              <w:top w:val="nil"/>
              <w:left w:val="nil"/>
              <w:bottom w:val="single" w:sz="4" w:space="0" w:color="767171"/>
              <w:right w:val="single" w:sz="4" w:space="0" w:color="767171"/>
            </w:tcBorders>
            <w:shd w:val="clear" w:color="auto" w:fill="auto"/>
            <w:noWrap/>
            <w:vAlign w:val="bottom"/>
            <w:hideMark/>
          </w:tcPr>
          <w:p w14:paraId="3CD25C2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13</w:t>
            </w:r>
          </w:p>
        </w:tc>
        <w:tc>
          <w:tcPr>
            <w:tcW w:w="0" w:type="auto"/>
            <w:tcBorders>
              <w:top w:val="nil"/>
              <w:left w:val="nil"/>
              <w:bottom w:val="single" w:sz="4" w:space="0" w:color="767171"/>
              <w:right w:val="single" w:sz="4" w:space="0" w:color="767171"/>
            </w:tcBorders>
            <w:shd w:val="clear" w:color="auto" w:fill="auto"/>
            <w:noWrap/>
            <w:vAlign w:val="bottom"/>
            <w:hideMark/>
          </w:tcPr>
          <w:p w14:paraId="6D259C2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56E4848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r>
      <w:tr w:rsidR="00337D0A" w:rsidRPr="00527274" w14:paraId="773C7432"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F6B521E"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lastRenderedPageBreak/>
              <w:t>Maria Trinidad Sanchez</w:t>
            </w:r>
          </w:p>
        </w:tc>
        <w:tc>
          <w:tcPr>
            <w:tcW w:w="0" w:type="auto"/>
            <w:tcBorders>
              <w:top w:val="nil"/>
              <w:left w:val="nil"/>
              <w:bottom w:val="single" w:sz="4" w:space="0" w:color="767171"/>
              <w:right w:val="single" w:sz="4" w:space="0" w:color="767171"/>
            </w:tcBorders>
            <w:shd w:val="clear" w:color="auto" w:fill="auto"/>
            <w:noWrap/>
            <w:vAlign w:val="center"/>
            <w:hideMark/>
          </w:tcPr>
          <w:p w14:paraId="133A13C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w:t>
            </w:r>
          </w:p>
        </w:tc>
        <w:tc>
          <w:tcPr>
            <w:tcW w:w="0" w:type="auto"/>
            <w:tcBorders>
              <w:top w:val="nil"/>
              <w:left w:val="nil"/>
              <w:bottom w:val="single" w:sz="4" w:space="0" w:color="767171"/>
              <w:right w:val="single" w:sz="4" w:space="0" w:color="767171"/>
            </w:tcBorders>
            <w:shd w:val="clear" w:color="auto" w:fill="auto"/>
            <w:noWrap/>
            <w:vAlign w:val="bottom"/>
            <w:hideMark/>
          </w:tcPr>
          <w:p w14:paraId="3614983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w:t>
            </w:r>
          </w:p>
        </w:tc>
        <w:tc>
          <w:tcPr>
            <w:tcW w:w="0" w:type="auto"/>
            <w:tcBorders>
              <w:top w:val="nil"/>
              <w:left w:val="nil"/>
              <w:bottom w:val="single" w:sz="4" w:space="0" w:color="767171"/>
              <w:right w:val="single" w:sz="4" w:space="0" w:color="767171"/>
            </w:tcBorders>
            <w:shd w:val="clear" w:color="auto" w:fill="auto"/>
            <w:noWrap/>
            <w:vAlign w:val="bottom"/>
            <w:hideMark/>
          </w:tcPr>
          <w:p w14:paraId="4F1FA22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0B9BE8B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16D116DE"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542A4B0" w14:textId="33B2E9BA"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Samaná </w:t>
            </w:r>
          </w:p>
        </w:tc>
        <w:tc>
          <w:tcPr>
            <w:tcW w:w="0" w:type="auto"/>
            <w:tcBorders>
              <w:top w:val="nil"/>
              <w:left w:val="nil"/>
              <w:bottom w:val="single" w:sz="4" w:space="0" w:color="767171"/>
              <w:right w:val="single" w:sz="4" w:space="0" w:color="767171"/>
            </w:tcBorders>
            <w:shd w:val="clear" w:color="auto" w:fill="auto"/>
            <w:noWrap/>
            <w:vAlign w:val="center"/>
            <w:hideMark/>
          </w:tcPr>
          <w:p w14:paraId="48B4DDF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5DB4010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5D98618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9E1644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57597848"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E670E06"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Hermana Mirabal</w:t>
            </w:r>
          </w:p>
        </w:tc>
        <w:tc>
          <w:tcPr>
            <w:tcW w:w="0" w:type="auto"/>
            <w:tcBorders>
              <w:top w:val="nil"/>
              <w:left w:val="nil"/>
              <w:bottom w:val="single" w:sz="4" w:space="0" w:color="767171"/>
              <w:right w:val="single" w:sz="4" w:space="0" w:color="767171"/>
            </w:tcBorders>
            <w:shd w:val="clear" w:color="auto" w:fill="auto"/>
            <w:noWrap/>
            <w:vAlign w:val="center"/>
            <w:hideMark/>
          </w:tcPr>
          <w:p w14:paraId="0291F20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33FF5F3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66F3DAC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341CFE6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6B41E5EC"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1E685673"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Duarte </w:t>
            </w:r>
          </w:p>
        </w:tc>
        <w:tc>
          <w:tcPr>
            <w:tcW w:w="0" w:type="auto"/>
            <w:tcBorders>
              <w:top w:val="nil"/>
              <w:left w:val="nil"/>
              <w:bottom w:val="single" w:sz="4" w:space="0" w:color="767171"/>
              <w:right w:val="single" w:sz="4" w:space="0" w:color="767171"/>
            </w:tcBorders>
            <w:shd w:val="clear" w:color="auto" w:fill="auto"/>
            <w:noWrap/>
            <w:vAlign w:val="center"/>
            <w:hideMark/>
          </w:tcPr>
          <w:p w14:paraId="23C929A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w:t>
            </w:r>
          </w:p>
        </w:tc>
        <w:tc>
          <w:tcPr>
            <w:tcW w:w="0" w:type="auto"/>
            <w:tcBorders>
              <w:top w:val="nil"/>
              <w:left w:val="nil"/>
              <w:bottom w:val="single" w:sz="4" w:space="0" w:color="767171"/>
              <w:right w:val="single" w:sz="4" w:space="0" w:color="767171"/>
            </w:tcBorders>
            <w:shd w:val="clear" w:color="auto" w:fill="auto"/>
            <w:noWrap/>
            <w:vAlign w:val="bottom"/>
            <w:hideMark/>
          </w:tcPr>
          <w:p w14:paraId="774FEE7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w:t>
            </w:r>
          </w:p>
        </w:tc>
        <w:tc>
          <w:tcPr>
            <w:tcW w:w="0" w:type="auto"/>
            <w:tcBorders>
              <w:top w:val="nil"/>
              <w:left w:val="nil"/>
              <w:bottom w:val="single" w:sz="4" w:space="0" w:color="767171"/>
              <w:right w:val="single" w:sz="4" w:space="0" w:color="767171"/>
            </w:tcBorders>
            <w:shd w:val="clear" w:color="auto" w:fill="auto"/>
            <w:noWrap/>
            <w:vAlign w:val="bottom"/>
            <w:hideMark/>
          </w:tcPr>
          <w:p w14:paraId="507D372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EB9DC3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4DC3617E"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A1E7490"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La vega </w:t>
            </w:r>
          </w:p>
        </w:tc>
        <w:tc>
          <w:tcPr>
            <w:tcW w:w="0" w:type="auto"/>
            <w:tcBorders>
              <w:top w:val="nil"/>
              <w:left w:val="nil"/>
              <w:bottom w:val="single" w:sz="4" w:space="0" w:color="767171"/>
              <w:right w:val="single" w:sz="4" w:space="0" w:color="767171"/>
            </w:tcBorders>
            <w:shd w:val="clear" w:color="auto" w:fill="auto"/>
            <w:noWrap/>
            <w:vAlign w:val="center"/>
            <w:hideMark/>
          </w:tcPr>
          <w:p w14:paraId="5D6A8C7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15</w:t>
            </w:r>
          </w:p>
        </w:tc>
        <w:tc>
          <w:tcPr>
            <w:tcW w:w="0" w:type="auto"/>
            <w:tcBorders>
              <w:top w:val="nil"/>
              <w:left w:val="nil"/>
              <w:bottom w:val="single" w:sz="4" w:space="0" w:color="767171"/>
              <w:right w:val="single" w:sz="4" w:space="0" w:color="767171"/>
            </w:tcBorders>
            <w:shd w:val="clear" w:color="auto" w:fill="auto"/>
            <w:noWrap/>
            <w:vAlign w:val="bottom"/>
            <w:hideMark/>
          </w:tcPr>
          <w:p w14:paraId="5B9B3DA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6D99A8C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w:t>
            </w:r>
          </w:p>
        </w:tc>
        <w:tc>
          <w:tcPr>
            <w:tcW w:w="0" w:type="auto"/>
            <w:tcBorders>
              <w:top w:val="nil"/>
              <w:left w:val="nil"/>
              <w:bottom w:val="single" w:sz="4" w:space="0" w:color="767171"/>
              <w:right w:val="single" w:sz="4" w:space="0" w:color="767171"/>
            </w:tcBorders>
            <w:shd w:val="clear" w:color="auto" w:fill="auto"/>
            <w:noWrap/>
            <w:vAlign w:val="bottom"/>
            <w:hideMark/>
          </w:tcPr>
          <w:p w14:paraId="3AEDBEF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5B00B53C"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B800A38"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Monseñor Nouel</w:t>
            </w:r>
          </w:p>
        </w:tc>
        <w:tc>
          <w:tcPr>
            <w:tcW w:w="0" w:type="auto"/>
            <w:tcBorders>
              <w:top w:val="nil"/>
              <w:left w:val="nil"/>
              <w:bottom w:val="single" w:sz="4" w:space="0" w:color="767171"/>
              <w:right w:val="single" w:sz="4" w:space="0" w:color="767171"/>
            </w:tcBorders>
            <w:shd w:val="clear" w:color="auto" w:fill="auto"/>
            <w:noWrap/>
            <w:vAlign w:val="center"/>
            <w:hideMark/>
          </w:tcPr>
          <w:p w14:paraId="5A14F25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w:t>
            </w:r>
          </w:p>
        </w:tc>
        <w:tc>
          <w:tcPr>
            <w:tcW w:w="0" w:type="auto"/>
            <w:tcBorders>
              <w:top w:val="nil"/>
              <w:left w:val="nil"/>
              <w:bottom w:val="single" w:sz="4" w:space="0" w:color="767171"/>
              <w:right w:val="single" w:sz="4" w:space="0" w:color="767171"/>
            </w:tcBorders>
            <w:shd w:val="clear" w:color="auto" w:fill="auto"/>
            <w:noWrap/>
            <w:vAlign w:val="bottom"/>
            <w:hideMark/>
          </w:tcPr>
          <w:p w14:paraId="70A0DD7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665C5E5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w:t>
            </w:r>
          </w:p>
        </w:tc>
        <w:tc>
          <w:tcPr>
            <w:tcW w:w="0" w:type="auto"/>
            <w:tcBorders>
              <w:top w:val="nil"/>
              <w:left w:val="nil"/>
              <w:bottom w:val="single" w:sz="4" w:space="0" w:color="767171"/>
              <w:right w:val="single" w:sz="4" w:space="0" w:color="767171"/>
            </w:tcBorders>
            <w:shd w:val="clear" w:color="auto" w:fill="auto"/>
            <w:noWrap/>
            <w:vAlign w:val="bottom"/>
            <w:hideMark/>
          </w:tcPr>
          <w:p w14:paraId="009B25A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r>
      <w:tr w:rsidR="00337D0A" w:rsidRPr="00527274" w14:paraId="24A262FB"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4535ADC4"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Sanchez Ramirez</w:t>
            </w:r>
          </w:p>
        </w:tc>
        <w:tc>
          <w:tcPr>
            <w:tcW w:w="0" w:type="auto"/>
            <w:tcBorders>
              <w:top w:val="nil"/>
              <w:left w:val="nil"/>
              <w:bottom w:val="single" w:sz="4" w:space="0" w:color="767171"/>
              <w:right w:val="single" w:sz="4" w:space="0" w:color="767171"/>
            </w:tcBorders>
            <w:shd w:val="clear" w:color="auto" w:fill="auto"/>
            <w:noWrap/>
            <w:vAlign w:val="center"/>
            <w:hideMark/>
          </w:tcPr>
          <w:p w14:paraId="37581DE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w:t>
            </w:r>
          </w:p>
        </w:tc>
        <w:tc>
          <w:tcPr>
            <w:tcW w:w="0" w:type="auto"/>
            <w:tcBorders>
              <w:top w:val="nil"/>
              <w:left w:val="nil"/>
              <w:bottom w:val="single" w:sz="4" w:space="0" w:color="767171"/>
              <w:right w:val="single" w:sz="4" w:space="0" w:color="767171"/>
            </w:tcBorders>
            <w:shd w:val="clear" w:color="auto" w:fill="auto"/>
            <w:noWrap/>
            <w:vAlign w:val="bottom"/>
            <w:hideMark/>
          </w:tcPr>
          <w:p w14:paraId="4A7F2D3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0BF7313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w:t>
            </w:r>
          </w:p>
        </w:tc>
        <w:tc>
          <w:tcPr>
            <w:tcW w:w="0" w:type="auto"/>
            <w:tcBorders>
              <w:top w:val="nil"/>
              <w:left w:val="nil"/>
              <w:bottom w:val="single" w:sz="4" w:space="0" w:color="767171"/>
              <w:right w:val="single" w:sz="4" w:space="0" w:color="767171"/>
            </w:tcBorders>
            <w:shd w:val="clear" w:color="auto" w:fill="auto"/>
            <w:noWrap/>
            <w:vAlign w:val="bottom"/>
            <w:hideMark/>
          </w:tcPr>
          <w:p w14:paraId="2528ADD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6E1C1151"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04BC0869"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Distrito Nacional</w:t>
            </w:r>
          </w:p>
        </w:tc>
        <w:tc>
          <w:tcPr>
            <w:tcW w:w="0" w:type="auto"/>
            <w:tcBorders>
              <w:top w:val="nil"/>
              <w:left w:val="nil"/>
              <w:bottom w:val="single" w:sz="4" w:space="0" w:color="767171"/>
              <w:right w:val="single" w:sz="4" w:space="0" w:color="767171"/>
            </w:tcBorders>
            <w:shd w:val="clear" w:color="auto" w:fill="auto"/>
            <w:noWrap/>
            <w:vAlign w:val="center"/>
            <w:hideMark/>
          </w:tcPr>
          <w:p w14:paraId="3C9B53B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306</w:t>
            </w:r>
          </w:p>
        </w:tc>
        <w:tc>
          <w:tcPr>
            <w:tcW w:w="0" w:type="auto"/>
            <w:tcBorders>
              <w:top w:val="nil"/>
              <w:left w:val="nil"/>
              <w:bottom w:val="single" w:sz="4" w:space="0" w:color="767171"/>
              <w:right w:val="single" w:sz="4" w:space="0" w:color="767171"/>
            </w:tcBorders>
            <w:shd w:val="clear" w:color="auto" w:fill="auto"/>
            <w:noWrap/>
            <w:vAlign w:val="bottom"/>
            <w:hideMark/>
          </w:tcPr>
          <w:p w14:paraId="2DE7C72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169</w:t>
            </w:r>
          </w:p>
        </w:tc>
        <w:tc>
          <w:tcPr>
            <w:tcW w:w="0" w:type="auto"/>
            <w:tcBorders>
              <w:top w:val="nil"/>
              <w:left w:val="nil"/>
              <w:bottom w:val="single" w:sz="4" w:space="0" w:color="767171"/>
              <w:right w:val="single" w:sz="4" w:space="0" w:color="767171"/>
            </w:tcBorders>
            <w:shd w:val="clear" w:color="auto" w:fill="auto"/>
            <w:noWrap/>
            <w:vAlign w:val="bottom"/>
            <w:hideMark/>
          </w:tcPr>
          <w:p w14:paraId="2FD0396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108</w:t>
            </w:r>
          </w:p>
        </w:tc>
        <w:tc>
          <w:tcPr>
            <w:tcW w:w="0" w:type="auto"/>
            <w:tcBorders>
              <w:top w:val="nil"/>
              <w:left w:val="nil"/>
              <w:bottom w:val="single" w:sz="4" w:space="0" w:color="767171"/>
              <w:right w:val="single" w:sz="4" w:space="0" w:color="767171"/>
            </w:tcBorders>
            <w:shd w:val="clear" w:color="auto" w:fill="auto"/>
            <w:noWrap/>
            <w:vAlign w:val="bottom"/>
            <w:hideMark/>
          </w:tcPr>
          <w:p w14:paraId="6236DF2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29</w:t>
            </w:r>
          </w:p>
        </w:tc>
      </w:tr>
      <w:tr w:rsidR="00337D0A" w:rsidRPr="00527274" w14:paraId="72C1C278"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45D14012"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Monte Plata </w:t>
            </w:r>
          </w:p>
        </w:tc>
        <w:tc>
          <w:tcPr>
            <w:tcW w:w="0" w:type="auto"/>
            <w:tcBorders>
              <w:top w:val="nil"/>
              <w:left w:val="nil"/>
              <w:bottom w:val="single" w:sz="4" w:space="0" w:color="767171"/>
              <w:right w:val="single" w:sz="4" w:space="0" w:color="767171"/>
            </w:tcBorders>
            <w:shd w:val="clear" w:color="auto" w:fill="auto"/>
            <w:noWrap/>
            <w:vAlign w:val="center"/>
            <w:hideMark/>
          </w:tcPr>
          <w:p w14:paraId="0793BEE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w:t>
            </w:r>
          </w:p>
        </w:tc>
        <w:tc>
          <w:tcPr>
            <w:tcW w:w="0" w:type="auto"/>
            <w:tcBorders>
              <w:top w:val="nil"/>
              <w:left w:val="nil"/>
              <w:bottom w:val="single" w:sz="4" w:space="0" w:color="767171"/>
              <w:right w:val="single" w:sz="4" w:space="0" w:color="767171"/>
            </w:tcBorders>
            <w:shd w:val="clear" w:color="auto" w:fill="auto"/>
            <w:noWrap/>
            <w:vAlign w:val="bottom"/>
            <w:hideMark/>
          </w:tcPr>
          <w:p w14:paraId="4A0F0E3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w:t>
            </w:r>
          </w:p>
        </w:tc>
        <w:tc>
          <w:tcPr>
            <w:tcW w:w="0" w:type="auto"/>
            <w:tcBorders>
              <w:top w:val="nil"/>
              <w:left w:val="nil"/>
              <w:bottom w:val="single" w:sz="4" w:space="0" w:color="767171"/>
              <w:right w:val="single" w:sz="4" w:space="0" w:color="767171"/>
            </w:tcBorders>
            <w:shd w:val="clear" w:color="auto" w:fill="auto"/>
            <w:noWrap/>
            <w:vAlign w:val="bottom"/>
            <w:hideMark/>
          </w:tcPr>
          <w:p w14:paraId="3EA02DB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2069D0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4D8E1F2F"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0E4E5BA6" w14:textId="04E7E158"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 Cristóbal</w:t>
            </w:r>
          </w:p>
        </w:tc>
        <w:tc>
          <w:tcPr>
            <w:tcW w:w="0" w:type="auto"/>
            <w:tcBorders>
              <w:top w:val="nil"/>
              <w:left w:val="nil"/>
              <w:bottom w:val="single" w:sz="4" w:space="0" w:color="767171"/>
              <w:right w:val="single" w:sz="4" w:space="0" w:color="767171"/>
            </w:tcBorders>
            <w:shd w:val="clear" w:color="auto" w:fill="auto"/>
            <w:noWrap/>
            <w:vAlign w:val="center"/>
            <w:hideMark/>
          </w:tcPr>
          <w:p w14:paraId="6F1EB21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87</w:t>
            </w:r>
          </w:p>
        </w:tc>
        <w:tc>
          <w:tcPr>
            <w:tcW w:w="0" w:type="auto"/>
            <w:tcBorders>
              <w:top w:val="nil"/>
              <w:left w:val="nil"/>
              <w:bottom w:val="single" w:sz="4" w:space="0" w:color="767171"/>
              <w:right w:val="single" w:sz="4" w:space="0" w:color="767171"/>
            </w:tcBorders>
            <w:shd w:val="clear" w:color="auto" w:fill="auto"/>
            <w:noWrap/>
            <w:vAlign w:val="bottom"/>
            <w:hideMark/>
          </w:tcPr>
          <w:p w14:paraId="07A209F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50</w:t>
            </w:r>
          </w:p>
        </w:tc>
        <w:tc>
          <w:tcPr>
            <w:tcW w:w="0" w:type="auto"/>
            <w:tcBorders>
              <w:top w:val="nil"/>
              <w:left w:val="nil"/>
              <w:bottom w:val="single" w:sz="4" w:space="0" w:color="767171"/>
              <w:right w:val="single" w:sz="4" w:space="0" w:color="767171"/>
            </w:tcBorders>
            <w:shd w:val="clear" w:color="auto" w:fill="auto"/>
            <w:noWrap/>
            <w:vAlign w:val="bottom"/>
            <w:hideMark/>
          </w:tcPr>
          <w:p w14:paraId="6E6465B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31</w:t>
            </w:r>
          </w:p>
        </w:tc>
        <w:tc>
          <w:tcPr>
            <w:tcW w:w="0" w:type="auto"/>
            <w:tcBorders>
              <w:top w:val="nil"/>
              <w:left w:val="nil"/>
              <w:bottom w:val="single" w:sz="4" w:space="0" w:color="767171"/>
              <w:right w:val="single" w:sz="4" w:space="0" w:color="767171"/>
            </w:tcBorders>
            <w:shd w:val="clear" w:color="auto" w:fill="auto"/>
            <w:noWrap/>
            <w:vAlign w:val="bottom"/>
            <w:hideMark/>
          </w:tcPr>
          <w:p w14:paraId="1CA0529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w:t>
            </w:r>
          </w:p>
        </w:tc>
      </w:tr>
      <w:tr w:rsidR="00337D0A" w:rsidRPr="00527274" w14:paraId="07462007"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04F3938"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San Jose de </w:t>
            </w:r>
            <w:proofErr w:type="spellStart"/>
            <w:r w:rsidRPr="00527274">
              <w:rPr>
                <w:rFonts w:eastAsia="Times New Roman"/>
                <w:color w:val="808080" w:themeColor="background1" w:themeShade="80"/>
                <w:spacing w:val="0"/>
                <w:lang w:eastAsia="es-DO"/>
              </w:rPr>
              <w:t>Ocoa</w:t>
            </w:r>
            <w:proofErr w:type="spellEnd"/>
            <w:r w:rsidRPr="00527274">
              <w:rPr>
                <w:rFonts w:eastAsia="Times New Roman"/>
                <w:color w:val="808080" w:themeColor="background1" w:themeShade="80"/>
                <w:spacing w:val="0"/>
                <w:lang w:eastAsia="es-DO"/>
              </w:rPr>
              <w:t xml:space="preserve"> </w:t>
            </w:r>
          </w:p>
        </w:tc>
        <w:tc>
          <w:tcPr>
            <w:tcW w:w="0" w:type="auto"/>
            <w:tcBorders>
              <w:top w:val="nil"/>
              <w:left w:val="nil"/>
              <w:bottom w:val="single" w:sz="4" w:space="0" w:color="767171"/>
              <w:right w:val="single" w:sz="4" w:space="0" w:color="767171"/>
            </w:tcBorders>
            <w:shd w:val="clear" w:color="auto" w:fill="auto"/>
            <w:noWrap/>
            <w:vAlign w:val="center"/>
            <w:hideMark/>
          </w:tcPr>
          <w:p w14:paraId="5A530FC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3F92325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66A2320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776560F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696BB95D"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284771DA"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Peravia</w:t>
            </w:r>
          </w:p>
        </w:tc>
        <w:tc>
          <w:tcPr>
            <w:tcW w:w="0" w:type="auto"/>
            <w:tcBorders>
              <w:top w:val="nil"/>
              <w:left w:val="nil"/>
              <w:bottom w:val="single" w:sz="4" w:space="0" w:color="767171"/>
              <w:right w:val="single" w:sz="4" w:space="0" w:color="767171"/>
            </w:tcBorders>
            <w:shd w:val="clear" w:color="auto" w:fill="auto"/>
            <w:noWrap/>
            <w:vAlign w:val="center"/>
            <w:hideMark/>
          </w:tcPr>
          <w:p w14:paraId="57E792B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w:t>
            </w:r>
          </w:p>
        </w:tc>
        <w:tc>
          <w:tcPr>
            <w:tcW w:w="0" w:type="auto"/>
            <w:tcBorders>
              <w:top w:val="nil"/>
              <w:left w:val="nil"/>
              <w:bottom w:val="single" w:sz="4" w:space="0" w:color="767171"/>
              <w:right w:val="single" w:sz="4" w:space="0" w:color="767171"/>
            </w:tcBorders>
            <w:shd w:val="clear" w:color="auto" w:fill="auto"/>
            <w:noWrap/>
            <w:vAlign w:val="bottom"/>
            <w:hideMark/>
          </w:tcPr>
          <w:p w14:paraId="69F413C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w:t>
            </w:r>
          </w:p>
        </w:tc>
        <w:tc>
          <w:tcPr>
            <w:tcW w:w="0" w:type="auto"/>
            <w:tcBorders>
              <w:top w:val="nil"/>
              <w:left w:val="nil"/>
              <w:bottom w:val="single" w:sz="4" w:space="0" w:color="767171"/>
              <w:right w:val="single" w:sz="4" w:space="0" w:color="767171"/>
            </w:tcBorders>
            <w:shd w:val="clear" w:color="auto" w:fill="auto"/>
            <w:noWrap/>
            <w:vAlign w:val="bottom"/>
            <w:hideMark/>
          </w:tcPr>
          <w:p w14:paraId="53A793F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5EE3EF9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3F62DC95"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4B31D7E"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Santo Domingo</w:t>
            </w:r>
          </w:p>
        </w:tc>
        <w:tc>
          <w:tcPr>
            <w:tcW w:w="0" w:type="auto"/>
            <w:tcBorders>
              <w:top w:val="nil"/>
              <w:left w:val="nil"/>
              <w:bottom w:val="single" w:sz="4" w:space="0" w:color="767171"/>
              <w:right w:val="single" w:sz="4" w:space="0" w:color="767171"/>
            </w:tcBorders>
            <w:shd w:val="clear" w:color="auto" w:fill="auto"/>
            <w:noWrap/>
            <w:vAlign w:val="center"/>
            <w:hideMark/>
          </w:tcPr>
          <w:p w14:paraId="467F5C8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350</w:t>
            </w:r>
          </w:p>
        </w:tc>
        <w:tc>
          <w:tcPr>
            <w:tcW w:w="0" w:type="auto"/>
            <w:tcBorders>
              <w:top w:val="nil"/>
              <w:left w:val="nil"/>
              <w:bottom w:val="single" w:sz="4" w:space="0" w:color="767171"/>
              <w:right w:val="single" w:sz="4" w:space="0" w:color="767171"/>
            </w:tcBorders>
            <w:shd w:val="clear" w:color="auto" w:fill="auto"/>
            <w:noWrap/>
            <w:vAlign w:val="bottom"/>
            <w:hideMark/>
          </w:tcPr>
          <w:p w14:paraId="1F0D037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183</w:t>
            </w:r>
          </w:p>
        </w:tc>
        <w:tc>
          <w:tcPr>
            <w:tcW w:w="0" w:type="auto"/>
            <w:tcBorders>
              <w:top w:val="nil"/>
              <w:left w:val="nil"/>
              <w:bottom w:val="single" w:sz="4" w:space="0" w:color="767171"/>
              <w:right w:val="single" w:sz="4" w:space="0" w:color="767171"/>
            </w:tcBorders>
            <w:shd w:val="clear" w:color="auto" w:fill="auto"/>
            <w:noWrap/>
            <w:vAlign w:val="bottom"/>
            <w:hideMark/>
          </w:tcPr>
          <w:p w14:paraId="514A484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115</w:t>
            </w:r>
          </w:p>
        </w:tc>
        <w:tc>
          <w:tcPr>
            <w:tcW w:w="0" w:type="auto"/>
            <w:tcBorders>
              <w:top w:val="nil"/>
              <w:left w:val="nil"/>
              <w:bottom w:val="single" w:sz="4" w:space="0" w:color="767171"/>
              <w:right w:val="single" w:sz="4" w:space="0" w:color="767171"/>
            </w:tcBorders>
            <w:shd w:val="clear" w:color="auto" w:fill="auto"/>
            <w:noWrap/>
            <w:vAlign w:val="bottom"/>
            <w:hideMark/>
          </w:tcPr>
          <w:p w14:paraId="29C32B5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52</w:t>
            </w:r>
          </w:p>
        </w:tc>
      </w:tr>
      <w:tr w:rsidR="00337D0A" w:rsidRPr="00527274" w14:paraId="662B5F30"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4EB52582" w14:textId="34449405"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 Pedro de Macorís</w:t>
            </w:r>
          </w:p>
        </w:tc>
        <w:tc>
          <w:tcPr>
            <w:tcW w:w="0" w:type="auto"/>
            <w:tcBorders>
              <w:top w:val="nil"/>
              <w:left w:val="nil"/>
              <w:bottom w:val="single" w:sz="4" w:space="0" w:color="767171"/>
              <w:right w:val="single" w:sz="4" w:space="0" w:color="767171"/>
            </w:tcBorders>
            <w:shd w:val="clear" w:color="auto" w:fill="auto"/>
            <w:noWrap/>
            <w:vAlign w:val="center"/>
            <w:hideMark/>
          </w:tcPr>
          <w:p w14:paraId="166CBCD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w:t>
            </w:r>
          </w:p>
        </w:tc>
        <w:tc>
          <w:tcPr>
            <w:tcW w:w="0" w:type="auto"/>
            <w:tcBorders>
              <w:top w:val="nil"/>
              <w:left w:val="nil"/>
              <w:bottom w:val="single" w:sz="4" w:space="0" w:color="767171"/>
              <w:right w:val="single" w:sz="4" w:space="0" w:color="767171"/>
            </w:tcBorders>
            <w:shd w:val="clear" w:color="auto" w:fill="auto"/>
            <w:noWrap/>
            <w:vAlign w:val="bottom"/>
            <w:hideMark/>
          </w:tcPr>
          <w:p w14:paraId="6495BBC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w:t>
            </w:r>
          </w:p>
        </w:tc>
        <w:tc>
          <w:tcPr>
            <w:tcW w:w="0" w:type="auto"/>
            <w:tcBorders>
              <w:top w:val="nil"/>
              <w:left w:val="nil"/>
              <w:bottom w:val="single" w:sz="4" w:space="0" w:color="767171"/>
              <w:right w:val="single" w:sz="4" w:space="0" w:color="767171"/>
            </w:tcBorders>
            <w:shd w:val="clear" w:color="auto" w:fill="auto"/>
            <w:noWrap/>
            <w:vAlign w:val="bottom"/>
            <w:hideMark/>
          </w:tcPr>
          <w:p w14:paraId="5F50BCA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3762D8F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3AAEE70E"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28EFA941"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La Romana</w:t>
            </w:r>
          </w:p>
        </w:tc>
        <w:tc>
          <w:tcPr>
            <w:tcW w:w="0" w:type="auto"/>
            <w:tcBorders>
              <w:top w:val="nil"/>
              <w:left w:val="nil"/>
              <w:bottom w:val="single" w:sz="4" w:space="0" w:color="767171"/>
              <w:right w:val="single" w:sz="4" w:space="0" w:color="767171"/>
            </w:tcBorders>
            <w:shd w:val="clear" w:color="auto" w:fill="auto"/>
            <w:noWrap/>
            <w:vAlign w:val="center"/>
            <w:hideMark/>
          </w:tcPr>
          <w:p w14:paraId="0D3CDCE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72F3964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05D843F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54B4E48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07B792E8"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62E2D4C8" w14:textId="095C198E"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La Altagracia</w:t>
            </w:r>
          </w:p>
        </w:tc>
        <w:tc>
          <w:tcPr>
            <w:tcW w:w="0" w:type="auto"/>
            <w:tcBorders>
              <w:top w:val="nil"/>
              <w:left w:val="nil"/>
              <w:bottom w:val="single" w:sz="4" w:space="0" w:color="767171"/>
              <w:right w:val="single" w:sz="4" w:space="0" w:color="767171"/>
            </w:tcBorders>
            <w:shd w:val="clear" w:color="auto" w:fill="auto"/>
            <w:noWrap/>
            <w:vAlign w:val="center"/>
            <w:hideMark/>
          </w:tcPr>
          <w:p w14:paraId="3309EE8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13</w:t>
            </w:r>
          </w:p>
        </w:tc>
        <w:tc>
          <w:tcPr>
            <w:tcW w:w="0" w:type="auto"/>
            <w:tcBorders>
              <w:top w:val="nil"/>
              <w:left w:val="nil"/>
              <w:bottom w:val="single" w:sz="4" w:space="0" w:color="767171"/>
              <w:right w:val="single" w:sz="4" w:space="0" w:color="767171"/>
            </w:tcBorders>
            <w:shd w:val="clear" w:color="auto" w:fill="auto"/>
            <w:noWrap/>
            <w:vAlign w:val="bottom"/>
            <w:hideMark/>
          </w:tcPr>
          <w:p w14:paraId="1F114E4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12</w:t>
            </w:r>
          </w:p>
        </w:tc>
        <w:tc>
          <w:tcPr>
            <w:tcW w:w="0" w:type="auto"/>
            <w:tcBorders>
              <w:top w:val="nil"/>
              <w:left w:val="nil"/>
              <w:bottom w:val="single" w:sz="4" w:space="0" w:color="767171"/>
              <w:right w:val="single" w:sz="4" w:space="0" w:color="767171"/>
            </w:tcBorders>
            <w:shd w:val="clear" w:color="auto" w:fill="auto"/>
            <w:noWrap/>
            <w:vAlign w:val="bottom"/>
            <w:hideMark/>
          </w:tcPr>
          <w:p w14:paraId="75F5807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664F352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69262D0D"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288B916B"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El Seibo</w:t>
            </w:r>
          </w:p>
        </w:tc>
        <w:tc>
          <w:tcPr>
            <w:tcW w:w="0" w:type="auto"/>
            <w:tcBorders>
              <w:top w:val="nil"/>
              <w:left w:val="nil"/>
              <w:bottom w:val="single" w:sz="4" w:space="0" w:color="767171"/>
              <w:right w:val="single" w:sz="4" w:space="0" w:color="767171"/>
            </w:tcBorders>
            <w:shd w:val="clear" w:color="auto" w:fill="auto"/>
            <w:noWrap/>
            <w:vAlign w:val="center"/>
            <w:hideMark/>
          </w:tcPr>
          <w:p w14:paraId="0D56861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4B641B5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5A79CEC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0DFE203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458437CB"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789B3478"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Hato Mayor</w:t>
            </w:r>
          </w:p>
        </w:tc>
        <w:tc>
          <w:tcPr>
            <w:tcW w:w="0" w:type="auto"/>
            <w:tcBorders>
              <w:top w:val="nil"/>
              <w:left w:val="nil"/>
              <w:bottom w:val="single" w:sz="4" w:space="0" w:color="767171"/>
              <w:right w:val="single" w:sz="4" w:space="0" w:color="767171"/>
            </w:tcBorders>
            <w:shd w:val="clear" w:color="auto" w:fill="auto"/>
            <w:noWrap/>
            <w:vAlign w:val="center"/>
            <w:hideMark/>
          </w:tcPr>
          <w:p w14:paraId="7538DD3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29</w:t>
            </w:r>
          </w:p>
        </w:tc>
        <w:tc>
          <w:tcPr>
            <w:tcW w:w="0" w:type="auto"/>
            <w:tcBorders>
              <w:top w:val="nil"/>
              <w:left w:val="nil"/>
              <w:bottom w:val="single" w:sz="4" w:space="0" w:color="767171"/>
              <w:right w:val="single" w:sz="4" w:space="0" w:color="767171"/>
            </w:tcBorders>
            <w:shd w:val="clear" w:color="auto" w:fill="auto"/>
            <w:noWrap/>
            <w:vAlign w:val="bottom"/>
            <w:hideMark/>
          </w:tcPr>
          <w:p w14:paraId="218CAB4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w:t>
            </w:r>
          </w:p>
        </w:tc>
        <w:tc>
          <w:tcPr>
            <w:tcW w:w="0" w:type="auto"/>
            <w:tcBorders>
              <w:top w:val="nil"/>
              <w:left w:val="nil"/>
              <w:bottom w:val="single" w:sz="4" w:space="0" w:color="767171"/>
              <w:right w:val="single" w:sz="4" w:space="0" w:color="767171"/>
            </w:tcBorders>
            <w:shd w:val="clear" w:color="auto" w:fill="auto"/>
            <w:noWrap/>
            <w:vAlign w:val="bottom"/>
            <w:hideMark/>
          </w:tcPr>
          <w:p w14:paraId="2C92AFB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20</w:t>
            </w:r>
          </w:p>
        </w:tc>
        <w:tc>
          <w:tcPr>
            <w:tcW w:w="0" w:type="auto"/>
            <w:tcBorders>
              <w:top w:val="nil"/>
              <w:left w:val="nil"/>
              <w:bottom w:val="single" w:sz="4" w:space="0" w:color="767171"/>
              <w:right w:val="single" w:sz="4" w:space="0" w:color="767171"/>
            </w:tcBorders>
            <w:shd w:val="clear" w:color="auto" w:fill="auto"/>
            <w:noWrap/>
            <w:vAlign w:val="bottom"/>
            <w:hideMark/>
          </w:tcPr>
          <w:p w14:paraId="126B9D7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r>
      <w:tr w:rsidR="00337D0A" w:rsidRPr="00527274" w14:paraId="2D38E9C7"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7C5D399D"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Elias Piña</w:t>
            </w:r>
          </w:p>
        </w:tc>
        <w:tc>
          <w:tcPr>
            <w:tcW w:w="0" w:type="auto"/>
            <w:tcBorders>
              <w:top w:val="nil"/>
              <w:left w:val="nil"/>
              <w:bottom w:val="single" w:sz="4" w:space="0" w:color="767171"/>
              <w:right w:val="single" w:sz="4" w:space="0" w:color="767171"/>
            </w:tcBorders>
            <w:shd w:val="clear" w:color="auto" w:fill="auto"/>
            <w:noWrap/>
            <w:vAlign w:val="center"/>
            <w:hideMark/>
          </w:tcPr>
          <w:p w14:paraId="1F78383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621088E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2F606B8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10A8FB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2460ED00"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7B6D3FE5"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San Juan de la Maguana </w:t>
            </w:r>
          </w:p>
        </w:tc>
        <w:tc>
          <w:tcPr>
            <w:tcW w:w="0" w:type="auto"/>
            <w:tcBorders>
              <w:top w:val="nil"/>
              <w:left w:val="nil"/>
              <w:bottom w:val="single" w:sz="4" w:space="0" w:color="767171"/>
              <w:right w:val="single" w:sz="4" w:space="0" w:color="767171"/>
            </w:tcBorders>
            <w:shd w:val="clear" w:color="auto" w:fill="auto"/>
            <w:noWrap/>
            <w:vAlign w:val="center"/>
            <w:hideMark/>
          </w:tcPr>
          <w:p w14:paraId="293934C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w:t>
            </w:r>
          </w:p>
        </w:tc>
        <w:tc>
          <w:tcPr>
            <w:tcW w:w="0" w:type="auto"/>
            <w:tcBorders>
              <w:top w:val="nil"/>
              <w:left w:val="nil"/>
              <w:bottom w:val="single" w:sz="4" w:space="0" w:color="767171"/>
              <w:right w:val="single" w:sz="4" w:space="0" w:color="767171"/>
            </w:tcBorders>
            <w:shd w:val="clear" w:color="auto" w:fill="auto"/>
            <w:noWrap/>
            <w:vAlign w:val="bottom"/>
            <w:hideMark/>
          </w:tcPr>
          <w:p w14:paraId="12AA37B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272852A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50F6BA9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24CE644C"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570F10B"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Azua </w:t>
            </w:r>
          </w:p>
        </w:tc>
        <w:tc>
          <w:tcPr>
            <w:tcW w:w="0" w:type="auto"/>
            <w:tcBorders>
              <w:top w:val="nil"/>
              <w:left w:val="nil"/>
              <w:bottom w:val="single" w:sz="4" w:space="0" w:color="767171"/>
              <w:right w:val="single" w:sz="4" w:space="0" w:color="767171"/>
            </w:tcBorders>
            <w:shd w:val="clear" w:color="auto" w:fill="auto"/>
            <w:noWrap/>
            <w:vAlign w:val="center"/>
            <w:hideMark/>
          </w:tcPr>
          <w:p w14:paraId="48DBF6E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37</w:t>
            </w:r>
          </w:p>
        </w:tc>
        <w:tc>
          <w:tcPr>
            <w:tcW w:w="0" w:type="auto"/>
            <w:tcBorders>
              <w:top w:val="nil"/>
              <w:left w:val="nil"/>
              <w:bottom w:val="single" w:sz="4" w:space="0" w:color="767171"/>
              <w:right w:val="single" w:sz="4" w:space="0" w:color="767171"/>
            </w:tcBorders>
            <w:shd w:val="clear" w:color="auto" w:fill="auto"/>
            <w:noWrap/>
            <w:vAlign w:val="bottom"/>
            <w:hideMark/>
          </w:tcPr>
          <w:p w14:paraId="399B054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14</w:t>
            </w:r>
          </w:p>
        </w:tc>
        <w:tc>
          <w:tcPr>
            <w:tcW w:w="0" w:type="auto"/>
            <w:tcBorders>
              <w:top w:val="nil"/>
              <w:left w:val="nil"/>
              <w:bottom w:val="single" w:sz="4" w:space="0" w:color="767171"/>
              <w:right w:val="single" w:sz="4" w:space="0" w:color="767171"/>
            </w:tcBorders>
            <w:shd w:val="clear" w:color="auto" w:fill="auto"/>
            <w:noWrap/>
            <w:vAlign w:val="bottom"/>
            <w:hideMark/>
          </w:tcPr>
          <w:p w14:paraId="0B276CF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21</w:t>
            </w:r>
          </w:p>
        </w:tc>
        <w:tc>
          <w:tcPr>
            <w:tcW w:w="0" w:type="auto"/>
            <w:tcBorders>
              <w:top w:val="nil"/>
              <w:left w:val="nil"/>
              <w:bottom w:val="single" w:sz="4" w:space="0" w:color="767171"/>
              <w:right w:val="single" w:sz="4" w:space="0" w:color="767171"/>
            </w:tcBorders>
            <w:shd w:val="clear" w:color="auto" w:fill="auto"/>
            <w:noWrap/>
            <w:vAlign w:val="bottom"/>
            <w:hideMark/>
          </w:tcPr>
          <w:p w14:paraId="028AE06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r>
      <w:tr w:rsidR="00337D0A" w:rsidRPr="00527274" w14:paraId="4D411817"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1CEA6B8A"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Barahona </w:t>
            </w:r>
          </w:p>
        </w:tc>
        <w:tc>
          <w:tcPr>
            <w:tcW w:w="0" w:type="auto"/>
            <w:tcBorders>
              <w:top w:val="nil"/>
              <w:left w:val="nil"/>
              <w:bottom w:val="single" w:sz="4" w:space="0" w:color="767171"/>
              <w:right w:val="single" w:sz="4" w:space="0" w:color="767171"/>
            </w:tcBorders>
            <w:shd w:val="clear" w:color="auto" w:fill="auto"/>
            <w:noWrap/>
            <w:vAlign w:val="center"/>
            <w:hideMark/>
          </w:tcPr>
          <w:p w14:paraId="682C52E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w:t>
            </w:r>
          </w:p>
        </w:tc>
        <w:tc>
          <w:tcPr>
            <w:tcW w:w="0" w:type="auto"/>
            <w:tcBorders>
              <w:top w:val="nil"/>
              <w:left w:val="nil"/>
              <w:bottom w:val="single" w:sz="4" w:space="0" w:color="767171"/>
              <w:right w:val="single" w:sz="4" w:space="0" w:color="767171"/>
            </w:tcBorders>
            <w:shd w:val="clear" w:color="auto" w:fill="auto"/>
            <w:noWrap/>
            <w:vAlign w:val="bottom"/>
            <w:hideMark/>
          </w:tcPr>
          <w:p w14:paraId="0774D2C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7C760A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w:t>
            </w:r>
          </w:p>
        </w:tc>
        <w:tc>
          <w:tcPr>
            <w:tcW w:w="0" w:type="auto"/>
            <w:tcBorders>
              <w:top w:val="nil"/>
              <w:left w:val="nil"/>
              <w:bottom w:val="single" w:sz="4" w:space="0" w:color="767171"/>
              <w:right w:val="single" w:sz="4" w:space="0" w:color="767171"/>
            </w:tcBorders>
            <w:shd w:val="clear" w:color="auto" w:fill="auto"/>
            <w:noWrap/>
            <w:vAlign w:val="bottom"/>
            <w:hideMark/>
          </w:tcPr>
          <w:p w14:paraId="26D4D02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55AEB452"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5461A99"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Pedernales </w:t>
            </w:r>
          </w:p>
        </w:tc>
        <w:tc>
          <w:tcPr>
            <w:tcW w:w="0" w:type="auto"/>
            <w:tcBorders>
              <w:top w:val="nil"/>
              <w:left w:val="nil"/>
              <w:bottom w:val="single" w:sz="4" w:space="0" w:color="767171"/>
              <w:right w:val="single" w:sz="4" w:space="0" w:color="767171"/>
            </w:tcBorders>
            <w:shd w:val="clear" w:color="auto" w:fill="auto"/>
            <w:noWrap/>
            <w:vAlign w:val="center"/>
            <w:hideMark/>
          </w:tcPr>
          <w:p w14:paraId="7D773D2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62726F7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5B2A0D3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774964D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3A990159"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2A487F63"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Independencia </w:t>
            </w:r>
          </w:p>
        </w:tc>
        <w:tc>
          <w:tcPr>
            <w:tcW w:w="0" w:type="auto"/>
            <w:tcBorders>
              <w:top w:val="nil"/>
              <w:left w:val="nil"/>
              <w:bottom w:val="single" w:sz="4" w:space="0" w:color="767171"/>
              <w:right w:val="single" w:sz="4" w:space="0" w:color="767171"/>
            </w:tcBorders>
            <w:shd w:val="clear" w:color="auto" w:fill="auto"/>
            <w:noWrap/>
            <w:vAlign w:val="center"/>
            <w:hideMark/>
          </w:tcPr>
          <w:p w14:paraId="3A4BCB6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08C6675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3E76337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57A0458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024ADFBA"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1AD585FB"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Bahoruco </w:t>
            </w:r>
          </w:p>
        </w:tc>
        <w:tc>
          <w:tcPr>
            <w:tcW w:w="0" w:type="auto"/>
            <w:tcBorders>
              <w:top w:val="nil"/>
              <w:left w:val="nil"/>
              <w:bottom w:val="single" w:sz="4" w:space="0" w:color="767171"/>
              <w:right w:val="single" w:sz="4" w:space="0" w:color="767171"/>
            </w:tcBorders>
            <w:shd w:val="clear" w:color="auto" w:fill="auto"/>
            <w:noWrap/>
            <w:vAlign w:val="center"/>
            <w:hideMark/>
          </w:tcPr>
          <w:p w14:paraId="0C81AF1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w:t>
            </w:r>
          </w:p>
        </w:tc>
        <w:tc>
          <w:tcPr>
            <w:tcW w:w="0" w:type="auto"/>
            <w:tcBorders>
              <w:top w:val="nil"/>
              <w:left w:val="nil"/>
              <w:bottom w:val="single" w:sz="4" w:space="0" w:color="767171"/>
              <w:right w:val="single" w:sz="4" w:space="0" w:color="767171"/>
            </w:tcBorders>
            <w:shd w:val="clear" w:color="auto" w:fill="auto"/>
            <w:noWrap/>
            <w:vAlign w:val="bottom"/>
            <w:hideMark/>
          </w:tcPr>
          <w:p w14:paraId="66262AE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14949F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w:t>
            </w:r>
          </w:p>
        </w:tc>
        <w:tc>
          <w:tcPr>
            <w:tcW w:w="0" w:type="auto"/>
            <w:tcBorders>
              <w:top w:val="nil"/>
              <w:left w:val="nil"/>
              <w:bottom w:val="single" w:sz="4" w:space="0" w:color="767171"/>
              <w:right w:val="single" w:sz="4" w:space="0" w:color="767171"/>
            </w:tcBorders>
            <w:shd w:val="clear" w:color="auto" w:fill="auto"/>
            <w:noWrap/>
            <w:vAlign w:val="bottom"/>
            <w:hideMark/>
          </w:tcPr>
          <w:p w14:paraId="53A8803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0F924249"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0D7582B8"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Jarabacoa </w:t>
            </w:r>
          </w:p>
        </w:tc>
        <w:tc>
          <w:tcPr>
            <w:tcW w:w="0" w:type="auto"/>
            <w:tcBorders>
              <w:top w:val="nil"/>
              <w:left w:val="nil"/>
              <w:bottom w:val="single" w:sz="4" w:space="0" w:color="767171"/>
              <w:right w:val="single" w:sz="4" w:space="0" w:color="767171"/>
            </w:tcBorders>
            <w:shd w:val="clear" w:color="auto" w:fill="auto"/>
            <w:noWrap/>
            <w:vAlign w:val="center"/>
            <w:hideMark/>
          </w:tcPr>
          <w:p w14:paraId="70247D6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34</w:t>
            </w:r>
          </w:p>
        </w:tc>
        <w:tc>
          <w:tcPr>
            <w:tcW w:w="0" w:type="auto"/>
            <w:tcBorders>
              <w:top w:val="nil"/>
              <w:left w:val="nil"/>
              <w:bottom w:val="single" w:sz="4" w:space="0" w:color="767171"/>
              <w:right w:val="single" w:sz="4" w:space="0" w:color="767171"/>
            </w:tcBorders>
            <w:shd w:val="clear" w:color="auto" w:fill="auto"/>
            <w:noWrap/>
            <w:vAlign w:val="bottom"/>
            <w:hideMark/>
          </w:tcPr>
          <w:p w14:paraId="42EB978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63202DF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33</w:t>
            </w:r>
          </w:p>
        </w:tc>
        <w:tc>
          <w:tcPr>
            <w:tcW w:w="0" w:type="auto"/>
            <w:tcBorders>
              <w:top w:val="nil"/>
              <w:left w:val="nil"/>
              <w:bottom w:val="single" w:sz="4" w:space="0" w:color="767171"/>
              <w:right w:val="single" w:sz="4" w:space="0" w:color="767171"/>
            </w:tcBorders>
            <w:shd w:val="clear" w:color="auto" w:fill="auto"/>
            <w:noWrap/>
            <w:vAlign w:val="bottom"/>
            <w:hideMark/>
          </w:tcPr>
          <w:p w14:paraId="6490517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0BE384FC"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7905AE40"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Monción</w:t>
            </w:r>
          </w:p>
        </w:tc>
        <w:tc>
          <w:tcPr>
            <w:tcW w:w="0" w:type="auto"/>
            <w:tcBorders>
              <w:top w:val="nil"/>
              <w:left w:val="nil"/>
              <w:bottom w:val="single" w:sz="4" w:space="0" w:color="767171"/>
              <w:right w:val="single" w:sz="4" w:space="0" w:color="767171"/>
            </w:tcBorders>
            <w:shd w:val="clear" w:color="auto" w:fill="auto"/>
            <w:noWrap/>
            <w:vAlign w:val="center"/>
            <w:hideMark/>
          </w:tcPr>
          <w:p w14:paraId="69FAD53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56D39F7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0F98657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478DDD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r>
      <w:tr w:rsidR="00337D0A" w:rsidRPr="00527274" w14:paraId="5F1EA087"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2715F09"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Restauración</w:t>
            </w:r>
          </w:p>
        </w:tc>
        <w:tc>
          <w:tcPr>
            <w:tcW w:w="0" w:type="auto"/>
            <w:tcBorders>
              <w:top w:val="nil"/>
              <w:left w:val="nil"/>
              <w:bottom w:val="single" w:sz="4" w:space="0" w:color="767171"/>
              <w:right w:val="single" w:sz="4" w:space="0" w:color="767171"/>
            </w:tcBorders>
            <w:shd w:val="clear" w:color="auto" w:fill="auto"/>
            <w:noWrap/>
            <w:vAlign w:val="center"/>
            <w:hideMark/>
          </w:tcPr>
          <w:p w14:paraId="4257AB8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85CD41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5C40E24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40357D8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61D18A87"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501431F"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Gaspar Hernandez</w:t>
            </w:r>
          </w:p>
        </w:tc>
        <w:tc>
          <w:tcPr>
            <w:tcW w:w="0" w:type="auto"/>
            <w:tcBorders>
              <w:top w:val="nil"/>
              <w:left w:val="nil"/>
              <w:bottom w:val="single" w:sz="4" w:space="0" w:color="767171"/>
              <w:right w:val="single" w:sz="4" w:space="0" w:color="767171"/>
            </w:tcBorders>
            <w:shd w:val="clear" w:color="auto" w:fill="auto"/>
            <w:noWrap/>
            <w:vAlign w:val="center"/>
            <w:hideMark/>
          </w:tcPr>
          <w:p w14:paraId="0C78BB3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0EB2838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716D5A8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0B37415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64F0B873"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EBC4F89"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Constanza</w:t>
            </w:r>
          </w:p>
        </w:tc>
        <w:tc>
          <w:tcPr>
            <w:tcW w:w="0" w:type="auto"/>
            <w:tcBorders>
              <w:top w:val="nil"/>
              <w:left w:val="nil"/>
              <w:bottom w:val="single" w:sz="4" w:space="0" w:color="767171"/>
              <w:right w:val="single" w:sz="4" w:space="0" w:color="767171"/>
            </w:tcBorders>
            <w:shd w:val="clear" w:color="auto" w:fill="auto"/>
            <w:noWrap/>
            <w:vAlign w:val="center"/>
            <w:hideMark/>
          </w:tcPr>
          <w:p w14:paraId="5944033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c>
          <w:tcPr>
            <w:tcW w:w="0" w:type="auto"/>
            <w:tcBorders>
              <w:top w:val="nil"/>
              <w:left w:val="nil"/>
              <w:bottom w:val="single" w:sz="4" w:space="0" w:color="767171"/>
              <w:right w:val="single" w:sz="4" w:space="0" w:color="767171"/>
            </w:tcBorders>
            <w:shd w:val="clear" w:color="auto" w:fill="auto"/>
            <w:noWrap/>
            <w:vAlign w:val="bottom"/>
            <w:hideMark/>
          </w:tcPr>
          <w:p w14:paraId="213C945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C13F0B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1406D39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11ADE5A6"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01E0F723"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Rancho Arriba </w:t>
            </w:r>
          </w:p>
        </w:tc>
        <w:tc>
          <w:tcPr>
            <w:tcW w:w="0" w:type="auto"/>
            <w:tcBorders>
              <w:top w:val="nil"/>
              <w:left w:val="nil"/>
              <w:bottom w:val="single" w:sz="4" w:space="0" w:color="767171"/>
              <w:right w:val="single" w:sz="4" w:space="0" w:color="767171"/>
            </w:tcBorders>
            <w:shd w:val="clear" w:color="auto" w:fill="auto"/>
            <w:noWrap/>
            <w:vAlign w:val="center"/>
            <w:hideMark/>
          </w:tcPr>
          <w:p w14:paraId="2E75A7A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72AD4C0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7D4B307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488E2F0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6E28CA69"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74FD231" w14:textId="7F5A13E5"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Maimón</w:t>
            </w:r>
          </w:p>
        </w:tc>
        <w:tc>
          <w:tcPr>
            <w:tcW w:w="0" w:type="auto"/>
            <w:tcBorders>
              <w:top w:val="nil"/>
              <w:left w:val="nil"/>
              <w:bottom w:val="single" w:sz="4" w:space="0" w:color="767171"/>
              <w:right w:val="single" w:sz="4" w:space="0" w:color="767171"/>
            </w:tcBorders>
            <w:shd w:val="clear" w:color="auto" w:fill="auto"/>
            <w:noWrap/>
            <w:vAlign w:val="center"/>
            <w:hideMark/>
          </w:tcPr>
          <w:p w14:paraId="2C3F872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1C31C05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BAC67C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017050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7F4D380B"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2DEA1B6D"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lastRenderedPageBreak/>
              <w:t>Padre las Casas</w:t>
            </w:r>
          </w:p>
        </w:tc>
        <w:tc>
          <w:tcPr>
            <w:tcW w:w="0" w:type="auto"/>
            <w:tcBorders>
              <w:top w:val="nil"/>
              <w:left w:val="nil"/>
              <w:bottom w:val="single" w:sz="4" w:space="0" w:color="767171"/>
              <w:right w:val="single" w:sz="4" w:space="0" w:color="767171"/>
            </w:tcBorders>
            <w:shd w:val="clear" w:color="auto" w:fill="auto"/>
            <w:noWrap/>
            <w:vAlign w:val="center"/>
            <w:hideMark/>
          </w:tcPr>
          <w:p w14:paraId="092AF30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4FBAF40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5230236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1BCC14F8"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5811AC73"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06C08EA"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Villa Altagracia</w:t>
            </w:r>
          </w:p>
        </w:tc>
        <w:tc>
          <w:tcPr>
            <w:tcW w:w="0" w:type="auto"/>
            <w:tcBorders>
              <w:top w:val="nil"/>
              <w:left w:val="nil"/>
              <w:bottom w:val="single" w:sz="4" w:space="0" w:color="767171"/>
              <w:right w:val="single" w:sz="4" w:space="0" w:color="767171"/>
            </w:tcBorders>
            <w:shd w:val="clear" w:color="auto" w:fill="auto"/>
            <w:noWrap/>
            <w:vAlign w:val="center"/>
            <w:hideMark/>
          </w:tcPr>
          <w:p w14:paraId="5B9EC9D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75B2B00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6317AB5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c>
          <w:tcPr>
            <w:tcW w:w="0" w:type="auto"/>
            <w:tcBorders>
              <w:top w:val="nil"/>
              <w:left w:val="nil"/>
              <w:bottom w:val="single" w:sz="4" w:space="0" w:color="767171"/>
              <w:right w:val="single" w:sz="4" w:space="0" w:color="767171"/>
            </w:tcBorders>
            <w:shd w:val="clear" w:color="auto" w:fill="auto"/>
            <w:noWrap/>
            <w:vAlign w:val="bottom"/>
            <w:hideMark/>
          </w:tcPr>
          <w:p w14:paraId="1E16499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5C081EEB"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9119105"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Navarrete </w:t>
            </w:r>
          </w:p>
        </w:tc>
        <w:tc>
          <w:tcPr>
            <w:tcW w:w="0" w:type="auto"/>
            <w:tcBorders>
              <w:top w:val="nil"/>
              <w:left w:val="nil"/>
              <w:bottom w:val="single" w:sz="4" w:space="0" w:color="767171"/>
              <w:right w:val="single" w:sz="4" w:space="0" w:color="767171"/>
            </w:tcBorders>
            <w:shd w:val="clear" w:color="auto" w:fill="auto"/>
            <w:noWrap/>
            <w:vAlign w:val="center"/>
            <w:hideMark/>
          </w:tcPr>
          <w:p w14:paraId="71F52D1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5D038CD"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0020022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6FEE79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25B842A2"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E96FE07" w14:textId="2DCCF886"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Yamasá</w:t>
            </w:r>
          </w:p>
        </w:tc>
        <w:tc>
          <w:tcPr>
            <w:tcW w:w="0" w:type="auto"/>
            <w:tcBorders>
              <w:top w:val="nil"/>
              <w:left w:val="nil"/>
              <w:bottom w:val="single" w:sz="4" w:space="0" w:color="767171"/>
              <w:right w:val="single" w:sz="4" w:space="0" w:color="767171"/>
            </w:tcBorders>
            <w:shd w:val="clear" w:color="auto" w:fill="auto"/>
            <w:noWrap/>
            <w:vAlign w:val="center"/>
            <w:hideMark/>
          </w:tcPr>
          <w:p w14:paraId="419C3885"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131285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75E4C21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3F76A5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30AA5856"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28E11A51"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Sanchez</w:t>
            </w:r>
          </w:p>
        </w:tc>
        <w:tc>
          <w:tcPr>
            <w:tcW w:w="0" w:type="auto"/>
            <w:tcBorders>
              <w:top w:val="nil"/>
              <w:left w:val="nil"/>
              <w:bottom w:val="single" w:sz="4" w:space="0" w:color="767171"/>
              <w:right w:val="single" w:sz="4" w:space="0" w:color="767171"/>
            </w:tcBorders>
            <w:shd w:val="clear" w:color="auto" w:fill="auto"/>
            <w:noWrap/>
            <w:vAlign w:val="center"/>
            <w:hideMark/>
          </w:tcPr>
          <w:p w14:paraId="5EBB6A9E"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56F61D6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AD2780B"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7541B5C"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5011EB59"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120BB2C3"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Villa Gonzales </w:t>
            </w:r>
          </w:p>
        </w:tc>
        <w:tc>
          <w:tcPr>
            <w:tcW w:w="0" w:type="auto"/>
            <w:tcBorders>
              <w:top w:val="nil"/>
              <w:left w:val="nil"/>
              <w:bottom w:val="single" w:sz="4" w:space="0" w:color="767171"/>
              <w:right w:val="single" w:sz="4" w:space="0" w:color="767171"/>
            </w:tcBorders>
            <w:shd w:val="clear" w:color="auto" w:fill="auto"/>
            <w:noWrap/>
            <w:vAlign w:val="center"/>
            <w:hideMark/>
          </w:tcPr>
          <w:p w14:paraId="65D59C4F"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4EDA68C0"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BF176BA"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69648367"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4610A58D"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A7E8282" w14:textId="77777777" w:rsidR="00337D0A" w:rsidRPr="00527274" w:rsidRDefault="00337D0A" w:rsidP="000B4049">
            <w:pPr>
              <w:spacing w:after="0" w:line="240" w:lineRule="auto"/>
              <w:rPr>
                <w:rFonts w:eastAsia="Times New Roman"/>
                <w:color w:val="808080" w:themeColor="background1" w:themeShade="80"/>
                <w:spacing w:val="0"/>
                <w:lang w:eastAsia="es-DO"/>
              </w:rPr>
            </w:pPr>
            <w:proofErr w:type="spellStart"/>
            <w:r w:rsidRPr="00527274">
              <w:rPr>
                <w:rFonts w:eastAsia="Times New Roman"/>
                <w:color w:val="808080" w:themeColor="background1" w:themeShade="80"/>
                <w:spacing w:val="0"/>
                <w:lang w:eastAsia="es-DO"/>
              </w:rPr>
              <w:t>Janico</w:t>
            </w:r>
            <w:proofErr w:type="spellEnd"/>
          </w:p>
        </w:tc>
        <w:tc>
          <w:tcPr>
            <w:tcW w:w="0" w:type="auto"/>
            <w:tcBorders>
              <w:top w:val="nil"/>
              <w:left w:val="nil"/>
              <w:bottom w:val="single" w:sz="4" w:space="0" w:color="767171"/>
              <w:right w:val="single" w:sz="4" w:space="0" w:color="767171"/>
            </w:tcBorders>
            <w:shd w:val="clear" w:color="auto" w:fill="auto"/>
            <w:noWrap/>
            <w:vAlign w:val="center"/>
            <w:hideMark/>
          </w:tcPr>
          <w:p w14:paraId="4261928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343E8AE6"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5E63753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893B843"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r>
      <w:tr w:rsidR="00337D0A" w:rsidRPr="00527274" w14:paraId="55C61A17" w14:textId="77777777" w:rsidTr="00D0347C">
        <w:trPr>
          <w:trHeight w:val="360"/>
          <w:jc w:val="center"/>
        </w:trPr>
        <w:tc>
          <w:tcPr>
            <w:tcW w:w="0" w:type="auto"/>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07ABE971" w14:textId="77777777" w:rsidR="00337D0A" w:rsidRPr="00527274" w:rsidRDefault="00337D0A" w:rsidP="000B4049">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San Jose de las Matas</w:t>
            </w:r>
          </w:p>
        </w:tc>
        <w:tc>
          <w:tcPr>
            <w:tcW w:w="0" w:type="auto"/>
            <w:tcBorders>
              <w:top w:val="nil"/>
              <w:left w:val="nil"/>
              <w:bottom w:val="single" w:sz="4" w:space="0" w:color="767171"/>
              <w:right w:val="single" w:sz="4" w:space="0" w:color="767171"/>
            </w:tcBorders>
            <w:shd w:val="clear" w:color="auto" w:fill="auto"/>
            <w:noWrap/>
            <w:vAlign w:val="center"/>
            <w:hideMark/>
          </w:tcPr>
          <w:p w14:paraId="69275802"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0" w:type="auto"/>
            <w:tcBorders>
              <w:top w:val="nil"/>
              <w:left w:val="nil"/>
              <w:bottom w:val="single" w:sz="4" w:space="0" w:color="767171"/>
              <w:right w:val="single" w:sz="4" w:space="0" w:color="767171"/>
            </w:tcBorders>
            <w:shd w:val="clear" w:color="auto" w:fill="auto"/>
            <w:noWrap/>
            <w:vAlign w:val="bottom"/>
            <w:hideMark/>
          </w:tcPr>
          <w:p w14:paraId="25683B44"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w:t>
            </w:r>
          </w:p>
        </w:tc>
        <w:tc>
          <w:tcPr>
            <w:tcW w:w="0" w:type="auto"/>
            <w:tcBorders>
              <w:top w:val="nil"/>
              <w:left w:val="nil"/>
              <w:bottom w:val="single" w:sz="4" w:space="0" w:color="767171"/>
              <w:right w:val="single" w:sz="4" w:space="0" w:color="767171"/>
            </w:tcBorders>
            <w:shd w:val="clear" w:color="auto" w:fill="auto"/>
            <w:noWrap/>
            <w:vAlign w:val="bottom"/>
            <w:hideMark/>
          </w:tcPr>
          <w:p w14:paraId="2AB660D1"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0" w:type="auto"/>
            <w:tcBorders>
              <w:top w:val="nil"/>
              <w:left w:val="nil"/>
              <w:bottom w:val="single" w:sz="4" w:space="0" w:color="767171"/>
              <w:right w:val="single" w:sz="4" w:space="0" w:color="767171"/>
            </w:tcBorders>
            <w:shd w:val="clear" w:color="auto" w:fill="auto"/>
            <w:noWrap/>
            <w:vAlign w:val="bottom"/>
            <w:hideMark/>
          </w:tcPr>
          <w:p w14:paraId="31AD05D9" w14:textId="77777777" w:rsidR="00337D0A" w:rsidRPr="00527274" w:rsidRDefault="00337D0A" w:rsidP="000B4049">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w:t>
            </w:r>
          </w:p>
        </w:tc>
      </w:tr>
      <w:tr w:rsidR="00337D0A" w:rsidRPr="00527274" w14:paraId="6FF0236D" w14:textId="77777777" w:rsidTr="00D0347C">
        <w:trPr>
          <w:trHeight w:val="420"/>
          <w:jc w:val="center"/>
        </w:trPr>
        <w:tc>
          <w:tcPr>
            <w:tcW w:w="0" w:type="auto"/>
            <w:tcBorders>
              <w:top w:val="single" w:sz="4" w:space="0" w:color="767171"/>
              <w:left w:val="single" w:sz="4" w:space="0" w:color="767171"/>
              <w:bottom w:val="single" w:sz="4" w:space="0" w:color="767171"/>
              <w:right w:val="single" w:sz="4" w:space="0" w:color="767171"/>
            </w:tcBorders>
            <w:shd w:val="clear" w:color="auto" w:fill="D9D9D9"/>
            <w:noWrap/>
            <w:vAlign w:val="center"/>
            <w:hideMark/>
          </w:tcPr>
          <w:p w14:paraId="2BE3D067"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TOTAL</w:t>
            </w:r>
          </w:p>
        </w:tc>
        <w:tc>
          <w:tcPr>
            <w:tcW w:w="0" w:type="auto"/>
            <w:tcBorders>
              <w:top w:val="nil"/>
              <w:left w:val="nil"/>
              <w:bottom w:val="single" w:sz="4" w:space="0" w:color="767171"/>
              <w:right w:val="single" w:sz="4" w:space="0" w:color="767171"/>
            </w:tcBorders>
            <w:shd w:val="clear" w:color="auto" w:fill="D9D9D9"/>
            <w:noWrap/>
            <w:vAlign w:val="center"/>
            <w:hideMark/>
          </w:tcPr>
          <w:p w14:paraId="5DBED669"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1248</w:t>
            </w:r>
          </w:p>
        </w:tc>
        <w:tc>
          <w:tcPr>
            <w:tcW w:w="0" w:type="auto"/>
            <w:tcBorders>
              <w:top w:val="nil"/>
              <w:left w:val="nil"/>
              <w:bottom w:val="single" w:sz="4" w:space="0" w:color="767171"/>
              <w:right w:val="single" w:sz="4" w:space="0" w:color="767171"/>
            </w:tcBorders>
            <w:shd w:val="clear" w:color="auto" w:fill="D9D9D9"/>
            <w:noWrap/>
            <w:vAlign w:val="center"/>
            <w:hideMark/>
          </w:tcPr>
          <w:p w14:paraId="7D344F8F"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600</w:t>
            </w:r>
          </w:p>
        </w:tc>
        <w:tc>
          <w:tcPr>
            <w:tcW w:w="0" w:type="auto"/>
            <w:tcBorders>
              <w:top w:val="nil"/>
              <w:left w:val="nil"/>
              <w:bottom w:val="single" w:sz="4" w:space="0" w:color="767171"/>
              <w:right w:val="single" w:sz="4" w:space="0" w:color="767171"/>
            </w:tcBorders>
            <w:shd w:val="clear" w:color="auto" w:fill="D9D9D9"/>
            <w:noWrap/>
            <w:vAlign w:val="center"/>
            <w:hideMark/>
          </w:tcPr>
          <w:p w14:paraId="5ADD23D9"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524</w:t>
            </w:r>
          </w:p>
        </w:tc>
        <w:tc>
          <w:tcPr>
            <w:tcW w:w="0" w:type="auto"/>
            <w:tcBorders>
              <w:top w:val="nil"/>
              <w:left w:val="nil"/>
              <w:bottom w:val="single" w:sz="4" w:space="0" w:color="767171"/>
              <w:right w:val="single" w:sz="4" w:space="0" w:color="767171"/>
            </w:tcBorders>
            <w:shd w:val="clear" w:color="auto" w:fill="D9D9D9"/>
            <w:noWrap/>
            <w:vAlign w:val="center"/>
            <w:hideMark/>
          </w:tcPr>
          <w:p w14:paraId="70B52242" w14:textId="77777777" w:rsidR="00337D0A" w:rsidRPr="00527274" w:rsidRDefault="00337D0A" w:rsidP="000B4049">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124</w:t>
            </w:r>
          </w:p>
        </w:tc>
      </w:tr>
    </w:tbl>
    <w:p w14:paraId="719A805C" w14:textId="7CB1E673" w:rsidR="00FE7922" w:rsidRPr="00D0347C" w:rsidRDefault="00FE7922" w:rsidP="001B7512">
      <w:pPr>
        <w:pStyle w:val="paragraph"/>
        <w:spacing w:before="0" w:beforeAutospacing="0" w:after="160" w:afterAutospacing="0" w:line="360" w:lineRule="auto"/>
        <w:textAlignment w:val="baseline"/>
        <w:rPr>
          <w:color w:val="808080" w:themeColor="background1" w:themeShade="80"/>
          <w:sz w:val="18"/>
          <w:szCs w:val="18"/>
        </w:rPr>
      </w:pPr>
      <w:r w:rsidRPr="00D0347C">
        <w:rPr>
          <w:color w:val="808080" w:themeColor="background1" w:themeShade="80"/>
          <w:sz w:val="18"/>
          <w:szCs w:val="18"/>
        </w:rPr>
        <w:t>Fuente: Dirección de Participación Social.</w:t>
      </w:r>
    </w:p>
    <w:p w14:paraId="4F790CE7" w14:textId="43E12028" w:rsidR="00337D0A" w:rsidRPr="00527274" w:rsidRDefault="00FE7922" w:rsidP="00FE7922">
      <w:pPr>
        <w:pStyle w:val="paragraph"/>
        <w:spacing w:before="0" w:beforeAutospacing="0" w:after="160" w:afterAutospacing="0" w:line="360" w:lineRule="auto"/>
        <w:jc w:val="both"/>
        <w:textAlignment w:val="baseline"/>
        <w:rPr>
          <w:color w:val="808080" w:themeColor="background1" w:themeShade="80"/>
          <w:spacing w:val="20"/>
          <w:lang w:val="es-ES"/>
        </w:rPr>
      </w:pPr>
      <w:r w:rsidRPr="00527274">
        <w:rPr>
          <w:color w:val="808080" w:themeColor="background1" w:themeShade="80"/>
          <w:spacing w:val="20"/>
        </w:rPr>
        <w:t>En el marco de fortalecimiento de los procesos gestión de la educación ambiental en el nivel local, se capacitaron 74 colaboradores de las Oficinas Provinciales y Municipales sobre el uso y manejo de la plataforma Línea Verde).  Adicional a esto, se llevaron a cabo</w:t>
      </w:r>
      <w:r w:rsidRPr="00527274">
        <w:rPr>
          <w:color w:val="808080" w:themeColor="background1" w:themeShade="80"/>
          <w:spacing w:val="20"/>
          <w:lang w:val="es-ES"/>
        </w:rPr>
        <w:t xml:space="preserve"> cuatro (4) visitas de inspección a casos abiertos por denuncias de conflictos ambientales</w:t>
      </w:r>
      <w:r>
        <w:rPr>
          <w:color w:val="808080" w:themeColor="background1" w:themeShade="80"/>
          <w:spacing w:val="20"/>
          <w:lang w:val="es-ES"/>
        </w:rPr>
        <w:t>.</w:t>
      </w:r>
    </w:p>
    <w:p w14:paraId="65EBE82F" w14:textId="77777777" w:rsidR="00FE5F1E" w:rsidRDefault="00FE5F1E" w:rsidP="00FE7922">
      <w:pPr>
        <w:spacing w:line="360" w:lineRule="auto"/>
        <w:jc w:val="center"/>
        <w:rPr>
          <w:b/>
          <w:color w:val="808080" w:themeColor="background1" w:themeShade="80"/>
          <w:lang w:val="es-MX"/>
        </w:rPr>
      </w:pPr>
    </w:p>
    <w:p w14:paraId="2C821F1E" w14:textId="5451EC87" w:rsidR="00FE7922" w:rsidRPr="00D0347C" w:rsidRDefault="00FE7922" w:rsidP="00FE5F1E">
      <w:pPr>
        <w:spacing w:line="360" w:lineRule="auto"/>
        <w:rPr>
          <w:b/>
          <w:color w:val="808080" w:themeColor="background1" w:themeShade="80"/>
          <w:lang w:val="es-MX"/>
        </w:rPr>
      </w:pPr>
      <w:r w:rsidRPr="00D0347C">
        <w:rPr>
          <w:b/>
          <w:color w:val="808080" w:themeColor="background1" w:themeShade="80"/>
          <w:lang w:val="es-MX"/>
        </w:rPr>
        <w:t>Proyectos Comunitarios</w:t>
      </w:r>
    </w:p>
    <w:p w14:paraId="16F09047" w14:textId="77777777" w:rsidR="00FE7922" w:rsidRPr="00527274" w:rsidRDefault="00FE7922" w:rsidP="005972B4">
      <w:pPr>
        <w:spacing w:line="360" w:lineRule="auto"/>
        <w:jc w:val="both"/>
        <w:rPr>
          <w:color w:val="808080" w:themeColor="background1" w:themeShade="80"/>
          <w:lang w:val="es-ES_tradnl"/>
        </w:rPr>
      </w:pPr>
      <w:r w:rsidRPr="00527274">
        <w:rPr>
          <w:color w:val="808080" w:themeColor="background1" w:themeShade="80"/>
          <w:lang w:val="es-ES_tradnl"/>
        </w:rPr>
        <w:t>Con la finalidad de mejorar la vida de las personas a través de la satisfacción de sus </w:t>
      </w:r>
      <w:hyperlink r:id="rId42" w:history="1">
        <w:r w:rsidRPr="00527274">
          <w:rPr>
            <w:color w:val="808080" w:themeColor="background1" w:themeShade="80"/>
            <w:lang w:val="es-ES_tradnl"/>
          </w:rPr>
          <w:t>necesidades básicas</w:t>
        </w:r>
      </w:hyperlink>
      <w:r w:rsidRPr="00527274">
        <w:rPr>
          <w:color w:val="808080" w:themeColor="background1" w:themeShade="80"/>
          <w:lang w:val="es-ES_tradnl"/>
        </w:rPr>
        <w:t xml:space="preserve"> ambientales. El Ministerio de Medio Ambiente y Recursos Naturales ha desarrollado siete (7) programas comunitarios que se detallan a continuación:</w:t>
      </w:r>
    </w:p>
    <w:p w14:paraId="25DBA71F" w14:textId="77777777" w:rsidR="00FE7922" w:rsidRPr="00527274" w:rsidRDefault="00FE7922"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ES_tradnl"/>
        </w:rPr>
        <w:t>Programa Huertos Urbanos, en donde se crearon setenta y ocho (78) huertos.</w:t>
      </w:r>
    </w:p>
    <w:p w14:paraId="76A713FE" w14:textId="77777777" w:rsidR="00FE7922" w:rsidRPr="00527274" w:rsidRDefault="00FE7922"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ES_tradnl"/>
        </w:rPr>
        <w:t xml:space="preserve">Guardianes del Mar, programa de capacitación dirigido a atletas participantes del Festival de Playa Pedernales 2023, con </w:t>
      </w:r>
      <w:r w:rsidRPr="00527274">
        <w:rPr>
          <w:color w:val="808080" w:themeColor="background1" w:themeShade="80"/>
          <w:lang w:val="es-ES_tradnl"/>
        </w:rPr>
        <w:lastRenderedPageBreak/>
        <w:t>el propósito de que estos entiendan la importancia del cuidado del mar, en donde se impactaron treinta y cuatro (34) atletas.</w:t>
      </w:r>
    </w:p>
    <w:p w14:paraId="02B6FF46" w14:textId="77777777" w:rsidR="00FE7922" w:rsidRPr="00527274" w:rsidRDefault="00FE7922"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ES_tradnl"/>
        </w:rPr>
        <w:t>Isla Saona Libre de Plástico de un solo uso, bajo la Resolución 0024-2023, con el fin de introducir dicha resolución en la Isla Saona y en la Isla Catalina.</w:t>
      </w:r>
    </w:p>
    <w:p w14:paraId="416BC79E" w14:textId="77777777" w:rsidR="00FE7922" w:rsidRPr="00527274" w:rsidRDefault="00FE7922"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ES_tradnl"/>
        </w:rPr>
        <w:t>Remozamiento Ecosostenible Parque Manresa, programa de talleres creativos utilizando residuos sólidos, para luego ser colocados como embellecimiento y remozamiento al parque Manresa.</w:t>
      </w:r>
    </w:p>
    <w:p w14:paraId="5ED5D22A" w14:textId="77777777" w:rsidR="00FE7922" w:rsidRPr="00527274" w:rsidRDefault="00FE7922"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ES_tradnl"/>
        </w:rPr>
        <w:t>Líder Ambiental Comunitario, es un programa de capacitación dirigido a las comunidades vulnerables con el objetivo de integrarlas para que estas se interesen por el cuidado del medio ambiente. Se impactó a setenta y seis (76) personas de distintas comunidades.</w:t>
      </w:r>
    </w:p>
    <w:p w14:paraId="4BEC76F7" w14:textId="77777777" w:rsidR="00FE7922" w:rsidRPr="00527274" w:rsidRDefault="00FE7922"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ES_tradnl"/>
        </w:rPr>
        <w:t xml:space="preserve">Plan de Ordenamiento, Zonificación y Plan de Inversión en </w:t>
      </w:r>
      <w:proofErr w:type="spellStart"/>
      <w:r w:rsidRPr="00527274">
        <w:rPr>
          <w:color w:val="808080" w:themeColor="background1" w:themeShade="80"/>
          <w:lang w:val="es-ES_tradnl"/>
        </w:rPr>
        <w:t>Sosúa</w:t>
      </w:r>
      <w:proofErr w:type="spellEnd"/>
      <w:r w:rsidRPr="00527274">
        <w:rPr>
          <w:color w:val="808080" w:themeColor="background1" w:themeShade="80"/>
          <w:lang w:val="es-ES_tradnl"/>
        </w:rPr>
        <w:t xml:space="preserve"> junto al Viceministerio de Costeros y Marinos. Desde la perspectiva de la Dirección de Participación Social se busca integrar a la comunidad por medio de programas de capacitación para que estos se empoderen y puedan continuar las actividades que se ejecuten con este programa.</w:t>
      </w:r>
    </w:p>
    <w:p w14:paraId="499CB62D" w14:textId="1CA7ED07" w:rsidR="00FE7922" w:rsidRPr="00527274" w:rsidRDefault="006C54F3" w:rsidP="00F66FA2">
      <w:pPr>
        <w:numPr>
          <w:ilvl w:val="0"/>
          <w:numId w:val="48"/>
        </w:numPr>
        <w:spacing w:line="360" w:lineRule="auto"/>
        <w:jc w:val="both"/>
        <w:rPr>
          <w:color w:val="808080" w:themeColor="background1" w:themeShade="80"/>
          <w:lang w:val="es-ES_tradnl"/>
        </w:rPr>
      </w:pPr>
      <w:r w:rsidRPr="00527274">
        <w:rPr>
          <w:color w:val="808080" w:themeColor="background1" w:themeShade="80"/>
          <w:lang w:val="es-MX"/>
        </w:rPr>
        <w:t>L</w:t>
      </w:r>
      <w:r w:rsidR="00FE7922" w:rsidRPr="00527274">
        <w:rPr>
          <w:color w:val="808080" w:themeColor="background1" w:themeShade="80"/>
          <w:lang w:val="es-MX"/>
        </w:rPr>
        <w:t xml:space="preserve">evantamiento socioeconómico de las comunidades que invaden </w:t>
      </w:r>
      <w:r w:rsidRPr="00527274">
        <w:rPr>
          <w:color w:val="808080" w:themeColor="background1" w:themeShade="80"/>
          <w:lang w:val="es-MX"/>
        </w:rPr>
        <w:t>el Parque Nacional Los Haitises.</w:t>
      </w:r>
    </w:p>
    <w:p w14:paraId="57F918BC" w14:textId="3F64A42A" w:rsidR="00FE7922" w:rsidRPr="00527274" w:rsidRDefault="00FE7922" w:rsidP="00641441">
      <w:pPr>
        <w:spacing w:line="360" w:lineRule="auto"/>
        <w:jc w:val="both"/>
        <w:rPr>
          <w:color w:val="808080" w:themeColor="background1" w:themeShade="80"/>
          <w:lang w:val="es-ES_tradnl"/>
        </w:rPr>
      </w:pPr>
      <w:r w:rsidRPr="00527274">
        <w:rPr>
          <w:color w:val="808080" w:themeColor="background1" w:themeShade="80"/>
          <w:lang w:val="es-ES_tradnl"/>
        </w:rPr>
        <w:t>Así mismo, se implementaron dieciséis (16) programas adicionales relacionados a</w:t>
      </w:r>
      <w:r w:rsidR="006C54F3" w:rsidRPr="00527274">
        <w:rPr>
          <w:color w:val="808080" w:themeColor="background1" w:themeShade="80"/>
          <w:lang w:val="es-ES_tradnl"/>
        </w:rPr>
        <w:t>l desarrollo comunitario, f</w:t>
      </w:r>
      <w:r w:rsidRPr="00527274">
        <w:rPr>
          <w:color w:val="808080" w:themeColor="background1" w:themeShade="80"/>
          <w:lang w:val="es-ES_tradnl"/>
        </w:rPr>
        <w:t>omento de actividades de mejoramiento socioeconómico</w:t>
      </w:r>
      <w:r w:rsidR="006C54F3" w:rsidRPr="00527274">
        <w:rPr>
          <w:color w:val="808080" w:themeColor="background1" w:themeShade="80"/>
          <w:lang w:val="es-ES_tradnl"/>
        </w:rPr>
        <w:t>, a</w:t>
      </w:r>
      <w:r w:rsidRPr="00527274">
        <w:rPr>
          <w:color w:val="808080" w:themeColor="background1" w:themeShade="80"/>
          <w:lang w:val="es-ES_tradnl"/>
        </w:rPr>
        <w:t>provechamiento de los recursos naturales disponibles</w:t>
      </w:r>
      <w:r w:rsidR="006C54F3" w:rsidRPr="00527274">
        <w:rPr>
          <w:color w:val="808080" w:themeColor="background1" w:themeShade="80"/>
          <w:lang w:val="es-ES_tradnl"/>
        </w:rPr>
        <w:t>, s</w:t>
      </w:r>
      <w:r w:rsidRPr="00527274">
        <w:rPr>
          <w:color w:val="808080" w:themeColor="background1" w:themeShade="80"/>
          <w:lang w:val="es-ES_tradnl"/>
        </w:rPr>
        <w:t>ensibilización de comunidades</w:t>
      </w:r>
      <w:r w:rsidR="00641441" w:rsidRPr="00527274">
        <w:rPr>
          <w:color w:val="808080" w:themeColor="background1" w:themeShade="80"/>
          <w:lang w:val="es-ES_tradnl"/>
        </w:rPr>
        <w:t xml:space="preserve">, </w:t>
      </w:r>
      <w:r w:rsidR="00641441" w:rsidRPr="00527274">
        <w:rPr>
          <w:color w:val="808080" w:themeColor="background1" w:themeShade="80"/>
          <w:lang w:val="es-ES_tradnl"/>
        </w:rPr>
        <w:lastRenderedPageBreak/>
        <w:t>r</w:t>
      </w:r>
      <w:r w:rsidRPr="00527274">
        <w:rPr>
          <w:color w:val="808080" w:themeColor="background1" w:themeShade="80"/>
          <w:lang w:val="es-ES_tradnl"/>
        </w:rPr>
        <w:t>emozamientos ecosostenibles en áreas recreativas</w:t>
      </w:r>
      <w:r w:rsidR="00641441" w:rsidRPr="00527274">
        <w:rPr>
          <w:color w:val="808080" w:themeColor="background1" w:themeShade="80"/>
          <w:lang w:val="es-ES_tradnl"/>
        </w:rPr>
        <w:t xml:space="preserve">, </w:t>
      </w:r>
      <w:r w:rsidRPr="00527274">
        <w:rPr>
          <w:color w:val="808080" w:themeColor="background1" w:themeShade="80"/>
          <w:lang w:val="es-ES_tradnl"/>
        </w:rPr>
        <w:t>Feria ambiental Ecosostenible</w:t>
      </w:r>
      <w:r w:rsidR="00641441" w:rsidRPr="00527274">
        <w:rPr>
          <w:color w:val="808080" w:themeColor="background1" w:themeShade="80"/>
          <w:lang w:val="es-ES_tradnl"/>
        </w:rPr>
        <w:t>, entre otros</w:t>
      </w:r>
      <w:r w:rsidRPr="00527274">
        <w:rPr>
          <w:color w:val="808080" w:themeColor="background1" w:themeShade="80"/>
          <w:lang w:val="es-ES_tradnl"/>
        </w:rPr>
        <w:t>.</w:t>
      </w:r>
    </w:p>
    <w:p w14:paraId="37AE6EBE" w14:textId="1FDC8CFD" w:rsidR="0052360D" w:rsidRPr="00527274" w:rsidRDefault="00866D27" w:rsidP="00641441">
      <w:pPr>
        <w:spacing w:line="360" w:lineRule="auto"/>
        <w:jc w:val="both"/>
        <w:rPr>
          <w:b/>
          <w:color w:val="808080" w:themeColor="background1" w:themeShade="80"/>
          <w:shd w:val="clear" w:color="auto" w:fill="FFFFFF"/>
        </w:rPr>
      </w:pPr>
      <w:r w:rsidRPr="00527274">
        <w:rPr>
          <w:b/>
          <w:bCs/>
          <w:color w:val="808080" w:themeColor="background1" w:themeShade="80"/>
          <w:shd w:val="clear" w:color="auto" w:fill="FFFFFF"/>
        </w:rPr>
        <w:t>Gestión desconcentrada en el territorio </w:t>
      </w:r>
    </w:p>
    <w:p w14:paraId="0FEE89A4" w14:textId="2910CD3F" w:rsidR="00314118" w:rsidRPr="00527274" w:rsidRDefault="00314118" w:rsidP="009E3B0D">
      <w:pPr>
        <w:spacing w:line="360" w:lineRule="auto"/>
        <w:jc w:val="both"/>
        <w:rPr>
          <w:color w:val="808080" w:themeColor="background1" w:themeShade="80"/>
          <w:shd w:val="clear" w:color="auto" w:fill="FFFFFF"/>
        </w:rPr>
      </w:pPr>
      <w:r w:rsidRPr="00527274">
        <w:rPr>
          <w:color w:val="808080" w:themeColor="background1" w:themeShade="80"/>
          <w:shd w:val="clear" w:color="auto" w:fill="FFFFFF"/>
        </w:rPr>
        <w:t>Durante el periodo 2023 hemos avanzado en el fortalecimiento de las Oficinas Provinciales y Municipales como brazo ejecutor de las políticas públicas ambientales en los territorios, según podemos observar en la producción publica generada en el nivel local:</w:t>
      </w:r>
    </w:p>
    <w:p w14:paraId="75CCA946" w14:textId="5AA4C3CA" w:rsidR="00B81784" w:rsidRPr="00527274" w:rsidRDefault="00B81784" w:rsidP="009E3B0D">
      <w:pPr>
        <w:pStyle w:val="paragraph"/>
        <w:spacing w:before="0" w:beforeAutospacing="0" w:after="0" w:afterAutospacing="0" w:line="360" w:lineRule="auto"/>
        <w:jc w:val="center"/>
        <w:textAlignment w:val="baseline"/>
        <w:rPr>
          <w:b/>
          <w:bCs/>
          <w:color w:val="808080" w:themeColor="background1" w:themeShade="80"/>
        </w:rPr>
      </w:pPr>
      <w:r w:rsidRPr="00527274">
        <w:rPr>
          <w:b/>
          <w:bCs/>
          <w:color w:val="808080" w:themeColor="background1" w:themeShade="80"/>
        </w:rPr>
        <w:t>Producción Oficinas Provinciales y Municipales</w:t>
      </w:r>
    </w:p>
    <w:p w14:paraId="0D6B0E2F" w14:textId="72858185" w:rsidR="00314118" w:rsidRPr="00314118" w:rsidRDefault="00FE5F1E" w:rsidP="009E3B0D">
      <w:pPr>
        <w:spacing w:line="360" w:lineRule="auto"/>
        <w:jc w:val="center"/>
        <w:rPr>
          <w:b/>
          <w:color w:val="808080" w:themeColor="background1" w:themeShade="80"/>
          <w:lang w:val="es-MX"/>
        </w:rPr>
      </w:pPr>
      <w:r>
        <w:rPr>
          <w:b/>
          <w:color w:val="808080" w:themeColor="background1" w:themeShade="80"/>
          <w:lang w:val="es-MX"/>
        </w:rPr>
        <w:t>Año</w:t>
      </w:r>
      <w:r w:rsidR="00B81784" w:rsidRPr="00527274">
        <w:rPr>
          <w:b/>
          <w:color w:val="808080" w:themeColor="background1" w:themeShade="80"/>
          <w:lang w:val="es-MX"/>
        </w:rPr>
        <w:t xml:space="preserve"> 2023</w:t>
      </w:r>
    </w:p>
    <w:tbl>
      <w:tblPr>
        <w:tblW w:w="636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070"/>
        <w:gridCol w:w="3882"/>
        <w:gridCol w:w="1417"/>
      </w:tblGrid>
      <w:tr w:rsidR="00527274" w:rsidRPr="00527274" w14:paraId="3D62F96A" w14:textId="77777777" w:rsidTr="00D0347C">
        <w:trPr>
          <w:trHeight w:val="892"/>
          <w:jc w:val="center"/>
        </w:trPr>
        <w:tc>
          <w:tcPr>
            <w:tcW w:w="1070" w:type="dxa"/>
            <w:tcBorders>
              <w:top w:val="single" w:sz="8" w:space="0" w:color="808080"/>
              <w:left w:val="single" w:sz="8" w:space="0" w:color="808080"/>
              <w:bottom w:val="single" w:sz="8" w:space="0" w:color="808080"/>
              <w:right w:val="single" w:sz="8" w:space="0" w:color="808080"/>
            </w:tcBorders>
            <w:shd w:val="clear" w:color="auto" w:fill="011C50"/>
            <w:tcMar>
              <w:top w:w="0" w:type="dxa"/>
              <w:left w:w="0" w:type="dxa"/>
              <w:bottom w:w="0" w:type="dxa"/>
              <w:right w:w="0" w:type="dxa"/>
            </w:tcMar>
            <w:vAlign w:val="center"/>
            <w:hideMark/>
          </w:tcPr>
          <w:p w14:paraId="5F0BEBDA" w14:textId="77777777"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b/>
                <w:bCs/>
                <w:color w:val="808080" w:themeColor="background1" w:themeShade="80"/>
                <w:spacing w:val="0"/>
                <w:bdr w:val="none" w:sz="0" w:space="0" w:color="auto" w:frame="1"/>
                <w:lang w:val="es-MX" w:eastAsia="es-MX"/>
              </w:rPr>
              <w:t>No.</w:t>
            </w:r>
            <w:r w:rsidRPr="00314118">
              <w:rPr>
                <w:rFonts w:eastAsia="Times New Roman"/>
                <w:color w:val="808080" w:themeColor="background1" w:themeShade="80"/>
                <w:spacing w:val="0"/>
                <w:bdr w:val="none" w:sz="0" w:space="0" w:color="auto" w:frame="1"/>
                <w:lang w:val="es-MX" w:eastAsia="es-MX"/>
              </w:rPr>
              <w:t>  </w:t>
            </w:r>
          </w:p>
        </w:tc>
        <w:tc>
          <w:tcPr>
            <w:tcW w:w="3882" w:type="dxa"/>
            <w:tcBorders>
              <w:top w:val="single" w:sz="8" w:space="0" w:color="808080"/>
              <w:bottom w:val="single" w:sz="8" w:space="0" w:color="808080"/>
              <w:right w:val="single" w:sz="8" w:space="0" w:color="808080"/>
            </w:tcBorders>
            <w:shd w:val="clear" w:color="auto" w:fill="011C50"/>
            <w:tcMar>
              <w:top w:w="0" w:type="dxa"/>
              <w:left w:w="0" w:type="dxa"/>
              <w:bottom w:w="0" w:type="dxa"/>
              <w:right w:w="0" w:type="dxa"/>
            </w:tcMar>
            <w:vAlign w:val="center"/>
            <w:hideMark/>
          </w:tcPr>
          <w:p w14:paraId="6763EEAC" w14:textId="77777777"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b/>
                <w:bCs/>
                <w:color w:val="808080" w:themeColor="background1" w:themeShade="80"/>
                <w:spacing w:val="0"/>
                <w:bdr w:val="none" w:sz="0" w:space="0" w:color="auto" w:frame="1"/>
                <w:lang w:val="es-MX" w:eastAsia="es-MX"/>
              </w:rPr>
              <w:t>Productos oficinas provinciales y municipales </w:t>
            </w:r>
            <w:r w:rsidRPr="00314118">
              <w:rPr>
                <w:rFonts w:eastAsia="Times New Roman"/>
                <w:color w:val="808080" w:themeColor="background1" w:themeShade="80"/>
                <w:spacing w:val="0"/>
                <w:bdr w:val="none" w:sz="0" w:space="0" w:color="auto" w:frame="1"/>
                <w:lang w:val="es-MX" w:eastAsia="es-MX"/>
              </w:rPr>
              <w:t>  </w:t>
            </w:r>
          </w:p>
        </w:tc>
        <w:tc>
          <w:tcPr>
            <w:tcW w:w="1417" w:type="dxa"/>
            <w:tcBorders>
              <w:top w:val="single" w:sz="8" w:space="0" w:color="808080"/>
              <w:bottom w:val="single" w:sz="8" w:space="0" w:color="808080"/>
              <w:right w:val="single" w:sz="8" w:space="0" w:color="808080"/>
            </w:tcBorders>
            <w:shd w:val="clear" w:color="auto" w:fill="011C50"/>
            <w:tcMar>
              <w:top w:w="0" w:type="dxa"/>
              <w:left w:w="0" w:type="dxa"/>
              <w:bottom w:w="0" w:type="dxa"/>
              <w:right w:w="0" w:type="dxa"/>
            </w:tcMar>
            <w:vAlign w:val="center"/>
            <w:hideMark/>
          </w:tcPr>
          <w:p w14:paraId="7FC82C93" w14:textId="77777777"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b/>
                <w:bCs/>
                <w:color w:val="808080" w:themeColor="background1" w:themeShade="80"/>
                <w:spacing w:val="0"/>
                <w:bdr w:val="none" w:sz="0" w:space="0" w:color="auto" w:frame="1"/>
                <w:lang w:val="es-MX" w:eastAsia="es-MX"/>
              </w:rPr>
              <w:t>Cantidad </w:t>
            </w:r>
            <w:r w:rsidRPr="00314118">
              <w:rPr>
                <w:rFonts w:eastAsia="Times New Roman"/>
                <w:color w:val="808080" w:themeColor="background1" w:themeShade="80"/>
                <w:spacing w:val="0"/>
                <w:bdr w:val="none" w:sz="0" w:space="0" w:color="auto" w:frame="1"/>
                <w:lang w:val="es-MX" w:eastAsia="es-MX"/>
              </w:rPr>
              <w:t> </w:t>
            </w:r>
            <w:r w:rsidRPr="00314118">
              <w:rPr>
                <w:rFonts w:eastAsia="Times New Roman"/>
                <w:color w:val="808080" w:themeColor="background1" w:themeShade="80"/>
                <w:spacing w:val="0"/>
                <w:bdr w:val="none" w:sz="0" w:space="0" w:color="auto" w:frame="1"/>
                <w:lang w:val="es-MX" w:eastAsia="es-MX"/>
              </w:rPr>
              <w:br/>
            </w:r>
            <w:r w:rsidRPr="00314118">
              <w:rPr>
                <w:rFonts w:eastAsia="Times New Roman"/>
                <w:b/>
                <w:bCs/>
                <w:color w:val="808080" w:themeColor="background1" w:themeShade="80"/>
                <w:spacing w:val="0"/>
                <w:bdr w:val="none" w:sz="0" w:space="0" w:color="auto" w:frame="1"/>
                <w:lang w:val="es-MX" w:eastAsia="es-MX"/>
              </w:rPr>
              <w:t>Ejecutada</w:t>
            </w:r>
            <w:r w:rsidRPr="00314118">
              <w:rPr>
                <w:rFonts w:eastAsia="Times New Roman"/>
                <w:color w:val="808080" w:themeColor="background1" w:themeShade="80"/>
                <w:spacing w:val="0"/>
                <w:bdr w:val="none" w:sz="0" w:space="0" w:color="auto" w:frame="1"/>
                <w:lang w:val="es-MX" w:eastAsia="es-MX"/>
              </w:rPr>
              <w:t>  </w:t>
            </w:r>
          </w:p>
        </w:tc>
      </w:tr>
      <w:tr w:rsidR="00527274" w:rsidRPr="00527274" w14:paraId="5B578342" w14:textId="77777777" w:rsidTr="00D0347C">
        <w:trPr>
          <w:trHeight w:val="1074"/>
          <w:jc w:val="center"/>
        </w:trPr>
        <w:tc>
          <w:tcPr>
            <w:tcW w:w="1070" w:type="dxa"/>
            <w:tcBorders>
              <w:left w:val="single" w:sz="8" w:space="0" w:color="808080"/>
              <w:bottom w:val="single" w:sz="8" w:space="0" w:color="808080"/>
              <w:right w:val="single" w:sz="8" w:space="0" w:color="808080"/>
            </w:tcBorders>
            <w:shd w:val="clear" w:color="auto" w:fill="FFFFFF"/>
            <w:tcMar>
              <w:top w:w="0" w:type="dxa"/>
              <w:left w:w="0" w:type="dxa"/>
              <w:bottom w:w="0" w:type="dxa"/>
              <w:right w:w="0" w:type="dxa"/>
            </w:tcMar>
            <w:vAlign w:val="center"/>
            <w:hideMark/>
          </w:tcPr>
          <w:p w14:paraId="190734A5" w14:textId="77777777"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b/>
                <w:bCs/>
                <w:color w:val="808080" w:themeColor="background1" w:themeShade="80"/>
                <w:spacing w:val="0"/>
                <w:bdr w:val="none" w:sz="0" w:space="0" w:color="auto" w:frame="1"/>
                <w:lang w:val="es-MX" w:eastAsia="es-MX"/>
              </w:rPr>
              <w:t>1</w:t>
            </w:r>
            <w:r w:rsidRPr="00314118">
              <w:rPr>
                <w:rFonts w:eastAsia="Times New Roman"/>
                <w:color w:val="808080" w:themeColor="background1" w:themeShade="80"/>
                <w:spacing w:val="0"/>
                <w:bdr w:val="none" w:sz="0" w:space="0" w:color="auto" w:frame="1"/>
                <w:lang w:val="es-MX" w:eastAsia="es-MX"/>
              </w:rPr>
              <w:t>  </w:t>
            </w:r>
          </w:p>
        </w:tc>
        <w:tc>
          <w:tcPr>
            <w:tcW w:w="3882" w:type="dxa"/>
            <w:tcBorders>
              <w:bottom w:val="single" w:sz="8" w:space="0" w:color="808080"/>
              <w:right w:val="single" w:sz="8" w:space="0" w:color="808080"/>
            </w:tcBorders>
            <w:shd w:val="clear" w:color="auto" w:fill="FFFFFF"/>
            <w:tcMar>
              <w:top w:w="0" w:type="dxa"/>
              <w:left w:w="0" w:type="dxa"/>
              <w:bottom w:w="0" w:type="dxa"/>
              <w:right w:w="0" w:type="dxa"/>
            </w:tcMar>
            <w:vAlign w:val="center"/>
            <w:hideMark/>
          </w:tcPr>
          <w:p w14:paraId="447B6F50" w14:textId="77777777" w:rsidR="00314118" w:rsidRPr="00314118" w:rsidRDefault="00314118" w:rsidP="000B4049">
            <w:pPr>
              <w:spacing w:after="0" w:line="240" w:lineRule="auto"/>
              <w:rPr>
                <w:rFonts w:eastAsia="Times New Roman"/>
                <w:color w:val="808080" w:themeColor="background1" w:themeShade="80"/>
                <w:spacing w:val="0"/>
                <w:lang w:val="es-MX" w:eastAsia="es-MX"/>
              </w:rPr>
            </w:pPr>
            <w:r w:rsidRPr="00314118">
              <w:rPr>
                <w:rFonts w:eastAsia="Times New Roman"/>
                <w:color w:val="808080" w:themeColor="background1" w:themeShade="80"/>
                <w:spacing w:val="0"/>
                <w:bdr w:val="none" w:sz="0" w:space="0" w:color="auto" w:frame="1"/>
                <w:lang w:val="es-MX" w:eastAsia="es-MX"/>
              </w:rPr>
              <w:t>Autorizaciones ambientales emitidas (Categoría D vigente) CRIM  </w:t>
            </w:r>
          </w:p>
        </w:tc>
        <w:tc>
          <w:tcPr>
            <w:tcW w:w="1417" w:type="dxa"/>
            <w:tcBorders>
              <w:bottom w:val="single" w:sz="8" w:space="0" w:color="808080"/>
              <w:right w:val="single" w:sz="8" w:space="0" w:color="808080"/>
            </w:tcBorders>
            <w:shd w:val="clear" w:color="auto" w:fill="FFFFFF"/>
            <w:tcMar>
              <w:top w:w="0" w:type="dxa"/>
              <w:left w:w="0" w:type="dxa"/>
              <w:bottom w:w="0" w:type="dxa"/>
              <w:right w:w="0" w:type="dxa"/>
            </w:tcMar>
            <w:vAlign w:val="center"/>
            <w:hideMark/>
          </w:tcPr>
          <w:p w14:paraId="4E6A33F1" w14:textId="2B2F2A5D"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color w:val="808080" w:themeColor="background1" w:themeShade="80"/>
                <w:spacing w:val="0"/>
                <w:bdr w:val="none" w:sz="0" w:space="0" w:color="auto" w:frame="1"/>
                <w:lang w:val="es-MX" w:eastAsia="es-MX"/>
              </w:rPr>
              <w:t>6</w:t>
            </w:r>
            <w:r w:rsidR="000852D9" w:rsidRPr="00527274">
              <w:rPr>
                <w:rFonts w:eastAsia="Times New Roman"/>
                <w:color w:val="808080" w:themeColor="background1" w:themeShade="80"/>
                <w:spacing w:val="0"/>
                <w:bdr w:val="none" w:sz="0" w:space="0" w:color="auto" w:frame="1"/>
                <w:lang w:val="es-MX" w:eastAsia="es-MX"/>
              </w:rPr>
              <w:t>,</w:t>
            </w:r>
            <w:r w:rsidRPr="00314118">
              <w:rPr>
                <w:rFonts w:eastAsia="Times New Roman"/>
                <w:color w:val="808080" w:themeColor="background1" w:themeShade="80"/>
                <w:spacing w:val="0"/>
                <w:bdr w:val="none" w:sz="0" w:space="0" w:color="auto" w:frame="1"/>
                <w:lang w:val="es-MX" w:eastAsia="es-MX"/>
              </w:rPr>
              <w:t>54</w:t>
            </w:r>
            <w:r w:rsidR="001B383E" w:rsidRPr="00527274">
              <w:rPr>
                <w:rFonts w:eastAsia="Times New Roman"/>
                <w:color w:val="808080" w:themeColor="background1" w:themeShade="80"/>
                <w:spacing w:val="0"/>
                <w:bdr w:val="none" w:sz="0" w:space="0" w:color="auto" w:frame="1"/>
                <w:lang w:val="es-MX" w:eastAsia="es-MX"/>
              </w:rPr>
              <w:t>6</w:t>
            </w:r>
          </w:p>
        </w:tc>
      </w:tr>
      <w:tr w:rsidR="00527274" w:rsidRPr="00527274" w14:paraId="73F36952" w14:textId="77777777" w:rsidTr="00D0347C">
        <w:trPr>
          <w:trHeight w:val="353"/>
          <w:jc w:val="center"/>
        </w:trPr>
        <w:tc>
          <w:tcPr>
            <w:tcW w:w="1070" w:type="dxa"/>
            <w:tcBorders>
              <w:left w:val="single" w:sz="8" w:space="0" w:color="808080"/>
              <w:bottom w:val="single" w:sz="8" w:space="0" w:color="808080"/>
              <w:right w:val="single" w:sz="8" w:space="0" w:color="808080"/>
            </w:tcBorders>
            <w:shd w:val="clear" w:color="auto" w:fill="FFFFFF"/>
            <w:tcMar>
              <w:top w:w="0" w:type="dxa"/>
              <w:left w:w="0" w:type="dxa"/>
              <w:bottom w:w="0" w:type="dxa"/>
              <w:right w:w="0" w:type="dxa"/>
            </w:tcMar>
            <w:vAlign w:val="center"/>
            <w:hideMark/>
          </w:tcPr>
          <w:p w14:paraId="47536B98" w14:textId="77777777"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b/>
                <w:bCs/>
                <w:color w:val="808080" w:themeColor="background1" w:themeShade="80"/>
                <w:spacing w:val="0"/>
                <w:bdr w:val="none" w:sz="0" w:space="0" w:color="auto" w:frame="1"/>
                <w:lang w:val="es-MX" w:eastAsia="es-MX"/>
              </w:rPr>
              <w:t>2</w:t>
            </w:r>
            <w:r w:rsidRPr="00314118">
              <w:rPr>
                <w:rFonts w:eastAsia="Times New Roman"/>
                <w:color w:val="808080" w:themeColor="background1" w:themeShade="80"/>
                <w:spacing w:val="0"/>
                <w:bdr w:val="none" w:sz="0" w:space="0" w:color="auto" w:frame="1"/>
                <w:lang w:val="es-MX" w:eastAsia="es-MX"/>
              </w:rPr>
              <w:t>  </w:t>
            </w:r>
          </w:p>
        </w:tc>
        <w:tc>
          <w:tcPr>
            <w:tcW w:w="3882" w:type="dxa"/>
            <w:tcBorders>
              <w:bottom w:val="single" w:sz="8" w:space="0" w:color="808080"/>
              <w:right w:val="single" w:sz="8" w:space="0" w:color="808080"/>
            </w:tcBorders>
            <w:shd w:val="clear" w:color="auto" w:fill="FFFFFF"/>
            <w:tcMar>
              <w:top w:w="0" w:type="dxa"/>
              <w:left w:w="0" w:type="dxa"/>
              <w:bottom w:w="0" w:type="dxa"/>
              <w:right w:w="0" w:type="dxa"/>
            </w:tcMar>
            <w:vAlign w:val="center"/>
            <w:hideMark/>
          </w:tcPr>
          <w:p w14:paraId="66538048" w14:textId="77777777" w:rsidR="00314118" w:rsidRPr="00314118" w:rsidRDefault="00314118" w:rsidP="000B4049">
            <w:pPr>
              <w:spacing w:after="0" w:line="240" w:lineRule="auto"/>
              <w:rPr>
                <w:rFonts w:eastAsia="Times New Roman"/>
                <w:color w:val="808080" w:themeColor="background1" w:themeShade="80"/>
                <w:spacing w:val="0"/>
                <w:lang w:val="es-MX" w:eastAsia="es-MX"/>
              </w:rPr>
            </w:pPr>
            <w:r w:rsidRPr="00314118">
              <w:rPr>
                <w:rFonts w:eastAsia="Times New Roman"/>
                <w:color w:val="808080" w:themeColor="background1" w:themeShade="80"/>
                <w:spacing w:val="0"/>
                <w:bdr w:val="none" w:sz="0" w:space="0" w:color="auto" w:frame="1"/>
                <w:lang w:val="es-MX" w:eastAsia="es-MX"/>
              </w:rPr>
              <w:t>Denuncias atendidas   </w:t>
            </w:r>
          </w:p>
        </w:tc>
        <w:tc>
          <w:tcPr>
            <w:tcW w:w="1417" w:type="dxa"/>
            <w:tcBorders>
              <w:bottom w:val="single" w:sz="8" w:space="0" w:color="808080"/>
              <w:right w:val="single" w:sz="8" w:space="0" w:color="808080"/>
            </w:tcBorders>
            <w:shd w:val="clear" w:color="auto" w:fill="FFFFFF"/>
            <w:tcMar>
              <w:top w:w="0" w:type="dxa"/>
              <w:left w:w="0" w:type="dxa"/>
              <w:bottom w:w="0" w:type="dxa"/>
              <w:right w:w="0" w:type="dxa"/>
            </w:tcMar>
            <w:vAlign w:val="center"/>
            <w:hideMark/>
          </w:tcPr>
          <w:p w14:paraId="2C6D30BC" w14:textId="498E4B9C"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color w:val="808080" w:themeColor="background1" w:themeShade="80"/>
                <w:spacing w:val="0"/>
                <w:bdr w:val="none" w:sz="0" w:space="0" w:color="auto" w:frame="1"/>
                <w:lang w:val="es-MX" w:eastAsia="es-MX"/>
              </w:rPr>
              <w:t>1</w:t>
            </w:r>
            <w:r w:rsidR="000852D9" w:rsidRPr="00527274">
              <w:rPr>
                <w:rFonts w:eastAsia="Times New Roman"/>
                <w:color w:val="808080" w:themeColor="background1" w:themeShade="80"/>
                <w:spacing w:val="0"/>
                <w:bdr w:val="none" w:sz="0" w:space="0" w:color="auto" w:frame="1"/>
                <w:lang w:val="es-MX" w:eastAsia="es-MX"/>
              </w:rPr>
              <w:t>,</w:t>
            </w:r>
            <w:r w:rsidR="00251A10" w:rsidRPr="00527274">
              <w:rPr>
                <w:rFonts w:eastAsia="Times New Roman"/>
                <w:color w:val="808080" w:themeColor="background1" w:themeShade="80"/>
                <w:spacing w:val="0"/>
                <w:bdr w:val="none" w:sz="0" w:space="0" w:color="auto" w:frame="1"/>
                <w:lang w:val="es-MX" w:eastAsia="es-MX"/>
              </w:rPr>
              <w:t>248</w:t>
            </w:r>
            <w:r w:rsidRPr="00314118">
              <w:rPr>
                <w:rFonts w:eastAsia="Times New Roman"/>
                <w:color w:val="808080" w:themeColor="background1" w:themeShade="80"/>
                <w:spacing w:val="0"/>
                <w:bdr w:val="none" w:sz="0" w:space="0" w:color="auto" w:frame="1"/>
                <w:lang w:val="es-MX" w:eastAsia="es-MX"/>
              </w:rPr>
              <w:t xml:space="preserve">  </w:t>
            </w:r>
          </w:p>
        </w:tc>
      </w:tr>
      <w:tr w:rsidR="00527274" w:rsidRPr="00527274" w14:paraId="5D566410" w14:textId="77777777" w:rsidTr="00D0347C">
        <w:trPr>
          <w:trHeight w:val="684"/>
          <w:jc w:val="center"/>
        </w:trPr>
        <w:tc>
          <w:tcPr>
            <w:tcW w:w="1070" w:type="dxa"/>
            <w:tcBorders>
              <w:left w:val="single" w:sz="8" w:space="0" w:color="808080"/>
              <w:bottom w:val="single" w:sz="8" w:space="0" w:color="808080"/>
              <w:right w:val="single" w:sz="8" w:space="0" w:color="808080"/>
            </w:tcBorders>
            <w:shd w:val="clear" w:color="auto" w:fill="FFFFFF"/>
            <w:tcMar>
              <w:top w:w="0" w:type="dxa"/>
              <w:left w:w="0" w:type="dxa"/>
              <w:bottom w:w="0" w:type="dxa"/>
              <w:right w:w="0" w:type="dxa"/>
            </w:tcMar>
            <w:vAlign w:val="center"/>
            <w:hideMark/>
          </w:tcPr>
          <w:p w14:paraId="5C1C6480" w14:textId="3AC6F9BB" w:rsidR="00314118" w:rsidRPr="00314118" w:rsidRDefault="00314118" w:rsidP="000B4049">
            <w:pPr>
              <w:spacing w:after="0" w:line="240" w:lineRule="auto"/>
              <w:jc w:val="center"/>
              <w:rPr>
                <w:rFonts w:eastAsia="Times New Roman"/>
                <w:b/>
                <w:bCs/>
                <w:color w:val="808080" w:themeColor="background1" w:themeShade="80"/>
                <w:spacing w:val="0"/>
                <w:lang w:val="es-MX" w:eastAsia="es-MX"/>
              </w:rPr>
            </w:pPr>
            <w:r w:rsidRPr="00527274">
              <w:rPr>
                <w:rFonts w:eastAsia="Times New Roman"/>
                <w:b/>
                <w:bCs/>
                <w:color w:val="808080" w:themeColor="background1" w:themeShade="80"/>
                <w:spacing w:val="0"/>
                <w:bdr w:val="none" w:sz="0" w:space="0" w:color="auto" w:frame="1"/>
                <w:lang w:val="es-MX" w:eastAsia="es-MX"/>
              </w:rPr>
              <w:t>3</w:t>
            </w:r>
            <w:r w:rsidRPr="00314118">
              <w:rPr>
                <w:rFonts w:eastAsia="Times New Roman"/>
                <w:b/>
                <w:bCs/>
                <w:color w:val="808080" w:themeColor="background1" w:themeShade="80"/>
                <w:spacing w:val="0"/>
                <w:bdr w:val="none" w:sz="0" w:space="0" w:color="auto" w:frame="1"/>
                <w:lang w:val="es-MX" w:eastAsia="es-MX"/>
              </w:rPr>
              <w:t>  </w:t>
            </w:r>
          </w:p>
        </w:tc>
        <w:tc>
          <w:tcPr>
            <w:tcW w:w="3882" w:type="dxa"/>
            <w:tcBorders>
              <w:bottom w:val="single" w:sz="8" w:space="0" w:color="808080"/>
              <w:right w:val="single" w:sz="8" w:space="0" w:color="808080"/>
            </w:tcBorders>
            <w:shd w:val="clear" w:color="auto" w:fill="FFFFFF"/>
            <w:tcMar>
              <w:top w:w="0" w:type="dxa"/>
              <w:left w:w="0" w:type="dxa"/>
              <w:bottom w:w="0" w:type="dxa"/>
              <w:right w:w="0" w:type="dxa"/>
            </w:tcMar>
            <w:vAlign w:val="center"/>
            <w:hideMark/>
          </w:tcPr>
          <w:p w14:paraId="48486A20" w14:textId="77777777" w:rsidR="00314118" w:rsidRPr="00314118" w:rsidRDefault="00314118" w:rsidP="000B4049">
            <w:pPr>
              <w:spacing w:after="0" w:line="240" w:lineRule="auto"/>
              <w:rPr>
                <w:rFonts w:eastAsia="Times New Roman"/>
                <w:color w:val="808080" w:themeColor="background1" w:themeShade="80"/>
                <w:spacing w:val="0"/>
                <w:lang w:val="es-MX" w:eastAsia="es-MX"/>
              </w:rPr>
            </w:pPr>
            <w:r w:rsidRPr="00314118">
              <w:rPr>
                <w:rFonts w:eastAsia="Times New Roman"/>
                <w:color w:val="808080" w:themeColor="background1" w:themeShade="80"/>
                <w:spacing w:val="0"/>
                <w:bdr w:val="none" w:sz="0" w:space="0" w:color="auto" w:frame="1"/>
                <w:lang w:val="es-MX" w:eastAsia="es-MX"/>
              </w:rPr>
              <w:t>Ciudadanos sensibilizados sobre temas ambientales   </w:t>
            </w:r>
          </w:p>
        </w:tc>
        <w:tc>
          <w:tcPr>
            <w:tcW w:w="1417" w:type="dxa"/>
            <w:tcBorders>
              <w:bottom w:val="single" w:sz="8" w:space="0" w:color="808080"/>
              <w:right w:val="single" w:sz="8" w:space="0" w:color="808080"/>
            </w:tcBorders>
            <w:shd w:val="clear" w:color="auto" w:fill="FFFFFF"/>
            <w:tcMar>
              <w:top w:w="0" w:type="dxa"/>
              <w:left w:w="0" w:type="dxa"/>
              <w:bottom w:w="0" w:type="dxa"/>
              <w:right w:w="0" w:type="dxa"/>
            </w:tcMar>
            <w:vAlign w:val="center"/>
            <w:hideMark/>
          </w:tcPr>
          <w:p w14:paraId="1D1C2F7C" w14:textId="4B78EA5B" w:rsidR="00314118" w:rsidRPr="00314118" w:rsidRDefault="00314118" w:rsidP="000B4049">
            <w:pPr>
              <w:spacing w:after="0" w:line="240" w:lineRule="auto"/>
              <w:jc w:val="center"/>
              <w:rPr>
                <w:rFonts w:eastAsia="Times New Roman"/>
                <w:color w:val="808080" w:themeColor="background1" w:themeShade="80"/>
                <w:spacing w:val="0"/>
                <w:lang w:val="es-MX" w:eastAsia="es-MX"/>
              </w:rPr>
            </w:pPr>
            <w:r w:rsidRPr="00314118">
              <w:rPr>
                <w:rFonts w:eastAsia="Times New Roman"/>
                <w:color w:val="808080" w:themeColor="background1" w:themeShade="80"/>
                <w:spacing w:val="0"/>
                <w:bdr w:val="none" w:sz="0" w:space="0" w:color="auto" w:frame="1"/>
                <w:lang w:val="es-MX" w:eastAsia="es-MX"/>
              </w:rPr>
              <w:t>75</w:t>
            </w:r>
            <w:r w:rsidR="000852D9" w:rsidRPr="00527274">
              <w:rPr>
                <w:rFonts w:eastAsia="Times New Roman"/>
                <w:color w:val="808080" w:themeColor="background1" w:themeShade="80"/>
                <w:spacing w:val="0"/>
                <w:bdr w:val="none" w:sz="0" w:space="0" w:color="auto" w:frame="1"/>
                <w:lang w:val="es-MX" w:eastAsia="es-MX"/>
              </w:rPr>
              <w:t>,</w:t>
            </w:r>
            <w:r w:rsidRPr="00314118">
              <w:rPr>
                <w:rFonts w:eastAsia="Times New Roman"/>
                <w:color w:val="808080" w:themeColor="background1" w:themeShade="80"/>
                <w:spacing w:val="0"/>
                <w:bdr w:val="none" w:sz="0" w:space="0" w:color="auto" w:frame="1"/>
                <w:lang w:val="es-MX" w:eastAsia="es-MX"/>
              </w:rPr>
              <w:t>252 </w:t>
            </w:r>
          </w:p>
        </w:tc>
      </w:tr>
    </w:tbl>
    <w:p w14:paraId="7DF582B8" w14:textId="28D022B5" w:rsidR="00314118" w:rsidRDefault="00B81784" w:rsidP="009E3B0D">
      <w:pPr>
        <w:spacing w:line="360" w:lineRule="auto"/>
        <w:jc w:val="center"/>
        <w:rPr>
          <w:color w:val="808080" w:themeColor="background1" w:themeShade="80"/>
          <w:sz w:val="18"/>
          <w:szCs w:val="18"/>
          <w:lang w:val="es-ES_tradnl"/>
        </w:rPr>
      </w:pPr>
      <w:r w:rsidRPr="00D0347C">
        <w:rPr>
          <w:color w:val="808080" w:themeColor="background1" w:themeShade="80"/>
          <w:sz w:val="18"/>
          <w:szCs w:val="18"/>
          <w:lang w:val="es-ES_tradnl"/>
        </w:rPr>
        <w:t>Fuente: Departamentos de Oficinas Provinciales y Municipales</w:t>
      </w:r>
    </w:p>
    <w:p w14:paraId="76D449D4" w14:textId="77777777" w:rsidR="000B4049" w:rsidRPr="00D0347C" w:rsidRDefault="000B4049" w:rsidP="009E3B0D">
      <w:pPr>
        <w:spacing w:line="360" w:lineRule="auto"/>
        <w:jc w:val="center"/>
        <w:rPr>
          <w:color w:val="808080" w:themeColor="background1" w:themeShade="80"/>
          <w:sz w:val="18"/>
          <w:szCs w:val="18"/>
          <w:lang w:val="es-ES_tradnl"/>
        </w:rPr>
      </w:pPr>
    </w:p>
    <w:p w14:paraId="0CF0DA47" w14:textId="622B6FCE" w:rsidR="0052360D" w:rsidRPr="00FE5F1E" w:rsidRDefault="0052360D" w:rsidP="009E3B0D">
      <w:pPr>
        <w:pStyle w:val="Heading1"/>
        <w:numPr>
          <w:ilvl w:val="0"/>
          <w:numId w:val="7"/>
        </w:numPr>
        <w:jc w:val="left"/>
        <w:rPr>
          <w:rStyle w:val="normaltextrun"/>
          <w:rFonts w:cs="Times New Roman"/>
          <w:color w:val="767171"/>
          <w:sz w:val="24"/>
          <w:szCs w:val="24"/>
          <w:bdr w:val="none" w:sz="0" w:space="0" w:color="auto" w:frame="1"/>
          <w:lang w:val="es-MX"/>
        </w:rPr>
      </w:pPr>
      <w:bookmarkStart w:id="27" w:name="_Toc153832601"/>
      <w:r w:rsidRPr="00FE5F1E">
        <w:rPr>
          <w:rStyle w:val="normaltextrun"/>
          <w:rFonts w:cs="Times New Roman"/>
          <w:color w:val="767171"/>
          <w:sz w:val="24"/>
          <w:szCs w:val="24"/>
          <w:bdr w:val="none" w:sz="0" w:space="0" w:color="auto" w:frame="1"/>
          <w:lang w:val="es-MX"/>
        </w:rPr>
        <w:t>Preservación del patrimonio natural y cultural de las áreas protegidas</w:t>
      </w:r>
      <w:bookmarkEnd w:id="27"/>
      <w:r w:rsidRPr="00FE5F1E">
        <w:rPr>
          <w:rStyle w:val="normaltextrun"/>
          <w:rFonts w:cs="Times New Roman"/>
          <w:color w:val="767171"/>
          <w:sz w:val="24"/>
          <w:szCs w:val="24"/>
          <w:bdr w:val="none" w:sz="0" w:space="0" w:color="auto" w:frame="1"/>
          <w:lang w:val="es-MX"/>
        </w:rPr>
        <w:t xml:space="preserve"> </w:t>
      </w:r>
    </w:p>
    <w:p w14:paraId="7EBEFF25" w14:textId="11BCF1B6" w:rsidR="74CDE5F0" w:rsidRPr="00527274" w:rsidRDefault="74CDE5F0" w:rsidP="009E3B0D">
      <w:pPr>
        <w:spacing w:line="360" w:lineRule="auto"/>
        <w:rPr>
          <w:color w:val="808080" w:themeColor="background1" w:themeShade="80"/>
          <w:lang w:val="es-MX"/>
        </w:rPr>
      </w:pPr>
    </w:p>
    <w:p w14:paraId="63B6AD7C" w14:textId="3D1DABE2" w:rsidR="00A915AA" w:rsidRPr="00527274" w:rsidRDefault="45761EEC" w:rsidP="12F430A1">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Con el objetivo de preservar el patrimonio natural y cultural de las áreas protegidas y la biodiversidad en todo el territorio nacional, como base para el desarrollo sostenible y el mejoramiento de la calidad de vida de la población</w:t>
      </w:r>
      <w:r w:rsidR="00704A83"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w:t>
      </w:r>
      <w:r w:rsidR="00674B50" w:rsidRPr="00527274">
        <w:rPr>
          <w:rFonts w:eastAsia="Times New Roman"/>
          <w:color w:val="808080" w:themeColor="background1" w:themeShade="80"/>
          <w:lang w:val="es-MX"/>
        </w:rPr>
        <w:t xml:space="preserve">así como promover </w:t>
      </w:r>
      <w:r w:rsidR="00CC5F0B" w:rsidRPr="00527274">
        <w:rPr>
          <w:rFonts w:eastAsia="Times New Roman"/>
          <w:color w:val="808080" w:themeColor="background1" w:themeShade="80"/>
          <w:lang w:val="es-MX"/>
        </w:rPr>
        <w:t xml:space="preserve">el disfrute y uso sostenible de las </w:t>
      </w:r>
      <w:r w:rsidR="00296707" w:rsidRPr="00527274">
        <w:rPr>
          <w:rFonts w:eastAsia="Times New Roman"/>
          <w:color w:val="808080" w:themeColor="background1" w:themeShade="80"/>
          <w:lang w:val="es-MX"/>
        </w:rPr>
        <w:t>áreas protegidas, se realizaron la</w:t>
      </w:r>
      <w:r w:rsidR="00A915AA" w:rsidRPr="00527274">
        <w:rPr>
          <w:rFonts w:eastAsia="Times New Roman"/>
          <w:color w:val="808080" w:themeColor="background1" w:themeShade="80"/>
          <w:lang w:val="es-MX"/>
        </w:rPr>
        <w:t xml:space="preserve">s siguientes acciones: </w:t>
      </w:r>
    </w:p>
    <w:p w14:paraId="5BC720A4" w14:textId="61DDD8BB" w:rsidR="45761EEC" w:rsidRPr="00527274" w:rsidRDefault="45761EEC" w:rsidP="00321936">
      <w:pPr>
        <w:spacing w:line="360" w:lineRule="auto"/>
        <w:rPr>
          <w:color w:val="808080" w:themeColor="background1" w:themeShade="80"/>
          <w:lang w:val="es-MX"/>
        </w:rPr>
      </w:pPr>
      <w:r w:rsidRPr="00527274">
        <w:rPr>
          <w:rFonts w:eastAsia="Times New Roman"/>
          <w:b/>
          <w:color w:val="808080" w:themeColor="background1" w:themeShade="80"/>
          <w:lang w:val="es-MX"/>
        </w:rPr>
        <w:lastRenderedPageBreak/>
        <w:t>Ecoturismo y uso p</w:t>
      </w:r>
      <w:r w:rsidR="00704A83" w:rsidRPr="00527274">
        <w:rPr>
          <w:rFonts w:eastAsia="Times New Roman"/>
          <w:b/>
          <w:color w:val="808080" w:themeColor="background1" w:themeShade="80"/>
          <w:lang w:val="es-MX"/>
        </w:rPr>
        <w:t>ú</w:t>
      </w:r>
      <w:r w:rsidRPr="00527274">
        <w:rPr>
          <w:rFonts w:eastAsia="Times New Roman"/>
          <w:b/>
          <w:color w:val="808080" w:themeColor="background1" w:themeShade="80"/>
          <w:lang w:val="es-MX"/>
        </w:rPr>
        <w:t>blico</w:t>
      </w:r>
    </w:p>
    <w:p w14:paraId="44557656" w14:textId="302F130B" w:rsidR="45761EEC" w:rsidRPr="00527274" w:rsidRDefault="45761EEC" w:rsidP="12F430A1">
      <w:pPr>
        <w:spacing w:line="360" w:lineRule="auto"/>
        <w:jc w:val="both"/>
        <w:rPr>
          <w:color w:val="808080" w:themeColor="background1" w:themeShade="80"/>
          <w:lang w:val="es-MX"/>
        </w:rPr>
      </w:pPr>
      <w:r w:rsidRPr="00527274">
        <w:rPr>
          <w:rFonts w:eastAsia="Times New Roman"/>
          <w:color w:val="808080" w:themeColor="background1" w:themeShade="80"/>
          <w:lang w:val="es-MX"/>
        </w:rPr>
        <w:t>Durante el año 2023</w:t>
      </w:r>
      <w:r w:rsidR="000554C7"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se realizaron esfuerzos para garantizar y facilitar el acceso a los ciudadanos de los servicios de ecoturismo y el uso público del sistema nacional de áreas protegidas, conforme a las normativas vigentes, a través de:</w:t>
      </w:r>
    </w:p>
    <w:p w14:paraId="6BFD10F5" w14:textId="4E001E80" w:rsidR="45761EEC" w:rsidRPr="00527274" w:rsidRDefault="00FE7822" w:rsidP="00F66FA2">
      <w:pPr>
        <w:pStyle w:val="ListParagraph"/>
        <w:numPr>
          <w:ilvl w:val="0"/>
          <w:numId w:val="31"/>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Mejoramiento</w:t>
      </w:r>
      <w:r w:rsidR="45761EEC" w:rsidRPr="00527274">
        <w:rPr>
          <w:rFonts w:eastAsia="Times New Roman"/>
          <w:color w:val="808080" w:themeColor="background1" w:themeShade="80"/>
          <w:lang w:val="es-MX"/>
        </w:rPr>
        <w:t xml:space="preserve"> de infraestructuras de Uso Público</w:t>
      </w:r>
      <w:r w:rsidRPr="00527274">
        <w:rPr>
          <w:rFonts w:eastAsia="Times New Roman"/>
          <w:color w:val="808080" w:themeColor="background1" w:themeShade="80"/>
          <w:lang w:val="es-MX"/>
        </w:rPr>
        <w:t>, donde</w:t>
      </w:r>
      <w:r w:rsidR="45761EEC" w:rsidRPr="00527274">
        <w:rPr>
          <w:rFonts w:eastAsia="Times New Roman"/>
          <w:color w:val="808080" w:themeColor="background1" w:themeShade="80"/>
          <w:lang w:val="es-MX"/>
        </w:rPr>
        <w:t xml:space="preserve"> fueron intervenidas </w:t>
      </w:r>
      <w:r w:rsidR="6CEEA29D" w:rsidRPr="00527274">
        <w:rPr>
          <w:rFonts w:eastAsia="Times New Roman"/>
          <w:color w:val="808080" w:themeColor="background1" w:themeShade="80"/>
          <w:lang w:val="es-MX"/>
        </w:rPr>
        <w:t>11</w:t>
      </w:r>
      <w:r w:rsidR="45761EEC" w:rsidRPr="00527274">
        <w:rPr>
          <w:rFonts w:eastAsia="Times New Roman"/>
          <w:color w:val="808080" w:themeColor="background1" w:themeShade="80"/>
          <w:lang w:val="es-MX"/>
        </w:rPr>
        <w:t xml:space="preserve"> áreas protegidas con acciones de construcción, mantenimiento y señalización</w:t>
      </w:r>
      <w:r w:rsidRPr="00527274">
        <w:rPr>
          <w:rFonts w:eastAsia="Times New Roman"/>
          <w:color w:val="808080" w:themeColor="background1" w:themeShade="80"/>
          <w:lang w:val="es-MX"/>
        </w:rPr>
        <w:t>,</w:t>
      </w:r>
      <w:r w:rsidR="45761EEC" w:rsidRPr="00527274">
        <w:rPr>
          <w:rFonts w:eastAsia="Times New Roman"/>
          <w:color w:val="808080" w:themeColor="background1" w:themeShade="80"/>
          <w:lang w:val="es-MX"/>
        </w:rPr>
        <w:t xml:space="preserve"> según el siguiente detalle:</w:t>
      </w:r>
    </w:p>
    <w:p w14:paraId="07DE5629" w14:textId="77777777" w:rsidR="00FF43F6" w:rsidRPr="00527274" w:rsidRDefault="45761EEC" w:rsidP="00FF43F6">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 </w:t>
      </w:r>
    </w:p>
    <w:p w14:paraId="23FA9435" w14:textId="2967A239" w:rsidR="45761EEC" w:rsidRPr="00527274" w:rsidRDefault="45761EEC" w:rsidP="009E3B0D">
      <w:pPr>
        <w:spacing w:after="0" w:line="360" w:lineRule="auto"/>
        <w:jc w:val="center"/>
        <w:rPr>
          <w:rFonts w:eastAsia="Times New Roman"/>
          <w:b/>
          <w:color w:val="808080" w:themeColor="background1" w:themeShade="80"/>
          <w:lang w:val="es-MX"/>
        </w:rPr>
      </w:pPr>
      <w:r w:rsidRPr="00527274">
        <w:rPr>
          <w:rFonts w:eastAsia="Times New Roman"/>
          <w:b/>
          <w:color w:val="808080" w:themeColor="background1" w:themeShade="80"/>
          <w:lang w:val="es-MX"/>
        </w:rPr>
        <w:t>Áreas Protegidas intervenidas</w:t>
      </w:r>
    </w:p>
    <w:p w14:paraId="6F3F754A" w14:textId="24A50A25" w:rsidR="00FE7822" w:rsidRPr="00527274" w:rsidRDefault="00FE5F1E" w:rsidP="009E3B0D">
      <w:pPr>
        <w:spacing w:after="0" w:line="360" w:lineRule="auto"/>
        <w:jc w:val="center"/>
        <w:rPr>
          <w:rFonts w:eastAsia="Times New Roman"/>
          <w:b/>
          <w:color w:val="808080" w:themeColor="background1" w:themeShade="80"/>
          <w:lang w:val="es-MX"/>
        </w:rPr>
      </w:pPr>
      <w:r>
        <w:rPr>
          <w:rFonts w:eastAsia="Times New Roman"/>
          <w:b/>
          <w:color w:val="808080" w:themeColor="background1" w:themeShade="80"/>
          <w:lang w:val="es-MX"/>
        </w:rPr>
        <w:t>Año</w:t>
      </w:r>
      <w:r w:rsidR="45761EEC" w:rsidRPr="00527274">
        <w:rPr>
          <w:rFonts w:eastAsia="Times New Roman"/>
          <w:b/>
          <w:color w:val="808080" w:themeColor="background1" w:themeShade="80"/>
          <w:lang w:val="es-MX"/>
        </w:rPr>
        <w:t xml:space="preserve"> 2023</w:t>
      </w:r>
    </w:p>
    <w:tbl>
      <w:tblPr>
        <w:tblW w:w="0" w:type="auto"/>
        <w:jc w:val="center"/>
        <w:tbl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insideH w:val="single" w:sz="8" w:space="0" w:color="767171" w:themeColor="background2" w:themeShade="80"/>
          <w:insideV w:val="single" w:sz="8" w:space="0" w:color="767171" w:themeColor="background2" w:themeShade="80"/>
        </w:tblBorders>
        <w:tblLook w:val="04A0" w:firstRow="1" w:lastRow="0" w:firstColumn="1" w:lastColumn="0" w:noHBand="0" w:noVBand="1"/>
      </w:tblPr>
      <w:tblGrid>
        <w:gridCol w:w="534"/>
        <w:gridCol w:w="2433"/>
        <w:gridCol w:w="2268"/>
        <w:gridCol w:w="2268"/>
      </w:tblGrid>
      <w:tr w:rsidR="002B7BB7" w:rsidRPr="00FF43F6" w14:paraId="65F52A10" w14:textId="77777777" w:rsidTr="00E91928">
        <w:trPr>
          <w:trHeight w:val="630"/>
          <w:tblHeader/>
          <w:jc w:val="center"/>
        </w:trPr>
        <w:tc>
          <w:tcPr>
            <w:tcW w:w="534" w:type="dxa"/>
            <w:shd w:val="clear" w:color="auto" w:fill="011C50"/>
            <w:tcMar>
              <w:left w:w="60" w:type="dxa"/>
              <w:right w:w="60" w:type="dxa"/>
            </w:tcMar>
            <w:vAlign w:val="center"/>
          </w:tcPr>
          <w:p w14:paraId="33FF9F85" w14:textId="77777777" w:rsidR="17C0714E" w:rsidRPr="00527274" w:rsidRDefault="17C0714E" w:rsidP="000B4049">
            <w:pPr>
              <w:spacing w:after="0" w:line="240" w:lineRule="auto"/>
              <w:jc w:val="center"/>
              <w:rPr>
                <w:color w:val="808080" w:themeColor="background1" w:themeShade="80"/>
              </w:rPr>
            </w:pPr>
            <w:r w:rsidRPr="00527274">
              <w:rPr>
                <w:rFonts w:eastAsia="Times New Roman"/>
                <w:b/>
                <w:color w:val="808080" w:themeColor="background1" w:themeShade="80"/>
              </w:rPr>
              <w:t>No.</w:t>
            </w:r>
          </w:p>
        </w:tc>
        <w:tc>
          <w:tcPr>
            <w:tcW w:w="2433" w:type="dxa"/>
            <w:shd w:val="clear" w:color="auto" w:fill="011C50"/>
            <w:tcMar>
              <w:left w:w="60" w:type="dxa"/>
              <w:right w:w="60" w:type="dxa"/>
            </w:tcMar>
            <w:vAlign w:val="center"/>
          </w:tcPr>
          <w:p w14:paraId="2EAFBA3E" w14:textId="77777777" w:rsidR="17C0714E" w:rsidRPr="00527274" w:rsidRDefault="17C0714E" w:rsidP="000B4049">
            <w:pPr>
              <w:spacing w:after="0" w:line="240" w:lineRule="auto"/>
              <w:jc w:val="center"/>
              <w:rPr>
                <w:color w:val="808080" w:themeColor="background1" w:themeShade="80"/>
              </w:rPr>
            </w:pPr>
            <w:r w:rsidRPr="00527274">
              <w:rPr>
                <w:rFonts w:eastAsia="Times New Roman"/>
                <w:b/>
                <w:color w:val="808080" w:themeColor="background1" w:themeShade="80"/>
              </w:rPr>
              <w:t xml:space="preserve">Área Protegida Intervenida </w:t>
            </w:r>
          </w:p>
        </w:tc>
        <w:tc>
          <w:tcPr>
            <w:tcW w:w="2268" w:type="dxa"/>
            <w:shd w:val="clear" w:color="auto" w:fill="011C50"/>
            <w:tcMar>
              <w:left w:w="60" w:type="dxa"/>
              <w:right w:w="60" w:type="dxa"/>
            </w:tcMar>
            <w:vAlign w:val="center"/>
          </w:tcPr>
          <w:p w14:paraId="5D09540D" w14:textId="77777777" w:rsidR="17C0714E" w:rsidRPr="00527274" w:rsidRDefault="17C0714E" w:rsidP="000B4049">
            <w:pPr>
              <w:spacing w:after="0" w:line="240" w:lineRule="auto"/>
              <w:jc w:val="center"/>
              <w:rPr>
                <w:color w:val="808080" w:themeColor="background1" w:themeShade="80"/>
              </w:rPr>
            </w:pPr>
            <w:r w:rsidRPr="00527274">
              <w:rPr>
                <w:rFonts w:eastAsia="Times New Roman"/>
                <w:b/>
                <w:color w:val="808080" w:themeColor="background1" w:themeShade="80"/>
              </w:rPr>
              <w:t xml:space="preserve">Tipo de obras realizada </w:t>
            </w:r>
          </w:p>
        </w:tc>
        <w:tc>
          <w:tcPr>
            <w:tcW w:w="2268" w:type="dxa"/>
            <w:shd w:val="clear" w:color="auto" w:fill="011C50"/>
            <w:tcMar>
              <w:left w:w="60" w:type="dxa"/>
              <w:right w:w="60" w:type="dxa"/>
            </w:tcMar>
            <w:vAlign w:val="center"/>
          </w:tcPr>
          <w:p w14:paraId="058378AF" w14:textId="77777777" w:rsidR="17C0714E" w:rsidRPr="00527274" w:rsidRDefault="17C0714E" w:rsidP="000B4049">
            <w:pPr>
              <w:spacing w:after="0" w:line="240" w:lineRule="auto"/>
              <w:jc w:val="center"/>
              <w:rPr>
                <w:color w:val="808080" w:themeColor="background1" w:themeShade="80"/>
              </w:rPr>
            </w:pPr>
            <w:r w:rsidRPr="00527274">
              <w:rPr>
                <w:rFonts w:eastAsia="Times New Roman"/>
                <w:b/>
                <w:color w:val="808080" w:themeColor="background1" w:themeShade="80"/>
              </w:rPr>
              <w:t xml:space="preserve">Especificación de obra   </w:t>
            </w:r>
          </w:p>
        </w:tc>
      </w:tr>
      <w:tr w:rsidR="17C0714E" w:rsidRPr="00FE7822" w14:paraId="4B5BC6AB" w14:textId="77777777" w:rsidTr="00E91928">
        <w:trPr>
          <w:trHeight w:val="855"/>
          <w:jc w:val="center"/>
        </w:trPr>
        <w:tc>
          <w:tcPr>
            <w:tcW w:w="534" w:type="dxa"/>
            <w:vMerge w:val="restart"/>
            <w:shd w:val="clear" w:color="auto" w:fill="FFFFFF" w:themeFill="background1"/>
            <w:tcMar>
              <w:left w:w="60" w:type="dxa"/>
              <w:right w:w="60" w:type="dxa"/>
            </w:tcMar>
            <w:vAlign w:val="center"/>
          </w:tcPr>
          <w:p w14:paraId="55FB2CED"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2433" w:type="dxa"/>
            <w:vMerge w:val="restart"/>
            <w:shd w:val="clear" w:color="auto" w:fill="FFFFFF" w:themeFill="background1"/>
            <w:tcMar>
              <w:left w:w="60" w:type="dxa"/>
              <w:right w:w="60" w:type="dxa"/>
            </w:tcMar>
            <w:vAlign w:val="center"/>
          </w:tcPr>
          <w:p w14:paraId="47497628"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El Monumento Natural Saltos de </w:t>
            </w:r>
            <w:proofErr w:type="spellStart"/>
            <w:r w:rsidRPr="00527274">
              <w:rPr>
                <w:rFonts w:eastAsia="Times New Roman"/>
                <w:color w:val="808080" w:themeColor="background1" w:themeShade="80"/>
                <w:lang w:val="es-MX"/>
              </w:rPr>
              <w:t>Jima</w:t>
            </w:r>
            <w:proofErr w:type="spellEnd"/>
            <w:r w:rsidRPr="00527274">
              <w:rPr>
                <w:rFonts w:eastAsia="Times New Roman"/>
                <w:color w:val="808080" w:themeColor="background1" w:themeShade="80"/>
                <w:lang w:val="es-MX"/>
              </w:rPr>
              <w:t xml:space="preserve"> </w:t>
            </w:r>
          </w:p>
        </w:tc>
        <w:tc>
          <w:tcPr>
            <w:tcW w:w="2268" w:type="dxa"/>
            <w:shd w:val="clear" w:color="auto" w:fill="FFFFFF" w:themeFill="background1"/>
            <w:tcMar>
              <w:left w:w="60" w:type="dxa"/>
              <w:right w:w="60" w:type="dxa"/>
            </w:tcMar>
            <w:vAlign w:val="center"/>
          </w:tcPr>
          <w:p w14:paraId="6A222DE4"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Reconstrucción, mantenimiento y reparación</w:t>
            </w:r>
          </w:p>
        </w:tc>
        <w:tc>
          <w:tcPr>
            <w:tcW w:w="2268" w:type="dxa"/>
            <w:tcMar>
              <w:left w:w="60" w:type="dxa"/>
              <w:right w:w="60" w:type="dxa"/>
            </w:tcMar>
            <w:vAlign w:val="center"/>
          </w:tcPr>
          <w:p w14:paraId="124515EF"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Senderos, boletería, escalera</w:t>
            </w:r>
          </w:p>
        </w:tc>
      </w:tr>
      <w:tr w:rsidR="17C0714E" w:rsidRPr="00FE7822" w14:paraId="0BAEC1A0" w14:textId="77777777" w:rsidTr="00E91928">
        <w:trPr>
          <w:trHeight w:val="708"/>
          <w:jc w:val="center"/>
        </w:trPr>
        <w:tc>
          <w:tcPr>
            <w:tcW w:w="534" w:type="dxa"/>
            <w:vMerge/>
          </w:tcPr>
          <w:p w14:paraId="318F1F92" w14:textId="77777777" w:rsidR="00E250C9" w:rsidRPr="00527274" w:rsidRDefault="00E250C9" w:rsidP="000B4049">
            <w:pPr>
              <w:spacing w:line="240" w:lineRule="auto"/>
              <w:rPr>
                <w:color w:val="808080" w:themeColor="background1" w:themeShade="80"/>
              </w:rPr>
            </w:pPr>
          </w:p>
        </w:tc>
        <w:tc>
          <w:tcPr>
            <w:tcW w:w="2433" w:type="dxa"/>
            <w:vMerge/>
            <w:vAlign w:val="center"/>
          </w:tcPr>
          <w:p w14:paraId="6BE6246C" w14:textId="77777777" w:rsidR="00E250C9" w:rsidRPr="00527274" w:rsidRDefault="00E250C9" w:rsidP="000B4049">
            <w:pPr>
              <w:spacing w:line="240" w:lineRule="auto"/>
              <w:rPr>
                <w:color w:val="808080" w:themeColor="background1" w:themeShade="80"/>
              </w:rPr>
            </w:pPr>
          </w:p>
        </w:tc>
        <w:tc>
          <w:tcPr>
            <w:tcW w:w="2268" w:type="dxa"/>
            <w:shd w:val="clear" w:color="auto" w:fill="FFFFFF" w:themeFill="background1"/>
            <w:tcMar>
              <w:left w:w="60" w:type="dxa"/>
              <w:right w:w="60" w:type="dxa"/>
            </w:tcMar>
            <w:vAlign w:val="center"/>
          </w:tcPr>
          <w:p w14:paraId="1D895056"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Señalizaciones</w:t>
            </w:r>
          </w:p>
        </w:tc>
        <w:tc>
          <w:tcPr>
            <w:tcW w:w="2268" w:type="dxa"/>
            <w:tcMar>
              <w:left w:w="60" w:type="dxa"/>
              <w:right w:w="60" w:type="dxa"/>
            </w:tcMar>
            <w:vAlign w:val="center"/>
          </w:tcPr>
          <w:p w14:paraId="001E940B"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59</w:t>
            </w:r>
          </w:p>
        </w:tc>
      </w:tr>
      <w:tr w:rsidR="17C0714E" w:rsidRPr="00FE7822" w14:paraId="23A7B881" w14:textId="77777777" w:rsidTr="00E91928">
        <w:trPr>
          <w:trHeight w:val="420"/>
          <w:jc w:val="center"/>
        </w:trPr>
        <w:tc>
          <w:tcPr>
            <w:tcW w:w="534" w:type="dxa"/>
            <w:vMerge w:val="restart"/>
            <w:shd w:val="clear" w:color="auto" w:fill="FFFFFF" w:themeFill="background1"/>
            <w:tcMar>
              <w:left w:w="60" w:type="dxa"/>
              <w:right w:w="60" w:type="dxa"/>
            </w:tcMar>
            <w:vAlign w:val="center"/>
          </w:tcPr>
          <w:p w14:paraId="72A5F9A8"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2433" w:type="dxa"/>
            <w:vMerge w:val="restart"/>
            <w:shd w:val="clear" w:color="auto" w:fill="FFFFFF" w:themeFill="background1"/>
            <w:tcMar>
              <w:left w:w="60" w:type="dxa"/>
              <w:right w:w="60" w:type="dxa"/>
            </w:tcMar>
            <w:vAlign w:val="center"/>
          </w:tcPr>
          <w:p w14:paraId="2EF07383"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El Monumento Natural Salto de </w:t>
            </w:r>
            <w:proofErr w:type="spellStart"/>
            <w:r w:rsidRPr="00527274">
              <w:rPr>
                <w:rFonts w:eastAsia="Times New Roman"/>
                <w:color w:val="808080" w:themeColor="background1" w:themeShade="80"/>
                <w:lang w:val="es-MX"/>
              </w:rPr>
              <w:t>Jimenoa</w:t>
            </w:r>
            <w:proofErr w:type="spellEnd"/>
          </w:p>
        </w:tc>
        <w:tc>
          <w:tcPr>
            <w:tcW w:w="2268" w:type="dxa"/>
            <w:shd w:val="clear" w:color="auto" w:fill="FFFFFF" w:themeFill="background1"/>
            <w:tcMar>
              <w:left w:w="60" w:type="dxa"/>
              <w:right w:w="60" w:type="dxa"/>
            </w:tcMar>
            <w:vAlign w:val="center"/>
          </w:tcPr>
          <w:p w14:paraId="54AFA5DD"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Reconstrucción </w:t>
            </w:r>
          </w:p>
        </w:tc>
        <w:tc>
          <w:tcPr>
            <w:tcW w:w="2268" w:type="dxa"/>
            <w:tcMar>
              <w:left w:w="60" w:type="dxa"/>
              <w:right w:w="60" w:type="dxa"/>
            </w:tcMar>
            <w:vAlign w:val="center"/>
          </w:tcPr>
          <w:p w14:paraId="7082FCE7"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Sendero</w:t>
            </w:r>
          </w:p>
        </w:tc>
      </w:tr>
      <w:tr w:rsidR="17C0714E" w:rsidRPr="00FE7822" w14:paraId="39AF0693" w14:textId="77777777" w:rsidTr="00E91928">
        <w:trPr>
          <w:trHeight w:val="750"/>
          <w:jc w:val="center"/>
        </w:trPr>
        <w:tc>
          <w:tcPr>
            <w:tcW w:w="534" w:type="dxa"/>
            <w:vMerge/>
          </w:tcPr>
          <w:p w14:paraId="0415FE56" w14:textId="77777777" w:rsidR="00E250C9" w:rsidRPr="00527274" w:rsidRDefault="00E250C9" w:rsidP="000B4049">
            <w:pPr>
              <w:spacing w:line="240" w:lineRule="auto"/>
              <w:rPr>
                <w:color w:val="808080" w:themeColor="background1" w:themeShade="80"/>
              </w:rPr>
            </w:pPr>
          </w:p>
        </w:tc>
        <w:tc>
          <w:tcPr>
            <w:tcW w:w="2433" w:type="dxa"/>
            <w:vMerge/>
            <w:vAlign w:val="center"/>
          </w:tcPr>
          <w:p w14:paraId="560C91B9" w14:textId="77777777" w:rsidR="00E250C9" w:rsidRPr="00527274" w:rsidRDefault="00E250C9" w:rsidP="000B4049">
            <w:pPr>
              <w:spacing w:line="240" w:lineRule="auto"/>
              <w:rPr>
                <w:color w:val="808080" w:themeColor="background1" w:themeShade="80"/>
              </w:rPr>
            </w:pPr>
          </w:p>
        </w:tc>
        <w:tc>
          <w:tcPr>
            <w:tcW w:w="2268" w:type="dxa"/>
            <w:shd w:val="clear" w:color="auto" w:fill="FFFFFF" w:themeFill="background1"/>
            <w:tcMar>
              <w:left w:w="60" w:type="dxa"/>
              <w:right w:w="60" w:type="dxa"/>
            </w:tcMar>
            <w:vAlign w:val="center"/>
          </w:tcPr>
          <w:p w14:paraId="537C459D"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Mantenimiento </w:t>
            </w:r>
          </w:p>
        </w:tc>
        <w:tc>
          <w:tcPr>
            <w:tcW w:w="2268" w:type="dxa"/>
            <w:tcMar>
              <w:left w:w="60" w:type="dxa"/>
              <w:right w:w="60" w:type="dxa"/>
            </w:tcMar>
            <w:vAlign w:val="center"/>
          </w:tcPr>
          <w:p w14:paraId="5BA1585B"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Escaleras, puentes colgantes, boletería</w:t>
            </w:r>
          </w:p>
        </w:tc>
      </w:tr>
      <w:tr w:rsidR="17C0714E" w:rsidRPr="00FE7822" w14:paraId="668E8A0F" w14:textId="77777777" w:rsidTr="00E91928">
        <w:trPr>
          <w:trHeight w:val="495"/>
          <w:jc w:val="center"/>
        </w:trPr>
        <w:tc>
          <w:tcPr>
            <w:tcW w:w="534" w:type="dxa"/>
            <w:vMerge/>
          </w:tcPr>
          <w:p w14:paraId="200F4972" w14:textId="77777777" w:rsidR="00E250C9" w:rsidRPr="00527274" w:rsidRDefault="00E250C9" w:rsidP="000B4049">
            <w:pPr>
              <w:spacing w:line="240" w:lineRule="auto"/>
              <w:rPr>
                <w:color w:val="808080" w:themeColor="background1" w:themeShade="80"/>
              </w:rPr>
            </w:pPr>
          </w:p>
        </w:tc>
        <w:tc>
          <w:tcPr>
            <w:tcW w:w="2433" w:type="dxa"/>
            <w:vMerge/>
            <w:vAlign w:val="center"/>
          </w:tcPr>
          <w:p w14:paraId="088E724F" w14:textId="77777777" w:rsidR="00E250C9" w:rsidRPr="00527274" w:rsidRDefault="00E250C9" w:rsidP="000B4049">
            <w:pPr>
              <w:spacing w:line="240" w:lineRule="auto"/>
              <w:rPr>
                <w:color w:val="808080" w:themeColor="background1" w:themeShade="80"/>
              </w:rPr>
            </w:pPr>
          </w:p>
        </w:tc>
        <w:tc>
          <w:tcPr>
            <w:tcW w:w="2268" w:type="dxa"/>
            <w:shd w:val="clear" w:color="auto" w:fill="FFFFFF" w:themeFill="background1"/>
            <w:tcMar>
              <w:left w:w="60" w:type="dxa"/>
              <w:right w:w="60" w:type="dxa"/>
            </w:tcMar>
            <w:vAlign w:val="center"/>
          </w:tcPr>
          <w:p w14:paraId="0509DE6B"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0EDABC03" w14:textId="35AD4D65"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 unidades de letreros</w:t>
            </w:r>
          </w:p>
        </w:tc>
      </w:tr>
      <w:tr w:rsidR="17C0714E" w:rsidRPr="00C91A27" w14:paraId="02C143F8" w14:textId="77777777" w:rsidTr="00E91928">
        <w:trPr>
          <w:trHeight w:val="765"/>
          <w:jc w:val="center"/>
        </w:trPr>
        <w:tc>
          <w:tcPr>
            <w:tcW w:w="534" w:type="dxa"/>
            <w:vMerge w:val="restart"/>
            <w:shd w:val="clear" w:color="auto" w:fill="FFFFFF" w:themeFill="background1"/>
            <w:tcMar>
              <w:left w:w="60" w:type="dxa"/>
              <w:right w:w="60" w:type="dxa"/>
            </w:tcMar>
            <w:vAlign w:val="center"/>
          </w:tcPr>
          <w:p w14:paraId="795DF971"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2433" w:type="dxa"/>
            <w:vMerge w:val="restart"/>
            <w:shd w:val="clear" w:color="auto" w:fill="FFFFFF" w:themeFill="background1"/>
            <w:tcMar>
              <w:left w:w="60" w:type="dxa"/>
              <w:right w:w="60" w:type="dxa"/>
            </w:tcMar>
            <w:vAlign w:val="center"/>
          </w:tcPr>
          <w:p w14:paraId="2829F3CF"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El Mirador de Ballenas, Observatorio Punta Balandra en Samaná</w:t>
            </w:r>
          </w:p>
        </w:tc>
        <w:tc>
          <w:tcPr>
            <w:tcW w:w="2268" w:type="dxa"/>
            <w:shd w:val="clear" w:color="auto" w:fill="FFFFFF" w:themeFill="background1"/>
            <w:tcMar>
              <w:left w:w="60" w:type="dxa"/>
              <w:right w:w="60" w:type="dxa"/>
            </w:tcMar>
            <w:vAlign w:val="center"/>
          </w:tcPr>
          <w:p w14:paraId="1454A4F6"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Mantenimiento </w:t>
            </w:r>
          </w:p>
        </w:tc>
        <w:tc>
          <w:tcPr>
            <w:tcW w:w="2268" w:type="dxa"/>
            <w:tcMar>
              <w:left w:w="60" w:type="dxa"/>
              <w:right w:w="60" w:type="dxa"/>
            </w:tcMar>
            <w:vAlign w:val="center"/>
          </w:tcPr>
          <w:p w14:paraId="4CAFACAE" w14:textId="547EE9B1" w:rsidR="17C0714E" w:rsidRPr="00527274" w:rsidRDefault="17C0714E" w:rsidP="000B4049">
            <w:pPr>
              <w:spacing w:after="0" w:line="240" w:lineRule="auto"/>
              <w:jc w:val="center"/>
              <w:rPr>
                <w:color w:val="808080" w:themeColor="background1" w:themeShade="80"/>
                <w:lang w:val="es-MX"/>
              </w:rPr>
            </w:pPr>
            <w:r w:rsidRPr="00527274">
              <w:rPr>
                <w:rFonts w:eastAsia="Times New Roman"/>
                <w:color w:val="808080" w:themeColor="background1" w:themeShade="80"/>
                <w:lang w:val="es-MX"/>
              </w:rPr>
              <w:t>Instalaciones de uso público en general</w:t>
            </w:r>
          </w:p>
        </w:tc>
      </w:tr>
      <w:tr w:rsidR="17C0714E" w:rsidRPr="00FE7822" w14:paraId="402FCBBA" w14:textId="77777777" w:rsidTr="00E91928">
        <w:trPr>
          <w:trHeight w:val="300"/>
          <w:jc w:val="center"/>
        </w:trPr>
        <w:tc>
          <w:tcPr>
            <w:tcW w:w="534" w:type="dxa"/>
            <w:vMerge/>
          </w:tcPr>
          <w:p w14:paraId="5581CE04" w14:textId="77777777" w:rsidR="00E250C9" w:rsidRPr="00527274" w:rsidRDefault="00E250C9" w:rsidP="000B4049">
            <w:pPr>
              <w:spacing w:line="240" w:lineRule="auto"/>
              <w:rPr>
                <w:color w:val="808080" w:themeColor="background1" w:themeShade="80"/>
                <w:lang w:val="es-MX"/>
              </w:rPr>
            </w:pPr>
          </w:p>
        </w:tc>
        <w:tc>
          <w:tcPr>
            <w:tcW w:w="2433" w:type="dxa"/>
            <w:vMerge/>
            <w:vAlign w:val="center"/>
          </w:tcPr>
          <w:p w14:paraId="0EE6FBC0" w14:textId="77777777" w:rsidR="00E250C9" w:rsidRPr="00527274" w:rsidRDefault="00E250C9" w:rsidP="000B4049">
            <w:pPr>
              <w:spacing w:line="240" w:lineRule="auto"/>
              <w:rPr>
                <w:color w:val="808080" w:themeColor="background1" w:themeShade="80"/>
                <w:lang w:val="es-MX"/>
              </w:rPr>
            </w:pPr>
          </w:p>
        </w:tc>
        <w:tc>
          <w:tcPr>
            <w:tcW w:w="2268" w:type="dxa"/>
            <w:shd w:val="clear" w:color="auto" w:fill="FFFFFF" w:themeFill="background1"/>
            <w:tcMar>
              <w:left w:w="60" w:type="dxa"/>
              <w:right w:w="60" w:type="dxa"/>
            </w:tcMar>
            <w:vAlign w:val="center"/>
          </w:tcPr>
          <w:p w14:paraId="35E7C94D"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3DA7FDE1"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2 unidades de letrero</w:t>
            </w:r>
          </w:p>
        </w:tc>
      </w:tr>
      <w:tr w:rsidR="17C0714E" w:rsidRPr="00C91A27" w14:paraId="129DF333" w14:textId="77777777" w:rsidTr="00E91928">
        <w:trPr>
          <w:trHeight w:val="300"/>
          <w:jc w:val="center"/>
        </w:trPr>
        <w:tc>
          <w:tcPr>
            <w:tcW w:w="534" w:type="dxa"/>
            <w:vMerge w:val="restart"/>
            <w:shd w:val="clear" w:color="auto" w:fill="FFFFFF" w:themeFill="background1"/>
            <w:tcMar>
              <w:left w:w="60" w:type="dxa"/>
              <w:right w:w="60" w:type="dxa"/>
            </w:tcMar>
            <w:vAlign w:val="center"/>
          </w:tcPr>
          <w:p w14:paraId="3D2CDDF6"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2433" w:type="dxa"/>
            <w:vMerge w:val="restart"/>
            <w:shd w:val="clear" w:color="auto" w:fill="FFFFFF" w:themeFill="background1"/>
            <w:tcMar>
              <w:left w:w="60" w:type="dxa"/>
              <w:right w:w="60" w:type="dxa"/>
            </w:tcMar>
            <w:vAlign w:val="center"/>
          </w:tcPr>
          <w:p w14:paraId="2D6C6AA6" w14:textId="140F16A6"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Isla Catalina</w:t>
            </w:r>
            <w:r w:rsidR="00E91928" w:rsidRPr="00527274">
              <w:rPr>
                <w:rFonts w:eastAsia="Times New Roman"/>
                <w:color w:val="808080" w:themeColor="background1" w:themeShade="80"/>
                <w:lang w:val="es-MX"/>
              </w:rPr>
              <w:t xml:space="preserve"> y</w:t>
            </w:r>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P.N.Cotubanamá</w:t>
            </w:r>
            <w:proofErr w:type="spellEnd"/>
            <w:r w:rsidRPr="00527274">
              <w:rPr>
                <w:rFonts w:eastAsia="Times New Roman"/>
                <w:color w:val="808080" w:themeColor="background1" w:themeShade="80"/>
                <w:lang w:val="es-MX"/>
              </w:rPr>
              <w:t xml:space="preserve"> (Isla Saona)</w:t>
            </w:r>
          </w:p>
        </w:tc>
        <w:tc>
          <w:tcPr>
            <w:tcW w:w="2268" w:type="dxa"/>
            <w:shd w:val="clear" w:color="auto" w:fill="FFFFFF" w:themeFill="background1"/>
            <w:tcMar>
              <w:left w:w="60" w:type="dxa"/>
              <w:right w:w="60" w:type="dxa"/>
            </w:tcMar>
            <w:vAlign w:val="center"/>
          </w:tcPr>
          <w:p w14:paraId="10355A06"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Mantenimiento </w:t>
            </w:r>
          </w:p>
        </w:tc>
        <w:tc>
          <w:tcPr>
            <w:tcW w:w="2268" w:type="dxa"/>
            <w:tcMar>
              <w:left w:w="60" w:type="dxa"/>
              <w:right w:w="60" w:type="dxa"/>
            </w:tcMar>
            <w:vAlign w:val="center"/>
          </w:tcPr>
          <w:p w14:paraId="7B4836DE" w14:textId="23D80883" w:rsidR="17C0714E" w:rsidRPr="00527274" w:rsidRDefault="17C0714E" w:rsidP="000B4049">
            <w:pPr>
              <w:spacing w:after="0" w:line="240" w:lineRule="auto"/>
              <w:jc w:val="center"/>
              <w:rPr>
                <w:color w:val="808080" w:themeColor="background1" w:themeShade="80"/>
                <w:lang w:val="es-MX"/>
              </w:rPr>
            </w:pPr>
            <w:r w:rsidRPr="00527274">
              <w:rPr>
                <w:rFonts w:eastAsia="Times New Roman"/>
                <w:color w:val="808080" w:themeColor="background1" w:themeShade="80"/>
                <w:lang w:val="es-MX"/>
              </w:rPr>
              <w:t>Pasamanos en tramo del sendero</w:t>
            </w:r>
          </w:p>
        </w:tc>
      </w:tr>
      <w:tr w:rsidR="17C0714E" w:rsidRPr="00FE7822" w14:paraId="5FEE5836" w14:textId="77777777" w:rsidTr="00E91928">
        <w:trPr>
          <w:trHeight w:val="942"/>
          <w:jc w:val="center"/>
        </w:trPr>
        <w:tc>
          <w:tcPr>
            <w:tcW w:w="534" w:type="dxa"/>
            <w:vMerge/>
          </w:tcPr>
          <w:p w14:paraId="5FB12E31" w14:textId="77777777" w:rsidR="00E250C9" w:rsidRPr="00527274" w:rsidRDefault="00E250C9" w:rsidP="000B4049">
            <w:pPr>
              <w:spacing w:line="240" w:lineRule="auto"/>
              <w:rPr>
                <w:color w:val="808080" w:themeColor="background1" w:themeShade="80"/>
                <w:lang w:val="es-MX"/>
              </w:rPr>
            </w:pPr>
          </w:p>
        </w:tc>
        <w:tc>
          <w:tcPr>
            <w:tcW w:w="2433" w:type="dxa"/>
            <w:vMerge/>
            <w:vAlign w:val="center"/>
          </w:tcPr>
          <w:p w14:paraId="4F8428DD" w14:textId="77777777" w:rsidR="00E250C9" w:rsidRPr="00527274" w:rsidRDefault="00E250C9" w:rsidP="000B4049">
            <w:pPr>
              <w:spacing w:line="240" w:lineRule="auto"/>
              <w:rPr>
                <w:color w:val="808080" w:themeColor="background1" w:themeShade="80"/>
                <w:lang w:val="es-MX"/>
              </w:rPr>
            </w:pPr>
          </w:p>
        </w:tc>
        <w:tc>
          <w:tcPr>
            <w:tcW w:w="2268" w:type="dxa"/>
            <w:shd w:val="clear" w:color="auto" w:fill="FFFFFF" w:themeFill="background1"/>
            <w:tcMar>
              <w:left w:w="60" w:type="dxa"/>
              <w:right w:w="60" w:type="dxa"/>
            </w:tcMar>
            <w:vAlign w:val="center"/>
          </w:tcPr>
          <w:p w14:paraId="4B42C9CA"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71BE0308" w14:textId="31CB61EE"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4 unidades de letrero</w:t>
            </w:r>
          </w:p>
        </w:tc>
      </w:tr>
      <w:tr w:rsidR="17C0714E" w:rsidRPr="00FE7822" w14:paraId="22856109" w14:textId="77777777" w:rsidTr="00E91928">
        <w:trPr>
          <w:trHeight w:val="600"/>
          <w:jc w:val="center"/>
        </w:trPr>
        <w:tc>
          <w:tcPr>
            <w:tcW w:w="534" w:type="dxa"/>
            <w:shd w:val="clear" w:color="auto" w:fill="FFFFFF" w:themeFill="background1"/>
            <w:tcMar>
              <w:left w:w="60" w:type="dxa"/>
              <w:right w:w="60" w:type="dxa"/>
            </w:tcMar>
            <w:vAlign w:val="center"/>
          </w:tcPr>
          <w:p w14:paraId="22717820"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lastRenderedPageBreak/>
              <w:t>5</w:t>
            </w:r>
          </w:p>
        </w:tc>
        <w:tc>
          <w:tcPr>
            <w:tcW w:w="2433" w:type="dxa"/>
            <w:shd w:val="clear" w:color="auto" w:fill="FFFFFF" w:themeFill="background1"/>
            <w:tcMar>
              <w:left w:w="60" w:type="dxa"/>
              <w:right w:w="60" w:type="dxa"/>
            </w:tcMar>
            <w:vAlign w:val="center"/>
          </w:tcPr>
          <w:p w14:paraId="042750E0" w14:textId="3AB4F779"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Santuario </w:t>
            </w:r>
            <w:proofErr w:type="spellStart"/>
            <w:r w:rsidRPr="00527274">
              <w:rPr>
                <w:rFonts w:eastAsia="Times New Roman"/>
                <w:color w:val="808080" w:themeColor="background1" w:themeShade="80"/>
                <w:lang w:val="es-MX"/>
              </w:rPr>
              <w:t>Mamiferos</w:t>
            </w:r>
            <w:proofErr w:type="spellEnd"/>
            <w:r w:rsidRPr="00527274">
              <w:rPr>
                <w:rFonts w:eastAsia="Times New Roman"/>
                <w:color w:val="808080" w:themeColor="background1" w:themeShade="80"/>
                <w:lang w:val="es-MX"/>
              </w:rPr>
              <w:t xml:space="preserve"> Marinos de la Plata y La </w:t>
            </w:r>
            <w:r w:rsidR="00E91928" w:rsidRPr="00527274">
              <w:rPr>
                <w:rFonts w:eastAsia="Times New Roman"/>
                <w:color w:val="808080" w:themeColor="background1" w:themeShade="80"/>
                <w:lang w:val="es-MX"/>
              </w:rPr>
              <w:t>Navidad</w:t>
            </w:r>
          </w:p>
        </w:tc>
        <w:tc>
          <w:tcPr>
            <w:tcW w:w="2268" w:type="dxa"/>
            <w:shd w:val="clear" w:color="auto" w:fill="FFFFFF" w:themeFill="background1"/>
            <w:tcMar>
              <w:left w:w="60" w:type="dxa"/>
              <w:right w:w="60" w:type="dxa"/>
            </w:tcMar>
            <w:vAlign w:val="center"/>
          </w:tcPr>
          <w:p w14:paraId="2329668A" w14:textId="71242A7D"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lang w:val="es-MX"/>
              </w:rPr>
              <w:t xml:space="preserve"> </w:t>
            </w: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758890E5" w14:textId="4E7F8E6D"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4 unidades de letrero</w:t>
            </w:r>
          </w:p>
        </w:tc>
      </w:tr>
      <w:tr w:rsidR="17C0714E" w:rsidRPr="00FE7822" w14:paraId="7BA33EC0" w14:textId="77777777" w:rsidTr="00E91928">
        <w:trPr>
          <w:trHeight w:val="600"/>
          <w:jc w:val="center"/>
        </w:trPr>
        <w:tc>
          <w:tcPr>
            <w:tcW w:w="534" w:type="dxa"/>
            <w:shd w:val="clear" w:color="auto" w:fill="FFFFFF" w:themeFill="background1"/>
            <w:tcMar>
              <w:left w:w="60" w:type="dxa"/>
              <w:right w:w="60" w:type="dxa"/>
            </w:tcMar>
            <w:vAlign w:val="center"/>
          </w:tcPr>
          <w:p w14:paraId="1533E42F" w14:textId="77777777" w:rsidR="17C0714E" w:rsidRPr="00527274" w:rsidRDefault="17C0714E" w:rsidP="000B4049">
            <w:pPr>
              <w:spacing w:after="0" w:line="240" w:lineRule="auto"/>
              <w:rPr>
                <w:rFonts w:eastAsia="Times New Roman"/>
                <w:color w:val="808080" w:themeColor="background1" w:themeShade="80"/>
                <w:lang w:val="es-MX"/>
              </w:rPr>
            </w:pPr>
            <w:r w:rsidRPr="00527274">
              <w:rPr>
                <w:rFonts w:eastAsia="Times New Roman"/>
                <w:color w:val="808080" w:themeColor="background1" w:themeShade="80"/>
                <w:lang w:val="es-MX"/>
              </w:rPr>
              <w:t>6</w:t>
            </w:r>
          </w:p>
        </w:tc>
        <w:tc>
          <w:tcPr>
            <w:tcW w:w="2433" w:type="dxa"/>
            <w:shd w:val="clear" w:color="auto" w:fill="FFFFFF" w:themeFill="background1"/>
            <w:tcMar>
              <w:left w:w="60" w:type="dxa"/>
              <w:right w:w="60" w:type="dxa"/>
            </w:tcMar>
            <w:vAlign w:val="center"/>
          </w:tcPr>
          <w:p w14:paraId="09C7F0EF" w14:textId="77777777" w:rsidR="17C0714E" w:rsidRPr="00527274" w:rsidRDefault="17C0714E" w:rsidP="000B4049">
            <w:pPr>
              <w:spacing w:after="0" w:line="240" w:lineRule="auto"/>
              <w:rPr>
                <w:rFonts w:eastAsia="Times New Roman"/>
                <w:color w:val="808080" w:themeColor="background1" w:themeShade="80"/>
                <w:lang w:val="es-MX"/>
              </w:rPr>
            </w:pPr>
            <w:r w:rsidRPr="00527274">
              <w:rPr>
                <w:rFonts w:eastAsia="Times New Roman"/>
                <w:color w:val="808080" w:themeColor="background1" w:themeShade="80"/>
                <w:lang w:val="es-MX"/>
              </w:rPr>
              <w:t>Parque Nacional Lago Enriquillo</w:t>
            </w:r>
          </w:p>
        </w:tc>
        <w:tc>
          <w:tcPr>
            <w:tcW w:w="2268" w:type="dxa"/>
            <w:shd w:val="clear" w:color="auto" w:fill="FFFFFF" w:themeFill="background1"/>
            <w:tcMar>
              <w:left w:w="60" w:type="dxa"/>
              <w:right w:w="60" w:type="dxa"/>
            </w:tcMar>
            <w:vAlign w:val="center"/>
          </w:tcPr>
          <w:p w14:paraId="21B6ED80" w14:textId="66F12F62"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 Señalizaciones </w:t>
            </w:r>
          </w:p>
        </w:tc>
        <w:tc>
          <w:tcPr>
            <w:tcW w:w="2268" w:type="dxa"/>
            <w:tcMar>
              <w:left w:w="60" w:type="dxa"/>
              <w:right w:w="60" w:type="dxa"/>
            </w:tcMar>
            <w:vAlign w:val="center"/>
          </w:tcPr>
          <w:p w14:paraId="103D111D" w14:textId="0E87D8B2" w:rsidR="17C0714E" w:rsidRPr="00527274" w:rsidRDefault="17C0714E" w:rsidP="000B4049">
            <w:pPr>
              <w:spacing w:after="0" w:line="240" w:lineRule="auto"/>
              <w:jc w:val="center"/>
              <w:rPr>
                <w:color w:val="808080" w:themeColor="background1" w:themeShade="80"/>
              </w:rPr>
            </w:pPr>
          </w:p>
          <w:p w14:paraId="040C5BFA" w14:textId="0C90EA20"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80 unidades de letrero</w:t>
            </w:r>
          </w:p>
        </w:tc>
      </w:tr>
      <w:tr w:rsidR="17C0714E" w:rsidRPr="00FE7822" w14:paraId="562F20CD" w14:textId="77777777" w:rsidTr="00E91928">
        <w:trPr>
          <w:trHeight w:val="600"/>
          <w:jc w:val="center"/>
        </w:trPr>
        <w:tc>
          <w:tcPr>
            <w:tcW w:w="534" w:type="dxa"/>
            <w:shd w:val="clear" w:color="auto" w:fill="FFFFFF" w:themeFill="background1"/>
            <w:tcMar>
              <w:left w:w="60" w:type="dxa"/>
              <w:right w:w="60" w:type="dxa"/>
            </w:tcMar>
            <w:vAlign w:val="center"/>
          </w:tcPr>
          <w:p w14:paraId="17312433" w14:textId="77777777" w:rsidR="17C0714E" w:rsidRPr="00527274" w:rsidRDefault="17C0714E" w:rsidP="000B4049">
            <w:pPr>
              <w:spacing w:after="0" w:line="240" w:lineRule="auto"/>
              <w:rPr>
                <w:rFonts w:eastAsia="Times New Roman"/>
                <w:color w:val="808080" w:themeColor="background1" w:themeShade="80"/>
                <w:lang w:val="es-MX"/>
              </w:rPr>
            </w:pPr>
            <w:r w:rsidRPr="00527274">
              <w:rPr>
                <w:rFonts w:eastAsia="Times New Roman"/>
                <w:color w:val="808080" w:themeColor="background1" w:themeShade="80"/>
                <w:lang w:val="es-MX"/>
              </w:rPr>
              <w:t>7</w:t>
            </w:r>
          </w:p>
        </w:tc>
        <w:tc>
          <w:tcPr>
            <w:tcW w:w="2433" w:type="dxa"/>
            <w:shd w:val="clear" w:color="auto" w:fill="FFFFFF" w:themeFill="background1"/>
            <w:tcMar>
              <w:left w:w="60" w:type="dxa"/>
              <w:right w:w="60" w:type="dxa"/>
            </w:tcMar>
            <w:vAlign w:val="center"/>
          </w:tcPr>
          <w:p w14:paraId="00A7CFA2" w14:textId="3DCE31ED" w:rsidR="17C0714E" w:rsidRPr="00527274" w:rsidRDefault="17C0714E" w:rsidP="000B4049">
            <w:pPr>
              <w:spacing w:after="0" w:line="240" w:lineRule="auto"/>
              <w:rPr>
                <w:rFonts w:eastAsia="Times New Roman"/>
                <w:color w:val="808080" w:themeColor="background1" w:themeShade="80"/>
                <w:lang w:val="es-MX"/>
              </w:rPr>
            </w:pPr>
            <w:r w:rsidRPr="00527274">
              <w:rPr>
                <w:rFonts w:eastAsia="Times New Roman"/>
                <w:color w:val="808080" w:themeColor="background1" w:themeShade="80"/>
                <w:lang w:val="es-MX"/>
              </w:rPr>
              <w:t xml:space="preserve">Isla </w:t>
            </w:r>
            <w:r w:rsidR="00E91928" w:rsidRPr="00527274">
              <w:rPr>
                <w:rFonts w:eastAsia="Times New Roman"/>
                <w:color w:val="808080" w:themeColor="background1" w:themeShade="80"/>
                <w:lang w:val="es-MX"/>
              </w:rPr>
              <w:t>Cabritos</w:t>
            </w:r>
          </w:p>
        </w:tc>
        <w:tc>
          <w:tcPr>
            <w:tcW w:w="2268" w:type="dxa"/>
            <w:shd w:val="clear" w:color="auto" w:fill="FFFFFF" w:themeFill="background1"/>
            <w:tcMar>
              <w:left w:w="60" w:type="dxa"/>
              <w:right w:w="60" w:type="dxa"/>
            </w:tcMar>
            <w:vAlign w:val="center"/>
          </w:tcPr>
          <w:p w14:paraId="09D733DF" w14:textId="535AFE1C"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 Señalizaciones </w:t>
            </w:r>
          </w:p>
        </w:tc>
        <w:tc>
          <w:tcPr>
            <w:tcW w:w="2268" w:type="dxa"/>
            <w:tcMar>
              <w:left w:w="60" w:type="dxa"/>
              <w:right w:w="60" w:type="dxa"/>
            </w:tcMar>
            <w:vAlign w:val="center"/>
          </w:tcPr>
          <w:p w14:paraId="7C429EE4" w14:textId="2E728FB7" w:rsidR="17C0714E" w:rsidRPr="00527274" w:rsidRDefault="17C0714E" w:rsidP="000B4049">
            <w:pPr>
              <w:spacing w:after="0" w:line="240" w:lineRule="auto"/>
              <w:jc w:val="center"/>
              <w:rPr>
                <w:color w:val="808080" w:themeColor="background1" w:themeShade="80"/>
              </w:rPr>
            </w:pPr>
          </w:p>
          <w:p w14:paraId="27F95DE4" w14:textId="7C001AE5"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51 unidades de letrero</w:t>
            </w:r>
          </w:p>
        </w:tc>
      </w:tr>
      <w:tr w:rsidR="17C0714E" w:rsidRPr="00FE7822" w14:paraId="50A017F1" w14:textId="77777777" w:rsidTr="00E91928">
        <w:trPr>
          <w:trHeight w:val="600"/>
          <w:jc w:val="center"/>
        </w:trPr>
        <w:tc>
          <w:tcPr>
            <w:tcW w:w="534" w:type="dxa"/>
            <w:shd w:val="clear" w:color="auto" w:fill="FFFFFF" w:themeFill="background1"/>
            <w:tcMar>
              <w:left w:w="60" w:type="dxa"/>
              <w:right w:w="60" w:type="dxa"/>
            </w:tcMar>
            <w:vAlign w:val="center"/>
          </w:tcPr>
          <w:p w14:paraId="377A9633"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8</w:t>
            </w:r>
          </w:p>
        </w:tc>
        <w:tc>
          <w:tcPr>
            <w:tcW w:w="2433" w:type="dxa"/>
            <w:shd w:val="clear" w:color="auto" w:fill="FFFFFF" w:themeFill="background1"/>
            <w:tcMar>
              <w:left w:w="60" w:type="dxa"/>
              <w:right w:w="60" w:type="dxa"/>
            </w:tcMar>
            <w:vAlign w:val="center"/>
          </w:tcPr>
          <w:p w14:paraId="423725B3"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Refugio de vida Silvestre Rio </w:t>
            </w:r>
            <w:proofErr w:type="spellStart"/>
            <w:r w:rsidRPr="00527274">
              <w:rPr>
                <w:rFonts w:eastAsia="Times New Roman"/>
                <w:color w:val="808080" w:themeColor="background1" w:themeShade="80"/>
                <w:lang w:val="es-MX"/>
              </w:rPr>
              <w:t>Higuamo</w:t>
            </w:r>
            <w:proofErr w:type="spellEnd"/>
          </w:p>
        </w:tc>
        <w:tc>
          <w:tcPr>
            <w:tcW w:w="2268" w:type="dxa"/>
            <w:shd w:val="clear" w:color="auto" w:fill="FFFFFF" w:themeFill="background1"/>
            <w:tcMar>
              <w:left w:w="60" w:type="dxa"/>
              <w:right w:w="60" w:type="dxa"/>
            </w:tcMar>
            <w:vAlign w:val="center"/>
          </w:tcPr>
          <w:p w14:paraId="6C69960E"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7160D29C" w14:textId="56D528A5"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29 unidades de letrero</w:t>
            </w:r>
          </w:p>
        </w:tc>
      </w:tr>
      <w:tr w:rsidR="17C0714E" w:rsidRPr="00FE7822" w14:paraId="2FF0FB2C" w14:textId="77777777" w:rsidTr="00E91928">
        <w:trPr>
          <w:trHeight w:val="600"/>
          <w:jc w:val="center"/>
        </w:trPr>
        <w:tc>
          <w:tcPr>
            <w:tcW w:w="534" w:type="dxa"/>
            <w:shd w:val="clear" w:color="auto" w:fill="FFFFFF" w:themeFill="background1"/>
            <w:tcMar>
              <w:left w:w="60" w:type="dxa"/>
              <w:right w:w="60" w:type="dxa"/>
            </w:tcMar>
            <w:vAlign w:val="center"/>
          </w:tcPr>
          <w:p w14:paraId="45B98D34"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9</w:t>
            </w:r>
          </w:p>
        </w:tc>
        <w:tc>
          <w:tcPr>
            <w:tcW w:w="2433" w:type="dxa"/>
            <w:shd w:val="clear" w:color="auto" w:fill="FFFFFF" w:themeFill="background1"/>
            <w:tcMar>
              <w:left w:w="60" w:type="dxa"/>
              <w:right w:w="60" w:type="dxa"/>
            </w:tcMar>
            <w:vAlign w:val="center"/>
          </w:tcPr>
          <w:p w14:paraId="25809D77"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Parque Nacional Lago Enriquillo e Isla Cabritos </w:t>
            </w:r>
          </w:p>
        </w:tc>
        <w:tc>
          <w:tcPr>
            <w:tcW w:w="2268" w:type="dxa"/>
            <w:shd w:val="clear" w:color="auto" w:fill="FFFFFF" w:themeFill="background1"/>
            <w:tcMar>
              <w:left w:w="60" w:type="dxa"/>
              <w:right w:w="60" w:type="dxa"/>
            </w:tcMar>
            <w:vAlign w:val="center"/>
          </w:tcPr>
          <w:p w14:paraId="4EFB2949"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5D69A405" w14:textId="73BD88D4"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 unidad de letrero</w:t>
            </w:r>
          </w:p>
        </w:tc>
      </w:tr>
      <w:tr w:rsidR="17C0714E" w:rsidRPr="00FE7822" w14:paraId="0AA670AF" w14:textId="77777777" w:rsidTr="00E91928">
        <w:trPr>
          <w:trHeight w:val="600"/>
          <w:jc w:val="center"/>
        </w:trPr>
        <w:tc>
          <w:tcPr>
            <w:tcW w:w="534" w:type="dxa"/>
            <w:shd w:val="clear" w:color="auto" w:fill="FFFFFF" w:themeFill="background1"/>
            <w:tcMar>
              <w:left w:w="60" w:type="dxa"/>
              <w:right w:w="60" w:type="dxa"/>
            </w:tcMar>
            <w:vAlign w:val="center"/>
          </w:tcPr>
          <w:p w14:paraId="36AA053B"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10</w:t>
            </w:r>
          </w:p>
        </w:tc>
        <w:tc>
          <w:tcPr>
            <w:tcW w:w="2433" w:type="dxa"/>
            <w:shd w:val="clear" w:color="auto" w:fill="FFFFFF" w:themeFill="background1"/>
            <w:tcMar>
              <w:left w:w="60" w:type="dxa"/>
              <w:right w:w="60" w:type="dxa"/>
            </w:tcMar>
            <w:vAlign w:val="center"/>
          </w:tcPr>
          <w:p w14:paraId="1EB74042"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Monumento Natural Salto El Limón </w:t>
            </w:r>
          </w:p>
        </w:tc>
        <w:tc>
          <w:tcPr>
            <w:tcW w:w="2268" w:type="dxa"/>
            <w:shd w:val="clear" w:color="auto" w:fill="FFFFFF" w:themeFill="background1"/>
            <w:tcMar>
              <w:left w:w="60" w:type="dxa"/>
              <w:right w:w="60" w:type="dxa"/>
            </w:tcMar>
            <w:vAlign w:val="center"/>
          </w:tcPr>
          <w:p w14:paraId="52114CBE"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5010C40F" w14:textId="493721E7" w:rsidR="17C0714E" w:rsidRPr="00527274" w:rsidRDefault="17C0714E" w:rsidP="000B4049">
            <w:pPr>
              <w:spacing w:after="0" w:line="240" w:lineRule="auto"/>
              <w:jc w:val="center"/>
              <w:rPr>
                <w:color w:val="808080" w:themeColor="background1" w:themeShade="80"/>
              </w:rPr>
            </w:pPr>
          </w:p>
          <w:p w14:paraId="425B22CA" w14:textId="631C828B"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 unidad de letrero</w:t>
            </w:r>
          </w:p>
        </w:tc>
      </w:tr>
      <w:tr w:rsidR="17C0714E" w:rsidRPr="00FE7822" w14:paraId="5239CC3C" w14:textId="77777777" w:rsidTr="00E91928">
        <w:trPr>
          <w:trHeight w:val="600"/>
          <w:jc w:val="center"/>
        </w:trPr>
        <w:tc>
          <w:tcPr>
            <w:tcW w:w="534" w:type="dxa"/>
            <w:shd w:val="clear" w:color="auto" w:fill="FFFFFF" w:themeFill="background1"/>
            <w:tcMar>
              <w:left w:w="60" w:type="dxa"/>
              <w:right w:w="60" w:type="dxa"/>
            </w:tcMar>
            <w:vAlign w:val="center"/>
          </w:tcPr>
          <w:p w14:paraId="53BE51A7" w14:textId="77777777"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11</w:t>
            </w:r>
          </w:p>
        </w:tc>
        <w:tc>
          <w:tcPr>
            <w:tcW w:w="2433" w:type="dxa"/>
            <w:shd w:val="clear" w:color="auto" w:fill="FFFFFF" w:themeFill="background1"/>
            <w:tcMar>
              <w:left w:w="60" w:type="dxa"/>
              <w:right w:w="60" w:type="dxa"/>
            </w:tcMar>
            <w:vAlign w:val="center"/>
          </w:tcPr>
          <w:p w14:paraId="77714531" w14:textId="77777777" w:rsidR="17C0714E" w:rsidRPr="00527274" w:rsidRDefault="17C0714E"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Santuario de Mamíferos Marinos Estero Hondo </w:t>
            </w:r>
          </w:p>
        </w:tc>
        <w:tc>
          <w:tcPr>
            <w:tcW w:w="2268" w:type="dxa"/>
            <w:shd w:val="clear" w:color="auto" w:fill="FFFFFF" w:themeFill="background1"/>
            <w:tcMar>
              <w:left w:w="60" w:type="dxa"/>
              <w:right w:w="60" w:type="dxa"/>
            </w:tcMar>
            <w:vAlign w:val="center"/>
          </w:tcPr>
          <w:p w14:paraId="77C46A8F" w14:textId="77777777" w:rsidR="17C0714E" w:rsidRPr="00527274" w:rsidRDefault="17C0714E" w:rsidP="000B4049">
            <w:pPr>
              <w:spacing w:after="0" w:line="240" w:lineRule="auto"/>
              <w:rPr>
                <w:color w:val="808080" w:themeColor="background1" w:themeShade="80"/>
              </w:rPr>
            </w:pPr>
            <w:r w:rsidRPr="00527274">
              <w:rPr>
                <w:rFonts w:eastAsia="Times New Roman"/>
                <w:color w:val="808080" w:themeColor="background1" w:themeShade="80"/>
              </w:rPr>
              <w:t xml:space="preserve">Señalizaciones </w:t>
            </w:r>
          </w:p>
        </w:tc>
        <w:tc>
          <w:tcPr>
            <w:tcW w:w="2268" w:type="dxa"/>
            <w:tcMar>
              <w:left w:w="60" w:type="dxa"/>
              <w:right w:w="60" w:type="dxa"/>
            </w:tcMar>
            <w:vAlign w:val="center"/>
          </w:tcPr>
          <w:p w14:paraId="073A409C" w14:textId="52B98F13" w:rsidR="17C0714E" w:rsidRPr="00527274" w:rsidRDefault="17C0714E" w:rsidP="000B4049">
            <w:pPr>
              <w:spacing w:after="0" w:line="240" w:lineRule="auto"/>
              <w:jc w:val="center"/>
              <w:rPr>
                <w:color w:val="808080" w:themeColor="background1" w:themeShade="80"/>
              </w:rPr>
            </w:pPr>
            <w:r w:rsidRPr="00527274">
              <w:rPr>
                <w:rFonts w:eastAsia="Times New Roman"/>
                <w:color w:val="808080" w:themeColor="background1" w:themeShade="80"/>
              </w:rPr>
              <w:t>1 unidad de letrero</w:t>
            </w:r>
          </w:p>
        </w:tc>
      </w:tr>
    </w:tbl>
    <w:p w14:paraId="374B7262" w14:textId="613FAA2D" w:rsidR="00513B66" w:rsidRPr="00EC467E" w:rsidRDefault="00FD15C5" w:rsidP="00EC467E">
      <w:pPr>
        <w:spacing w:line="360" w:lineRule="auto"/>
        <w:jc w:val="center"/>
        <w:rPr>
          <w:color w:val="808080" w:themeColor="background1" w:themeShade="80"/>
          <w:sz w:val="18"/>
          <w:szCs w:val="18"/>
          <w:lang w:val="es-MX"/>
        </w:rPr>
      </w:pPr>
      <w:r w:rsidRPr="00EC467E">
        <w:rPr>
          <w:color w:val="808080" w:themeColor="background1" w:themeShade="80"/>
          <w:sz w:val="18"/>
          <w:szCs w:val="18"/>
          <w:lang w:val="es-MX"/>
        </w:rPr>
        <w:t>Fuente: Departamento de Ecoturismo y Uso Público, MMARN</w:t>
      </w:r>
    </w:p>
    <w:p w14:paraId="2EE898DA" w14:textId="77777777" w:rsidR="000B4049" w:rsidRDefault="000B4049" w:rsidP="12F430A1">
      <w:pPr>
        <w:spacing w:line="360" w:lineRule="auto"/>
        <w:jc w:val="both"/>
        <w:rPr>
          <w:rFonts w:eastAsia="Times New Roman"/>
          <w:b/>
          <w:color w:val="808080" w:themeColor="background1" w:themeShade="80"/>
          <w:lang w:val="es-MX"/>
        </w:rPr>
      </w:pPr>
    </w:p>
    <w:p w14:paraId="3A722BB4" w14:textId="0374B24B" w:rsidR="45761EEC" w:rsidRPr="00EC467E" w:rsidRDefault="45761EEC" w:rsidP="12F430A1">
      <w:pPr>
        <w:spacing w:line="360" w:lineRule="auto"/>
        <w:jc w:val="both"/>
        <w:rPr>
          <w:color w:val="808080" w:themeColor="background1" w:themeShade="80"/>
          <w:lang w:val="es-MX"/>
        </w:rPr>
      </w:pPr>
      <w:r w:rsidRPr="00EC467E">
        <w:rPr>
          <w:rFonts w:eastAsia="Times New Roman"/>
          <w:b/>
          <w:color w:val="808080" w:themeColor="background1" w:themeShade="80"/>
          <w:lang w:val="es-MX"/>
        </w:rPr>
        <w:t xml:space="preserve">Monitoreo, Evaluación y Desarrollo de Potencialidades  </w:t>
      </w:r>
    </w:p>
    <w:p w14:paraId="0044CBFF" w14:textId="2F0A66D3" w:rsidR="00AB1148" w:rsidRDefault="28625314" w:rsidP="00AB1148">
      <w:pPr>
        <w:spacing w:line="360" w:lineRule="auto"/>
        <w:jc w:val="both"/>
        <w:rPr>
          <w:rFonts w:eastAsia="Times New Roman"/>
          <w:color w:val="808080" w:themeColor="background1" w:themeShade="80"/>
          <w:lang w:val="es"/>
        </w:rPr>
      </w:pPr>
      <w:r w:rsidRPr="00527274">
        <w:rPr>
          <w:rFonts w:eastAsia="Times New Roman"/>
          <w:color w:val="808080" w:themeColor="background1" w:themeShade="80"/>
          <w:lang w:val="es"/>
        </w:rPr>
        <w:t>Se han realizado (62) evaluaciones de monitoreo e informes realizados, así como seguimientos a proyectos Ecoturístico y Desarrollo de Potencialidades en Áreas Protegidas, acompañamiento en evaluaciones a proyecto a través del Viceministerio de gestión Ambiental, atendiendo las solicitudes de operaciones ecoturísticas, mejoras de proyectos, nuevos proyectos en áreas protegidas entre otras.</w:t>
      </w:r>
    </w:p>
    <w:p w14:paraId="2CD745DD" w14:textId="77777777" w:rsidR="000B4049" w:rsidRDefault="000B4049" w:rsidP="00AB1148">
      <w:pPr>
        <w:spacing w:line="360" w:lineRule="auto"/>
        <w:jc w:val="both"/>
        <w:rPr>
          <w:rFonts w:eastAsia="Times New Roman"/>
          <w:color w:val="808080" w:themeColor="background1" w:themeShade="80"/>
          <w:lang w:val="es"/>
        </w:rPr>
      </w:pPr>
    </w:p>
    <w:p w14:paraId="68660682" w14:textId="77777777" w:rsidR="000B4049" w:rsidRPr="00527274" w:rsidRDefault="000B4049" w:rsidP="00AB1148">
      <w:pPr>
        <w:spacing w:line="360" w:lineRule="auto"/>
        <w:jc w:val="both"/>
        <w:rPr>
          <w:color w:val="808080" w:themeColor="background1" w:themeShade="80"/>
          <w:lang w:val="es-MX"/>
        </w:rPr>
      </w:pPr>
    </w:p>
    <w:p w14:paraId="64851458" w14:textId="7E5ABEBB" w:rsidR="45761EEC" w:rsidRPr="00EC467E" w:rsidRDefault="45761EEC" w:rsidP="12F430A1">
      <w:pPr>
        <w:spacing w:line="360" w:lineRule="auto"/>
        <w:jc w:val="both"/>
        <w:rPr>
          <w:color w:val="808080" w:themeColor="background1" w:themeShade="80"/>
          <w:lang w:val="es-MX"/>
        </w:rPr>
      </w:pPr>
      <w:r w:rsidRPr="00EC467E">
        <w:rPr>
          <w:rFonts w:eastAsia="Times New Roman"/>
          <w:b/>
          <w:color w:val="808080" w:themeColor="background1" w:themeShade="80"/>
          <w:lang w:val="es"/>
        </w:rPr>
        <w:lastRenderedPageBreak/>
        <w:t>Actividades de Uso P</w:t>
      </w:r>
      <w:r w:rsidR="00FC5EE6" w:rsidRPr="00EC467E">
        <w:rPr>
          <w:rFonts w:eastAsia="Times New Roman"/>
          <w:b/>
          <w:color w:val="808080" w:themeColor="background1" w:themeShade="80"/>
          <w:lang w:val="es"/>
        </w:rPr>
        <w:t>ú</w:t>
      </w:r>
      <w:r w:rsidRPr="00EC467E">
        <w:rPr>
          <w:rFonts w:eastAsia="Times New Roman"/>
          <w:b/>
          <w:color w:val="808080" w:themeColor="background1" w:themeShade="80"/>
          <w:lang w:val="es"/>
        </w:rPr>
        <w:t>blico</w:t>
      </w:r>
    </w:p>
    <w:p w14:paraId="741A61A5" w14:textId="004F4B57" w:rsidR="00D54F31" w:rsidRPr="00527274" w:rsidRDefault="45761EEC" w:rsidP="00891CC3">
      <w:pPr>
        <w:spacing w:line="360" w:lineRule="auto"/>
        <w:jc w:val="both"/>
        <w:rPr>
          <w:rFonts w:eastAsia="Times New Roman"/>
          <w:color w:val="808080" w:themeColor="background1" w:themeShade="80"/>
          <w:lang w:val="es"/>
        </w:rPr>
      </w:pPr>
      <w:r w:rsidRPr="00527274">
        <w:rPr>
          <w:rFonts w:eastAsia="Times New Roman"/>
          <w:color w:val="808080" w:themeColor="background1" w:themeShade="80"/>
          <w:lang w:val="es"/>
        </w:rPr>
        <w:t>En el período enero-noviembre 2023, se emitieron 191 autorizaciones de uso público</w:t>
      </w:r>
      <w:r w:rsidR="1077C1BE" w:rsidRPr="00527274">
        <w:rPr>
          <w:rFonts w:eastAsia="Times New Roman"/>
          <w:color w:val="808080" w:themeColor="background1" w:themeShade="80"/>
          <w:lang w:val="es"/>
        </w:rPr>
        <w:t xml:space="preserve"> </w:t>
      </w:r>
      <w:r w:rsidR="7DE44290" w:rsidRPr="00527274">
        <w:rPr>
          <w:rFonts w:eastAsia="Times New Roman"/>
          <w:color w:val="808080" w:themeColor="background1" w:themeShade="80"/>
          <w:lang w:val="es"/>
        </w:rPr>
        <w:t>para realizar</w:t>
      </w:r>
      <w:r w:rsidR="1077C1BE" w:rsidRPr="00527274">
        <w:rPr>
          <w:rFonts w:eastAsia="Times New Roman"/>
          <w:color w:val="808080" w:themeColor="background1" w:themeShade="80"/>
          <w:lang w:val="es"/>
        </w:rPr>
        <w:t xml:space="preserve"> actividades deportivas y carreras, visitación a áreas protegidas, concesiones ecoturísticas, filmación, eventos en </w:t>
      </w:r>
      <w:proofErr w:type="spellStart"/>
      <w:r w:rsidR="1077C1BE" w:rsidRPr="00527274">
        <w:rPr>
          <w:rFonts w:eastAsia="Times New Roman"/>
          <w:color w:val="808080" w:themeColor="background1" w:themeShade="80"/>
          <w:lang w:val="es"/>
        </w:rPr>
        <w:t>APs</w:t>
      </w:r>
      <w:proofErr w:type="spellEnd"/>
      <w:r w:rsidR="1077C1BE" w:rsidRPr="00527274">
        <w:rPr>
          <w:rFonts w:eastAsia="Times New Roman"/>
          <w:color w:val="808080" w:themeColor="background1" w:themeShade="80"/>
          <w:lang w:val="es"/>
        </w:rPr>
        <w:t>, fotos, promoción de áreas protegidas, exoneraciones</w:t>
      </w:r>
      <w:r w:rsidRPr="00527274">
        <w:rPr>
          <w:rFonts w:eastAsia="Times New Roman"/>
          <w:color w:val="808080" w:themeColor="background1" w:themeShade="80"/>
          <w:lang w:val="es"/>
        </w:rPr>
        <w:t xml:space="preserve">, </w:t>
      </w:r>
      <w:r w:rsidR="009355F6" w:rsidRPr="00527274">
        <w:rPr>
          <w:rFonts w:eastAsia="Times New Roman"/>
          <w:color w:val="808080" w:themeColor="background1" w:themeShade="80"/>
          <w:lang w:val="es"/>
        </w:rPr>
        <w:t>entre</w:t>
      </w:r>
      <w:r w:rsidR="006C6596" w:rsidRPr="00527274">
        <w:rPr>
          <w:rFonts w:eastAsia="Times New Roman"/>
          <w:color w:val="808080" w:themeColor="background1" w:themeShade="80"/>
          <w:lang w:val="es"/>
        </w:rPr>
        <w:t xml:space="preserve"> </w:t>
      </w:r>
      <w:r w:rsidR="163179A3" w:rsidRPr="00527274">
        <w:rPr>
          <w:rFonts w:eastAsia="Times New Roman"/>
          <w:color w:val="808080" w:themeColor="background1" w:themeShade="80"/>
          <w:lang w:val="es"/>
        </w:rPr>
        <w:t xml:space="preserve">ellas </w:t>
      </w:r>
      <w:r w:rsidR="006C6596" w:rsidRPr="00527274">
        <w:rPr>
          <w:rFonts w:eastAsia="Times New Roman"/>
          <w:color w:val="808080" w:themeColor="background1" w:themeShade="80"/>
          <w:lang w:val="es"/>
        </w:rPr>
        <w:t>se incluyen las de</w:t>
      </w:r>
      <w:r w:rsidR="004F7238" w:rsidRPr="00527274">
        <w:rPr>
          <w:rFonts w:eastAsia="Times New Roman"/>
          <w:color w:val="808080" w:themeColor="background1" w:themeShade="80"/>
          <w:lang w:val="es"/>
        </w:rPr>
        <w:t xml:space="preserve">stinadas a realizar actividades durante la Temporada de Ballenas </w:t>
      </w:r>
      <w:r w:rsidR="00572626" w:rsidRPr="00527274">
        <w:rPr>
          <w:rFonts w:eastAsia="Times New Roman"/>
          <w:color w:val="808080" w:themeColor="background1" w:themeShade="80"/>
          <w:lang w:val="es"/>
        </w:rPr>
        <w:t xml:space="preserve">en el </w:t>
      </w:r>
      <w:r w:rsidR="000771BF" w:rsidRPr="00527274">
        <w:rPr>
          <w:rFonts w:eastAsia="Times New Roman"/>
          <w:color w:val="808080" w:themeColor="background1" w:themeShade="80"/>
          <w:lang w:val="es"/>
        </w:rPr>
        <w:t>Santuarios</w:t>
      </w:r>
      <w:r w:rsidR="00572626" w:rsidRPr="00527274">
        <w:rPr>
          <w:rFonts w:eastAsia="Times New Roman"/>
          <w:color w:val="808080" w:themeColor="background1" w:themeShade="80"/>
          <w:lang w:val="es"/>
        </w:rPr>
        <w:t xml:space="preserve"> de </w:t>
      </w:r>
      <w:r w:rsidR="000771BF" w:rsidRPr="00527274">
        <w:rPr>
          <w:rFonts w:eastAsia="Times New Roman"/>
          <w:color w:val="808080" w:themeColor="background1" w:themeShade="80"/>
          <w:lang w:val="es"/>
        </w:rPr>
        <w:t>Mamíferos</w:t>
      </w:r>
      <w:r w:rsidR="00572626" w:rsidRPr="00527274">
        <w:rPr>
          <w:rFonts w:eastAsia="Times New Roman"/>
          <w:color w:val="808080" w:themeColor="background1" w:themeShade="80"/>
          <w:lang w:val="es"/>
        </w:rPr>
        <w:t xml:space="preserve"> </w:t>
      </w:r>
      <w:r w:rsidR="000771BF" w:rsidRPr="00527274">
        <w:rPr>
          <w:rFonts w:eastAsia="Times New Roman"/>
          <w:color w:val="808080" w:themeColor="background1" w:themeShade="80"/>
          <w:lang w:val="es"/>
        </w:rPr>
        <w:t>Marinos Bancos de la Planta y la Navidad</w:t>
      </w:r>
      <w:r w:rsidR="0036200E" w:rsidRPr="00527274">
        <w:rPr>
          <w:rFonts w:eastAsia="Times New Roman"/>
          <w:color w:val="808080" w:themeColor="background1" w:themeShade="80"/>
          <w:lang w:val="es"/>
        </w:rPr>
        <w:t xml:space="preserve">. </w:t>
      </w:r>
      <w:r w:rsidR="00CB4625" w:rsidRPr="00527274">
        <w:rPr>
          <w:rFonts w:eastAsia="Times New Roman"/>
          <w:color w:val="808080" w:themeColor="background1" w:themeShade="80"/>
          <w:lang w:val="es"/>
        </w:rPr>
        <w:t xml:space="preserve">Con estas actividades </w:t>
      </w:r>
      <w:r w:rsidR="00F37583" w:rsidRPr="00527274">
        <w:rPr>
          <w:rFonts w:eastAsia="Times New Roman"/>
          <w:color w:val="808080" w:themeColor="background1" w:themeShade="80"/>
          <w:lang w:val="es"/>
        </w:rPr>
        <w:t>se recaudó un monto</w:t>
      </w:r>
      <w:r w:rsidR="00CC7FB9" w:rsidRPr="00527274">
        <w:rPr>
          <w:rFonts w:eastAsia="Times New Roman"/>
          <w:color w:val="808080" w:themeColor="background1" w:themeShade="80"/>
          <w:lang w:val="es"/>
        </w:rPr>
        <w:t xml:space="preserve"> RD$28,381,909.83</w:t>
      </w:r>
      <w:r w:rsidR="009A1BD8" w:rsidRPr="00527274">
        <w:rPr>
          <w:rFonts w:eastAsia="Times New Roman"/>
          <w:color w:val="808080" w:themeColor="background1" w:themeShade="80"/>
          <w:lang w:val="es"/>
        </w:rPr>
        <w:t xml:space="preserve"> para la autosostenibilidad de las áreas protegidas</w:t>
      </w:r>
      <w:r w:rsidR="00A523CC" w:rsidRPr="00527274">
        <w:rPr>
          <w:rFonts w:eastAsia="Times New Roman"/>
          <w:color w:val="808080" w:themeColor="background1" w:themeShade="80"/>
          <w:lang w:val="es"/>
        </w:rPr>
        <w:t xml:space="preserve">, y </w:t>
      </w:r>
      <w:r w:rsidR="00D54F31" w:rsidRPr="00527274">
        <w:rPr>
          <w:rFonts w:eastAsia="Times New Roman"/>
          <w:color w:val="808080" w:themeColor="background1" w:themeShade="80"/>
          <w:lang w:val="es"/>
        </w:rPr>
        <w:t>además se</w:t>
      </w:r>
      <w:r w:rsidR="00A523CC" w:rsidRPr="00527274">
        <w:rPr>
          <w:rFonts w:eastAsia="Times New Roman"/>
          <w:color w:val="808080" w:themeColor="background1" w:themeShade="80"/>
          <w:lang w:val="es"/>
        </w:rPr>
        <w:t xml:space="preserve"> contribuyó </w:t>
      </w:r>
      <w:r w:rsidR="00D54F31" w:rsidRPr="00527274">
        <w:rPr>
          <w:rFonts w:eastAsia="Times New Roman"/>
          <w:color w:val="808080" w:themeColor="background1" w:themeShade="80"/>
          <w:lang w:val="es"/>
        </w:rPr>
        <w:t xml:space="preserve">con el desarrollo </w:t>
      </w:r>
      <w:r w:rsidR="00A62668" w:rsidRPr="00527274">
        <w:rPr>
          <w:rFonts w:eastAsia="Times New Roman"/>
          <w:color w:val="808080" w:themeColor="background1" w:themeShade="80"/>
          <w:lang w:val="es"/>
        </w:rPr>
        <w:t>de las comunidades aledañas, mediante la generación de empleos y establecimiento de empresas de servicios para impulsar el emprendimiento de los comunitarios</w:t>
      </w:r>
      <w:r w:rsidR="00D54F31" w:rsidRPr="00527274">
        <w:rPr>
          <w:rFonts w:eastAsia="Times New Roman"/>
          <w:color w:val="808080" w:themeColor="background1" w:themeShade="80"/>
          <w:lang w:val="es"/>
        </w:rPr>
        <w:t xml:space="preserve">. </w:t>
      </w:r>
    </w:p>
    <w:p w14:paraId="6783D0DA" w14:textId="7AACABA5" w:rsidR="00AB1148" w:rsidRPr="00527274" w:rsidRDefault="45761EEC" w:rsidP="2FB7E87A">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Asimismo, se reportó </w:t>
      </w:r>
      <w:r w:rsidR="009C5F82" w:rsidRPr="00527274">
        <w:rPr>
          <w:rFonts w:eastAsia="Times New Roman"/>
          <w:color w:val="808080" w:themeColor="background1" w:themeShade="80"/>
          <w:lang w:val="es-MX"/>
        </w:rPr>
        <w:t>la ci</w:t>
      </w:r>
      <w:r w:rsidR="00EC3F84" w:rsidRPr="00527274">
        <w:rPr>
          <w:rFonts w:eastAsia="Times New Roman"/>
          <w:color w:val="808080" w:themeColor="background1" w:themeShade="80"/>
          <w:lang w:val="es-MX"/>
        </w:rPr>
        <w:t>fra</w:t>
      </w:r>
      <w:r w:rsidRPr="00527274">
        <w:rPr>
          <w:rFonts w:eastAsia="Times New Roman"/>
          <w:color w:val="808080" w:themeColor="background1" w:themeShade="80"/>
          <w:lang w:val="es-MX"/>
        </w:rPr>
        <w:t xml:space="preserve"> de 1,</w:t>
      </w:r>
      <w:r w:rsidR="3D94C8A3" w:rsidRPr="00527274">
        <w:rPr>
          <w:rFonts w:eastAsia="Times New Roman"/>
          <w:color w:val="808080" w:themeColor="background1" w:themeShade="80"/>
          <w:lang w:val="es-MX"/>
        </w:rPr>
        <w:t>567,451</w:t>
      </w:r>
      <w:r w:rsidRPr="00527274">
        <w:rPr>
          <w:rFonts w:eastAsia="Times New Roman"/>
          <w:color w:val="808080" w:themeColor="background1" w:themeShade="80"/>
          <w:lang w:val="es-MX"/>
        </w:rPr>
        <w:t xml:space="preserve"> visitantes </w:t>
      </w:r>
      <w:r w:rsidR="00064560">
        <w:rPr>
          <w:rFonts w:eastAsia="Times New Roman"/>
          <w:color w:val="808080" w:themeColor="background1" w:themeShade="80"/>
          <w:lang w:val="es-MX"/>
        </w:rPr>
        <w:t xml:space="preserve">de los cuales </w:t>
      </w:r>
      <w:r w:rsidR="00364502">
        <w:rPr>
          <w:rFonts w:eastAsia="Times New Roman"/>
          <w:color w:val="808080" w:themeColor="background1" w:themeShade="80"/>
          <w:lang w:val="es-MX"/>
        </w:rPr>
        <w:t xml:space="preserve">476,076 </w:t>
      </w:r>
      <w:r w:rsidRPr="00527274">
        <w:rPr>
          <w:rFonts w:eastAsia="Times New Roman"/>
          <w:color w:val="808080" w:themeColor="background1" w:themeShade="80"/>
          <w:lang w:val="es-MX"/>
        </w:rPr>
        <w:t xml:space="preserve">nacionales y </w:t>
      </w:r>
      <w:r w:rsidR="006432CE">
        <w:rPr>
          <w:rFonts w:eastAsia="Times New Roman"/>
          <w:color w:val="808080" w:themeColor="background1" w:themeShade="80"/>
          <w:lang w:val="es-MX"/>
        </w:rPr>
        <w:t>1,091,375</w:t>
      </w:r>
      <w:r w:rsidRPr="00527274">
        <w:rPr>
          <w:rFonts w:eastAsia="Times New Roman"/>
          <w:color w:val="808080" w:themeColor="background1" w:themeShade="80"/>
          <w:lang w:val="es-MX"/>
        </w:rPr>
        <w:t xml:space="preserve"> extranjeros a las áreas protegidas</w:t>
      </w:r>
      <w:r w:rsidR="006432CE">
        <w:rPr>
          <w:rFonts w:eastAsia="Times New Roman"/>
          <w:color w:val="808080" w:themeColor="background1" w:themeShade="80"/>
          <w:lang w:val="es-MX"/>
        </w:rPr>
        <w:t>.</w:t>
      </w:r>
    </w:p>
    <w:p w14:paraId="4C8DAE71" w14:textId="77777777" w:rsidR="00DA3311" w:rsidRDefault="00DA3311" w:rsidP="00BE3A08">
      <w:pPr>
        <w:spacing w:after="0" w:line="360" w:lineRule="auto"/>
        <w:jc w:val="both"/>
        <w:rPr>
          <w:rFonts w:eastAsia="Times New Roman"/>
          <w:b/>
          <w:color w:val="808080" w:themeColor="background1" w:themeShade="80"/>
          <w:lang w:val="es"/>
        </w:rPr>
      </w:pPr>
    </w:p>
    <w:p w14:paraId="5379BA77" w14:textId="17C71C19" w:rsidR="009C2A82" w:rsidRPr="005D5042" w:rsidRDefault="009C2A82" w:rsidP="00BE3A08">
      <w:pPr>
        <w:spacing w:after="0" w:line="360" w:lineRule="auto"/>
        <w:jc w:val="both"/>
        <w:rPr>
          <w:rFonts w:eastAsia="Times New Roman"/>
          <w:b/>
          <w:color w:val="808080" w:themeColor="background1" w:themeShade="80"/>
          <w:lang w:val="es"/>
        </w:rPr>
      </w:pPr>
      <w:r w:rsidRPr="005D5042">
        <w:rPr>
          <w:rFonts w:eastAsia="Times New Roman"/>
          <w:b/>
          <w:color w:val="808080" w:themeColor="background1" w:themeShade="80"/>
          <w:lang w:val="es"/>
        </w:rPr>
        <w:t xml:space="preserve">Sensibilización ciudadana sobre </w:t>
      </w:r>
      <w:r w:rsidR="00FA4517" w:rsidRPr="005D5042">
        <w:rPr>
          <w:rFonts w:eastAsia="Times New Roman"/>
          <w:b/>
          <w:color w:val="808080" w:themeColor="background1" w:themeShade="80"/>
          <w:lang w:val="es"/>
        </w:rPr>
        <w:t>la protección</w:t>
      </w:r>
      <w:r w:rsidRPr="005D5042">
        <w:rPr>
          <w:rFonts w:eastAsia="Times New Roman"/>
          <w:b/>
          <w:color w:val="808080" w:themeColor="background1" w:themeShade="80"/>
          <w:lang w:val="es"/>
        </w:rPr>
        <w:t xml:space="preserve"> y preservación</w:t>
      </w:r>
      <w:r w:rsidR="007E4A6F" w:rsidRPr="005D5042">
        <w:rPr>
          <w:rFonts w:eastAsia="Times New Roman"/>
          <w:b/>
          <w:color w:val="808080" w:themeColor="background1" w:themeShade="80"/>
          <w:lang w:val="es"/>
        </w:rPr>
        <w:t xml:space="preserve"> d</w:t>
      </w:r>
      <w:r w:rsidRPr="005D5042">
        <w:rPr>
          <w:rFonts w:eastAsia="Times New Roman"/>
          <w:b/>
          <w:color w:val="808080" w:themeColor="background1" w:themeShade="80"/>
          <w:lang w:val="es"/>
        </w:rPr>
        <w:t>e áreas protegidas</w:t>
      </w:r>
    </w:p>
    <w:p w14:paraId="2FAD810D" w14:textId="77777777" w:rsidR="009C2A82" w:rsidRPr="00527274" w:rsidRDefault="009C2A82" w:rsidP="00BE3A08">
      <w:pPr>
        <w:spacing w:after="0" w:line="360" w:lineRule="auto"/>
        <w:jc w:val="both"/>
        <w:rPr>
          <w:rFonts w:eastAsia="Times New Roman"/>
          <w:color w:val="808080" w:themeColor="background1" w:themeShade="80"/>
          <w:lang w:val="es"/>
        </w:rPr>
      </w:pPr>
    </w:p>
    <w:p w14:paraId="46D6BD2C" w14:textId="1880DFA8" w:rsidR="45761EEC" w:rsidRPr="00527274" w:rsidRDefault="45761EEC" w:rsidP="00BE3A08">
      <w:pPr>
        <w:spacing w:after="0" w:line="360" w:lineRule="auto"/>
        <w:jc w:val="both"/>
        <w:rPr>
          <w:color w:val="808080" w:themeColor="background1" w:themeShade="80"/>
          <w:lang w:val="es-MX"/>
        </w:rPr>
      </w:pPr>
      <w:r w:rsidRPr="00527274">
        <w:rPr>
          <w:rFonts w:eastAsia="Times New Roman"/>
          <w:color w:val="808080" w:themeColor="background1" w:themeShade="80"/>
          <w:lang w:val="es-MX"/>
        </w:rPr>
        <w:t xml:space="preserve">Con el fin de proveer información </w:t>
      </w:r>
      <w:r w:rsidR="006A30ED" w:rsidRPr="00527274">
        <w:rPr>
          <w:rFonts w:eastAsia="Times New Roman"/>
          <w:color w:val="808080" w:themeColor="background1" w:themeShade="80"/>
          <w:lang w:val="es-MX"/>
        </w:rPr>
        <w:t xml:space="preserve">para la sensibilización de la población </w:t>
      </w:r>
      <w:r w:rsidRPr="00527274">
        <w:rPr>
          <w:rFonts w:eastAsia="Times New Roman"/>
          <w:color w:val="808080" w:themeColor="background1" w:themeShade="80"/>
          <w:lang w:val="es-MX"/>
        </w:rPr>
        <w:t>sobre las áreas protegidas, se diseñaron y divulgaron a través de las redes sociales</w:t>
      </w:r>
      <w:r w:rsidR="00C60B51"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fichas informativas, piezas audiovisuales, carruseles y </w:t>
      </w:r>
      <w:proofErr w:type="spellStart"/>
      <w:r w:rsidRPr="00527274">
        <w:rPr>
          <w:rFonts w:eastAsia="Times New Roman"/>
          <w:color w:val="808080" w:themeColor="background1" w:themeShade="80"/>
          <w:lang w:val="es-MX"/>
        </w:rPr>
        <w:t>reels</w:t>
      </w:r>
      <w:proofErr w:type="spellEnd"/>
      <w:r w:rsidR="00F10562" w:rsidRPr="00527274">
        <w:rPr>
          <w:rFonts w:eastAsia="Times New Roman"/>
          <w:color w:val="808080" w:themeColor="background1" w:themeShade="80"/>
          <w:lang w:val="es-MX"/>
        </w:rPr>
        <w:t>. A continuación</w:t>
      </w:r>
      <w:r w:rsidR="00D71759"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w:t>
      </w:r>
      <w:r w:rsidR="007F643B" w:rsidRPr="00527274">
        <w:rPr>
          <w:rFonts w:eastAsia="Times New Roman"/>
          <w:color w:val="808080" w:themeColor="background1" w:themeShade="80"/>
          <w:lang w:val="es-MX"/>
        </w:rPr>
        <w:t>se presentan</w:t>
      </w:r>
      <w:r w:rsidRPr="00527274">
        <w:rPr>
          <w:rFonts w:eastAsia="Times New Roman"/>
          <w:color w:val="808080" w:themeColor="background1" w:themeShade="80"/>
          <w:lang w:val="es-MX"/>
        </w:rPr>
        <w:t xml:space="preserve"> las siguientes campañas:  </w:t>
      </w:r>
    </w:p>
    <w:p w14:paraId="53F03696" w14:textId="50A6FAC7" w:rsidR="45761EEC" w:rsidRPr="00527274" w:rsidRDefault="45761EEC" w:rsidP="00F66FA2">
      <w:pPr>
        <w:pStyle w:val="ListParagraph"/>
        <w:numPr>
          <w:ilvl w:val="0"/>
          <w:numId w:val="22"/>
        </w:numPr>
        <w:tabs>
          <w:tab w:val="left" w:pos="0"/>
          <w:tab w:val="left" w:pos="720"/>
        </w:tabs>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Humedales, restauración y ecoturismo</w:t>
      </w:r>
      <w:r w:rsidRPr="00527274">
        <w:rPr>
          <w:rFonts w:eastAsia="Times New Roman"/>
          <w:color w:val="808080" w:themeColor="background1" w:themeShade="80"/>
          <w:lang w:val="es-MX"/>
        </w:rPr>
        <w:t xml:space="preserve"> sobre su importancia para la vida silvestre nuestro país.  </w:t>
      </w:r>
    </w:p>
    <w:p w14:paraId="5D01FB38" w14:textId="6456ACB4" w:rsidR="45761EEC" w:rsidRPr="00527274" w:rsidRDefault="45761EEC" w:rsidP="00F66FA2">
      <w:pPr>
        <w:pStyle w:val="ListParagraph"/>
        <w:numPr>
          <w:ilvl w:val="0"/>
          <w:numId w:val="22"/>
        </w:numPr>
        <w:tabs>
          <w:tab w:val="left" w:pos="0"/>
          <w:tab w:val="left" w:pos="720"/>
        </w:tabs>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Campaña “Conoce, ama y protege”</w:t>
      </w:r>
      <w:r w:rsidRPr="00527274">
        <w:rPr>
          <w:rFonts w:eastAsia="Times New Roman"/>
          <w:color w:val="808080" w:themeColor="background1" w:themeShade="80"/>
          <w:lang w:val="es-MX"/>
        </w:rPr>
        <w:t xml:space="preserve"> las áreas protegidas  </w:t>
      </w:r>
    </w:p>
    <w:p w14:paraId="2D72CA24" w14:textId="013696FC" w:rsidR="45761EEC" w:rsidRPr="00527274" w:rsidRDefault="45761EEC" w:rsidP="00F66FA2">
      <w:pPr>
        <w:pStyle w:val="ListParagraph"/>
        <w:numPr>
          <w:ilvl w:val="0"/>
          <w:numId w:val="30"/>
        </w:numPr>
        <w:spacing w:after="0" w:line="360" w:lineRule="auto"/>
        <w:jc w:val="both"/>
        <w:rPr>
          <w:rFonts w:eastAsia="Times New Roman"/>
          <w:color w:val="808080" w:themeColor="background1" w:themeShade="80"/>
          <w:lang w:val="es-MX"/>
        </w:rPr>
      </w:pPr>
      <w:r w:rsidRPr="00527274">
        <w:rPr>
          <w:rFonts w:eastAsia="Times New Roman"/>
          <w:b/>
          <w:color w:val="808080" w:themeColor="background1" w:themeShade="80"/>
          <w:lang w:val="es-MX"/>
        </w:rPr>
        <w:t>Campaña de Biodiversidad</w:t>
      </w:r>
      <w:r w:rsidRPr="00527274">
        <w:rPr>
          <w:rFonts w:eastAsia="Times New Roman"/>
          <w:color w:val="808080" w:themeColor="background1" w:themeShade="80"/>
          <w:lang w:val="es-MX"/>
        </w:rPr>
        <w:t xml:space="preserve"> de la </w:t>
      </w:r>
      <w:proofErr w:type="spellStart"/>
      <w:r w:rsidRPr="00527274">
        <w:rPr>
          <w:rFonts w:eastAsia="Times New Roman"/>
          <w:color w:val="808080" w:themeColor="background1" w:themeShade="80"/>
          <w:lang w:val="es-MX"/>
        </w:rPr>
        <w:t>Hispaniola</w:t>
      </w:r>
      <w:proofErr w:type="spellEnd"/>
      <w:r w:rsidRPr="00527274">
        <w:rPr>
          <w:rFonts w:eastAsia="Times New Roman"/>
          <w:color w:val="808080" w:themeColor="background1" w:themeShade="80"/>
          <w:lang w:val="es-MX"/>
        </w:rPr>
        <w:t xml:space="preserve"> </w:t>
      </w:r>
    </w:p>
    <w:p w14:paraId="0776A74D" w14:textId="0C49FC49" w:rsidR="45761EEC" w:rsidRPr="00527274" w:rsidRDefault="45761EEC" w:rsidP="00F66FA2">
      <w:pPr>
        <w:pStyle w:val="ListParagraph"/>
        <w:numPr>
          <w:ilvl w:val="0"/>
          <w:numId w:val="30"/>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lastRenderedPageBreak/>
        <w:t xml:space="preserve">Programa </w:t>
      </w:r>
      <w:r w:rsidRPr="00527274">
        <w:rPr>
          <w:rFonts w:eastAsia="Times New Roman"/>
          <w:b/>
          <w:color w:val="808080" w:themeColor="background1" w:themeShade="80"/>
          <w:lang w:val="es-MX"/>
        </w:rPr>
        <w:t>“Corazón Verde”</w:t>
      </w:r>
      <w:r w:rsidRPr="00527274">
        <w:rPr>
          <w:rFonts w:eastAsia="Times New Roman"/>
          <w:color w:val="808080" w:themeColor="background1" w:themeShade="80"/>
          <w:lang w:val="es-MX"/>
        </w:rPr>
        <w:t xml:space="preserve"> sobre la importancia biológica y social del Parque Nacional </w:t>
      </w:r>
      <w:proofErr w:type="spellStart"/>
      <w:r w:rsidRPr="00527274">
        <w:rPr>
          <w:rFonts w:eastAsia="Times New Roman"/>
          <w:color w:val="808080" w:themeColor="background1" w:themeShade="80"/>
          <w:lang w:val="es-MX"/>
        </w:rPr>
        <w:t>Cotubanamá</w:t>
      </w:r>
      <w:proofErr w:type="spellEnd"/>
      <w:r w:rsidRPr="00527274">
        <w:rPr>
          <w:rFonts w:eastAsia="Times New Roman"/>
          <w:color w:val="808080" w:themeColor="background1" w:themeShade="80"/>
          <w:lang w:val="es-MX"/>
        </w:rPr>
        <w:t xml:space="preserve"> y sus manglares  </w:t>
      </w:r>
    </w:p>
    <w:p w14:paraId="51EC31DF" w14:textId="77777777" w:rsidR="00047D59" w:rsidRPr="00527274" w:rsidRDefault="00047D59" w:rsidP="007F643B">
      <w:pPr>
        <w:spacing w:after="0" w:line="360" w:lineRule="auto"/>
        <w:jc w:val="both"/>
        <w:rPr>
          <w:rFonts w:eastAsia="Times New Roman"/>
          <w:color w:val="808080" w:themeColor="background1" w:themeShade="80"/>
          <w:lang w:val="es-MX"/>
        </w:rPr>
      </w:pPr>
    </w:p>
    <w:p w14:paraId="79EA2511" w14:textId="345257EF" w:rsidR="45761EEC" w:rsidRPr="00527274" w:rsidRDefault="007F643B" w:rsidP="007F643B">
      <w:p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Asimismo, s</w:t>
      </w:r>
      <w:r w:rsidR="45761EEC" w:rsidRPr="00527274">
        <w:rPr>
          <w:rFonts w:eastAsia="Times New Roman"/>
          <w:color w:val="808080" w:themeColor="background1" w:themeShade="80"/>
          <w:lang w:val="es-MX"/>
        </w:rPr>
        <w:t xml:space="preserve">e </w:t>
      </w:r>
      <w:r w:rsidRPr="00527274">
        <w:rPr>
          <w:rFonts w:eastAsia="Times New Roman"/>
          <w:color w:val="808080" w:themeColor="background1" w:themeShade="80"/>
          <w:lang w:val="es-MX"/>
        </w:rPr>
        <w:t>capacitaron</w:t>
      </w:r>
      <w:r w:rsidR="45761EEC" w:rsidRPr="00527274">
        <w:rPr>
          <w:rFonts w:eastAsia="Times New Roman"/>
          <w:color w:val="808080" w:themeColor="background1" w:themeShade="80"/>
          <w:lang w:val="es-MX"/>
        </w:rPr>
        <w:t xml:space="preserve"> 307 ciudadanos</w:t>
      </w:r>
      <w:r w:rsidRPr="00527274">
        <w:rPr>
          <w:rFonts w:eastAsia="Times New Roman"/>
          <w:color w:val="808080" w:themeColor="background1" w:themeShade="80"/>
          <w:lang w:val="es-MX"/>
        </w:rPr>
        <w:t>,</w:t>
      </w:r>
      <w:r w:rsidR="45761EEC" w:rsidRPr="00527274">
        <w:rPr>
          <w:rFonts w:eastAsia="Times New Roman"/>
          <w:color w:val="808080" w:themeColor="background1" w:themeShade="80"/>
          <w:lang w:val="es-MX"/>
        </w:rPr>
        <w:t xml:space="preserve"> entre ellos </w:t>
      </w:r>
      <w:r w:rsidRPr="00527274">
        <w:rPr>
          <w:rFonts w:eastAsia="Times New Roman"/>
          <w:color w:val="808080" w:themeColor="background1" w:themeShade="80"/>
          <w:lang w:val="es-MX"/>
        </w:rPr>
        <w:t>g</w:t>
      </w:r>
      <w:r w:rsidR="45761EEC" w:rsidRPr="00527274">
        <w:rPr>
          <w:rFonts w:eastAsia="Times New Roman"/>
          <w:color w:val="808080" w:themeColor="background1" w:themeShade="80"/>
          <w:lang w:val="es-MX"/>
        </w:rPr>
        <w:t>uardaparque</w:t>
      </w:r>
      <w:r w:rsidRPr="00527274">
        <w:rPr>
          <w:rFonts w:eastAsia="Times New Roman"/>
          <w:color w:val="808080" w:themeColor="background1" w:themeShade="80"/>
          <w:lang w:val="es-MX"/>
        </w:rPr>
        <w:t>s</w:t>
      </w:r>
      <w:r w:rsidR="45761EEC" w:rsidRPr="00527274">
        <w:rPr>
          <w:rFonts w:eastAsia="Times New Roman"/>
          <w:color w:val="808080" w:themeColor="background1" w:themeShade="80"/>
          <w:lang w:val="es-MX"/>
        </w:rPr>
        <w:t>, dueños de barcos, estudiantes y ciudadanos</w:t>
      </w:r>
      <w:r w:rsidRPr="00527274">
        <w:rPr>
          <w:rFonts w:eastAsia="Times New Roman"/>
          <w:color w:val="808080" w:themeColor="background1" w:themeShade="80"/>
          <w:lang w:val="es-MX"/>
        </w:rPr>
        <w:t xml:space="preserve"> a través de talleres y charlas sobre</w:t>
      </w:r>
      <w:r w:rsidR="45761EEC" w:rsidRPr="00527274">
        <w:rPr>
          <w:rFonts w:eastAsia="Times New Roman"/>
          <w:color w:val="808080" w:themeColor="background1" w:themeShade="80"/>
          <w:lang w:val="es-MX"/>
        </w:rPr>
        <w:t>:  flora y vegetación y observación de aves en Loma de Blanco</w:t>
      </w:r>
      <w:r w:rsidR="00D71759" w:rsidRPr="00527274">
        <w:rPr>
          <w:rFonts w:eastAsia="Times New Roman"/>
          <w:color w:val="808080" w:themeColor="background1" w:themeShade="80"/>
          <w:lang w:val="es-MX"/>
        </w:rPr>
        <w:t xml:space="preserve"> (</w:t>
      </w:r>
      <w:r w:rsidR="45761EEC" w:rsidRPr="00527274">
        <w:rPr>
          <w:rFonts w:eastAsia="Times New Roman"/>
          <w:color w:val="808080" w:themeColor="background1" w:themeShade="80"/>
          <w:lang w:val="es-MX"/>
        </w:rPr>
        <w:t>Bonao</w:t>
      </w:r>
      <w:r w:rsidR="00D71759" w:rsidRPr="00527274">
        <w:rPr>
          <w:rFonts w:eastAsia="Times New Roman"/>
          <w:color w:val="808080" w:themeColor="background1" w:themeShade="80"/>
          <w:lang w:val="es-MX"/>
        </w:rPr>
        <w:t>)</w:t>
      </w:r>
      <w:r w:rsidR="45761EEC" w:rsidRPr="00527274">
        <w:rPr>
          <w:rFonts w:eastAsia="Times New Roman"/>
          <w:color w:val="808080" w:themeColor="background1" w:themeShade="80"/>
          <w:lang w:val="es-MX"/>
        </w:rPr>
        <w:t xml:space="preserve">, </w:t>
      </w:r>
      <w:r w:rsidR="00D71759" w:rsidRPr="00527274">
        <w:rPr>
          <w:rFonts w:eastAsia="Times New Roman"/>
          <w:color w:val="808080" w:themeColor="background1" w:themeShade="80"/>
          <w:lang w:val="es-MX"/>
        </w:rPr>
        <w:t>la</w:t>
      </w:r>
      <w:r w:rsidR="45761EEC" w:rsidRPr="00527274">
        <w:rPr>
          <w:rFonts w:eastAsia="Times New Roman"/>
          <w:color w:val="808080" w:themeColor="background1" w:themeShade="80"/>
          <w:lang w:val="es-MX"/>
        </w:rPr>
        <w:t xml:space="preserve"> biodiversidad del Lago Enriquillo, técnicas de Monitoreo y patrullaje </w:t>
      </w:r>
      <w:r w:rsidRPr="00527274">
        <w:rPr>
          <w:rFonts w:eastAsia="Times New Roman"/>
          <w:color w:val="808080" w:themeColor="background1" w:themeShade="80"/>
          <w:lang w:val="es-MX"/>
        </w:rPr>
        <w:t>en el</w:t>
      </w:r>
      <w:r w:rsidR="45761EEC" w:rsidRPr="00527274">
        <w:rPr>
          <w:rFonts w:eastAsia="Times New Roman"/>
          <w:color w:val="808080" w:themeColor="background1" w:themeShade="80"/>
          <w:lang w:val="es-MX"/>
        </w:rPr>
        <w:t xml:space="preserve"> Parque Nacional Lago Enriquillo e Isla Cabritos</w:t>
      </w:r>
      <w:r w:rsidR="00D71759" w:rsidRPr="00527274">
        <w:rPr>
          <w:rFonts w:eastAsia="Times New Roman"/>
          <w:color w:val="808080" w:themeColor="background1" w:themeShade="80"/>
          <w:lang w:val="es-MX"/>
        </w:rPr>
        <w:t xml:space="preserve"> y</w:t>
      </w:r>
      <w:r w:rsidR="45761EEC" w:rsidRPr="00527274">
        <w:rPr>
          <w:rFonts w:eastAsia="Times New Roman"/>
          <w:color w:val="808080" w:themeColor="background1" w:themeShade="80"/>
          <w:lang w:val="es-MX"/>
        </w:rPr>
        <w:t xml:space="preserve"> </w:t>
      </w:r>
      <w:r w:rsidRPr="00527274">
        <w:rPr>
          <w:rFonts w:eastAsia="Times New Roman"/>
          <w:color w:val="808080" w:themeColor="background1" w:themeShade="80"/>
          <w:lang w:val="es-MX"/>
        </w:rPr>
        <w:t>p</w:t>
      </w:r>
      <w:r w:rsidR="45761EEC" w:rsidRPr="00527274">
        <w:rPr>
          <w:rFonts w:eastAsia="Times New Roman"/>
          <w:color w:val="808080" w:themeColor="background1" w:themeShade="80"/>
          <w:lang w:val="es-MX"/>
        </w:rPr>
        <w:t>rograma de inducción sobre la Temporada de Ballenas.</w:t>
      </w:r>
    </w:p>
    <w:p w14:paraId="2B764773" w14:textId="77777777" w:rsidR="000B4049" w:rsidRDefault="000B4049" w:rsidP="00321936">
      <w:pPr>
        <w:spacing w:line="360" w:lineRule="auto"/>
        <w:rPr>
          <w:rFonts w:eastAsia="Times New Roman"/>
          <w:b/>
          <w:color w:val="808080" w:themeColor="background1" w:themeShade="80"/>
          <w:lang w:val="es-MX"/>
        </w:rPr>
      </w:pPr>
    </w:p>
    <w:p w14:paraId="4E87B11B" w14:textId="14E4E01C" w:rsidR="006A6F02" w:rsidRPr="00527274" w:rsidRDefault="45761EEC" w:rsidP="00321936">
      <w:pPr>
        <w:spacing w:line="360" w:lineRule="auto"/>
        <w:rPr>
          <w:color w:val="808080" w:themeColor="background1" w:themeShade="80"/>
          <w:lang w:val="es-MX"/>
        </w:rPr>
      </w:pPr>
      <w:r w:rsidRPr="00527274">
        <w:rPr>
          <w:rFonts w:eastAsia="Times New Roman"/>
          <w:b/>
          <w:color w:val="808080" w:themeColor="background1" w:themeShade="80"/>
          <w:lang w:val="es-MX"/>
        </w:rPr>
        <w:t xml:space="preserve">Ordenación de </w:t>
      </w:r>
      <w:r w:rsidR="00D71759" w:rsidRPr="00527274">
        <w:rPr>
          <w:rFonts w:eastAsia="Times New Roman"/>
          <w:b/>
          <w:color w:val="808080" w:themeColor="background1" w:themeShade="80"/>
          <w:lang w:val="es-MX"/>
        </w:rPr>
        <w:t>Á</w:t>
      </w:r>
      <w:r w:rsidRPr="00527274">
        <w:rPr>
          <w:rFonts w:eastAsia="Times New Roman"/>
          <w:b/>
          <w:color w:val="808080" w:themeColor="background1" w:themeShade="80"/>
          <w:lang w:val="es-MX"/>
        </w:rPr>
        <w:t xml:space="preserve">reas </w:t>
      </w:r>
      <w:r w:rsidR="00D71759" w:rsidRPr="00527274">
        <w:rPr>
          <w:rFonts w:eastAsia="Times New Roman"/>
          <w:b/>
          <w:color w:val="808080" w:themeColor="background1" w:themeShade="80"/>
          <w:lang w:val="es-MX"/>
        </w:rPr>
        <w:t>P</w:t>
      </w:r>
      <w:r w:rsidRPr="00527274">
        <w:rPr>
          <w:rFonts w:eastAsia="Times New Roman"/>
          <w:b/>
          <w:color w:val="808080" w:themeColor="background1" w:themeShade="80"/>
          <w:lang w:val="es-MX"/>
        </w:rPr>
        <w:t>rotegidas</w:t>
      </w:r>
    </w:p>
    <w:p w14:paraId="5CC4483E" w14:textId="21D9F56B" w:rsidR="45761EEC" w:rsidRPr="005D5042" w:rsidRDefault="45761EEC" w:rsidP="12F430A1">
      <w:pPr>
        <w:spacing w:line="360" w:lineRule="auto"/>
        <w:jc w:val="both"/>
        <w:rPr>
          <w:color w:val="808080" w:themeColor="background1" w:themeShade="80"/>
          <w:lang w:val="es-MX"/>
        </w:rPr>
      </w:pPr>
      <w:r w:rsidRPr="005D5042">
        <w:rPr>
          <w:rFonts w:eastAsia="Times New Roman"/>
          <w:b/>
          <w:color w:val="808080" w:themeColor="background1" w:themeShade="80"/>
          <w:lang w:val="es-MX"/>
        </w:rPr>
        <w:t xml:space="preserve">Certificaciones </w:t>
      </w:r>
    </w:p>
    <w:p w14:paraId="5FAA280E" w14:textId="2310F2C2" w:rsidR="45761EEC" w:rsidRDefault="45761EEC" w:rsidP="00D71759">
      <w:p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En este año 2023</w:t>
      </w:r>
      <w:r w:rsidR="00D71759"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se emitieron 526 certificaciones las cuales incluyen respuestas a solicitudes de 'No objeción a procesos de mensura', 'Certificación de ubicación de parcelas en relación con el sistema nacional de áreas protegidas' y 'No objeción a concesión de exploración minera'. En correspondencia a lo establecido en la Ley general de Medio Ambiente 64-00, sectorial de áreas protegidas 202-04, el decreto 571-09 que establece una zona de amortiguamiento de 300 metros alrededor de las áreas protegidas, la ley 305-68 que establece un área de protección a los 30 metros de los ríos, arroyos y cañadas, así como las demás normas que crean parques ecológicos y el cinturón verde de Santo Domingo</w:t>
      </w:r>
      <w:r w:rsidR="00D71759" w:rsidRPr="00527274">
        <w:rPr>
          <w:rFonts w:eastAsia="Times New Roman"/>
          <w:color w:val="808080" w:themeColor="background1" w:themeShade="80"/>
          <w:lang w:val="es-MX"/>
        </w:rPr>
        <w:t>.</w:t>
      </w:r>
    </w:p>
    <w:p w14:paraId="5290B796" w14:textId="77777777" w:rsidR="000B4049" w:rsidRDefault="000B4049" w:rsidP="00D71759">
      <w:pPr>
        <w:spacing w:after="0" w:line="360" w:lineRule="auto"/>
        <w:jc w:val="both"/>
        <w:rPr>
          <w:rFonts w:eastAsia="Times New Roman"/>
          <w:color w:val="808080" w:themeColor="background1" w:themeShade="80"/>
          <w:lang w:val="es-MX"/>
        </w:rPr>
      </w:pPr>
    </w:p>
    <w:p w14:paraId="68C005F2" w14:textId="77777777" w:rsidR="000B4049" w:rsidRDefault="000B4049" w:rsidP="00D71759">
      <w:pPr>
        <w:spacing w:after="0" w:line="360" w:lineRule="auto"/>
        <w:jc w:val="both"/>
        <w:rPr>
          <w:rFonts w:eastAsia="Times New Roman"/>
          <w:color w:val="808080" w:themeColor="background1" w:themeShade="80"/>
          <w:lang w:val="es-MX"/>
        </w:rPr>
      </w:pPr>
    </w:p>
    <w:p w14:paraId="0773095F" w14:textId="77777777" w:rsidR="000B4049" w:rsidRDefault="000B4049" w:rsidP="00D71759">
      <w:pPr>
        <w:spacing w:after="0" w:line="360" w:lineRule="auto"/>
        <w:jc w:val="both"/>
        <w:rPr>
          <w:rFonts w:eastAsia="Times New Roman"/>
          <w:color w:val="808080" w:themeColor="background1" w:themeShade="80"/>
          <w:lang w:val="es-MX"/>
        </w:rPr>
      </w:pPr>
    </w:p>
    <w:p w14:paraId="70026FE0" w14:textId="77777777" w:rsidR="000B4049" w:rsidRDefault="000B4049" w:rsidP="00D71759">
      <w:pPr>
        <w:spacing w:after="0" w:line="360" w:lineRule="auto"/>
        <w:jc w:val="both"/>
        <w:rPr>
          <w:rFonts w:eastAsia="Times New Roman"/>
          <w:color w:val="808080" w:themeColor="background1" w:themeShade="80"/>
          <w:lang w:val="es-MX"/>
        </w:rPr>
      </w:pPr>
    </w:p>
    <w:p w14:paraId="70B27311" w14:textId="77777777" w:rsidR="000B4049" w:rsidRPr="00527274" w:rsidRDefault="000B4049" w:rsidP="00D71759">
      <w:pPr>
        <w:spacing w:after="0" w:line="360" w:lineRule="auto"/>
        <w:jc w:val="both"/>
        <w:rPr>
          <w:rFonts w:eastAsia="Times New Roman"/>
          <w:color w:val="808080" w:themeColor="background1" w:themeShade="80"/>
          <w:lang w:val="es-MX"/>
        </w:rPr>
      </w:pPr>
    </w:p>
    <w:p w14:paraId="4C901BFE" w14:textId="77777777" w:rsidR="00D71759" w:rsidRPr="00527274" w:rsidRDefault="00D71759" w:rsidP="00D71759">
      <w:pPr>
        <w:spacing w:after="0" w:line="360" w:lineRule="auto"/>
        <w:jc w:val="both"/>
        <w:rPr>
          <w:color w:val="808080" w:themeColor="background1" w:themeShade="80"/>
          <w:lang w:val="es-MX"/>
        </w:rPr>
      </w:pPr>
    </w:p>
    <w:p w14:paraId="5DE23660" w14:textId="5CDBF265" w:rsidR="45761EEC" w:rsidRPr="005D5042" w:rsidRDefault="45761EEC" w:rsidP="009E3B0D">
      <w:pPr>
        <w:spacing w:after="0" w:line="360" w:lineRule="auto"/>
        <w:jc w:val="center"/>
        <w:rPr>
          <w:b/>
          <w:color w:val="808080" w:themeColor="background1" w:themeShade="80"/>
          <w:lang w:val="es-MX"/>
        </w:rPr>
      </w:pPr>
      <w:r w:rsidRPr="005D5042">
        <w:rPr>
          <w:rFonts w:eastAsia="Times New Roman"/>
          <w:b/>
          <w:color w:val="808080" w:themeColor="background1" w:themeShade="80"/>
          <w:lang w:val="es-MX"/>
        </w:rPr>
        <w:lastRenderedPageBreak/>
        <w:t>Certificaciones procesadas y entregada</w:t>
      </w:r>
      <w:r w:rsidR="009C39C2" w:rsidRPr="005D5042">
        <w:rPr>
          <w:rFonts w:eastAsia="Times New Roman"/>
          <w:b/>
          <w:color w:val="808080" w:themeColor="background1" w:themeShade="80"/>
          <w:lang w:val="es-MX"/>
        </w:rPr>
        <w:t>s</w:t>
      </w:r>
    </w:p>
    <w:p w14:paraId="44847D47" w14:textId="2758F72E" w:rsidR="45761EEC" w:rsidRPr="005D5042" w:rsidRDefault="009C39C2" w:rsidP="009E3B0D">
      <w:pPr>
        <w:spacing w:after="0" w:line="360" w:lineRule="auto"/>
        <w:jc w:val="center"/>
        <w:rPr>
          <w:b/>
          <w:color w:val="808080" w:themeColor="background1" w:themeShade="80"/>
          <w:lang w:val="es-MX"/>
        </w:rPr>
      </w:pPr>
      <w:r w:rsidRPr="005D5042">
        <w:rPr>
          <w:rFonts w:eastAsia="Times New Roman"/>
          <w:b/>
          <w:color w:val="808080" w:themeColor="background1" w:themeShade="80"/>
          <w:lang w:val="es-MX"/>
        </w:rPr>
        <w:t>E</w:t>
      </w:r>
      <w:r w:rsidR="45761EEC" w:rsidRPr="005D5042">
        <w:rPr>
          <w:rFonts w:eastAsia="Times New Roman"/>
          <w:b/>
          <w:color w:val="808080" w:themeColor="background1" w:themeShade="80"/>
          <w:lang w:val="es-MX"/>
        </w:rPr>
        <w:t>nero – noviembre 2023</w:t>
      </w:r>
    </w:p>
    <w:tbl>
      <w:tblPr>
        <w:tblStyle w:val="TableGrid"/>
        <w:tblW w:w="7928"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952"/>
        <w:gridCol w:w="2976"/>
      </w:tblGrid>
      <w:tr w:rsidR="00A10762" w:rsidRPr="00A10762" w14:paraId="1CAF5654" w14:textId="77777777" w:rsidTr="000B4049">
        <w:trPr>
          <w:trHeight w:val="367"/>
          <w:tblHeader/>
          <w:jc w:val="center"/>
        </w:trPr>
        <w:tc>
          <w:tcPr>
            <w:tcW w:w="4952" w:type="dxa"/>
            <w:shd w:val="clear" w:color="auto" w:fill="011C50"/>
            <w:tcMar>
              <w:left w:w="108" w:type="dxa"/>
              <w:right w:w="108" w:type="dxa"/>
            </w:tcMar>
          </w:tcPr>
          <w:p w14:paraId="75FFDF23" w14:textId="1060D960" w:rsidR="12F430A1" w:rsidRPr="00527274" w:rsidRDefault="12F430A1" w:rsidP="000B4049">
            <w:pPr>
              <w:jc w:val="center"/>
              <w:rPr>
                <w:rFonts w:ascii="Times New Roman" w:hAnsi="Times New Roman"/>
                <w:b/>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Tipo de Certificación</w:t>
            </w:r>
          </w:p>
        </w:tc>
        <w:tc>
          <w:tcPr>
            <w:tcW w:w="2976" w:type="dxa"/>
            <w:shd w:val="clear" w:color="auto" w:fill="011C50"/>
            <w:tcMar>
              <w:left w:w="108" w:type="dxa"/>
              <w:right w:w="108" w:type="dxa"/>
            </w:tcMar>
          </w:tcPr>
          <w:p w14:paraId="78CAEAD7" w14:textId="5AF14BE1" w:rsidR="12F430A1" w:rsidRPr="00527274" w:rsidRDefault="12F430A1" w:rsidP="000B4049">
            <w:pPr>
              <w:jc w:val="center"/>
              <w:rPr>
                <w:rFonts w:ascii="Times New Roman" w:hAnsi="Times New Roman"/>
                <w:b/>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Cantidad</w:t>
            </w:r>
          </w:p>
        </w:tc>
      </w:tr>
      <w:tr w:rsidR="12F430A1" w14:paraId="67FECD46" w14:textId="77777777" w:rsidTr="005D5042">
        <w:trPr>
          <w:trHeight w:val="420"/>
          <w:jc w:val="center"/>
        </w:trPr>
        <w:tc>
          <w:tcPr>
            <w:tcW w:w="4952" w:type="dxa"/>
            <w:tcMar>
              <w:left w:w="108" w:type="dxa"/>
              <w:right w:w="108" w:type="dxa"/>
            </w:tcMar>
            <w:vAlign w:val="center"/>
          </w:tcPr>
          <w:p w14:paraId="12E3F2CA" w14:textId="6FDCC5B2" w:rsidR="12F430A1" w:rsidRPr="00527274" w:rsidRDefault="12F430A1"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No objeción a procesos de mensura</w:t>
            </w:r>
          </w:p>
        </w:tc>
        <w:tc>
          <w:tcPr>
            <w:tcW w:w="2976" w:type="dxa"/>
            <w:tcMar>
              <w:left w:w="108" w:type="dxa"/>
              <w:right w:w="108" w:type="dxa"/>
            </w:tcMar>
            <w:vAlign w:val="center"/>
          </w:tcPr>
          <w:p w14:paraId="2D2E547C" w14:textId="4333B749" w:rsidR="12F430A1" w:rsidRPr="00527274" w:rsidRDefault="12F430A1"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242</w:t>
            </w:r>
          </w:p>
        </w:tc>
      </w:tr>
      <w:tr w:rsidR="12F430A1" w14:paraId="3956B784" w14:textId="77777777" w:rsidTr="005D5042">
        <w:trPr>
          <w:trHeight w:val="450"/>
          <w:jc w:val="center"/>
        </w:trPr>
        <w:tc>
          <w:tcPr>
            <w:tcW w:w="4952" w:type="dxa"/>
            <w:tcMar>
              <w:left w:w="108" w:type="dxa"/>
              <w:right w:w="108" w:type="dxa"/>
            </w:tcMar>
            <w:vAlign w:val="center"/>
          </w:tcPr>
          <w:p w14:paraId="1ED34B6A" w14:textId="6BEFC3F8" w:rsidR="12F430A1" w:rsidRPr="00527274" w:rsidRDefault="12F430A1"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Certificaciones de ubicación de parcelas</w:t>
            </w:r>
          </w:p>
        </w:tc>
        <w:tc>
          <w:tcPr>
            <w:tcW w:w="2976" w:type="dxa"/>
            <w:tcMar>
              <w:left w:w="108" w:type="dxa"/>
              <w:right w:w="108" w:type="dxa"/>
            </w:tcMar>
            <w:vAlign w:val="center"/>
          </w:tcPr>
          <w:p w14:paraId="28EF16A9" w14:textId="17AE9688" w:rsidR="12F430A1" w:rsidRPr="00527274" w:rsidRDefault="12F430A1"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210</w:t>
            </w:r>
          </w:p>
        </w:tc>
      </w:tr>
      <w:tr w:rsidR="12F430A1" w14:paraId="43029B3B" w14:textId="77777777" w:rsidTr="005D5042">
        <w:trPr>
          <w:trHeight w:val="428"/>
          <w:jc w:val="center"/>
        </w:trPr>
        <w:tc>
          <w:tcPr>
            <w:tcW w:w="4952" w:type="dxa"/>
            <w:tcMar>
              <w:left w:w="108" w:type="dxa"/>
              <w:right w:w="108" w:type="dxa"/>
            </w:tcMar>
            <w:vAlign w:val="center"/>
          </w:tcPr>
          <w:p w14:paraId="507CE4B4" w14:textId="61C7436E" w:rsidR="12F430A1" w:rsidRPr="00527274" w:rsidRDefault="12F430A1" w:rsidP="000B4049">
            <w:pPr>
              <w:jc w:val="center"/>
              <w:rPr>
                <w:rFonts w:ascii="Times New Roman" w:eastAsia="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Concesión de exploración minera</w:t>
            </w:r>
          </w:p>
        </w:tc>
        <w:tc>
          <w:tcPr>
            <w:tcW w:w="2976" w:type="dxa"/>
            <w:tcMar>
              <w:left w:w="108" w:type="dxa"/>
              <w:right w:w="108" w:type="dxa"/>
            </w:tcMar>
            <w:vAlign w:val="center"/>
          </w:tcPr>
          <w:p w14:paraId="4986792B" w14:textId="23CBED56" w:rsidR="12F430A1" w:rsidRPr="00527274" w:rsidRDefault="12F430A1" w:rsidP="000B4049">
            <w:pPr>
              <w:jc w:val="center"/>
              <w:rPr>
                <w:rFonts w:ascii="Times New Roman" w:eastAsia="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74</w:t>
            </w:r>
          </w:p>
        </w:tc>
      </w:tr>
      <w:tr w:rsidR="12F430A1" w:rsidRPr="00A10762" w14:paraId="7B5C1C02" w14:textId="77777777" w:rsidTr="005D5042">
        <w:trPr>
          <w:trHeight w:val="250"/>
          <w:jc w:val="center"/>
        </w:trPr>
        <w:tc>
          <w:tcPr>
            <w:tcW w:w="4952" w:type="dxa"/>
            <w:shd w:val="clear" w:color="auto" w:fill="F2F2F2" w:themeFill="background1" w:themeFillShade="F2"/>
            <w:tcMar>
              <w:left w:w="108" w:type="dxa"/>
              <w:right w:w="108" w:type="dxa"/>
            </w:tcMar>
          </w:tcPr>
          <w:p w14:paraId="1AE49499" w14:textId="3EC4F0BC" w:rsidR="12F430A1" w:rsidRPr="00527274" w:rsidRDefault="00A10762" w:rsidP="000B4049">
            <w:pPr>
              <w:jc w:val="right"/>
              <w:rPr>
                <w:rFonts w:ascii="Times New Roman" w:hAnsi="Times New Roman"/>
                <w:b/>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 xml:space="preserve"> </w:t>
            </w:r>
            <w:r w:rsidR="12F430A1" w:rsidRPr="00527274">
              <w:rPr>
                <w:rFonts w:ascii="Times New Roman" w:eastAsia="Times New Roman" w:hAnsi="Times New Roman"/>
                <w:b/>
                <w:color w:val="808080" w:themeColor="background1" w:themeShade="80"/>
                <w:sz w:val="24"/>
                <w:szCs w:val="24"/>
              </w:rPr>
              <w:t>Total</w:t>
            </w:r>
          </w:p>
        </w:tc>
        <w:tc>
          <w:tcPr>
            <w:tcW w:w="2976" w:type="dxa"/>
            <w:shd w:val="clear" w:color="auto" w:fill="F2F2F2" w:themeFill="background1" w:themeFillShade="F2"/>
            <w:tcMar>
              <w:left w:w="108" w:type="dxa"/>
              <w:right w:w="108" w:type="dxa"/>
            </w:tcMar>
          </w:tcPr>
          <w:p w14:paraId="55132F2B" w14:textId="6407A0D1" w:rsidR="12F430A1" w:rsidRPr="00527274" w:rsidRDefault="12F430A1" w:rsidP="000B4049">
            <w:pPr>
              <w:jc w:val="center"/>
              <w:rPr>
                <w:rFonts w:ascii="Times New Roman" w:hAnsi="Times New Roman"/>
                <w:b/>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526</w:t>
            </w:r>
          </w:p>
        </w:tc>
      </w:tr>
    </w:tbl>
    <w:p w14:paraId="68A29639" w14:textId="612F2CBD" w:rsidR="00AB5A45" w:rsidRPr="005D5042" w:rsidRDefault="45761EEC" w:rsidP="005D682B">
      <w:pPr>
        <w:spacing w:line="360" w:lineRule="auto"/>
        <w:jc w:val="center"/>
        <w:rPr>
          <w:rFonts w:eastAsia="Times New Roman"/>
          <w:color w:val="808080" w:themeColor="background1" w:themeShade="80"/>
          <w:sz w:val="18"/>
          <w:szCs w:val="18"/>
          <w:lang w:val="es-MX"/>
        </w:rPr>
      </w:pPr>
      <w:r w:rsidRPr="005D5042">
        <w:rPr>
          <w:rFonts w:eastAsia="Times New Roman"/>
          <w:color w:val="808080" w:themeColor="background1" w:themeShade="80"/>
          <w:sz w:val="18"/>
          <w:szCs w:val="18"/>
          <w:lang w:val="es-MX"/>
        </w:rPr>
        <w:t xml:space="preserve">Fuente: </w:t>
      </w:r>
      <w:r w:rsidR="009C39C2" w:rsidRPr="005D5042">
        <w:rPr>
          <w:rFonts w:eastAsia="Times New Roman"/>
          <w:color w:val="808080" w:themeColor="background1" w:themeShade="80"/>
          <w:sz w:val="18"/>
          <w:szCs w:val="18"/>
          <w:lang w:val="es-MX"/>
        </w:rPr>
        <w:t>E</w:t>
      </w:r>
      <w:r w:rsidRPr="005D5042">
        <w:rPr>
          <w:rFonts w:eastAsia="Times New Roman"/>
          <w:color w:val="808080" w:themeColor="background1" w:themeShade="80"/>
          <w:sz w:val="18"/>
          <w:szCs w:val="18"/>
          <w:lang w:val="es-MX"/>
        </w:rPr>
        <w:t>laboración propia con los datos obtenidos del CRM.</w:t>
      </w:r>
    </w:p>
    <w:p w14:paraId="471999F8" w14:textId="77777777" w:rsidR="0054793D" w:rsidRPr="00527274" w:rsidRDefault="0054793D" w:rsidP="12F430A1">
      <w:pPr>
        <w:spacing w:line="360" w:lineRule="auto"/>
        <w:jc w:val="both"/>
        <w:rPr>
          <w:rFonts w:eastAsia="Times New Roman"/>
          <w:b/>
          <w:i/>
          <w:color w:val="808080" w:themeColor="background1" w:themeShade="80"/>
          <w:lang w:val="es-MX"/>
        </w:rPr>
      </w:pPr>
    </w:p>
    <w:p w14:paraId="4502ABC6" w14:textId="0E394BB2" w:rsidR="45761EEC" w:rsidRPr="005D5042" w:rsidRDefault="45761EEC" w:rsidP="12F430A1">
      <w:pPr>
        <w:spacing w:line="360" w:lineRule="auto"/>
        <w:jc w:val="both"/>
        <w:rPr>
          <w:color w:val="808080" w:themeColor="background1" w:themeShade="80"/>
          <w:lang w:val="es-MX"/>
        </w:rPr>
      </w:pPr>
      <w:r w:rsidRPr="005D5042">
        <w:rPr>
          <w:rFonts w:eastAsia="Times New Roman"/>
          <w:b/>
          <w:color w:val="808080" w:themeColor="background1" w:themeShade="80"/>
          <w:lang w:val="es-MX"/>
        </w:rPr>
        <w:t xml:space="preserve">Planes de manejo de las áreas protegidas </w:t>
      </w:r>
    </w:p>
    <w:p w14:paraId="64374228" w14:textId="0577C811" w:rsidR="45761EEC" w:rsidRPr="00527274" w:rsidRDefault="45761EEC" w:rsidP="12F430A1">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Con el fin de avanzar en el ordenamiento y la gestión efectiva de las áreas protegidas del </w:t>
      </w:r>
      <w:r w:rsidR="00AB5A45" w:rsidRPr="00527274">
        <w:rPr>
          <w:rFonts w:eastAsia="Times New Roman"/>
          <w:color w:val="808080" w:themeColor="background1" w:themeShade="80"/>
          <w:lang w:val="es-MX"/>
        </w:rPr>
        <w:t>SINAP,</w:t>
      </w:r>
      <w:r w:rsidRPr="00527274">
        <w:rPr>
          <w:rFonts w:eastAsia="Times New Roman"/>
          <w:color w:val="808080" w:themeColor="background1" w:themeShade="80"/>
          <w:lang w:val="es-MX"/>
        </w:rPr>
        <w:t xml:space="preserve"> en este año </w:t>
      </w:r>
      <w:r w:rsidR="00AB5A45" w:rsidRPr="00527274">
        <w:rPr>
          <w:rFonts w:eastAsia="Times New Roman"/>
          <w:color w:val="808080" w:themeColor="background1" w:themeShade="80"/>
          <w:lang w:val="es-MX"/>
        </w:rPr>
        <w:t>2023,</w:t>
      </w:r>
      <w:r w:rsidRPr="00527274">
        <w:rPr>
          <w:rFonts w:eastAsia="Times New Roman"/>
          <w:color w:val="808080" w:themeColor="background1" w:themeShade="80"/>
          <w:lang w:val="es-MX"/>
        </w:rPr>
        <w:t xml:space="preserve"> se aprobó mediante Resolución 0008/2023 el Plan de Manejo del Área Nacional de Recreo Boca de Nigua</w:t>
      </w:r>
      <w:r w:rsidR="00B14305" w:rsidRPr="00527274">
        <w:rPr>
          <w:rFonts w:eastAsia="Times New Roman"/>
          <w:color w:val="808080" w:themeColor="background1" w:themeShade="80"/>
          <w:lang w:val="es-MX"/>
        </w:rPr>
        <w:t xml:space="preserve">. </w:t>
      </w:r>
      <w:r w:rsidR="00357F52" w:rsidRPr="00527274">
        <w:rPr>
          <w:rFonts w:eastAsia="Times New Roman"/>
          <w:color w:val="808080" w:themeColor="background1" w:themeShade="80"/>
          <w:lang w:val="es-MX"/>
        </w:rPr>
        <w:t>En ese</w:t>
      </w:r>
      <w:r w:rsidRPr="00527274">
        <w:rPr>
          <w:rFonts w:eastAsia="Times New Roman"/>
          <w:color w:val="808080" w:themeColor="background1" w:themeShade="80"/>
          <w:lang w:val="es-MX"/>
        </w:rPr>
        <w:t xml:space="preserve"> mismo </w:t>
      </w:r>
      <w:r w:rsidR="00357F52" w:rsidRPr="00527274">
        <w:rPr>
          <w:rFonts w:eastAsia="Times New Roman"/>
          <w:color w:val="808080" w:themeColor="background1" w:themeShade="80"/>
          <w:lang w:val="es-MX"/>
        </w:rPr>
        <w:t>tenor,</w:t>
      </w:r>
      <w:r w:rsidRPr="00527274">
        <w:rPr>
          <w:rFonts w:eastAsia="Times New Roman"/>
          <w:color w:val="808080" w:themeColor="background1" w:themeShade="80"/>
          <w:lang w:val="es-MX"/>
        </w:rPr>
        <w:t xml:space="preserve"> se elaboraron planes de manejo para áreas clave</w:t>
      </w:r>
      <w:r w:rsidR="007E6157" w:rsidRPr="00527274">
        <w:rPr>
          <w:rFonts w:eastAsia="Times New Roman"/>
          <w:color w:val="808080" w:themeColor="background1" w:themeShade="80"/>
          <w:lang w:val="es-MX"/>
        </w:rPr>
        <w:t>s</w:t>
      </w:r>
      <w:r w:rsidRPr="00527274">
        <w:rPr>
          <w:rFonts w:eastAsia="Times New Roman"/>
          <w:color w:val="808080" w:themeColor="background1" w:themeShade="80"/>
          <w:lang w:val="es-MX"/>
        </w:rPr>
        <w:t>, tales como:</w:t>
      </w:r>
    </w:p>
    <w:p w14:paraId="4E46FD15" w14:textId="27F5D3F9" w:rsidR="45761EEC" w:rsidRPr="00527274" w:rsidRDefault="45761EEC" w:rsidP="00F66FA2">
      <w:pPr>
        <w:pStyle w:val="ListParagraph"/>
        <w:numPr>
          <w:ilvl w:val="0"/>
          <w:numId w:val="42"/>
        </w:numPr>
        <w:spacing w:line="360" w:lineRule="auto"/>
        <w:jc w:val="both"/>
        <w:rPr>
          <w:color w:val="808080" w:themeColor="background1" w:themeShade="80"/>
        </w:rPr>
      </w:pPr>
      <w:r w:rsidRPr="00527274">
        <w:rPr>
          <w:rFonts w:eastAsia="Times New Roman"/>
          <w:color w:val="808080" w:themeColor="background1" w:themeShade="80"/>
        </w:rPr>
        <w:t>Parque Nacional Sierra Martín García</w:t>
      </w:r>
    </w:p>
    <w:p w14:paraId="1F8DA5E2" w14:textId="35D6536B" w:rsidR="45761EEC" w:rsidRPr="00527274" w:rsidRDefault="45761EEC" w:rsidP="00F66FA2">
      <w:pPr>
        <w:pStyle w:val="ListParagraph"/>
        <w:numPr>
          <w:ilvl w:val="0"/>
          <w:numId w:val="42"/>
        </w:numPr>
        <w:spacing w:line="360" w:lineRule="auto"/>
        <w:jc w:val="both"/>
        <w:rPr>
          <w:color w:val="808080" w:themeColor="background1" w:themeShade="80"/>
        </w:rPr>
      </w:pPr>
      <w:r w:rsidRPr="00527274">
        <w:rPr>
          <w:rFonts w:eastAsia="Times New Roman"/>
          <w:color w:val="808080" w:themeColor="background1" w:themeShade="80"/>
        </w:rPr>
        <w:t>Parque Nacional Sierra de Neiba</w:t>
      </w:r>
    </w:p>
    <w:p w14:paraId="45EE4F5B" w14:textId="581F5165" w:rsidR="45761EEC" w:rsidRPr="00527274" w:rsidRDefault="45761EEC" w:rsidP="00F66FA2">
      <w:pPr>
        <w:pStyle w:val="ListParagraph"/>
        <w:numPr>
          <w:ilvl w:val="0"/>
          <w:numId w:val="42"/>
        </w:numPr>
        <w:spacing w:line="360" w:lineRule="auto"/>
        <w:jc w:val="both"/>
        <w:rPr>
          <w:color w:val="808080" w:themeColor="background1" w:themeShade="80"/>
        </w:rPr>
      </w:pPr>
      <w:r w:rsidRPr="00527274">
        <w:rPr>
          <w:rFonts w:eastAsia="Times New Roman"/>
          <w:color w:val="808080" w:themeColor="background1" w:themeShade="80"/>
        </w:rPr>
        <w:t xml:space="preserve">Parque Nacional </w:t>
      </w:r>
      <w:proofErr w:type="spellStart"/>
      <w:r w:rsidRPr="00527274">
        <w:rPr>
          <w:rFonts w:eastAsia="Times New Roman"/>
          <w:color w:val="808080" w:themeColor="background1" w:themeShade="80"/>
        </w:rPr>
        <w:t>Aniana</w:t>
      </w:r>
      <w:proofErr w:type="spellEnd"/>
      <w:r w:rsidRPr="00527274">
        <w:rPr>
          <w:rFonts w:eastAsia="Times New Roman"/>
          <w:color w:val="808080" w:themeColor="background1" w:themeShade="80"/>
        </w:rPr>
        <w:t xml:space="preserve"> Vargas</w:t>
      </w:r>
    </w:p>
    <w:p w14:paraId="5F5C6F22" w14:textId="0F145379" w:rsidR="45761EEC" w:rsidRPr="00527274" w:rsidRDefault="45761EEC" w:rsidP="00F66FA2">
      <w:pPr>
        <w:pStyle w:val="ListParagraph"/>
        <w:numPr>
          <w:ilvl w:val="0"/>
          <w:numId w:val="42"/>
        </w:numPr>
        <w:spacing w:line="360" w:lineRule="auto"/>
        <w:jc w:val="both"/>
        <w:rPr>
          <w:color w:val="808080" w:themeColor="background1" w:themeShade="80"/>
        </w:rPr>
      </w:pPr>
      <w:r w:rsidRPr="00527274">
        <w:rPr>
          <w:rFonts w:eastAsia="Times New Roman"/>
          <w:color w:val="808080" w:themeColor="background1" w:themeShade="80"/>
        </w:rPr>
        <w:t xml:space="preserve">Reserva Sur Futuro </w:t>
      </w:r>
    </w:p>
    <w:p w14:paraId="4A026DF0" w14:textId="78C2B3F9" w:rsidR="45761EEC" w:rsidRPr="00527274" w:rsidRDefault="45761EEC" w:rsidP="00F66FA2">
      <w:pPr>
        <w:pStyle w:val="ListParagraph"/>
        <w:numPr>
          <w:ilvl w:val="0"/>
          <w:numId w:val="42"/>
        </w:numPr>
        <w:spacing w:line="360" w:lineRule="auto"/>
        <w:jc w:val="both"/>
        <w:rPr>
          <w:color w:val="808080" w:themeColor="background1" w:themeShade="80"/>
          <w:lang w:val="es-MX"/>
        </w:rPr>
      </w:pPr>
      <w:r w:rsidRPr="00527274">
        <w:rPr>
          <w:rFonts w:eastAsia="Times New Roman"/>
          <w:color w:val="808080" w:themeColor="background1" w:themeShade="80"/>
          <w:lang w:val="es-MX"/>
        </w:rPr>
        <w:t>Refugio de vida Silvestre Laguna Mallen</w:t>
      </w:r>
    </w:p>
    <w:p w14:paraId="5E47797A" w14:textId="6D6CC031" w:rsidR="45761EEC" w:rsidRPr="00527274" w:rsidRDefault="45761EEC" w:rsidP="00F66FA2">
      <w:pPr>
        <w:pStyle w:val="ListParagraph"/>
        <w:numPr>
          <w:ilvl w:val="0"/>
          <w:numId w:val="42"/>
        </w:numPr>
        <w:spacing w:line="360" w:lineRule="auto"/>
        <w:jc w:val="both"/>
        <w:rPr>
          <w:color w:val="808080" w:themeColor="background1" w:themeShade="80"/>
          <w:lang w:val="es-MX"/>
        </w:rPr>
      </w:pPr>
      <w:r w:rsidRPr="00527274">
        <w:rPr>
          <w:rFonts w:eastAsia="Times New Roman"/>
          <w:color w:val="808080" w:themeColor="background1" w:themeShade="80"/>
          <w:lang w:val="es-MX"/>
        </w:rPr>
        <w:t>Refugio de Vida silvestre Manglares de Puerto viejo</w:t>
      </w:r>
    </w:p>
    <w:p w14:paraId="023041E5" w14:textId="30505778" w:rsidR="45761EEC" w:rsidRPr="00527274" w:rsidRDefault="45761EEC" w:rsidP="00F66FA2">
      <w:pPr>
        <w:pStyle w:val="ListParagraph"/>
        <w:numPr>
          <w:ilvl w:val="0"/>
          <w:numId w:val="42"/>
        </w:numPr>
        <w:spacing w:line="360" w:lineRule="auto"/>
        <w:jc w:val="both"/>
        <w:rPr>
          <w:color w:val="808080" w:themeColor="background1" w:themeShade="80"/>
          <w:lang w:val="es-MX"/>
        </w:rPr>
      </w:pPr>
      <w:r w:rsidRPr="00527274">
        <w:rPr>
          <w:rFonts w:eastAsia="Times New Roman"/>
          <w:color w:val="808080" w:themeColor="background1" w:themeShade="80"/>
          <w:lang w:val="es-MX"/>
        </w:rPr>
        <w:t>Santuario Marino Arrecifes del Sureste (SAMAR)</w:t>
      </w:r>
    </w:p>
    <w:p w14:paraId="0F336310" w14:textId="27F6E722" w:rsidR="000E40AB" w:rsidRPr="00527274" w:rsidRDefault="000A610E" w:rsidP="000A610E">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Además, se actualizó</w:t>
      </w:r>
      <w:r w:rsidR="45761EEC" w:rsidRPr="00527274">
        <w:rPr>
          <w:rFonts w:eastAsia="Times New Roman"/>
          <w:color w:val="808080" w:themeColor="background1" w:themeShade="80"/>
          <w:lang w:val="es-MX"/>
        </w:rPr>
        <w:t xml:space="preserve"> el documento de propuesta de Reserva de la Biosfera Madre de las Aguas y fue exitosamente remitido a la UNESCO para que </w:t>
      </w:r>
      <w:r w:rsidR="005B3917" w:rsidRPr="00527274">
        <w:rPr>
          <w:rFonts w:eastAsia="Times New Roman"/>
          <w:color w:val="808080" w:themeColor="background1" w:themeShade="80"/>
          <w:lang w:val="es-MX"/>
        </w:rPr>
        <w:t>sea evaluada</w:t>
      </w:r>
      <w:r w:rsidR="45761EEC" w:rsidRPr="00527274">
        <w:rPr>
          <w:rFonts w:eastAsia="Times New Roman"/>
          <w:color w:val="808080" w:themeColor="background1" w:themeShade="80"/>
          <w:lang w:val="es-MX"/>
        </w:rPr>
        <w:t xml:space="preserve"> la propuesta</w:t>
      </w:r>
      <w:r w:rsidR="005B3917" w:rsidRPr="00527274">
        <w:rPr>
          <w:rFonts w:eastAsia="Times New Roman"/>
          <w:color w:val="808080" w:themeColor="background1" w:themeShade="80"/>
          <w:lang w:val="es-MX"/>
        </w:rPr>
        <w:t>,</w:t>
      </w:r>
      <w:r w:rsidR="45761EEC" w:rsidRPr="00527274">
        <w:rPr>
          <w:rFonts w:eastAsia="Times New Roman"/>
          <w:color w:val="808080" w:themeColor="background1" w:themeShade="80"/>
          <w:lang w:val="es-MX"/>
        </w:rPr>
        <w:t xml:space="preserve"> en enero del año 2024.</w:t>
      </w:r>
    </w:p>
    <w:p w14:paraId="317CAFB7" w14:textId="77777777" w:rsidR="004C768C" w:rsidRDefault="004C768C" w:rsidP="009E3B0D">
      <w:pPr>
        <w:spacing w:after="0" w:line="360" w:lineRule="auto"/>
        <w:rPr>
          <w:rFonts w:eastAsia="Times New Roman"/>
          <w:b/>
          <w:color w:val="808080" w:themeColor="background1" w:themeShade="80"/>
          <w:lang w:val="es-MX"/>
        </w:rPr>
      </w:pPr>
    </w:p>
    <w:p w14:paraId="690E3BDF" w14:textId="4EA1D532" w:rsidR="45761EEC" w:rsidRPr="00527274" w:rsidRDefault="45761EEC" w:rsidP="00321936">
      <w:pPr>
        <w:spacing w:after="0" w:line="360" w:lineRule="auto"/>
        <w:rPr>
          <w:rFonts w:eastAsia="Times New Roman"/>
          <w:b/>
          <w:color w:val="808080" w:themeColor="background1" w:themeShade="80"/>
          <w:lang w:val="es-MX"/>
        </w:rPr>
      </w:pPr>
      <w:r w:rsidRPr="00527274">
        <w:rPr>
          <w:rFonts w:eastAsia="Times New Roman"/>
          <w:b/>
          <w:color w:val="808080" w:themeColor="background1" w:themeShade="80"/>
          <w:lang w:val="es-MX"/>
        </w:rPr>
        <w:t>Gestión de Áreas Protegidas</w:t>
      </w:r>
    </w:p>
    <w:p w14:paraId="15F72791" w14:textId="77777777" w:rsidR="00F05E49" w:rsidRDefault="00F05E49" w:rsidP="00321936">
      <w:pPr>
        <w:spacing w:after="0" w:line="360" w:lineRule="auto"/>
        <w:rPr>
          <w:rFonts w:eastAsia="Times New Roman"/>
          <w:b/>
          <w:color w:val="808080" w:themeColor="background1" w:themeShade="80"/>
          <w:lang w:val="es-MX"/>
        </w:rPr>
      </w:pPr>
    </w:p>
    <w:p w14:paraId="35A7AB51" w14:textId="22ED363E" w:rsidR="004540C4" w:rsidRPr="00F05E49" w:rsidRDefault="00F05E49" w:rsidP="00F05E49">
      <w:pPr>
        <w:spacing w:after="0" w:line="360" w:lineRule="auto"/>
        <w:jc w:val="both"/>
        <w:rPr>
          <w:rFonts w:eastAsia="Times New Roman"/>
          <w:bCs/>
          <w:color w:val="808080" w:themeColor="background1" w:themeShade="80"/>
          <w:lang w:val="es-MX"/>
        </w:rPr>
      </w:pPr>
      <w:r w:rsidRPr="00F05E49">
        <w:rPr>
          <w:rFonts w:eastAsia="Times New Roman"/>
          <w:bCs/>
          <w:color w:val="808080" w:themeColor="background1" w:themeShade="80"/>
          <w:lang w:val="es-MX"/>
        </w:rPr>
        <w:lastRenderedPageBreak/>
        <w:t>Conformamos el "Centro de Conservación", principal espacio para la consecución y seguimiento de las metas establecidas en el “acuerdo 30x30” en el marco de los compromisos realizados en Kunming-Montreal bajo el convenio de la diversidad biológica. Además, fueron identificadas las áreas a ser restauradas e identificadas las principales iniciativas para la ampliación de las áreas terrestres y marinas protegidas legalmente y mediante otros mecanismos efectivos de conservación.</w:t>
      </w:r>
    </w:p>
    <w:p w14:paraId="0A560526" w14:textId="755B350A" w:rsidR="00D331A2" w:rsidRPr="005D5042" w:rsidRDefault="45761EEC" w:rsidP="005B3917">
      <w:pPr>
        <w:spacing w:after="0" w:line="360" w:lineRule="auto"/>
        <w:jc w:val="both"/>
        <w:rPr>
          <w:rFonts w:eastAsia="Times New Roman"/>
          <w:b/>
          <w:color w:val="808080" w:themeColor="background1" w:themeShade="80"/>
          <w:lang w:val="es-MX"/>
        </w:rPr>
      </w:pPr>
      <w:r w:rsidRPr="005D5042">
        <w:rPr>
          <w:rFonts w:eastAsia="Times New Roman"/>
          <w:b/>
          <w:color w:val="808080" w:themeColor="background1" w:themeShade="80"/>
          <w:lang w:val="es-MX"/>
        </w:rPr>
        <w:t>Construcción y mantenimiento de infraestructuras y equipamiento en el sistema de protección y vigilancia de las áreas protegidas</w:t>
      </w:r>
    </w:p>
    <w:p w14:paraId="2B2B45F4" w14:textId="77777777" w:rsidR="005B3917" w:rsidRPr="00527274" w:rsidRDefault="005B3917" w:rsidP="005B3917">
      <w:pPr>
        <w:spacing w:after="0" w:line="360" w:lineRule="auto"/>
        <w:jc w:val="both"/>
        <w:rPr>
          <w:rFonts w:eastAsia="Times New Roman"/>
          <w:b/>
          <w:i/>
          <w:color w:val="808080" w:themeColor="background1" w:themeShade="80"/>
          <w:lang w:val="es-MX"/>
        </w:rPr>
      </w:pPr>
    </w:p>
    <w:p w14:paraId="27457E58" w14:textId="4157F01F" w:rsidR="45761EEC" w:rsidRPr="00527274" w:rsidRDefault="00D331A2" w:rsidP="005B3917">
      <w:pPr>
        <w:spacing w:after="0" w:line="360" w:lineRule="auto"/>
        <w:jc w:val="both"/>
        <w:rPr>
          <w:color w:val="808080" w:themeColor="background1" w:themeShade="80"/>
          <w:lang w:val="es-MX"/>
        </w:rPr>
      </w:pPr>
      <w:r w:rsidRPr="00527274">
        <w:rPr>
          <w:rFonts w:eastAsia="Times New Roman"/>
          <w:color w:val="808080" w:themeColor="background1" w:themeShade="80"/>
          <w:lang w:val="es-MX"/>
        </w:rPr>
        <w:t>En el marco de la habilitación de infraestructuras para la p</w:t>
      </w:r>
      <w:r w:rsidR="00A723DD" w:rsidRPr="00527274">
        <w:rPr>
          <w:rFonts w:eastAsia="Times New Roman"/>
          <w:color w:val="808080" w:themeColor="background1" w:themeShade="80"/>
          <w:lang w:val="es-MX"/>
        </w:rPr>
        <w:t xml:space="preserve">rotección y vigilancia de </w:t>
      </w:r>
      <w:r w:rsidR="000A52B2" w:rsidRPr="00527274">
        <w:rPr>
          <w:rFonts w:eastAsia="Times New Roman"/>
          <w:color w:val="808080" w:themeColor="background1" w:themeShade="80"/>
          <w:lang w:val="es-MX"/>
        </w:rPr>
        <w:t>las áreas protegidas</w:t>
      </w:r>
      <w:r w:rsidR="00A723DD" w:rsidRPr="00527274">
        <w:rPr>
          <w:rFonts w:eastAsia="Times New Roman"/>
          <w:color w:val="808080" w:themeColor="background1" w:themeShade="80"/>
          <w:lang w:val="es-MX"/>
        </w:rPr>
        <w:t>, se realizaron las siguientes obras</w:t>
      </w:r>
      <w:r w:rsidR="005B3917" w:rsidRPr="00527274">
        <w:rPr>
          <w:rFonts w:eastAsia="Times New Roman"/>
          <w:color w:val="808080" w:themeColor="background1" w:themeShade="80"/>
          <w:lang w:val="es-MX"/>
        </w:rPr>
        <w:t>:</w:t>
      </w:r>
      <w:r w:rsidR="00A723DD" w:rsidRPr="00527274">
        <w:rPr>
          <w:rFonts w:eastAsia="Times New Roman"/>
          <w:color w:val="808080" w:themeColor="background1" w:themeShade="80"/>
          <w:lang w:val="es-MX"/>
        </w:rPr>
        <w:t xml:space="preserve"> </w:t>
      </w:r>
    </w:p>
    <w:p w14:paraId="44B4E1CD" w14:textId="28EF50C8" w:rsidR="45761EEC" w:rsidRPr="00527274" w:rsidRDefault="00AD778A" w:rsidP="00F66FA2">
      <w:pPr>
        <w:pStyle w:val="ListParagraph"/>
        <w:numPr>
          <w:ilvl w:val="0"/>
          <w:numId w:val="49"/>
        </w:numPr>
        <w:spacing w:after="0" w:line="360" w:lineRule="auto"/>
        <w:jc w:val="both"/>
        <w:rPr>
          <w:color w:val="808080" w:themeColor="background1" w:themeShade="80"/>
          <w:lang w:val="es-MX"/>
        </w:rPr>
      </w:pPr>
      <w:r w:rsidRPr="00527274">
        <w:rPr>
          <w:rFonts w:eastAsia="Times New Roman"/>
          <w:color w:val="808080" w:themeColor="background1" w:themeShade="80"/>
          <w:lang w:val="es-MX"/>
        </w:rPr>
        <w:t xml:space="preserve">Reconstrucción de los </w:t>
      </w:r>
      <w:r w:rsidR="45761EEC" w:rsidRPr="00527274">
        <w:rPr>
          <w:rFonts w:eastAsia="Times New Roman"/>
          <w:color w:val="808080" w:themeColor="background1" w:themeShade="80"/>
          <w:lang w:val="es-MX"/>
        </w:rPr>
        <w:t xml:space="preserve">centros de </w:t>
      </w:r>
      <w:r w:rsidR="0016322A" w:rsidRPr="00527274">
        <w:rPr>
          <w:rFonts w:eastAsia="Times New Roman"/>
          <w:color w:val="808080" w:themeColor="background1" w:themeShade="80"/>
          <w:lang w:val="es-MX"/>
        </w:rPr>
        <w:t>p</w:t>
      </w:r>
      <w:r w:rsidR="45761EEC" w:rsidRPr="00527274">
        <w:rPr>
          <w:rFonts w:eastAsia="Times New Roman"/>
          <w:color w:val="808080" w:themeColor="background1" w:themeShade="80"/>
          <w:lang w:val="es-MX"/>
        </w:rPr>
        <w:t xml:space="preserve">rotección y </w:t>
      </w:r>
      <w:r w:rsidR="0016322A" w:rsidRPr="00527274">
        <w:rPr>
          <w:rFonts w:eastAsia="Times New Roman"/>
          <w:color w:val="808080" w:themeColor="background1" w:themeShade="80"/>
          <w:lang w:val="es-MX"/>
        </w:rPr>
        <w:t>v</w:t>
      </w:r>
      <w:r w:rsidR="45761EEC" w:rsidRPr="00527274">
        <w:rPr>
          <w:rFonts w:eastAsia="Times New Roman"/>
          <w:color w:val="808080" w:themeColor="background1" w:themeShade="80"/>
          <w:lang w:val="es-MX"/>
        </w:rPr>
        <w:t xml:space="preserve">igilancia de </w:t>
      </w:r>
      <w:proofErr w:type="spellStart"/>
      <w:r w:rsidR="45761EEC" w:rsidRPr="00527274">
        <w:rPr>
          <w:rFonts w:eastAsia="Times New Roman"/>
          <w:color w:val="808080" w:themeColor="background1" w:themeShade="80"/>
          <w:lang w:val="es-MX"/>
        </w:rPr>
        <w:t>Catuano</w:t>
      </w:r>
      <w:proofErr w:type="spellEnd"/>
      <w:r w:rsidR="45761EEC" w:rsidRPr="00527274">
        <w:rPr>
          <w:rFonts w:eastAsia="Times New Roman"/>
          <w:color w:val="808080" w:themeColor="background1" w:themeShade="80"/>
          <w:lang w:val="es-MX"/>
        </w:rPr>
        <w:t xml:space="preserve"> y Guaraguao</w:t>
      </w:r>
      <w:r w:rsidR="000A52B2" w:rsidRPr="00527274">
        <w:rPr>
          <w:rFonts w:eastAsia="Times New Roman"/>
          <w:color w:val="808080" w:themeColor="background1" w:themeShade="80"/>
          <w:lang w:val="es-MX"/>
        </w:rPr>
        <w:t xml:space="preserve"> </w:t>
      </w:r>
      <w:r w:rsidR="006F0D12" w:rsidRPr="00527274">
        <w:rPr>
          <w:rFonts w:eastAsia="Times New Roman"/>
          <w:color w:val="808080" w:themeColor="background1" w:themeShade="80"/>
          <w:lang w:val="es-MX"/>
        </w:rPr>
        <w:t xml:space="preserve">en el </w:t>
      </w:r>
      <w:r w:rsidR="45761EEC" w:rsidRPr="00527274">
        <w:rPr>
          <w:rFonts w:eastAsia="Times New Roman"/>
          <w:color w:val="808080" w:themeColor="background1" w:themeShade="80"/>
          <w:lang w:val="es-MX"/>
        </w:rPr>
        <w:t xml:space="preserve">Parque Nacional </w:t>
      </w:r>
      <w:proofErr w:type="spellStart"/>
      <w:r w:rsidR="45761EEC" w:rsidRPr="00527274">
        <w:rPr>
          <w:rFonts w:eastAsia="Times New Roman"/>
          <w:color w:val="808080" w:themeColor="background1" w:themeShade="80"/>
          <w:lang w:val="es-MX"/>
        </w:rPr>
        <w:t>Cotubanamá</w:t>
      </w:r>
      <w:proofErr w:type="spellEnd"/>
      <w:r w:rsidR="45761EEC" w:rsidRPr="00527274">
        <w:rPr>
          <w:rFonts w:eastAsia="Times New Roman"/>
          <w:color w:val="808080" w:themeColor="background1" w:themeShade="80"/>
          <w:lang w:val="es-MX"/>
        </w:rPr>
        <w:t>, provincia La Altagracia</w:t>
      </w:r>
      <w:r w:rsidR="000A52B2" w:rsidRPr="00527274">
        <w:rPr>
          <w:rFonts w:eastAsia="Times New Roman"/>
          <w:color w:val="808080" w:themeColor="background1" w:themeShade="80"/>
          <w:lang w:val="es-MX"/>
        </w:rPr>
        <w:t xml:space="preserve">. </w:t>
      </w:r>
    </w:p>
    <w:p w14:paraId="17EADD3C" w14:textId="3CEB1ABE" w:rsidR="000974C0" w:rsidRPr="00527274" w:rsidRDefault="00E14C2B" w:rsidP="00F66FA2">
      <w:pPr>
        <w:pStyle w:val="ListParagraph"/>
        <w:numPr>
          <w:ilvl w:val="0"/>
          <w:numId w:val="49"/>
        </w:numPr>
        <w:spacing w:after="0" w:line="360" w:lineRule="auto"/>
        <w:jc w:val="both"/>
        <w:rPr>
          <w:color w:val="808080" w:themeColor="background1" w:themeShade="80"/>
          <w:lang w:val="es-MX"/>
        </w:rPr>
      </w:pPr>
      <w:r w:rsidRPr="00527274">
        <w:rPr>
          <w:rFonts w:eastAsia="Times New Roman"/>
          <w:color w:val="808080" w:themeColor="background1" w:themeShade="80"/>
          <w:lang w:val="es-MX"/>
        </w:rPr>
        <w:t xml:space="preserve">Remoción de dos (2) centros de </w:t>
      </w:r>
      <w:r w:rsidR="00376A11" w:rsidRPr="00527274">
        <w:rPr>
          <w:rFonts w:eastAsia="Times New Roman"/>
          <w:color w:val="808080" w:themeColor="background1" w:themeShade="80"/>
          <w:lang w:val="es-MX"/>
        </w:rPr>
        <w:t>p</w:t>
      </w:r>
      <w:r w:rsidRPr="00527274">
        <w:rPr>
          <w:rFonts w:eastAsia="Times New Roman"/>
          <w:color w:val="808080" w:themeColor="background1" w:themeShade="80"/>
          <w:lang w:val="es-MX"/>
        </w:rPr>
        <w:t xml:space="preserve">rotección y vigilancia y la construcción de uno </w:t>
      </w:r>
      <w:r w:rsidR="008C7C2D" w:rsidRPr="00527274">
        <w:rPr>
          <w:rFonts w:eastAsia="Times New Roman"/>
          <w:color w:val="808080" w:themeColor="background1" w:themeShade="80"/>
          <w:lang w:val="es-MX"/>
        </w:rPr>
        <w:t xml:space="preserve">(1) </w:t>
      </w:r>
      <w:r w:rsidRPr="00527274">
        <w:rPr>
          <w:rFonts w:eastAsia="Times New Roman"/>
          <w:color w:val="808080" w:themeColor="background1" w:themeShade="80"/>
          <w:lang w:val="es-MX"/>
        </w:rPr>
        <w:t>nuevo, boletería, baños para visitantes, cocina y almacén en</w:t>
      </w:r>
      <w:r w:rsidR="45761EEC" w:rsidRPr="00527274">
        <w:rPr>
          <w:rFonts w:eastAsia="Times New Roman"/>
          <w:color w:val="808080" w:themeColor="background1" w:themeShade="80"/>
          <w:lang w:val="es-MX"/>
        </w:rPr>
        <w:t xml:space="preserve"> el Parque Nacional Sierra de Bahoruco, provincia Pedernales, comunidad de Los Arroyos y Loma del Toro</w:t>
      </w:r>
      <w:r w:rsidR="00391E8D" w:rsidRPr="00527274">
        <w:rPr>
          <w:rFonts w:eastAsia="Times New Roman"/>
          <w:color w:val="808080" w:themeColor="background1" w:themeShade="80"/>
          <w:lang w:val="es-MX"/>
        </w:rPr>
        <w:t>.</w:t>
      </w:r>
    </w:p>
    <w:p w14:paraId="5C1AC894" w14:textId="57AD2B4F" w:rsidR="00FE1D47" w:rsidRDefault="45761EEC" w:rsidP="00391E8D">
      <w:p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En ese mismo orden, </w:t>
      </w:r>
      <w:r w:rsidR="007F4D86" w:rsidRPr="00527274">
        <w:rPr>
          <w:rFonts w:eastAsia="Times New Roman"/>
          <w:color w:val="808080" w:themeColor="background1" w:themeShade="80"/>
          <w:lang w:val="es-MX"/>
        </w:rPr>
        <w:t xml:space="preserve">se </w:t>
      </w:r>
      <w:r w:rsidRPr="00527274">
        <w:rPr>
          <w:rFonts w:eastAsia="Times New Roman"/>
          <w:color w:val="808080" w:themeColor="background1" w:themeShade="80"/>
          <w:lang w:val="es-MX"/>
        </w:rPr>
        <w:t>dot</w:t>
      </w:r>
      <w:r w:rsidR="007F4D86" w:rsidRPr="00527274">
        <w:rPr>
          <w:rFonts w:eastAsia="Times New Roman"/>
          <w:color w:val="808080" w:themeColor="background1" w:themeShade="80"/>
          <w:lang w:val="es-MX"/>
        </w:rPr>
        <w:t xml:space="preserve">aron </w:t>
      </w:r>
      <w:r w:rsidRPr="00527274">
        <w:rPr>
          <w:rFonts w:eastAsia="Times New Roman"/>
          <w:color w:val="808080" w:themeColor="background1" w:themeShade="80"/>
          <w:lang w:val="es-MX"/>
        </w:rPr>
        <w:t xml:space="preserve">de equipos e insumos de protección y vigilancia el personal en las áreas protegidas de </w:t>
      </w:r>
      <w:r w:rsidR="006E7126" w:rsidRPr="00527274">
        <w:rPr>
          <w:rFonts w:eastAsia="Times New Roman"/>
          <w:color w:val="808080" w:themeColor="background1" w:themeShade="80"/>
          <w:lang w:val="es-MX"/>
        </w:rPr>
        <w:t xml:space="preserve">las </w:t>
      </w:r>
      <w:r w:rsidRPr="00527274">
        <w:rPr>
          <w:rFonts w:eastAsia="Times New Roman"/>
          <w:color w:val="808080" w:themeColor="background1" w:themeShade="80"/>
          <w:lang w:val="es-MX"/>
        </w:rPr>
        <w:t xml:space="preserve">diferentes regiones del país:  </w:t>
      </w:r>
    </w:p>
    <w:p w14:paraId="42FD4B0E" w14:textId="77777777" w:rsidR="000B4049" w:rsidRDefault="000B4049" w:rsidP="00391E8D">
      <w:pPr>
        <w:spacing w:after="0" w:line="360" w:lineRule="auto"/>
        <w:jc w:val="both"/>
        <w:rPr>
          <w:rFonts w:eastAsia="Times New Roman"/>
          <w:color w:val="808080" w:themeColor="background1" w:themeShade="80"/>
          <w:lang w:val="es-MX"/>
        </w:rPr>
      </w:pPr>
    </w:p>
    <w:p w14:paraId="381C2800" w14:textId="77777777" w:rsidR="000B4049" w:rsidRDefault="000B4049" w:rsidP="00391E8D">
      <w:pPr>
        <w:spacing w:after="0" w:line="360" w:lineRule="auto"/>
        <w:jc w:val="both"/>
        <w:rPr>
          <w:rFonts w:eastAsia="Times New Roman"/>
          <w:color w:val="808080" w:themeColor="background1" w:themeShade="80"/>
          <w:lang w:val="es-MX"/>
        </w:rPr>
      </w:pPr>
    </w:p>
    <w:p w14:paraId="05443735" w14:textId="77777777" w:rsidR="000B4049" w:rsidRDefault="000B4049" w:rsidP="00391E8D">
      <w:pPr>
        <w:spacing w:after="0" w:line="360" w:lineRule="auto"/>
        <w:jc w:val="both"/>
        <w:rPr>
          <w:rFonts w:eastAsia="Times New Roman"/>
          <w:color w:val="808080" w:themeColor="background1" w:themeShade="80"/>
          <w:lang w:val="es-MX"/>
        </w:rPr>
      </w:pPr>
    </w:p>
    <w:p w14:paraId="080B530D" w14:textId="77777777" w:rsidR="000B4049" w:rsidRPr="00A11C07" w:rsidRDefault="000B4049" w:rsidP="00391E8D">
      <w:pPr>
        <w:spacing w:after="0" w:line="360" w:lineRule="auto"/>
        <w:jc w:val="both"/>
        <w:rPr>
          <w:rFonts w:eastAsia="Times New Roman"/>
          <w:b/>
          <w:color w:val="808080" w:themeColor="background1" w:themeShade="80"/>
          <w:lang w:val="es-MX"/>
        </w:rPr>
      </w:pPr>
    </w:p>
    <w:p w14:paraId="5150E6E1" w14:textId="4BF10EA4" w:rsidR="45761EEC" w:rsidRPr="005D5042" w:rsidRDefault="45761EEC" w:rsidP="009E3B0D">
      <w:pPr>
        <w:spacing w:after="0" w:line="360" w:lineRule="auto"/>
        <w:jc w:val="center"/>
        <w:rPr>
          <w:b/>
          <w:color w:val="808080" w:themeColor="background1" w:themeShade="80"/>
          <w:lang w:val="es-MX"/>
        </w:rPr>
      </w:pPr>
      <w:r w:rsidRPr="005D5042">
        <w:rPr>
          <w:rFonts w:eastAsia="Times New Roman"/>
          <w:b/>
          <w:color w:val="808080" w:themeColor="background1" w:themeShade="80"/>
          <w:lang w:val="es-MX"/>
        </w:rPr>
        <w:lastRenderedPageBreak/>
        <w:t>Dotación de equipos por región</w:t>
      </w:r>
    </w:p>
    <w:p w14:paraId="525496F4" w14:textId="5FDC4F9E" w:rsidR="006E7126" w:rsidRPr="00A11C07" w:rsidRDefault="45761EEC" w:rsidP="00A11C07">
      <w:pPr>
        <w:spacing w:after="0" w:line="360" w:lineRule="auto"/>
        <w:jc w:val="center"/>
        <w:rPr>
          <w:rFonts w:eastAsia="Times New Roman"/>
          <w:b/>
          <w:color w:val="808080" w:themeColor="background1" w:themeShade="80"/>
          <w:lang w:val="es-MX"/>
        </w:rPr>
      </w:pPr>
      <w:r w:rsidRPr="005D5042">
        <w:rPr>
          <w:rFonts w:eastAsia="Times New Roman"/>
          <w:b/>
          <w:color w:val="808080" w:themeColor="background1" w:themeShade="80"/>
          <w:lang w:val="es-MX"/>
        </w:rPr>
        <w:t>Enero-Diciembre 2023</w:t>
      </w:r>
    </w:p>
    <w:tbl>
      <w:tblPr>
        <w:tblW w:w="0" w:type="auto"/>
        <w:jc w:val="center"/>
        <w:tblCellMar>
          <w:left w:w="70" w:type="dxa"/>
          <w:right w:w="70" w:type="dxa"/>
        </w:tblCellMar>
        <w:tblLook w:val="04A0" w:firstRow="1" w:lastRow="0" w:firstColumn="1" w:lastColumn="0" w:noHBand="0" w:noVBand="1"/>
      </w:tblPr>
      <w:tblGrid>
        <w:gridCol w:w="1047"/>
        <w:gridCol w:w="585"/>
        <w:gridCol w:w="780"/>
        <w:gridCol w:w="638"/>
        <w:gridCol w:w="842"/>
        <w:gridCol w:w="710"/>
        <w:gridCol w:w="852"/>
        <w:gridCol w:w="700"/>
        <w:gridCol w:w="931"/>
        <w:gridCol w:w="825"/>
      </w:tblGrid>
      <w:tr w:rsidR="00B20D40" w:rsidRPr="00B20D40" w14:paraId="0F71B247" w14:textId="77777777" w:rsidTr="00993D8A">
        <w:trPr>
          <w:trHeight w:val="630"/>
          <w:tblHeader/>
          <w:jc w:val="center"/>
        </w:trPr>
        <w:tc>
          <w:tcPr>
            <w:tcW w:w="0" w:type="auto"/>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5E759C24"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Región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60F406CA"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Estufa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0CB55AF0"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Casco protector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246E5DB7"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Toallas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390DF59F"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Colchones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67949AD1"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Sábanas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4B043DC2"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Almohada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7CC222A6"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Mochila de campo</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3EB83F14"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 xml:space="preserve">Mosquitero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3D58B703"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Camarote</w:t>
            </w:r>
          </w:p>
        </w:tc>
      </w:tr>
      <w:tr w:rsidR="00B20D40" w:rsidRPr="00B20D40" w14:paraId="11A255EF" w14:textId="77777777" w:rsidTr="005D5042">
        <w:trPr>
          <w:trHeight w:val="315"/>
          <w:jc w:val="center"/>
        </w:trPr>
        <w:tc>
          <w:tcPr>
            <w:tcW w:w="0" w:type="auto"/>
            <w:tcBorders>
              <w:top w:val="nil"/>
              <w:left w:val="single" w:sz="4" w:space="0" w:color="808080"/>
              <w:bottom w:val="single" w:sz="4" w:space="0" w:color="808080"/>
              <w:right w:val="single" w:sz="4" w:space="0" w:color="808080"/>
            </w:tcBorders>
            <w:shd w:val="clear" w:color="000000" w:fill="FFFFFF"/>
            <w:vAlign w:val="center"/>
            <w:hideMark/>
          </w:tcPr>
          <w:p w14:paraId="17D10C83" w14:textId="77777777" w:rsidR="00B20D40" w:rsidRPr="005D5042" w:rsidRDefault="00B20D40" w:rsidP="00563DD6">
            <w:pPr>
              <w:spacing w:after="0" w:line="240" w:lineRule="auto"/>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xml:space="preserve">Región Sur </w:t>
            </w:r>
          </w:p>
        </w:tc>
        <w:tc>
          <w:tcPr>
            <w:tcW w:w="0" w:type="auto"/>
            <w:tcBorders>
              <w:top w:val="nil"/>
              <w:left w:val="nil"/>
              <w:bottom w:val="single" w:sz="4" w:space="0" w:color="808080"/>
              <w:right w:val="single" w:sz="4" w:space="0" w:color="808080"/>
            </w:tcBorders>
            <w:shd w:val="clear" w:color="000000" w:fill="FFFFFF"/>
            <w:vAlign w:val="bottom"/>
            <w:hideMark/>
          </w:tcPr>
          <w:p w14:paraId="49D9B257"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10</w:t>
            </w:r>
          </w:p>
        </w:tc>
        <w:tc>
          <w:tcPr>
            <w:tcW w:w="0" w:type="auto"/>
            <w:tcBorders>
              <w:top w:val="nil"/>
              <w:left w:val="nil"/>
              <w:bottom w:val="single" w:sz="4" w:space="0" w:color="808080"/>
              <w:right w:val="single" w:sz="4" w:space="0" w:color="808080"/>
            </w:tcBorders>
            <w:shd w:val="clear" w:color="000000" w:fill="FFFFFF"/>
            <w:vAlign w:val="bottom"/>
            <w:hideMark/>
          </w:tcPr>
          <w:p w14:paraId="3F9B88A6"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10</w:t>
            </w:r>
          </w:p>
        </w:tc>
        <w:tc>
          <w:tcPr>
            <w:tcW w:w="0" w:type="auto"/>
            <w:tcBorders>
              <w:top w:val="nil"/>
              <w:left w:val="nil"/>
              <w:bottom w:val="single" w:sz="4" w:space="0" w:color="808080"/>
              <w:right w:val="single" w:sz="4" w:space="0" w:color="808080"/>
            </w:tcBorders>
            <w:shd w:val="clear" w:color="000000" w:fill="FFFFFF"/>
            <w:vAlign w:val="bottom"/>
            <w:hideMark/>
          </w:tcPr>
          <w:p w14:paraId="4CD6285D"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98</w:t>
            </w:r>
          </w:p>
        </w:tc>
        <w:tc>
          <w:tcPr>
            <w:tcW w:w="0" w:type="auto"/>
            <w:tcBorders>
              <w:top w:val="nil"/>
              <w:left w:val="nil"/>
              <w:bottom w:val="single" w:sz="4" w:space="0" w:color="808080"/>
              <w:right w:val="single" w:sz="4" w:space="0" w:color="808080"/>
            </w:tcBorders>
            <w:shd w:val="clear" w:color="000000" w:fill="FFFFFF"/>
            <w:vAlign w:val="bottom"/>
            <w:hideMark/>
          </w:tcPr>
          <w:p w14:paraId="4ED74C61"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28</w:t>
            </w:r>
          </w:p>
        </w:tc>
        <w:tc>
          <w:tcPr>
            <w:tcW w:w="0" w:type="auto"/>
            <w:tcBorders>
              <w:top w:val="nil"/>
              <w:left w:val="nil"/>
              <w:bottom w:val="single" w:sz="4" w:space="0" w:color="808080"/>
              <w:right w:val="single" w:sz="4" w:space="0" w:color="808080"/>
            </w:tcBorders>
            <w:shd w:val="clear" w:color="000000" w:fill="FFFFFF"/>
            <w:vAlign w:val="bottom"/>
            <w:hideMark/>
          </w:tcPr>
          <w:p w14:paraId="349A01DA"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147</w:t>
            </w:r>
          </w:p>
        </w:tc>
        <w:tc>
          <w:tcPr>
            <w:tcW w:w="0" w:type="auto"/>
            <w:tcBorders>
              <w:top w:val="nil"/>
              <w:left w:val="nil"/>
              <w:bottom w:val="single" w:sz="4" w:space="0" w:color="808080"/>
              <w:right w:val="single" w:sz="4" w:space="0" w:color="808080"/>
            </w:tcBorders>
            <w:shd w:val="clear" w:color="000000" w:fill="FFFFFF"/>
            <w:vAlign w:val="bottom"/>
            <w:hideMark/>
          </w:tcPr>
          <w:p w14:paraId="1345CF28"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50</w:t>
            </w:r>
          </w:p>
        </w:tc>
        <w:tc>
          <w:tcPr>
            <w:tcW w:w="0" w:type="auto"/>
            <w:tcBorders>
              <w:top w:val="nil"/>
              <w:left w:val="nil"/>
              <w:bottom w:val="nil"/>
              <w:right w:val="single" w:sz="4" w:space="0" w:color="808080"/>
            </w:tcBorders>
            <w:shd w:val="clear" w:color="000000" w:fill="FFFFFF"/>
            <w:vAlign w:val="bottom"/>
            <w:hideMark/>
          </w:tcPr>
          <w:p w14:paraId="7828E587"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20</w:t>
            </w:r>
          </w:p>
        </w:tc>
        <w:tc>
          <w:tcPr>
            <w:tcW w:w="0" w:type="auto"/>
            <w:tcBorders>
              <w:top w:val="nil"/>
              <w:left w:val="nil"/>
              <w:bottom w:val="single" w:sz="4" w:space="0" w:color="808080"/>
              <w:right w:val="single" w:sz="4" w:space="0" w:color="808080"/>
            </w:tcBorders>
            <w:shd w:val="clear" w:color="000000" w:fill="FFFFFF"/>
            <w:vAlign w:val="bottom"/>
            <w:hideMark/>
          </w:tcPr>
          <w:p w14:paraId="53FA6E7E"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28</w:t>
            </w:r>
          </w:p>
        </w:tc>
        <w:tc>
          <w:tcPr>
            <w:tcW w:w="0" w:type="auto"/>
            <w:tcBorders>
              <w:top w:val="nil"/>
              <w:left w:val="nil"/>
              <w:bottom w:val="single" w:sz="4" w:space="0" w:color="808080"/>
              <w:right w:val="single" w:sz="4" w:space="0" w:color="808080"/>
            </w:tcBorders>
            <w:shd w:val="clear" w:color="000000" w:fill="FFFFFF"/>
            <w:vAlign w:val="bottom"/>
            <w:hideMark/>
          </w:tcPr>
          <w:p w14:paraId="496DBAC1"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15</w:t>
            </w:r>
          </w:p>
        </w:tc>
      </w:tr>
      <w:tr w:rsidR="00B20D40" w:rsidRPr="00B20D40" w14:paraId="4779D37C" w14:textId="77777777" w:rsidTr="005D5042">
        <w:trPr>
          <w:trHeight w:val="315"/>
          <w:jc w:val="center"/>
        </w:trPr>
        <w:tc>
          <w:tcPr>
            <w:tcW w:w="0" w:type="auto"/>
            <w:tcBorders>
              <w:top w:val="nil"/>
              <w:left w:val="single" w:sz="4" w:space="0" w:color="808080"/>
              <w:bottom w:val="single" w:sz="4" w:space="0" w:color="808080"/>
              <w:right w:val="single" w:sz="4" w:space="0" w:color="808080"/>
            </w:tcBorders>
            <w:shd w:val="clear" w:color="000000" w:fill="FFFFFF"/>
            <w:vAlign w:val="center"/>
            <w:hideMark/>
          </w:tcPr>
          <w:p w14:paraId="1BC760CF" w14:textId="77777777" w:rsidR="00B20D40" w:rsidRPr="005D5042" w:rsidRDefault="00B20D40" w:rsidP="00563DD6">
            <w:pPr>
              <w:spacing w:after="0" w:line="240" w:lineRule="auto"/>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xml:space="preserve">Región Este </w:t>
            </w:r>
          </w:p>
        </w:tc>
        <w:tc>
          <w:tcPr>
            <w:tcW w:w="0" w:type="auto"/>
            <w:tcBorders>
              <w:top w:val="nil"/>
              <w:left w:val="nil"/>
              <w:bottom w:val="single" w:sz="4" w:space="0" w:color="808080"/>
              <w:right w:val="single" w:sz="4" w:space="0" w:color="808080"/>
            </w:tcBorders>
            <w:shd w:val="clear" w:color="000000" w:fill="FFFFFF"/>
            <w:noWrap/>
            <w:vAlign w:val="bottom"/>
            <w:hideMark/>
          </w:tcPr>
          <w:p w14:paraId="4AD99467" w14:textId="4A2498C7" w:rsidR="00B20D40" w:rsidRPr="005D5042" w:rsidRDefault="006E7126"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w:t>
            </w:r>
            <w:r w:rsidR="00B20D40" w:rsidRPr="005D5042">
              <w:rPr>
                <w:rFonts w:eastAsia="Times New Roman"/>
                <w:color w:val="808080" w:themeColor="background1" w:themeShade="80"/>
                <w:spacing w:val="0"/>
                <w:sz w:val="20"/>
                <w:szCs w:val="20"/>
                <w:lang w:eastAsia="es-DO"/>
              </w:rPr>
              <w:t> </w:t>
            </w:r>
          </w:p>
        </w:tc>
        <w:tc>
          <w:tcPr>
            <w:tcW w:w="0" w:type="auto"/>
            <w:tcBorders>
              <w:top w:val="nil"/>
              <w:left w:val="nil"/>
              <w:bottom w:val="single" w:sz="4" w:space="0" w:color="808080"/>
              <w:right w:val="single" w:sz="4" w:space="0" w:color="808080"/>
            </w:tcBorders>
            <w:shd w:val="clear" w:color="000000" w:fill="FFFFFF"/>
            <w:vAlign w:val="bottom"/>
            <w:hideMark/>
          </w:tcPr>
          <w:p w14:paraId="181F1DE5"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10</w:t>
            </w:r>
          </w:p>
        </w:tc>
        <w:tc>
          <w:tcPr>
            <w:tcW w:w="0" w:type="auto"/>
            <w:tcBorders>
              <w:top w:val="nil"/>
              <w:left w:val="nil"/>
              <w:bottom w:val="single" w:sz="4" w:space="0" w:color="808080"/>
              <w:right w:val="single" w:sz="4" w:space="0" w:color="808080"/>
            </w:tcBorders>
            <w:shd w:val="clear" w:color="000000" w:fill="FFFFFF"/>
            <w:vAlign w:val="bottom"/>
            <w:hideMark/>
          </w:tcPr>
          <w:p w14:paraId="7CCA91EF"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w:t>
            </w:r>
          </w:p>
        </w:tc>
        <w:tc>
          <w:tcPr>
            <w:tcW w:w="0" w:type="auto"/>
            <w:tcBorders>
              <w:top w:val="nil"/>
              <w:left w:val="nil"/>
              <w:bottom w:val="single" w:sz="4" w:space="0" w:color="808080"/>
              <w:right w:val="single" w:sz="4" w:space="0" w:color="808080"/>
            </w:tcBorders>
            <w:shd w:val="clear" w:color="000000" w:fill="FFFFFF"/>
            <w:vAlign w:val="bottom"/>
            <w:hideMark/>
          </w:tcPr>
          <w:p w14:paraId="024D836D"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16</w:t>
            </w:r>
          </w:p>
        </w:tc>
        <w:tc>
          <w:tcPr>
            <w:tcW w:w="0" w:type="auto"/>
            <w:tcBorders>
              <w:top w:val="nil"/>
              <w:left w:val="nil"/>
              <w:bottom w:val="single" w:sz="4" w:space="0" w:color="808080"/>
              <w:right w:val="single" w:sz="4" w:space="0" w:color="808080"/>
            </w:tcBorders>
            <w:shd w:val="clear" w:color="000000" w:fill="FFFFFF"/>
            <w:vAlign w:val="bottom"/>
            <w:hideMark/>
          </w:tcPr>
          <w:p w14:paraId="72B79AFA"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32</w:t>
            </w:r>
          </w:p>
        </w:tc>
        <w:tc>
          <w:tcPr>
            <w:tcW w:w="0" w:type="auto"/>
            <w:tcBorders>
              <w:top w:val="nil"/>
              <w:left w:val="nil"/>
              <w:bottom w:val="single" w:sz="4" w:space="0" w:color="808080"/>
              <w:right w:val="single" w:sz="4" w:space="0" w:color="808080"/>
            </w:tcBorders>
            <w:shd w:val="clear" w:color="000000" w:fill="FFFFFF"/>
            <w:vAlign w:val="bottom"/>
            <w:hideMark/>
          </w:tcPr>
          <w:p w14:paraId="08C15360"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16</w:t>
            </w:r>
          </w:p>
        </w:tc>
        <w:tc>
          <w:tcPr>
            <w:tcW w:w="0" w:type="auto"/>
            <w:tcBorders>
              <w:top w:val="single" w:sz="4" w:space="0" w:color="808080"/>
              <w:left w:val="nil"/>
              <w:bottom w:val="single" w:sz="4" w:space="0" w:color="808080"/>
              <w:right w:val="single" w:sz="4" w:space="0" w:color="808080"/>
            </w:tcBorders>
            <w:shd w:val="clear" w:color="000000" w:fill="FFFFFF"/>
            <w:vAlign w:val="bottom"/>
            <w:hideMark/>
          </w:tcPr>
          <w:p w14:paraId="7BA8394D"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20</w:t>
            </w:r>
          </w:p>
        </w:tc>
        <w:tc>
          <w:tcPr>
            <w:tcW w:w="0" w:type="auto"/>
            <w:tcBorders>
              <w:top w:val="nil"/>
              <w:left w:val="nil"/>
              <w:bottom w:val="single" w:sz="4" w:space="0" w:color="808080"/>
              <w:right w:val="single" w:sz="4" w:space="0" w:color="808080"/>
            </w:tcBorders>
            <w:shd w:val="clear" w:color="000000" w:fill="FFFFFF"/>
            <w:vAlign w:val="bottom"/>
            <w:hideMark/>
          </w:tcPr>
          <w:p w14:paraId="7FAB3E59"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16</w:t>
            </w:r>
          </w:p>
        </w:tc>
        <w:tc>
          <w:tcPr>
            <w:tcW w:w="0" w:type="auto"/>
            <w:tcBorders>
              <w:top w:val="nil"/>
              <w:left w:val="nil"/>
              <w:bottom w:val="single" w:sz="4" w:space="0" w:color="808080"/>
              <w:right w:val="single" w:sz="4" w:space="0" w:color="808080"/>
            </w:tcBorders>
            <w:shd w:val="clear" w:color="000000" w:fill="FFFFFF"/>
            <w:vAlign w:val="bottom"/>
            <w:hideMark/>
          </w:tcPr>
          <w:p w14:paraId="6783D471"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8</w:t>
            </w:r>
          </w:p>
        </w:tc>
      </w:tr>
      <w:tr w:rsidR="00B20D40" w:rsidRPr="00B20D40" w14:paraId="7C2E104C" w14:textId="77777777" w:rsidTr="005D5042">
        <w:trPr>
          <w:trHeight w:val="315"/>
          <w:jc w:val="center"/>
        </w:trPr>
        <w:tc>
          <w:tcPr>
            <w:tcW w:w="0" w:type="auto"/>
            <w:tcBorders>
              <w:top w:val="nil"/>
              <w:left w:val="single" w:sz="4" w:space="0" w:color="808080"/>
              <w:bottom w:val="single" w:sz="4" w:space="0" w:color="808080"/>
              <w:right w:val="single" w:sz="4" w:space="0" w:color="808080"/>
            </w:tcBorders>
            <w:shd w:val="clear" w:color="000000" w:fill="FFFFFF"/>
            <w:vAlign w:val="center"/>
            <w:hideMark/>
          </w:tcPr>
          <w:p w14:paraId="27B30D1F" w14:textId="77777777" w:rsidR="00B20D40" w:rsidRPr="005D5042" w:rsidRDefault="00B20D40" w:rsidP="00563DD6">
            <w:pPr>
              <w:spacing w:after="0" w:line="240" w:lineRule="auto"/>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xml:space="preserve">Región Norte </w:t>
            </w:r>
          </w:p>
        </w:tc>
        <w:tc>
          <w:tcPr>
            <w:tcW w:w="0" w:type="auto"/>
            <w:tcBorders>
              <w:top w:val="nil"/>
              <w:left w:val="nil"/>
              <w:bottom w:val="single" w:sz="4" w:space="0" w:color="808080"/>
              <w:right w:val="single" w:sz="4" w:space="0" w:color="808080"/>
            </w:tcBorders>
            <w:shd w:val="clear" w:color="000000" w:fill="FFFFFF"/>
            <w:vAlign w:val="bottom"/>
            <w:hideMark/>
          </w:tcPr>
          <w:p w14:paraId="1B0B2645"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9</w:t>
            </w:r>
          </w:p>
        </w:tc>
        <w:tc>
          <w:tcPr>
            <w:tcW w:w="0" w:type="auto"/>
            <w:tcBorders>
              <w:top w:val="nil"/>
              <w:left w:val="nil"/>
              <w:bottom w:val="single" w:sz="4" w:space="0" w:color="808080"/>
              <w:right w:val="single" w:sz="4" w:space="0" w:color="808080"/>
            </w:tcBorders>
            <w:shd w:val="clear" w:color="000000" w:fill="FFFFFF"/>
            <w:vAlign w:val="bottom"/>
            <w:hideMark/>
          </w:tcPr>
          <w:p w14:paraId="15C7EDE6" w14:textId="7169E564"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w:t>
            </w:r>
          </w:p>
        </w:tc>
        <w:tc>
          <w:tcPr>
            <w:tcW w:w="0" w:type="auto"/>
            <w:tcBorders>
              <w:top w:val="nil"/>
              <w:left w:val="nil"/>
              <w:bottom w:val="single" w:sz="4" w:space="0" w:color="808080"/>
              <w:right w:val="single" w:sz="4" w:space="0" w:color="808080"/>
            </w:tcBorders>
            <w:shd w:val="clear" w:color="000000" w:fill="FFFFFF"/>
            <w:vAlign w:val="bottom"/>
            <w:hideMark/>
          </w:tcPr>
          <w:p w14:paraId="31FE5950"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w:t>
            </w:r>
          </w:p>
        </w:tc>
        <w:tc>
          <w:tcPr>
            <w:tcW w:w="0" w:type="auto"/>
            <w:tcBorders>
              <w:top w:val="nil"/>
              <w:left w:val="nil"/>
              <w:bottom w:val="single" w:sz="4" w:space="0" w:color="808080"/>
              <w:right w:val="single" w:sz="4" w:space="0" w:color="808080"/>
            </w:tcBorders>
            <w:shd w:val="clear" w:color="000000" w:fill="FFFFFF"/>
            <w:vAlign w:val="bottom"/>
            <w:hideMark/>
          </w:tcPr>
          <w:p w14:paraId="05B513DA"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42</w:t>
            </w:r>
          </w:p>
        </w:tc>
        <w:tc>
          <w:tcPr>
            <w:tcW w:w="0" w:type="auto"/>
            <w:tcBorders>
              <w:top w:val="nil"/>
              <w:left w:val="nil"/>
              <w:bottom w:val="single" w:sz="4" w:space="0" w:color="808080"/>
              <w:right w:val="single" w:sz="4" w:space="0" w:color="808080"/>
            </w:tcBorders>
            <w:shd w:val="clear" w:color="000000" w:fill="FFFFFF"/>
            <w:vAlign w:val="bottom"/>
            <w:hideMark/>
          </w:tcPr>
          <w:p w14:paraId="0EC7581B"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116</w:t>
            </w:r>
          </w:p>
        </w:tc>
        <w:tc>
          <w:tcPr>
            <w:tcW w:w="0" w:type="auto"/>
            <w:tcBorders>
              <w:top w:val="nil"/>
              <w:left w:val="nil"/>
              <w:bottom w:val="single" w:sz="4" w:space="0" w:color="808080"/>
              <w:right w:val="single" w:sz="4" w:space="0" w:color="808080"/>
            </w:tcBorders>
            <w:shd w:val="clear" w:color="000000" w:fill="FFFFFF"/>
            <w:vAlign w:val="bottom"/>
            <w:hideMark/>
          </w:tcPr>
          <w:p w14:paraId="108BC958"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58</w:t>
            </w:r>
          </w:p>
        </w:tc>
        <w:tc>
          <w:tcPr>
            <w:tcW w:w="0" w:type="auto"/>
            <w:tcBorders>
              <w:top w:val="nil"/>
              <w:left w:val="nil"/>
              <w:bottom w:val="single" w:sz="4" w:space="0" w:color="808080"/>
              <w:right w:val="single" w:sz="4" w:space="0" w:color="808080"/>
            </w:tcBorders>
            <w:shd w:val="clear" w:color="000000" w:fill="FFFFFF"/>
            <w:vAlign w:val="bottom"/>
            <w:hideMark/>
          </w:tcPr>
          <w:p w14:paraId="5DB7FE06"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20</w:t>
            </w:r>
          </w:p>
        </w:tc>
        <w:tc>
          <w:tcPr>
            <w:tcW w:w="0" w:type="auto"/>
            <w:tcBorders>
              <w:top w:val="nil"/>
              <w:left w:val="nil"/>
              <w:bottom w:val="single" w:sz="4" w:space="0" w:color="808080"/>
              <w:right w:val="single" w:sz="4" w:space="0" w:color="808080"/>
            </w:tcBorders>
            <w:shd w:val="clear" w:color="000000" w:fill="FFFFFF"/>
            <w:vAlign w:val="bottom"/>
            <w:hideMark/>
          </w:tcPr>
          <w:p w14:paraId="769909D6"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6</w:t>
            </w:r>
          </w:p>
        </w:tc>
        <w:tc>
          <w:tcPr>
            <w:tcW w:w="0" w:type="auto"/>
            <w:tcBorders>
              <w:top w:val="nil"/>
              <w:left w:val="nil"/>
              <w:bottom w:val="single" w:sz="4" w:space="0" w:color="808080"/>
              <w:right w:val="single" w:sz="4" w:space="0" w:color="808080"/>
            </w:tcBorders>
            <w:shd w:val="clear" w:color="000000" w:fill="FFFFFF"/>
            <w:vAlign w:val="bottom"/>
            <w:hideMark/>
          </w:tcPr>
          <w:p w14:paraId="681B58E4"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w:t>
            </w:r>
          </w:p>
        </w:tc>
      </w:tr>
      <w:tr w:rsidR="00B20D40" w:rsidRPr="00B20D40" w14:paraId="159599BD" w14:textId="77777777" w:rsidTr="005D5042">
        <w:trPr>
          <w:trHeight w:val="315"/>
          <w:jc w:val="center"/>
        </w:trPr>
        <w:tc>
          <w:tcPr>
            <w:tcW w:w="0" w:type="auto"/>
            <w:tcBorders>
              <w:top w:val="nil"/>
              <w:left w:val="single" w:sz="4" w:space="0" w:color="808080"/>
              <w:bottom w:val="single" w:sz="4" w:space="0" w:color="808080"/>
              <w:right w:val="single" w:sz="4" w:space="0" w:color="808080"/>
            </w:tcBorders>
            <w:shd w:val="clear" w:color="000000" w:fill="FFFFFF"/>
            <w:vAlign w:val="center"/>
            <w:hideMark/>
          </w:tcPr>
          <w:p w14:paraId="0E341BEA" w14:textId="77777777" w:rsidR="00B20D40" w:rsidRPr="005D5042" w:rsidRDefault="00B20D40" w:rsidP="00563DD6">
            <w:pPr>
              <w:spacing w:after="0" w:line="240" w:lineRule="auto"/>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xml:space="preserve">Región Noreste </w:t>
            </w:r>
          </w:p>
        </w:tc>
        <w:tc>
          <w:tcPr>
            <w:tcW w:w="0" w:type="auto"/>
            <w:tcBorders>
              <w:top w:val="nil"/>
              <w:left w:val="nil"/>
              <w:bottom w:val="single" w:sz="4" w:space="0" w:color="808080"/>
              <w:right w:val="single" w:sz="4" w:space="0" w:color="808080"/>
            </w:tcBorders>
            <w:shd w:val="clear" w:color="000000" w:fill="FFFFFF"/>
            <w:vAlign w:val="bottom"/>
            <w:hideMark/>
          </w:tcPr>
          <w:p w14:paraId="001F8D7E" w14:textId="7905DFDC"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w:t>
            </w:r>
            <w:r w:rsidR="006E7126" w:rsidRPr="005D5042">
              <w:rPr>
                <w:rFonts w:eastAsia="Times New Roman"/>
                <w:color w:val="808080" w:themeColor="background1" w:themeShade="80"/>
                <w:spacing w:val="0"/>
                <w:sz w:val="20"/>
                <w:szCs w:val="20"/>
                <w:lang w:eastAsia="es-DO"/>
              </w:rPr>
              <w:t>-</w:t>
            </w:r>
          </w:p>
        </w:tc>
        <w:tc>
          <w:tcPr>
            <w:tcW w:w="0" w:type="auto"/>
            <w:tcBorders>
              <w:top w:val="nil"/>
              <w:left w:val="nil"/>
              <w:bottom w:val="single" w:sz="4" w:space="0" w:color="808080"/>
              <w:right w:val="single" w:sz="4" w:space="0" w:color="808080"/>
            </w:tcBorders>
            <w:shd w:val="clear" w:color="000000" w:fill="FFFFFF"/>
            <w:vAlign w:val="bottom"/>
            <w:hideMark/>
          </w:tcPr>
          <w:p w14:paraId="5583D810"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20</w:t>
            </w:r>
          </w:p>
        </w:tc>
        <w:tc>
          <w:tcPr>
            <w:tcW w:w="0" w:type="auto"/>
            <w:tcBorders>
              <w:top w:val="nil"/>
              <w:left w:val="nil"/>
              <w:bottom w:val="single" w:sz="4" w:space="0" w:color="808080"/>
              <w:right w:val="single" w:sz="4" w:space="0" w:color="808080"/>
            </w:tcBorders>
            <w:shd w:val="clear" w:color="000000" w:fill="FFFFFF"/>
            <w:vAlign w:val="bottom"/>
            <w:hideMark/>
          </w:tcPr>
          <w:p w14:paraId="3E04CDFB" w14:textId="47D9C664" w:rsidR="00B20D40" w:rsidRPr="005D5042" w:rsidRDefault="006E7126"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w:t>
            </w:r>
            <w:r w:rsidR="00B20D40" w:rsidRPr="005D5042">
              <w:rPr>
                <w:rFonts w:eastAsia="Times New Roman"/>
                <w:color w:val="808080" w:themeColor="background1" w:themeShade="80"/>
                <w:spacing w:val="0"/>
                <w:sz w:val="20"/>
                <w:szCs w:val="20"/>
                <w:lang w:eastAsia="es-DO"/>
              </w:rPr>
              <w:t> </w:t>
            </w:r>
          </w:p>
        </w:tc>
        <w:tc>
          <w:tcPr>
            <w:tcW w:w="0" w:type="auto"/>
            <w:tcBorders>
              <w:top w:val="nil"/>
              <w:left w:val="nil"/>
              <w:bottom w:val="single" w:sz="4" w:space="0" w:color="808080"/>
              <w:right w:val="single" w:sz="4" w:space="0" w:color="808080"/>
            </w:tcBorders>
            <w:shd w:val="clear" w:color="000000" w:fill="FFFFFF"/>
            <w:vAlign w:val="bottom"/>
            <w:hideMark/>
          </w:tcPr>
          <w:p w14:paraId="595EFB30"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12</w:t>
            </w:r>
          </w:p>
        </w:tc>
        <w:tc>
          <w:tcPr>
            <w:tcW w:w="0" w:type="auto"/>
            <w:tcBorders>
              <w:top w:val="nil"/>
              <w:left w:val="nil"/>
              <w:bottom w:val="single" w:sz="4" w:space="0" w:color="808080"/>
              <w:right w:val="single" w:sz="4" w:space="0" w:color="808080"/>
            </w:tcBorders>
            <w:shd w:val="clear" w:color="000000" w:fill="FFFFFF"/>
            <w:vAlign w:val="bottom"/>
            <w:hideMark/>
          </w:tcPr>
          <w:p w14:paraId="2BD73495"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20</w:t>
            </w:r>
          </w:p>
        </w:tc>
        <w:tc>
          <w:tcPr>
            <w:tcW w:w="0" w:type="auto"/>
            <w:tcBorders>
              <w:top w:val="nil"/>
              <w:left w:val="nil"/>
              <w:bottom w:val="single" w:sz="4" w:space="0" w:color="808080"/>
              <w:right w:val="single" w:sz="4" w:space="0" w:color="808080"/>
            </w:tcBorders>
            <w:shd w:val="clear" w:color="000000" w:fill="FFFFFF"/>
            <w:vAlign w:val="bottom"/>
            <w:hideMark/>
          </w:tcPr>
          <w:p w14:paraId="7A09114A"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12</w:t>
            </w:r>
          </w:p>
        </w:tc>
        <w:tc>
          <w:tcPr>
            <w:tcW w:w="0" w:type="auto"/>
            <w:tcBorders>
              <w:top w:val="nil"/>
              <w:left w:val="nil"/>
              <w:bottom w:val="single" w:sz="4" w:space="0" w:color="808080"/>
              <w:right w:val="single" w:sz="4" w:space="0" w:color="808080"/>
            </w:tcBorders>
            <w:shd w:val="clear" w:color="000000" w:fill="FFFFFF"/>
            <w:vAlign w:val="bottom"/>
            <w:hideMark/>
          </w:tcPr>
          <w:p w14:paraId="48E949EE"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30</w:t>
            </w:r>
          </w:p>
        </w:tc>
        <w:tc>
          <w:tcPr>
            <w:tcW w:w="0" w:type="auto"/>
            <w:tcBorders>
              <w:top w:val="nil"/>
              <w:left w:val="nil"/>
              <w:bottom w:val="single" w:sz="4" w:space="0" w:color="808080"/>
              <w:right w:val="single" w:sz="4" w:space="0" w:color="808080"/>
            </w:tcBorders>
            <w:shd w:val="clear" w:color="000000" w:fill="FFFFFF"/>
            <w:vAlign w:val="bottom"/>
            <w:hideMark/>
          </w:tcPr>
          <w:p w14:paraId="38C607A7"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14</w:t>
            </w:r>
          </w:p>
        </w:tc>
        <w:tc>
          <w:tcPr>
            <w:tcW w:w="0" w:type="auto"/>
            <w:tcBorders>
              <w:top w:val="nil"/>
              <w:left w:val="nil"/>
              <w:bottom w:val="single" w:sz="4" w:space="0" w:color="808080"/>
              <w:right w:val="single" w:sz="4" w:space="0" w:color="808080"/>
            </w:tcBorders>
            <w:shd w:val="clear" w:color="000000" w:fill="FFFFFF"/>
            <w:vAlign w:val="bottom"/>
            <w:hideMark/>
          </w:tcPr>
          <w:p w14:paraId="2020637E"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w:t>
            </w:r>
          </w:p>
        </w:tc>
      </w:tr>
      <w:tr w:rsidR="00B20D40" w:rsidRPr="00B20D40" w14:paraId="5E3615C4" w14:textId="77777777" w:rsidTr="005D5042">
        <w:trPr>
          <w:trHeight w:val="315"/>
          <w:jc w:val="center"/>
        </w:trPr>
        <w:tc>
          <w:tcPr>
            <w:tcW w:w="0" w:type="auto"/>
            <w:tcBorders>
              <w:top w:val="nil"/>
              <w:left w:val="single" w:sz="4" w:space="0" w:color="808080"/>
              <w:bottom w:val="single" w:sz="4" w:space="0" w:color="808080"/>
              <w:right w:val="single" w:sz="4" w:space="0" w:color="808080"/>
            </w:tcBorders>
            <w:shd w:val="clear" w:color="000000" w:fill="FFFFFF"/>
            <w:vAlign w:val="bottom"/>
            <w:hideMark/>
          </w:tcPr>
          <w:p w14:paraId="2737ADA5" w14:textId="77777777" w:rsidR="00B20D40" w:rsidRPr="005D5042" w:rsidRDefault="00B20D40" w:rsidP="00563DD6">
            <w:pPr>
              <w:spacing w:after="0" w:line="240" w:lineRule="auto"/>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xml:space="preserve">Zona Metropolitana </w:t>
            </w:r>
          </w:p>
        </w:tc>
        <w:tc>
          <w:tcPr>
            <w:tcW w:w="0" w:type="auto"/>
            <w:tcBorders>
              <w:top w:val="nil"/>
              <w:left w:val="nil"/>
              <w:bottom w:val="single" w:sz="4" w:space="0" w:color="808080"/>
              <w:right w:val="single" w:sz="4" w:space="0" w:color="808080"/>
            </w:tcBorders>
            <w:shd w:val="clear" w:color="000000" w:fill="FFFFFF"/>
            <w:vAlign w:val="bottom"/>
            <w:hideMark/>
          </w:tcPr>
          <w:p w14:paraId="1E0D5F72" w14:textId="069231E1"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w:t>
            </w:r>
            <w:r w:rsidR="006E7126" w:rsidRPr="005D5042">
              <w:rPr>
                <w:rFonts w:eastAsia="Times New Roman"/>
                <w:color w:val="808080" w:themeColor="background1" w:themeShade="80"/>
                <w:spacing w:val="0"/>
                <w:sz w:val="20"/>
                <w:szCs w:val="20"/>
                <w:lang w:eastAsia="es-DO"/>
              </w:rPr>
              <w:t>-</w:t>
            </w:r>
          </w:p>
        </w:tc>
        <w:tc>
          <w:tcPr>
            <w:tcW w:w="0" w:type="auto"/>
            <w:tcBorders>
              <w:top w:val="nil"/>
              <w:left w:val="nil"/>
              <w:bottom w:val="single" w:sz="4" w:space="0" w:color="808080"/>
              <w:right w:val="single" w:sz="4" w:space="0" w:color="808080"/>
            </w:tcBorders>
            <w:shd w:val="clear" w:color="000000" w:fill="FFFFFF"/>
            <w:vAlign w:val="bottom"/>
            <w:hideMark/>
          </w:tcPr>
          <w:p w14:paraId="02135D5A"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10</w:t>
            </w:r>
          </w:p>
        </w:tc>
        <w:tc>
          <w:tcPr>
            <w:tcW w:w="0" w:type="auto"/>
            <w:tcBorders>
              <w:top w:val="nil"/>
              <w:left w:val="nil"/>
              <w:bottom w:val="single" w:sz="4" w:space="0" w:color="808080"/>
              <w:right w:val="single" w:sz="4" w:space="0" w:color="808080"/>
            </w:tcBorders>
            <w:shd w:val="clear" w:color="000000" w:fill="FFFFFF"/>
            <w:vAlign w:val="bottom"/>
            <w:hideMark/>
          </w:tcPr>
          <w:p w14:paraId="3BF0FD5E" w14:textId="089CCF43"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 </w:t>
            </w:r>
            <w:r w:rsidR="006E7126" w:rsidRPr="005D5042">
              <w:rPr>
                <w:rFonts w:eastAsia="Times New Roman"/>
                <w:color w:val="808080" w:themeColor="background1" w:themeShade="80"/>
                <w:spacing w:val="0"/>
                <w:sz w:val="20"/>
                <w:szCs w:val="20"/>
                <w:lang w:eastAsia="es-DO"/>
              </w:rPr>
              <w:t>-</w:t>
            </w:r>
          </w:p>
        </w:tc>
        <w:tc>
          <w:tcPr>
            <w:tcW w:w="0" w:type="auto"/>
            <w:tcBorders>
              <w:top w:val="nil"/>
              <w:left w:val="nil"/>
              <w:bottom w:val="single" w:sz="4" w:space="0" w:color="808080"/>
              <w:right w:val="single" w:sz="4" w:space="0" w:color="808080"/>
            </w:tcBorders>
            <w:shd w:val="clear" w:color="000000" w:fill="FFFFFF"/>
            <w:vAlign w:val="bottom"/>
            <w:hideMark/>
          </w:tcPr>
          <w:p w14:paraId="2734D76B"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8</w:t>
            </w:r>
          </w:p>
        </w:tc>
        <w:tc>
          <w:tcPr>
            <w:tcW w:w="0" w:type="auto"/>
            <w:tcBorders>
              <w:top w:val="nil"/>
              <w:left w:val="nil"/>
              <w:bottom w:val="single" w:sz="4" w:space="0" w:color="808080"/>
              <w:right w:val="single" w:sz="4" w:space="0" w:color="808080"/>
            </w:tcBorders>
            <w:shd w:val="clear" w:color="000000" w:fill="FFFFFF"/>
            <w:vAlign w:val="bottom"/>
            <w:hideMark/>
          </w:tcPr>
          <w:p w14:paraId="3138ED4D"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12</w:t>
            </w:r>
          </w:p>
        </w:tc>
        <w:tc>
          <w:tcPr>
            <w:tcW w:w="0" w:type="auto"/>
            <w:tcBorders>
              <w:top w:val="nil"/>
              <w:left w:val="nil"/>
              <w:bottom w:val="single" w:sz="4" w:space="0" w:color="808080"/>
              <w:right w:val="single" w:sz="4" w:space="0" w:color="808080"/>
            </w:tcBorders>
            <w:shd w:val="clear" w:color="000000" w:fill="FFFFFF"/>
            <w:vAlign w:val="bottom"/>
            <w:hideMark/>
          </w:tcPr>
          <w:p w14:paraId="6FF47D1C"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8</w:t>
            </w:r>
          </w:p>
        </w:tc>
        <w:tc>
          <w:tcPr>
            <w:tcW w:w="0" w:type="auto"/>
            <w:tcBorders>
              <w:top w:val="nil"/>
              <w:left w:val="nil"/>
              <w:bottom w:val="single" w:sz="4" w:space="0" w:color="808080"/>
              <w:right w:val="single" w:sz="4" w:space="0" w:color="808080"/>
            </w:tcBorders>
            <w:shd w:val="clear" w:color="000000" w:fill="FFFFFF"/>
            <w:vAlign w:val="bottom"/>
            <w:hideMark/>
          </w:tcPr>
          <w:p w14:paraId="117088B8"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20</w:t>
            </w:r>
          </w:p>
        </w:tc>
        <w:tc>
          <w:tcPr>
            <w:tcW w:w="0" w:type="auto"/>
            <w:tcBorders>
              <w:top w:val="nil"/>
              <w:left w:val="nil"/>
              <w:bottom w:val="single" w:sz="4" w:space="0" w:color="808080"/>
              <w:right w:val="single" w:sz="4" w:space="0" w:color="808080"/>
            </w:tcBorders>
            <w:shd w:val="clear" w:color="000000" w:fill="FFFFFF"/>
            <w:vAlign w:val="bottom"/>
            <w:hideMark/>
          </w:tcPr>
          <w:p w14:paraId="2539C3E7"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8</w:t>
            </w:r>
          </w:p>
        </w:tc>
        <w:tc>
          <w:tcPr>
            <w:tcW w:w="0" w:type="auto"/>
            <w:tcBorders>
              <w:top w:val="nil"/>
              <w:left w:val="nil"/>
              <w:bottom w:val="single" w:sz="4" w:space="0" w:color="808080"/>
              <w:right w:val="single" w:sz="4" w:space="0" w:color="808080"/>
            </w:tcBorders>
            <w:shd w:val="clear" w:color="000000" w:fill="FFFFFF"/>
            <w:vAlign w:val="bottom"/>
            <w:hideMark/>
          </w:tcPr>
          <w:p w14:paraId="341D2C37" w14:textId="77777777" w:rsidR="00B20D40" w:rsidRPr="005D5042" w:rsidRDefault="00B20D40" w:rsidP="00563DD6">
            <w:pPr>
              <w:spacing w:after="0" w:line="240" w:lineRule="auto"/>
              <w:jc w:val="center"/>
              <w:rPr>
                <w:rFonts w:eastAsia="Times New Roman"/>
                <w:color w:val="808080" w:themeColor="background1" w:themeShade="80"/>
                <w:spacing w:val="0"/>
                <w:sz w:val="20"/>
                <w:szCs w:val="20"/>
                <w:lang w:eastAsia="es-DO"/>
              </w:rPr>
            </w:pPr>
            <w:r w:rsidRPr="005D5042">
              <w:rPr>
                <w:rFonts w:eastAsia="Times New Roman"/>
                <w:color w:val="808080" w:themeColor="background1" w:themeShade="80"/>
                <w:spacing w:val="0"/>
                <w:sz w:val="20"/>
                <w:szCs w:val="20"/>
                <w:lang w:eastAsia="es-DO"/>
              </w:rPr>
              <w:t>4</w:t>
            </w:r>
          </w:p>
        </w:tc>
      </w:tr>
      <w:tr w:rsidR="00B20D40" w:rsidRPr="00B20D40" w14:paraId="206CF963" w14:textId="77777777" w:rsidTr="005D5042">
        <w:trPr>
          <w:trHeight w:val="315"/>
          <w:jc w:val="center"/>
        </w:trPr>
        <w:tc>
          <w:tcPr>
            <w:tcW w:w="0" w:type="auto"/>
            <w:tcBorders>
              <w:top w:val="nil"/>
              <w:left w:val="single" w:sz="4" w:space="0" w:color="808080"/>
              <w:bottom w:val="single" w:sz="4" w:space="0" w:color="808080"/>
              <w:right w:val="single" w:sz="4" w:space="0" w:color="808080"/>
            </w:tcBorders>
            <w:shd w:val="clear" w:color="000000" w:fill="C9C9C9"/>
            <w:vAlign w:val="bottom"/>
            <w:hideMark/>
          </w:tcPr>
          <w:p w14:paraId="5BEDED99"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Total</w:t>
            </w:r>
            <w:r w:rsidRPr="005D5042">
              <w:rPr>
                <w:rFonts w:eastAsia="Times New Roman"/>
                <w:color w:val="808080" w:themeColor="background1" w:themeShade="80"/>
                <w:spacing w:val="0"/>
                <w:sz w:val="20"/>
                <w:szCs w:val="20"/>
                <w:lang w:eastAsia="es-DO"/>
              </w:rPr>
              <w:t xml:space="preserve"> </w:t>
            </w:r>
          </w:p>
        </w:tc>
        <w:tc>
          <w:tcPr>
            <w:tcW w:w="0" w:type="auto"/>
            <w:tcBorders>
              <w:top w:val="nil"/>
              <w:left w:val="nil"/>
              <w:bottom w:val="single" w:sz="4" w:space="0" w:color="808080"/>
              <w:right w:val="single" w:sz="4" w:space="0" w:color="808080"/>
            </w:tcBorders>
            <w:shd w:val="clear" w:color="000000" w:fill="C9C9C9"/>
            <w:vAlign w:val="bottom"/>
            <w:hideMark/>
          </w:tcPr>
          <w:p w14:paraId="51C0E7EA"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19</w:t>
            </w:r>
          </w:p>
        </w:tc>
        <w:tc>
          <w:tcPr>
            <w:tcW w:w="0" w:type="auto"/>
            <w:tcBorders>
              <w:top w:val="nil"/>
              <w:left w:val="nil"/>
              <w:bottom w:val="single" w:sz="4" w:space="0" w:color="808080"/>
              <w:right w:val="single" w:sz="4" w:space="0" w:color="808080"/>
            </w:tcBorders>
            <w:shd w:val="clear" w:color="000000" w:fill="C9C9C9"/>
            <w:vAlign w:val="bottom"/>
            <w:hideMark/>
          </w:tcPr>
          <w:p w14:paraId="708DD3F9"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50</w:t>
            </w:r>
          </w:p>
        </w:tc>
        <w:tc>
          <w:tcPr>
            <w:tcW w:w="0" w:type="auto"/>
            <w:tcBorders>
              <w:top w:val="nil"/>
              <w:left w:val="nil"/>
              <w:bottom w:val="single" w:sz="4" w:space="0" w:color="808080"/>
              <w:right w:val="single" w:sz="4" w:space="0" w:color="808080"/>
            </w:tcBorders>
            <w:shd w:val="clear" w:color="000000" w:fill="C9C9C9"/>
            <w:vAlign w:val="bottom"/>
            <w:hideMark/>
          </w:tcPr>
          <w:p w14:paraId="0C09DABE"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99</w:t>
            </w:r>
          </w:p>
        </w:tc>
        <w:tc>
          <w:tcPr>
            <w:tcW w:w="0" w:type="auto"/>
            <w:tcBorders>
              <w:top w:val="nil"/>
              <w:left w:val="nil"/>
              <w:bottom w:val="single" w:sz="4" w:space="0" w:color="808080"/>
              <w:right w:val="single" w:sz="4" w:space="0" w:color="808080"/>
            </w:tcBorders>
            <w:shd w:val="clear" w:color="000000" w:fill="C9C9C9"/>
            <w:vAlign w:val="bottom"/>
            <w:hideMark/>
          </w:tcPr>
          <w:p w14:paraId="7119520F"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106</w:t>
            </w:r>
          </w:p>
        </w:tc>
        <w:tc>
          <w:tcPr>
            <w:tcW w:w="0" w:type="auto"/>
            <w:tcBorders>
              <w:top w:val="nil"/>
              <w:left w:val="nil"/>
              <w:bottom w:val="single" w:sz="4" w:space="0" w:color="808080"/>
              <w:right w:val="single" w:sz="4" w:space="0" w:color="808080"/>
            </w:tcBorders>
            <w:shd w:val="clear" w:color="000000" w:fill="C9C9C9"/>
            <w:vAlign w:val="bottom"/>
            <w:hideMark/>
          </w:tcPr>
          <w:p w14:paraId="736DFBA3"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327</w:t>
            </w:r>
          </w:p>
        </w:tc>
        <w:tc>
          <w:tcPr>
            <w:tcW w:w="0" w:type="auto"/>
            <w:tcBorders>
              <w:top w:val="nil"/>
              <w:left w:val="nil"/>
              <w:bottom w:val="single" w:sz="4" w:space="0" w:color="808080"/>
              <w:right w:val="single" w:sz="4" w:space="0" w:color="808080"/>
            </w:tcBorders>
            <w:shd w:val="clear" w:color="000000" w:fill="C9C9C9"/>
            <w:vAlign w:val="bottom"/>
            <w:hideMark/>
          </w:tcPr>
          <w:p w14:paraId="5D5B9586"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144</w:t>
            </w:r>
          </w:p>
        </w:tc>
        <w:tc>
          <w:tcPr>
            <w:tcW w:w="0" w:type="auto"/>
            <w:tcBorders>
              <w:top w:val="nil"/>
              <w:left w:val="nil"/>
              <w:bottom w:val="single" w:sz="4" w:space="0" w:color="808080"/>
              <w:right w:val="single" w:sz="4" w:space="0" w:color="808080"/>
            </w:tcBorders>
            <w:shd w:val="clear" w:color="000000" w:fill="C9C9C9"/>
            <w:vAlign w:val="bottom"/>
            <w:hideMark/>
          </w:tcPr>
          <w:p w14:paraId="1D841285"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110</w:t>
            </w:r>
          </w:p>
        </w:tc>
        <w:tc>
          <w:tcPr>
            <w:tcW w:w="0" w:type="auto"/>
            <w:tcBorders>
              <w:top w:val="nil"/>
              <w:left w:val="nil"/>
              <w:bottom w:val="single" w:sz="4" w:space="0" w:color="808080"/>
              <w:right w:val="single" w:sz="4" w:space="0" w:color="808080"/>
            </w:tcBorders>
            <w:shd w:val="clear" w:color="000000" w:fill="C9C9C9"/>
            <w:vAlign w:val="bottom"/>
            <w:hideMark/>
          </w:tcPr>
          <w:p w14:paraId="6EC72DD0"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72</w:t>
            </w:r>
          </w:p>
        </w:tc>
        <w:tc>
          <w:tcPr>
            <w:tcW w:w="0" w:type="auto"/>
            <w:tcBorders>
              <w:top w:val="nil"/>
              <w:left w:val="nil"/>
              <w:bottom w:val="single" w:sz="4" w:space="0" w:color="808080"/>
              <w:right w:val="single" w:sz="4" w:space="0" w:color="808080"/>
            </w:tcBorders>
            <w:shd w:val="clear" w:color="000000" w:fill="C9C9C9"/>
            <w:vAlign w:val="bottom"/>
            <w:hideMark/>
          </w:tcPr>
          <w:p w14:paraId="6A3578ED" w14:textId="77777777" w:rsidR="00B20D40" w:rsidRPr="005D5042" w:rsidRDefault="00B20D40" w:rsidP="00563DD6">
            <w:pPr>
              <w:spacing w:after="0" w:line="240" w:lineRule="auto"/>
              <w:jc w:val="center"/>
              <w:rPr>
                <w:rFonts w:eastAsia="Times New Roman"/>
                <w:b/>
                <w:color w:val="808080" w:themeColor="background1" w:themeShade="80"/>
                <w:spacing w:val="0"/>
                <w:sz w:val="20"/>
                <w:szCs w:val="20"/>
                <w:lang w:eastAsia="es-DO"/>
              </w:rPr>
            </w:pPr>
            <w:r w:rsidRPr="005D5042">
              <w:rPr>
                <w:rFonts w:eastAsia="Times New Roman"/>
                <w:b/>
                <w:color w:val="808080" w:themeColor="background1" w:themeShade="80"/>
                <w:spacing w:val="0"/>
                <w:sz w:val="20"/>
                <w:szCs w:val="20"/>
                <w:lang w:eastAsia="es-DO"/>
              </w:rPr>
              <w:t>29</w:t>
            </w:r>
          </w:p>
        </w:tc>
      </w:tr>
    </w:tbl>
    <w:p w14:paraId="76A40392" w14:textId="519285B3" w:rsidR="00EE2240" w:rsidRPr="005D5042" w:rsidRDefault="00FD7825" w:rsidP="12F430A1">
      <w:pPr>
        <w:spacing w:line="360" w:lineRule="auto"/>
        <w:jc w:val="both"/>
        <w:rPr>
          <w:rFonts w:eastAsia="Times New Roman"/>
          <w:b/>
          <w:color w:val="808080" w:themeColor="background1" w:themeShade="80"/>
          <w:sz w:val="18"/>
          <w:szCs w:val="18"/>
          <w:lang w:val="es-MX"/>
        </w:rPr>
      </w:pPr>
      <w:r w:rsidRPr="00527274">
        <w:rPr>
          <w:rFonts w:eastAsia="Times New Roman"/>
          <w:i/>
          <w:color w:val="808080" w:themeColor="background1" w:themeShade="80"/>
          <w:lang w:val="es-MX"/>
        </w:rPr>
        <w:t xml:space="preserve">  </w:t>
      </w:r>
      <w:r w:rsidR="00EE2240" w:rsidRPr="005D5042">
        <w:rPr>
          <w:rFonts w:eastAsia="Times New Roman"/>
          <w:color w:val="808080" w:themeColor="background1" w:themeShade="80"/>
          <w:sz w:val="18"/>
          <w:szCs w:val="18"/>
          <w:lang w:val="es-MX"/>
        </w:rPr>
        <w:t xml:space="preserve">Fuente: </w:t>
      </w:r>
      <w:r w:rsidR="00ED3B3C" w:rsidRPr="005D5042">
        <w:rPr>
          <w:rFonts w:eastAsia="Times New Roman"/>
          <w:color w:val="808080" w:themeColor="background1" w:themeShade="80"/>
          <w:sz w:val="18"/>
          <w:szCs w:val="18"/>
          <w:lang w:val="es-MX"/>
        </w:rPr>
        <w:t>Departamento de Gestión de Áreas Protegidas</w:t>
      </w:r>
      <w:r w:rsidRPr="005D5042">
        <w:rPr>
          <w:rFonts w:eastAsia="Times New Roman"/>
          <w:color w:val="808080" w:themeColor="background1" w:themeShade="80"/>
          <w:sz w:val="18"/>
          <w:szCs w:val="18"/>
          <w:lang w:val="es-MX"/>
        </w:rPr>
        <w:t>, MMARN</w:t>
      </w:r>
    </w:p>
    <w:p w14:paraId="54CB3B44" w14:textId="576267BF" w:rsidR="45761EEC" w:rsidRPr="00527274" w:rsidRDefault="45761EEC" w:rsidP="12F430A1">
      <w:pPr>
        <w:spacing w:line="360" w:lineRule="auto"/>
        <w:jc w:val="both"/>
        <w:rPr>
          <w:i/>
          <w:color w:val="808080" w:themeColor="background1" w:themeShade="80"/>
          <w:lang w:val="es-MX"/>
        </w:rPr>
      </w:pPr>
      <w:r w:rsidRPr="00527274">
        <w:rPr>
          <w:rFonts w:eastAsia="Times New Roman"/>
          <w:b/>
          <w:i/>
          <w:color w:val="808080" w:themeColor="background1" w:themeShade="80"/>
          <w:lang w:val="es-MX"/>
        </w:rPr>
        <w:t xml:space="preserve">Patrullaje y Vigilancia </w:t>
      </w:r>
    </w:p>
    <w:p w14:paraId="20DBC8DA" w14:textId="2EE4FE1C" w:rsidR="45761EEC" w:rsidRPr="00527274" w:rsidRDefault="45761EEC" w:rsidP="12F430A1">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Para garantizar la ejecución del programa de prevención, control, vigilancia y monitoreo de las unidades de conservación, se realizaron 63,229 patrullajes, recorriendo un total de 805,678.9 kilómetros, en un total de 87 áreas protegidas del SINAP y 10 Parques </w:t>
      </w:r>
      <w:r w:rsidR="00825FC9" w:rsidRPr="00527274">
        <w:rPr>
          <w:rFonts w:eastAsia="Times New Roman"/>
          <w:color w:val="808080" w:themeColor="background1" w:themeShade="80"/>
          <w:lang w:val="es-MX"/>
        </w:rPr>
        <w:t>E</w:t>
      </w:r>
      <w:r w:rsidRPr="00527274">
        <w:rPr>
          <w:rFonts w:eastAsia="Times New Roman"/>
          <w:color w:val="808080" w:themeColor="background1" w:themeShade="80"/>
          <w:lang w:val="es-MX"/>
        </w:rPr>
        <w:t xml:space="preserve">cológicos a nivel nacional. </w:t>
      </w:r>
    </w:p>
    <w:p w14:paraId="4D300EA1" w14:textId="526F9067" w:rsidR="00A8304E" w:rsidRPr="00527274" w:rsidRDefault="00A8304E" w:rsidP="00A8304E">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Destacamos, el inicio al operativo de control en el Parque Nacional Los Haitises por todas las vertientes, con el apoyo de más de 300 militares de las fuerzas armadas y diferentes instituciones del estado el cual tuvo una duración de 15 días.  </w:t>
      </w:r>
    </w:p>
    <w:p w14:paraId="1E1B0638" w14:textId="42F2A10D" w:rsidR="45761EEC" w:rsidRPr="00527274" w:rsidRDefault="45761EEC" w:rsidP="12F430A1">
      <w:pPr>
        <w:spacing w:line="360" w:lineRule="auto"/>
        <w:jc w:val="both"/>
        <w:rPr>
          <w:color w:val="808080" w:themeColor="background1" w:themeShade="80"/>
          <w:lang w:val="es-MX"/>
        </w:rPr>
      </w:pPr>
      <w:r w:rsidRPr="00527274">
        <w:rPr>
          <w:rFonts w:eastAsia="Times New Roman"/>
          <w:color w:val="808080" w:themeColor="background1" w:themeShade="80"/>
          <w:lang w:val="es-MX"/>
        </w:rPr>
        <w:t>Se hizo efectivo el incremento salarial a 1,017guardaparques de las áreas protegidas, pasando de RD$10,000.00 a RD$15,000.00 pesos en promedio, con una inversión de RD$15,000,000.00 pesos mensuales.</w:t>
      </w:r>
    </w:p>
    <w:p w14:paraId="65E013AD" w14:textId="67FF733A" w:rsidR="00480987" w:rsidRPr="00527274" w:rsidRDefault="45761EEC" w:rsidP="00A11C07">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Fueron inspeccionadas en el Santuario de Mamíferos Marinos Bancos de La Plata y La Navidad las 58 embarcaciones autorizadas a operar en la Temporada de Observación de Ballenas 2023 con la finalidad </w:t>
      </w:r>
      <w:r w:rsidRPr="00527274">
        <w:rPr>
          <w:rFonts w:eastAsia="Times New Roman"/>
          <w:color w:val="808080" w:themeColor="background1" w:themeShade="80"/>
          <w:lang w:val="es-MX"/>
        </w:rPr>
        <w:lastRenderedPageBreak/>
        <w:t xml:space="preserve">de determinar mejoras en los equipamientos de abordo, el casco y los sistemas de propulsión. </w:t>
      </w:r>
    </w:p>
    <w:p w14:paraId="6E372BA9" w14:textId="14AFA284" w:rsidR="003D0C08" w:rsidRPr="000B4049" w:rsidRDefault="00633B4A" w:rsidP="009E3B0D">
      <w:pPr>
        <w:pStyle w:val="Heading1"/>
        <w:numPr>
          <w:ilvl w:val="0"/>
          <w:numId w:val="7"/>
        </w:numPr>
        <w:jc w:val="left"/>
        <w:rPr>
          <w:rStyle w:val="normaltextrun"/>
          <w:rFonts w:cs="Times New Roman"/>
          <w:color w:val="767171"/>
          <w:sz w:val="24"/>
          <w:szCs w:val="24"/>
          <w:bdr w:val="none" w:sz="0" w:space="0" w:color="auto" w:frame="1"/>
          <w:lang w:val="es-MX"/>
        </w:rPr>
      </w:pPr>
      <w:bookmarkStart w:id="28" w:name="_Toc153832602"/>
      <w:r w:rsidRPr="000B4049">
        <w:rPr>
          <w:rStyle w:val="normaltextrun"/>
          <w:rFonts w:cs="Times New Roman"/>
          <w:color w:val="767171"/>
          <w:sz w:val="24"/>
          <w:szCs w:val="24"/>
          <w:bdr w:val="none" w:sz="0" w:space="0" w:color="auto" w:frame="1"/>
          <w:lang w:val="es-MX"/>
        </w:rPr>
        <w:t>Aprovechamiento sostenible de los recursos naturales y de la biodiversidad con enfoque ecosistémico</w:t>
      </w:r>
      <w:bookmarkEnd w:id="28"/>
      <w:r w:rsidRPr="000B4049">
        <w:rPr>
          <w:rStyle w:val="normaltextrun"/>
          <w:rFonts w:cs="Times New Roman"/>
          <w:color w:val="767171"/>
          <w:sz w:val="24"/>
          <w:szCs w:val="24"/>
          <w:bdr w:val="none" w:sz="0" w:space="0" w:color="auto" w:frame="1"/>
          <w:lang w:val="es-MX"/>
        </w:rPr>
        <w:t> </w:t>
      </w:r>
    </w:p>
    <w:p w14:paraId="21191D09" w14:textId="77777777" w:rsidR="00CC735B" w:rsidRPr="00527274" w:rsidRDefault="00CC735B" w:rsidP="5E79DEDA">
      <w:pPr>
        <w:spacing w:line="360" w:lineRule="auto"/>
        <w:jc w:val="both"/>
        <w:rPr>
          <w:rFonts w:eastAsia="Times New Roman"/>
          <w:color w:val="808080" w:themeColor="background1" w:themeShade="80"/>
          <w:lang w:val="es-MX"/>
        </w:rPr>
      </w:pPr>
    </w:p>
    <w:p w14:paraId="5472BCC1" w14:textId="0EAA6373"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Con el fin de promover el aprovechamiento sostenible de los recursos naturales y la biodiversidad y garantizar su conservación, durante el año 2023 se realizaron las siguientes intervenciones: </w:t>
      </w:r>
    </w:p>
    <w:p w14:paraId="65CA3525" w14:textId="77777777" w:rsidR="006432CE" w:rsidRDefault="006432CE" w:rsidP="00413B57">
      <w:pPr>
        <w:spacing w:line="360" w:lineRule="auto"/>
        <w:rPr>
          <w:rFonts w:eastAsia="Times New Roman"/>
          <w:b/>
          <w:color w:val="808080" w:themeColor="background1" w:themeShade="80"/>
          <w:lang w:val="es-MX"/>
        </w:rPr>
      </w:pPr>
    </w:p>
    <w:p w14:paraId="43621B21" w14:textId="75F8D32C" w:rsidR="086DF900" w:rsidRDefault="7B6D4844" w:rsidP="00413B57">
      <w:pPr>
        <w:spacing w:line="360" w:lineRule="auto"/>
        <w:rPr>
          <w:color w:val="808080" w:themeColor="background1" w:themeShade="80"/>
          <w:lang w:val="es-MX"/>
        </w:rPr>
      </w:pPr>
      <w:r w:rsidRPr="00527274">
        <w:rPr>
          <w:rFonts w:eastAsia="Times New Roman"/>
          <w:b/>
          <w:color w:val="808080" w:themeColor="background1" w:themeShade="80"/>
          <w:lang w:val="es-MX"/>
        </w:rPr>
        <w:t>Monitoreo de ecosistemas y especies</w:t>
      </w:r>
    </w:p>
    <w:p w14:paraId="36BC78E8" w14:textId="5D4BE376" w:rsidR="086DF900" w:rsidRPr="00527274" w:rsidRDefault="7B6D4844" w:rsidP="00413B57">
      <w:pPr>
        <w:spacing w:line="360" w:lineRule="auto"/>
        <w:rPr>
          <w:color w:val="808080" w:themeColor="background1" w:themeShade="80"/>
          <w:lang w:val="es-MX"/>
        </w:rPr>
      </w:pPr>
      <w:r w:rsidRPr="00527274">
        <w:rPr>
          <w:rFonts w:eastAsia="Times New Roman"/>
          <w:color w:val="808080" w:themeColor="background1" w:themeShade="80"/>
          <w:lang w:val="es-MX"/>
        </w:rPr>
        <w:t xml:space="preserve">Se realizaron </w:t>
      </w:r>
      <w:r w:rsidR="001A5B88" w:rsidRPr="00527274">
        <w:rPr>
          <w:rFonts w:eastAsia="Times New Roman"/>
          <w:color w:val="808080" w:themeColor="background1" w:themeShade="80"/>
          <w:lang w:val="es-MX"/>
        </w:rPr>
        <w:t>catorce</w:t>
      </w:r>
      <w:r w:rsidRPr="00527274">
        <w:rPr>
          <w:rFonts w:eastAsia="Times New Roman"/>
          <w:color w:val="808080" w:themeColor="background1" w:themeShade="80"/>
          <w:lang w:val="es-MX"/>
        </w:rPr>
        <w:t xml:space="preserve"> </w:t>
      </w:r>
      <w:r w:rsidR="001A5B88" w:rsidRPr="00527274">
        <w:rPr>
          <w:rFonts w:eastAsia="Times New Roman"/>
          <w:color w:val="808080" w:themeColor="background1" w:themeShade="80"/>
          <w:lang w:val="es-MX"/>
        </w:rPr>
        <w:t>(</w:t>
      </w:r>
      <w:r w:rsidRPr="00527274">
        <w:rPr>
          <w:rFonts w:eastAsia="Times New Roman"/>
          <w:color w:val="808080" w:themeColor="background1" w:themeShade="80"/>
          <w:lang w:val="es-MX"/>
        </w:rPr>
        <w:t>14</w:t>
      </w:r>
      <w:r w:rsidR="001A5B88"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monitoreo</w:t>
      </w:r>
      <w:r w:rsidR="001A5B88" w:rsidRPr="00527274">
        <w:rPr>
          <w:rFonts w:eastAsia="Times New Roman"/>
          <w:color w:val="808080" w:themeColor="background1" w:themeShade="80"/>
          <w:lang w:val="es-MX"/>
        </w:rPr>
        <w:t xml:space="preserve"> a</w:t>
      </w:r>
      <w:r w:rsidRPr="00527274">
        <w:rPr>
          <w:rFonts w:eastAsia="Times New Roman"/>
          <w:color w:val="808080" w:themeColor="background1" w:themeShade="80"/>
          <w:lang w:val="es-MX"/>
        </w:rPr>
        <w:t xml:space="preserve"> especies dentro del </w:t>
      </w:r>
      <w:r w:rsidR="001A5B88" w:rsidRPr="00527274">
        <w:rPr>
          <w:rFonts w:eastAsia="Times New Roman"/>
          <w:color w:val="808080" w:themeColor="background1" w:themeShade="80"/>
          <w:lang w:val="es-MX"/>
        </w:rPr>
        <w:t>SINAP</w:t>
      </w:r>
      <w:r w:rsidRPr="00527274">
        <w:rPr>
          <w:rFonts w:eastAsia="Times New Roman"/>
          <w:color w:val="808080" w:themeColor="background1" w:themeShade="80"/>
          <w:lang w:val="es-MX"/>
        </w:rPr>
        <w:t xml:space="preserve"> para evaluar el estado de las especies de fauna amenazada</w:t>
      </w:r>
      <w:r w:rsidR="00480987" w:rsidRPr="00527274">
        <w:rPr>
          <w:rFonts w:eastAsia="Times New Roman"/>
          <w:color w:val="808080" w:themeColor="background1" w:themeShade="80"/>
          <w:lang w:val="es-MX"/>
        </w:rPr>
        <w:t>, según el detalle siguiente:</w:t>
      </w:r>
    </w:p>
    <w:p w14:paraId="535E1ECF" w14:textId="4410B738" w:rsidR="086DF900" w:rsidRPr="00527274" w:rsidRDefault="7B6D4844" w:rsidP="009E3B0D">
      <w:pPr>
        <w:spacing w:after="0" w:line="360" w:lineRule="auto"/>
        <w:jc w:val="center"/>
        <w:rPr>
          <w:b/>
          <w:color w:val="808080" w:themeColor="background1" w:themeShade="80"/>
          <w:lang w:val="es-MX"/>
        </w:rPr>
      </w:pPr>
      <w:r w:rsidRPr="00527274">
        <w:rPr>
          <w:rFonts w:eastAsia="Times New Roman"/>
          <w:color w:val="808080" w:themeColor="background1" w:themeShade="80"/>
          <w:lang w:val="es-MX"/>
        </w:rPr>
        <w:t xml:space="preserve"> </w:t>
      </w:r>
      <w:r w:rsidRPr="00527274">
        <w:rPr>
          <w:rFonts w:eastAsia="Times New Roman"/>
          <w:b/>
          <w:color w:val="808080" w:themeColor="background1" w:themeShade="80"/>
          <w:lang w:val="es-MX"/>
        </w:rPr>
        <w:t xml:space="preserve">Monitoreo de ecosistemas y especies </w:t>
      </w:r>
    </w:p>
    <w:p w14:paraId="6B26FCBD" w14:textId="63BC6638" w:rsidR="086DF900" w:rsidRPr="00527274" w:rsidRDefault="006432CE" w:rsidP="009E3B0D">
      <w:pPr>
        <w:spacing w:after="0" w:line="360" w:lineRule="auto"/>
        <w:jc w:val="center"/>
        <w:rPr>
          <w:b/>
          <w:color w:val="808080" w:themeColor="background1" w:themeShade="80"/>
          <w:lang w:val="es-MX"/>
        </w:rPr>
      </w:pPr>
      <w:r>
        <w:rPr>
          <w:rFonts w:eastAsia="Times New Roman"/>
          <w:b/>
          <w:color w:val="808080" w:themeColor="background1" w:themeShade="80"/>
          <w:lang w:val="es-MX"/>
        </w:rPr>
        <w:t xml:space="preserve">Año </w:t>
      </w:r>
      <w:r w:rsidR="7B6D4844" w:rsidRPr="00527274">
        <w:rPr>
          <w:rFonts w:eastAsia="Times New Roman"/>
          <w:b/>
          <w:color w:val="808080" w:themeColor="background1" w:themeShade="80"/>
          <w:lang w:val="es-MX"/>
        </w:rPr>
        <w:t xml:space="preserve">2023 </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25"/>
        <w:gridCol w:w="3990"/>
        <w:gridCol w:w="1560"/>
      </w:tblGrid>
      <w:tr w:rsidR="5E79DEDA" w:rsidRPr="00704A83" w14:paraId="4469D5FB" w14:textId="77777777" w:rsidTr="00181227">
        <w:trPr>
          <w:trHeight w:val="540"/>
          <w:tblHeader/>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nil"/>
            </w:tcBorders>
            <w:shd w:val="clear" w:color="auto" w:fill="011C50"/>
            <w:vAlign w:val="center"/>
          </w:tcPr>
          <w:p w14:paraId="1108992A" w14:textId="62AE5512" w:rsidR="5E79DEDA" w:rsidRPr="00527274" w:rsidRDefault="5E79DEDA" w:rsidP="000B4049">
            <w:pPr>
              <w:spacing w:after="0" w:line="240" w:lineRule="auto"/>
              <w:jc w:val="center"/>
              <w:rPr>
                <w:color w:val="808080" w:themeColor="background1" w:themeShade="80"/>
              </w:rPr>
            </w:pPr>
            <w:r w:rsidRPr="00527274">
              <w:rPr>
                <w:rFonts w:eastAsia="Times New Roman"/>
                <w:b/>
                <w:color w:val="808080" w:themeColor="background1" w:themeShade="80"/>
              </w:rPr>
              <w:t xml:space="preserve">Especies Monitoreados </w:t>
            </w:r>
            <w:r w:rsidRPr="00527274">
              <w:rPr>
                <w:rFonts w:eastAsia="Times New Roman"/>
                <w:color w:val="808080" w:themeColor="background1" w:themeShade="80"/>
              </w:rPr>
              <w:t xml:space="preserve"> </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011C50"/>
            <w:vAlign w:val="center"/>
          </w:tcPr>
          <w:p w14:paraId="368A4146" w14:textId="49F61542" w:rsidR="5E79DEDA" w:rsidRPr="00527274" w:rsidRDefault="5E79DEDA" w:rsidP="000B4049">
            <w:pPr>
              <w:spacing w:after="0" w:line="240" w:lineRule="auto"/>
              <w:jc w:val="center"/>
              <w:rPr>
                <w:color w:val="808080" w:themeColor="background1" w:themeShade="80"/>
              </w:rPr>
            </w:pPr>
            <w:r w:rsidRPr="00527274">
              <w:rPr>
                <w:rFonts w:eastAsia="Times New Roman"/>
                <w:b/>
                <w:color w:val="808080" w:themeColor="background1" w:themeShade="80"/>
              </w:rPr>
              <w:t xml:space="preserve">Localización </w:t>
            </w:r>
            <w:r w:rsidRPr="00527274">
              <w:rPr>
                <w:rFonts w:eastAsia="Times New Roman"/>
                <w:color w:val="808080" w:themeColor="background1" w:themeShade="80"/>
              </w:rPr>
              <w:t xml:space="preserve"> </w:t>
            </w:r>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011C50"/>
            <w:vAlign w:val="center"/>
          </w:tcPr>
          <w:p w14:paraId="36178F7A" w14:textId="0D4672CA" w:rsidR="5E79DEDA" w:rsidRPr="00527274" w:rsidRDefault="5E79DEDA" w:rsidP="000B4049">
            <w:pPr>
              <w:spacing w:after="0" w:line="240" w:lineRule="auto"/>
              <w:jc w:val="center"/>
              <w:rPr>
                <w:color w:val="808080" w:themeColor="background1" w:themeShade="80"/>
                <w:lang w:val="es-MX"/>
              </w:rPr>
            </w:pPr>
            <w:r w:rsidRPr="00527274">
              <w:rPr>
                <w:rFonts w:eastAsia="Times New Roman"/>
                <w:b/>
                <w:color w:val="808080" w:themeColor="background1" w:themeShade="80"/>
                <w:lang w:val="es-MX"/>
              </w:rPr>
              <w:t xml:space="preserve">Número de Especies </w:t>
            </w:r>
          </w:p>
        </w:tc>
      </w:tr>
      <w:tr w:rsidR="5E79DEDA" w14:paraId="6CC1AAA0" w14:textId="77777777" w:rsidTr="00321936">
        <w:trPr>
          <w:trHeight w:val="660"/>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375F3C75" w14:textId="68BBAF48"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t xml:space="preserve">Especies de Iguanas </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26A2A9D8" w14:textId="343AC78C"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t xml:space="preserve">Parque Nacional Anacaona, Bahoruco </w:t>
            </w:r>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5FA73BFD" w14:textId="1D314F8D" w:rsidR="5E79DEDA" w:rsidRPr="00527274" w:rsidRDefault="5E79DED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2 </w:t>
            </w:r>
          </w:p>
        </w:tc>
      </w:tr>
      <w:tr w:rsidR="5E79DEDA" w14:paraId="21901013" w14:textId="77777777" w:rsidTr="00321936">
        <w:trPr>
          <w:trHeight w:val="660"/>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1F6D2452" w14:textId="5BC20EF4"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t xml:space="preserve">Especie de cocodrilo </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50443710" w14:textId="69E87FDD" w:rsidR="5E79DEDA" w:rsidRPr="00527274" w:rsidRDefault="5E79DEDA"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Parque Nacional Francisco Alberto Caamaño Deñó, Bahía de </w:t>
            </w:r>
            <w:proofErr w:type="spellStart"/>
            <w:r w:rsidRPr="00527274">
              <w:rPr>
                <w:rFonts w:eastAsia="Times New Roman"/>
                <w:color w:val="808080" w:themeColor="background1" w:themeShade="80"/>
                <w:lang w:val="es-MX"/>
              </w:rPr>
              <w:t>Ocoa</w:t>
            </w:r>
            <w:proofErr w:type="spellEnd"/>
            <w:r w:rsidRPr="00527274">
              <w:rPr>
                <w:rFonts w:eastAsia="Times New Roman"/>
                <w:color w:val="808080" w:themeColor="background1" w:themeShade="80"/>
                <w:lang w:val="es-MX"/>
              </w:rPr>
              <w:t xml:space="preserve"> </w:t>
            </w:r>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1821BF33" w14:textId="072D23CA" w:rsidR="5E79DEDA" w:rsidRPr="00527274" w:rsidRDefault="5E79DED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1 </w:t>
            </w:r>
          </w:p>
        </w:tc>
      </w:tr>
      <w:tr w:rsidR="5E79DEDA" w14:paraId="4A9A5510" w14:textId="77777777" w:rsidTr="00321936">
        <w:trPr>
          <w:trHeight w:val="660"/>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14:paraId="67A3359A" w14:textId="191FA587"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t xml:space="preserve">Especies de bubíes </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14:paraId="3F6E0891" w14:textId="3EF4A01B" w:rsidR="5E79DEDA" w:rsidRPr="00527274" w:rsidRDefault="5E79DEDA"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Monumento Natural de Cayo Tuna, Montecristi </w:t>
            </w:r>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14:paraId="71604E73" w14:textId="5B0842EA" w:rsidR="5E79DEDA" w:rsidRPr="00527274" w:rsidRDefault="5E79DED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4 </w:t>
            </w:r>
          </w:p>
        </w:tc>
      </w:tr>
      <w:tr w:rsidR="5E79DEDA" w14:paraId="3C774AAF" w14:textId="77777777" w:rsidTr="00321936">
        <w:trPr>
          <w:trHeight w:val="885"/>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0B4A7961" w14:textId="6DAA2A8A"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t>Especies Tortuga Marina</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6BCA4FC1" w14:textId="627D24CC" w:rsidR="5E79DEDA" w:rsidRPr="00527274" w:rsidRDefault="5E79DEDA"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Monumento Natural Islas Catalina y Parque Nacional </w:t>
            </w:r>
            <w:proofErr w:type="spellStart"/>
            <w:r w:rsidRPr="00527274">
              <w:rPr>
                <w:rFonts w:eastAsia="Times New Roman"/>
                <w:color w:val="808080" w:themeColor="background1" w:themeShade="80"/>
                <w:lang w:val="es-MX"/>
              </w:rPr>
              <w:t>Cotubanamá</w:t>
            </w:r>
            <w:proofErr w:type="spellEnd"/>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57196C88" w14:textId="14B76010" w:rsidR="5E79DEDA" w:rsidRPr="00527274" w:rsidRDefault="5E79DEDA" w:rsidP="000B4049">
            <w:pPr>
              <w:spacing w:after="0" w:line="240" w:lineRule="auto"/>
              <w:jc w:val="center"/>
              <w:rPr>
                <w:color w:val="808080" w:themeColor="background1" w:themeShade="80"/>
              </w:rPr>
            </w:pPr>
            <w:r w:rsidRPr="00527274">
              <w:rPr>
                <w:rFonts w:eastAsia="Times New Roman"/>
                <w:color w:val="808080" w:themeColor="background1" w:themeShade="80"/>
                <w:lang w:val="es-MX"/>
              </w:rPr>
              <w:t>3</w:t>
            </w:r>
          </w:p>
        </w:tc>
      </w:tr>
      <w:tr w:rsidR="5E79DEDA" w14:paraId="3091A88D" w14:textId="77777777" w:rsidTr="00321936">
        <w:trPr>
          <w:trHeight w:val="885"/>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02A23332" w14:textId="7D6C0B8A"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t>Especies de Lucia gigante</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33871621" w14:textId="2CDEA6B4" w:rsidR="5E79DEDA" w:rsidRPr="00527274" w:rsidRDefault="5E79DEDA"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Monumento Natural Isabel de Torre</w:t>
            </w:r>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6E8407BC" w14:textId="09FDDE4B" w:rsidR="5E79DEDA" w:rsidRPr="00527274" w:rsidRDefault="5E79DEDA" w:rsidP="000B4049">
            <w:pPr>
              <w:spacing w:after="0" w:line="240" w:lineRule="auto"/>
              <w:jc w:val="center"/>
              <w:rPr>
                <w:color w:val="808080" w:themeColor="background1" w:themeShade="80"/>
              </w:rPr>
            </w:pPr>
            <w:r w:rsidRPr="00527274">
              <w:rPr>
                <w:rFonts w:eastAsia="Times New Roman"/>
                <w:color w:val="808080" w:themeColor="background1" w:themeShade="80"/>
              </w:rPr>
              <w:t>1</w:t>
            </w:r>
          </w:p>
        </w:tc>
      </w:tr>
      <w:tr w:rsidR="5E79DEDA" w14:paraId="386AB069" w14:textId="77777777" w:rsidTr="00321936">
        <w:trPr>
          <w:trHeight w:val="885"/>
          <w:jc w:val="center"/>
        </w:trPr>
        <w:tc>
          <w:tcPr>
            <w:tcW w:w="2325"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09F8C079" w14:textId="4851141A" w:rsidR="5E79DEDA" w:rsidRPr="00527274" w:rsidRDefault="5E79DEDA" w:rsidP="000B4049">
            <w:pPr>
              <w:spacing w:after="0" w:line="240" w:lineRule="auto"/>
              <w:rPr>
                <w:color w:val="808080" w:themeColor="background1" w:themeShade="80"/>
              </w:rPr>
            </w:pPr>
            <w:r w:rsidRPr="00527274">
              <w:rPr>
                <w:rFonts w:eastAsia="Times New Roman"/>
                <w:color w:val="808080" w:themeColor="background1" w:themeShade="80"/>
              </w:rPr>
              <w:lastRenderedPageBreak/>
              <w:t xml:space="preserve">Especie de </w:t>
            </w:r>
            <w:proofErr w:type="spellStart"/>
            <w:r w:rsidRPr="00527274">
              <w:rPr>
                <w:rFonts w:eastAsia="Times New Roman"/>
                <w:color w:val="808080" w:themeColor="background1" w:themeShade="80"/>
              </w:rPr>
              <w:t>Cua</w:t>
            </w:r>
            <w:proofErr w:type="spellEnd"/>
            <w:r w:rsidRPr="00527274">
              <w:rPr>
                <w:rFonts w:eastAsia="Times New Roman"/>
                <w:color w:val="808080" w:themeColor="background1" w:themeShade="80"/>
              </w:rPr>
              <w:t xml:space="preserve"> </w:t>
            </w:r>
          </w:p>
        </w:tc>
        <w:tc>
          <w:tcPr>
            <w:tcW w:w="399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3EF87EB6" w14:textId="396BA19C" w:rsidR="5E79DEDA" w:rsidRPr="00527274" w:rsidRDefault="5E79DEDA" w:rsidP="000B4049">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Reserva Forestal Alto </w:t>
            </w:r>
            <w:proofErr w:type="spellStart"/>
            <w:r w:rsidRPr="00527274">
              <w:rPr>
                <w:rFonts w:eastAsia="Times New Roman"/>
                <w:color w:val="808080" w:themeColor="background1" w:themeShade="80"/>
                <w:lang w:val="es-MX"/>
              </w:rPr>
              <w:t>Bao</w:t>
            </w:r>
            <w:proofErr w:type="spellEnd"/>
            <w:r w:rsidRPr="00527274">
              <w:rPr>
                <w:rFonts w:eastAsia="Times New Roman"/>
                <w:color w:val="808080" w:themeColor="background1" w:themeShade="80"/>
                <w:lang w:val="es-MX"/>
              </w:rPr>
              <w:t xml:space="preserve"> Alto Mao </w:t>
            </w:r>
          </w:p>
        </w:tc>
        <w:tc>
          <w:tcPr>
            <w:tcW w:w="15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themeFill="background1"/>
            <w:vAlign w:val="center"/>
          </w:tcPr>
          <w:p w14:paraId="7829D1BD" w14:textId="2B63BF97" w:rsidR="5E79DEDA" w:rsidRPr="00527274" w:rsidRDefault="5E79DED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1 </w:t>
            </w:r>
          </w:p>
        </w:tc>
      </w:tr>
      <w:tr w:rsidR="000E40AB" w:rsidRPr="00321936" w14:paraId="3BD1B766" w14:textId="77777777" w:rsidTr="00413B57">
        <w:trPr>
          <w:trHeight w:val="360"/>
          <w:jc w:val="center"/>
        </w:trPr>
        <w:tc>
          <w:tcPr>
            <w:tcW w:w="6315"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D9D9D9"/>
            <w:vAlign w:val="center"/>
          </w:tcPr>
          <w:p w14:paraId="42F0D9C6" w14:textId="2E405083" w:rsidR="5E79DEDA" w:rsidRPr="00527274" w:rsidRDefault="5E79DEDA" w:rsidP="000B4049">
            <w:pPr>
              <w:spacing w:after="0" w:line="240" w:lineRule="auto"/>
              <w:jc w:val="right"/>
              <w:rPr>
                <w:b/>
                <w:color w:val="808080" w:themeColor="background1" w:themeShade="80"/>
              </w:rPr>
            </w:pPr>
            <w:r w:rsidRPr="00527274">
              <w:rPr>
                <w:rFonts w:eastAsia="Times New Roman"/>
                <w:b/>
                <w:color w:val="808080" w:themeColor="background1" w:themeShade="80"/>
              </w:rPr>
              <w:t xml:space="preserve">Total </w:t>
            </w:r>
          </w:p>
        </w:tc>
        <w:tc>
          <w:tcPr>
            <w:tcW w:w="1560" w:type="dxa"/>
            <w:tcBorders>
              <w:top w:val="single" w:sz="8" w:space="0" w:color="767171" w:themeColor="background2" w:themeShade="80"/>
              <w:left w:val="nil"/>
              <w:bottom w:val="single" w:sz="8" w:space="0" w:color="767171" w:themeColor="background2" w:themeShade="80"/>
              <w:right w:val="single" w:sz="8" w:space="0" w:color="767171" w:themeColor="background2" w:themeShade="80"/>
            </w:tcBorders>
            <w:shd w:val="clear" w:color="auto" w:fill="D9D9D9"/>
            <w:vAlign w:val="center"/>
          </w:tcPr>
          <w:p w14:paraId="62BE1BD2" w14:textId="45FD84F8" w:rsidR="5E79DEDA" w:rsidRPr="00527274" w:rsidRDefault="5E79DEDA" w:rsidP="000B4049">
            <w:pPr>
              <w:spacing w:after="0" w:line="240" w:lineRule="auto"/>
              <w:jc w:val="center"/>
              <w:rPr>
                <w:b/>
                <w:color w:val="808080" w:themeColor="background1" w:themeShade="80"/>
              </w:rPr>
            </w:pPr>
            <w:r w:rsidRPr="00527274">
              <w:rPr>
                <w:rFonts w:eastAsia="Times New Roman"/>
                <w:b/>
                <w:color w:val="808080" w:themeColor="background1" w:themeShade="80"/>
              </w:rPr>
              <w:t>12</w:t>
            </w:r>
          </w:p>
        </w:tc>
      </w:tr>
    </w:tbl>
    <w:p w14:paraId="0D8099FD" w14:textId="088F1ABB" w:rsidR="00B841A4" w:rsidRPr="00413B57" w:rsidRDefault="00B841A4" w:rsidP="5E79DEDA">
      <w:pPr>
        <w:spacing w:line="360" w:lineRule="auto"/>
        <w:jc w:val="both"/>
        <w:rPr>
          <w:rFonts w:eastAsia="Times New Roman"/>
          <w:color w:val="808080" w:themeColor="background1" w:themeShade="80"/>
          <w:sz w:val="18"/>
          <w:szCs w:val="18"/>
          <w:lang w:val="es-MX"/>
        </w:rPr>
      </w:pPr>
      <w:r w:rsidRPr="00413B57">
        <w:rPr>
          <w:rFonts w:eastAsia="Times New Roman"/>
          <w:color w:val="808080" w:themeColor="background1" w:themeShade="80"/>
          <w:sz w:val="18"/>
          <w:szCs w:val="18"/>
          <w:lang w:val="es-MX"/>
        </w:rPr>
        <w:t>Fuente: Dirección de Biodiversidad</w:t>
      </w:r>
      <w:r w:rsidR="00AD7C0B" w:rsidRPr="00413B57">
        <w:rPr>
          <w:rFonts w:eastAsia="Times New Roman"/>
          <w:color w:val="808080" w:themeColor="background1" w:themeShade="80"/>
          <w:sz w:val="18"/>
          <w:szCs w:val="18"/>
          <w:lang w:val="es-MX"/>
        </w:rPr>
        <w:t>, MMARN</w:t>
      </w:r>
    </w:p>
    <w:p w14:paraId="715EB22F" w14:textId="7335D0FC" w:rsidR="086DF900" w:rsidRPr="00527274" w:rsidRDefault="00480987"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Este proceso de </w:t>
      </w:r>
      <w:r w:rsidR="7B6D4844" w:rsidRPr="00527274">
        <w:rPr>
          <w:rFonts w:eastAsia="Times New Roman"/>
          <w:color w:val="808080" w:themeColor="background1" w:themeShade="80"/>
          <w:lang w:val="es-MX"/>
        </w:rPr>
        <w:t xml:space="preserve">monitoreo de especies amenazadas de fauna </w:t>
      </w:r>
      <w:r w:rsidRPr="00527274">
        <w:rPr>
          <w:rFonts w:eastAsia="Times New Roman"/>
          <w:color w:val="808080" w:themeColor="background1" w:themeShade="80"/>
          <w:lang w:val="es-MX"/>
        </w:rPr>
        <w:t>se inició,</w:t>
      </w:r>
      <w:r w:rsidR="7B6D4844" w:rsidRPr="00527274">
        <w:rPr>
          <w:rFonts w:eastAsia="Times New Roman"/>
          <w:color w:val="808080" w:themeColor="background1" w:themeShade="80"/>
          <w:lang w:val="es-MX"/>
        </w:rPr>
        <w:t xml:space="preserve"> en el mes de enero</w:t>
      </w:r>
      <w:r w:rsidRPr="00527274">
        <w:rPr>
          <w:rFonts w:eastAsia="Times New Roman"/>
          <w:color w:val="808080" w:themeColor="background1" w:themeShade="80"/>
          <w:lang w:val="es-MX"/>
        </w:rPr>
        <w:t>,</w:t>
      </w:r>
      <w:r w:rsidR="7B6D4844" w:rsidRPr="00527274">
        <w:rPr>
          <w:rFonts w:eastAsia="Times New Roman"/>
          <w:color w:val="808080" w:themeColor="background1" w:themeShade="80"/>
          <w:lang w:val="es-MX"/>
        </w:rPr>
        <w:t xml:space="preserve"> con la especie de Cocodrilo Americano (</w:t>
      </w:r>
      <w:proofErr w:type="spellStart"/>
      <w:r w:rsidR="7B6D4844" w:rsidRPr="00527274">
        <w:rPr>
          <w:rFonts w:eastAsia="Times New Roman"/>
          <w:color w:val="808080" w:themeColor="background1" w:themeShade="80"/>
          <w:lang w:val="es-MX"/>
        </w:rPr>
        <w:t>Crocodylus</w:t>
      </w:r>
      <w:proofErr w:type="spellEnd"/>
      <w:r w:rsidR="7B6D4844" w:rsidRPr="00527274">
        <w:rPr>
          <w:rFonts w:eastAsia="Times New Roman"/>
          <w:color w:val="808080" w:themeColor="background1" w:themeShade="80"/>
          <w:lang w:val="es-MX"/>
        </w:rPr>
        <w:t xml:space="preserve"> </w:t>
      </w:r>
      <w:proofErr w:type="spellStart"/>
      <w:r w:rsidR="7B6D4844" w:rsidRPr="00527274">
        <w:rPr>
          <w:rFonts w:eastAsia="Times New Roman"/>
          <w:color w:val="808080" w:themeColor="background1" w:themeShade="80"/>
          <w:lang w:val="es-MX"/>
        </w:rPr>
        <w:t>acutus</w:t>
      </w:r>
      <w:proofErr w:type="spellEnd"/>
      <w:r w:rsidR="7B6D4844" w:rsidRPr="00527274">
        <w:rPr>
          <w:rFonts w:eastAsia="Times New Roman"/>
          <w:color w:val="808080" w:themeColor="background1" w:themeShade="80"/>
          <w:lang w:val="es-MX"/>
        </w:rPr>
        <w:t xml:space="preserve">), </w:t>
      </w:r>
      <w:r w:rsidRPr="00527274">
        <w:rPr>
          <w:rFonts w:eastAsia="Times New Roman"/>
          <w:color w:val="808080" w:themeColor="background1" w:themeShade="80"/>
          <w:lang w:val="es-MX"/>
        </w:rPr>
        <w:t>monitoreando</w:t>
      </w:r>
      <w:r w:rsidR="7B6D4844" w:rsidRPr="00527274">
        <w:rPr>
          <w:rFonts w:eastAsia="Times New Roman"/>
          <w:color w:val="808080" w:themeColor="background1" w:themeShade="80"/>
          <w:lang w:val="es-MX"/>
        </w:rPr>
        <w:t xml:space="preserve"> el estado de la reproducción que se extiende de enero hasta agosto; hasta la fecha se han identificado veintiún (30) nidos en total y quince (29) que ya eclosionaron. </w:t>
      </w:r>
    </w:p>
    <w:p w14:paraId="68B33B39" w14:textId="7BF7A8A5" w:rsidR="086DF900" w:rsidRPr="00527274" w:rsidRDefault="7B6D4844" w:rsidP="5E79DEDA">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En cuanto a la crianza de neonatos de cocodrilos con fines de liberación en el Lago Enriquillo, se continuó dando apoyo al “Proyecto </w:t>
      </w:r>
      <w:proofErr w:type="spellStart"/>
      <w:r w:rsidRPr="00527274">
        <w:rPr>
          <w:rFonts w:eastAsia="Times New Roman"/>
          <w:color w:val="808080" w:themeColor="background1" w:themeShade="80"/>
          <w:lang w:val="es-MX"/>
        </w:rPr>
        <w:t>Biopama</w:t>
      </w:r>
      <w:proofErr w:type="spellEnd"/>
      <w:r w:rsidRPr="00527274">
        <w:rPr>
          <w:rFonts w:eastAsia="Times New Roman"/>
          <w:color w:val="808080" w:themeColor="background1" w:themeShade="80"/>
          <w:lang w:val="es-MX"/>
        </w:rPr>
        <w:t xml:space="preserve">” con Sur Futuro, y se construyó una infraestructura acorde con los requerimientos de la especie para la introducción de los neonatos y el inicio del proceso de cría. En el marco de ese mismo proyecto, se realiza también el monitoreo de las iguanas del Parque Nacional Lago Enriquillo e Isla Cabritos, para lo cual se realizó una (1) capacitación a persona local para que pueda realizar los monitoreos.  </w:t>
      </w:r>
    </w:p>
    <w:p w14:paraId="2F98AE58" w14:textId="1E7DE82E" w:rsidR="00160E3E" w:rsidRPr="00527274" w:rsidRDefault="7B6D4844" w:rsidP="00A2566A">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En ese mismo orden, se elaboró la Estrategia Nacional para la Conservación de los Cocodrilos en el Lago Enriquillo de la República Dominicana, instrumento de planificación a largo plazo para las actividades de monitoreo de cocodrilos.</w:t>
      </w:r>
    </w:p>
    <w:p w14:paraId="4F7D81A4" w14:textId="303AF4D6" w:rsidR="086DF900" w:rsidRPr="00413B57" w:rsidRDefault="7B6D4844" w:rsidP="00CC735B">
      <w:pPr>
        <w:spacing w:line="360" w:lineRule="auto"/>
        <w:jc w:val="both"/>
        <w:rPr>
          <w:color w:val="808080" w:themeColor="background1" w:themeShade="80"/>
          <w:lang w:val="es-MX"/>
        </w:rPr>
      </w:pPr>
      <w:r w:rsidRPr="00413B57">
        <w:rPr>
          <w:rFonts w:eastAsia="Times New Roman"/>
          <w:b/>
          <w:color w:val="808080" w:themeColor="background1" w:themeShade="80"/>
          <w:lang w:val="es-MX"/>
        </w:rPr>
        <w:t>Monitoreo de ecosistemas en proceso de restauración ecológica</w:t>
      </w:r>
    </w:p>
    <w:p w14:paraId="2B734ECD" w14:textId="664B2EAF"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Taller Teórico-Practico sobre Biodiversidad y restauración de ecosistemas (Flora, Fauna. Ecosistemas y procesos para seguir en la restauración ecológica, en la cuenca del Río </w:t>
      </w:r>
      <w:proofErr w:type="spellStart"/>
      <w:r w:rsidRPr="00527274">
        <w:rPr>
          <w:rFonts w:eastAsia="Times New Roman"/>
          <w:color w:val="808080" w:themeColor="background1" w:themeShade="80"/>
          <w:lang w:val="es-MX"/>
        </w:rPr>
        <w:t>Higuamo</w:t>
      </w:r>
      <w:proofErr w:type="spellEnd"/>
      <w:r w:rsidRPr="00527274">
        <w:rPr>
          <w:rFonts w:eastAsia="Times New Roman"/>
          <w:color w:val="808080" w:themeColor="background1" w:themeShade="80"/>
          <w:lang w:val="es-MX"/>
        </w:rPr>
        <w:t xml:space="preserve">, en </w:t>
      </w:r>
      <w:r w:rsidRPr="00527274">
        <w:rPr>
          <w:rFonts w:eastAsia="Times New Roman"/>
          <w:color w:val="808080" w:themeColor="background1" w:themeShade="80"/>
          <w:lang w:val="es-MX"/>
        </w:rPr>
        <w:lastRenderedPageBreak/>
        <w:t>Hato Mayor, Consuelo y San Pedro de Macorís, en el marco del proyecto IWECO.</w:t>
      </w:r>
    </w:p>
    <w:p w14:paraId="4265B0C5" w14:textId="0E25BC0F"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Elaboración de propuesta de Restauración Ecológica en Sierra de Neiba, en el marco del proyecto Desarrollo de Fondo Verde, de GIZ.</w:t>
      </w:r>
    </w:p>
    <w:p w14:paraId="517647C5" w14:textId="77777777"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Organización y planificación de programa de capacitación en temas de restauración ecológica en áreas agroforestales, para el desarrollo del Proyecto sobre Paisajes Productivos. </w:t>
      </w:r>
    </w:p>
    <w:p w14:paraId="49BAED6B" w14:textId="0847C267"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Se realiz</w:t>
      </w:r>
      <w:r w:rsidR="00A2566A" w:rsidRPr="00527274">
        <w:rPr>
          <w:rFonts w:eastAsia="Times New Roman"/>
          <w:color w:val="808080" w:themeColor="background1" w:themeShade="80"/>
          <w:lang w:val="es-MX"/>
        </w:rPr>
        <w:t>ó</w:t>
      </w:r>
      <w:r w:rsidRPr="00527274">
        <w:rPr>
          <w:rFonts w:eastAsia="Times New Roman"/>
          <w:color w:val="808080" w:themeColor="background1" w:themeShade="80"/>
          <w:lang w:val="es-MX"/>
        </w:rPr>
        <w:t xml:space="preserve"> colección de semillas de drago para fomentar en los viveros locales, a ser utilizadas en restauración en ecosistemas de drago. </w:t>
      </w:r>
    </w:p>
    <w:p w14:paraId="6FD27058" w14:textId="7124A623"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Se realizaron evaluaciones en diferentes localidades para determinar el estado de los Ecosistemas y la Biodiversidad entre ellos podemos mencionar:</w:t>
      </w:r>
    </w:p>
    <w:p w14:paraId="5FD43FCF" w14:textId="5ED8E815"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Evaluación Ecológica Rápida y Cartografía en los humedales y Dunas localizados en </w:t>
      </w:r>
      <w:proofErr w:type="spellStart"/>
      <w:r w:rsidRPr="00527274">
        <w:rPr>
          <w:rFonts w:eastAsia="Times New Roman"/>
          <w:color w:val="808080" w:themeColor="background1" w:themeShade="80"/>
          <w:lang w:val="es-MX"/>
        </w:rPr>
        <w:t>Cabarete</w:t>
      </w:r>
      <w:proofErr w:type="spellEnd"/>
      <w:r w:rsidRPr="00527274">
        <w:rPr>
          <w:rFonts w:eastAsia="Times New Roman"/>
          <w:color w:val="808080" w:themeColor="background1" w:themeShade="80"/>
          <w:lang w:val="es-MX"/>
        </w:rPr>
        <w:t xml:space="preserve">, municipio de </w:t>
      </w:r>
      <w:proofErr w:type="spellStart"/>
      <w:r w:rsidR="00BC4159" w:rsidRPr="00527274">
        <w:rPr>
          <w:rFonts w:eastAsia="Times New Roman"/>
          <w:color w:val="808080" w:themeColor="background1" w:themeShade="80"/>
          <w:lang w:val="es-MX"/>
        </w:rPr>
        <w:t>Sosúa</w:t>
      </w:r>
      <w:proofErr w:type="spellEnd"/>
      <w:r w:rsidRPr="00527274">
        <w:rPr>
          <w:rFonts w:eastAsia="Times New Roman"/>
          <w:color w:val="808080" w:themeColor="background1" w:themeShade="80"/>
          <w:lang w:val="es-MX"/>
        </w:rPr>
        <w:t xml:space="preserve"> Provincia Puerto Plata. </w:t>
      </w:r>
    </w:p>
    <w:p w14:paraId="1AFD81C7" w14:textId="791F8FFB"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rPr>
      </w:pPr>
      <w:r w:rsidRPr="00527274">
        <w:rPr>
          <w:rFonts w:eastAsia="Times New Roman"/>
          <w:color w:val="808080" w:themeColor="background1" w:themeShade="80"/>
        </w:rPr>
        <w:t>Parque Nacional Valle Nuevo.</w:t>
      </w:r>
    </w:p>
    <w:p w14:paraId="6AEDDABB" w14:textId="53C5CEA1"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Jarabacoa–La Vega. </w:t>
      </w:r>
    </w:p>
    <w:p w14:paraId="4480F37D" w14:textId="3B3B2A3D" w:rsidR="086DF900"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Río </w:t>
      </w:r>
      <w:proofErr w:type="spellStart"/>
      <w:r w:rsidRPr="00527274">
        <w:rPr>
          <w:rFonts w:eastAsia="Times New Roman"/>
          <w:color w:val="808080" w:themeColor="background1" w:themeShade="80"/>
          <w:lang w:val="es-MX"/>
        </w:rPr>
        <w:t>Biran</w:t>
      </w:r>
      <w:proofErr w:type="spellEnd"/>
      <w:r w:rsidRPr="00527274">
        <w:rPr>
          <w:rFonts w:eastAsia="Times New Roman"/>
          <w:color w:val="808080" w:themeColor="background1" w:themeShade="80"/>
          <w:lang w:val="es-MX"/>
        </w:rPr>
        <w:t xml:space="preserve">, Barahona, atendiendo a solicitud de la SOEBA sociedad Ecológica del Sur de BARAHONA. </w:t>
      </w:r>
    </w:p>
    <w:p w14:paraId="36B5BDBF" w14:textId="48F18905" w:rsidR="000012BA" w:rsidRPr="00527274" w:rsidRDefault="7B6D4844" w:rsidP="00F66FA2">
      <w:pPr>
        <w:pStyle w:val="ListParagraph"/>
        <w:numPr>
          <w:ilvl w:val="0"/>
          <w:numId w:val="3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Parque Nacional Francisco Alberto Caamaño Deño.</w:t>
      </w:r>
    </w:p>
    <w:p w14:paraId="0D2EBAFA" w14:textId="77777777" w:rsidR="000012BA" w:rsidRPr="00527274" w:rsidRDefault="000012BA" w:rsidP="00413B57">
      <w:pPr>
        <w:spacing w:after="0" w:line="360" w:lineRule="auto"/>
        <w:jc w:val="both"/>
        <w:rPr>
          <w:rFonts w:eastAsia="Times New Roman"/>
          <w:b/>
          <w:color w:val="808080" w:themeColor="background1" w:themeShade="80"/>
          <w:lang w:val="es-MX"/>
        </w:rPr>
      </w:pPr>
    </w:p>
    <w:p w14:paraId="02420E64" w14:textId="01528C9F" w:rsidR="086DF900" w:rsidRPr="00413B57" w:rsidRDefault="7B6D4844" w:rsidP="5E79DEDA">
      <w:pPr>
        <w:spacing w:line="360" w:lineRule="auto"/>
        <w:jc w:val="both"/>
        <w:rPr>
          <w:color w:val="808080" w:themeColor="background1" w:themeShade="80"/>
          <w:lang w:val="es-MX"/>
        </w:rPr>
      </w:pPr>
      <w:r w:rsidRPr="00413B57">
        <w:rPr>
          <w:rFonts w:eastAsia="Times New Roman"/>
          <w:b/>
          <w:color w:val="808080" w:themeColor="background1" w:themeShade="80"/>
          <w:lang w:val="es-MX"/>
        </w:rPr>
        <w:t>Opiniones técnicas para implementación de proyectos</w:t>
      </w:r>
    </w:p>
    <w:p w14:paraId="0F6721DE" w14:textId="1B2F9D13"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En el periodo enero-diciembre 2023 se han evaluado 45 proyectos de inversión de los cuales podemos mencionar:</w:t>
      </w:r>
    </w:p>
    <w:p w14:paraId="146F543F" w14:textId="5EF8ADD0"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Proyecto Muelle de Cabo Rojo; Plan de Desarrollo Turístico de Pedernales; Proyecto de desarrollo turístico de Pedernales; Proyecto sobre Relaves y Roca Estéril de la Barrick. Barcaza en Puerto Viejo, </w:t>
      </w:r>
      <w:r w:rsidRPr="00527274">
        <w:rPr>
          <w:rFonts w:eastAsia="Times New Roman"/>
          <w:color w:val="808080" w:themeColor="background1" w:themeShade="80"/>
          <w:lang w:val="es-MX"/>
        </w:rPr>
        <w:lastRenderedPageBreak/>
        <w:t xml:space="preserve">Azua; Proyecto Cría de Tilapias en </w:t>
      </w:r>
      <w:proofErr w:type="spellStart"/>
      <w:r w:rsidRPr="00527274">
        <w:rPr>
          <w:rFonts w:eastAsia="Times New Roman"/>
          <w:color w:val="808080" w:themeColor="background1" w:themeShade="80"/>
          <w:lang w:val="es-MX"/>
        </w:rPr>
        <w:t>Cumayasa</w:t>
      </w:r>
      <w:proofErr w:type="spellEnd"/>
      <w:r w:rsidRPr="00527274">
        <w:rPr>
          <w:rFonts w:eastAsia="Times New Roman"/>
          <w:color w:val="808080" w:themeColor="background1" w:themeShade="80"/>
          <w:lang w:val="es-MX"/>
        </w:rPr>
        <w:t xml:space="preserve">, en La Romana; Proyecto Acuacultura Municipio Sabana Iglesia, </w:t>
      </w:r>
      <w:proofErr w:type="spellStart"/>
      <w:r w:rsidRPr="00527274">
        <w:rPr>
          <w:rFonts w:eastAsia="Times New Roman"/>
          <w:color w:val="808080" w:themeColor="background1" w:themeShade="80"/>
          <w:lang w:val="es-MX"/>
        </w:rPr>
        <w:t>Bao</w:t>
      </w:r>
      <w:proofErr w:type="spellEnd"/>
      <w:r w:rsidRPr="00527274">
        <w:rPr>
          <w:rFonts w:eastAsia="Times New Roman"/>
          <w:color w:val="808080" w:themeColor="background1" w:themeShade="80"/>
          <w:lang w:val="es-MX"/>
        </w:rPr>
        <w:t xml:space="preserve">, Santiago de los Caballeros; Proyecto Cría de Tilapias en Miches. Cría de Tilapias en la Presa de Rincón; Proyecto </w:t>
      </w:r>
      <w:proofErr w:type="spellStart"/>
      <w:r w:rsidRPr="00527274">
        <w:rPr>
          <w:rFonts w:eastAsia="Times New Roman"/>
          <w:color w:val="808080" w:themeColor="background1" w:themeShade="80"/>
          <w:lang w:val="es-MX"/>
        </w:rPr>
        <w:t>The</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Reef</w:t>
      </w:r>
      <w:proofErr w:type="spellEnd"/>
      <w:r w:rsidRPr="00527274">
        <w:rPr>
          <w:rFonts w:eastAsia="Times New Roman"/>
          <w:color w:val="808080" w:themeColor="background1" w:themeShade="80"/>
          <w:lang w:val="es-MX"/>
        </w:rPr>
        <w:t>, Playa Bonita, Las Terrenas; Proyecto Residencial Vista al Bosque, Municipio de Rincón; Provincia la Vega; Proyecto “Cultivo, Tilapia del Cerro Arriba, ubicado en la carretera Juan Bosch no. 6, Municipio rio verde arriba, Provincia la Vega; Proyecto agropecuario “producción de maíz, plátano, sorgo y guineo, Municipio Pescadería, Provincia Barahona; Proyecto “</w:t>
      </w:r>
      <w:proofErr w:type="spellStart"/>
      <w:r w:rsidRPr="00527274">
        <w:rPr>
          <w:rFonts w:eastAsia="Times New Roman"/>
          <w:color w:val="808080" w:themeColor="background1" w:themeShade="80"/>
          <w:lang w:val="es-MX"/>
        </w:rPr>
        <w:t>l.t</w:t>
      </w:r>
      <w:proofErr w:type="spellEnd"/>
      <w:r w:rsidRPr="00527274">
        <w:rPr>
          <w:rFonts w:eastAsia="Times New Roman"/>
          <w:color w:val="808080" w:themeColor="background1" w:themeShade="80"/>
          <w:lang w:val="es-MX"/>
        </w:rPr>
        <w:t xml:space="preserve">. 345 </w:t>
      </w:r>
      <w:proofErr w:type="spellStart"/>
      <w:r w:rsidRPr="00527274">
        <w:rPr>
          <w:rFonts w:eastAsia="Times New Roman"/>
          <w:color w:val="808080" w:themeColor="background1" w:themeShade="80"/>
          <w:lang w:val="es-MX"/>
        </w:rPr>
        <w:t>kv</w:t>
      </w:r>
      <w:proofErr w:type="spellEnd"/>
      <w:r w:rsidRPr="00527274">
        <w:rPr>
          <w:rFonts w:eastAsia="Times New Roman"/>
          <w:color w:val="808080" w:themeColor="background1" w:themeShade="80"/>
          <w:lang w:val="es-MX"/>
        </w:rPr>
        <w:t xml:space="preserve"> Punta Catalina-15 de Azua y líneas complementarias”; Programa de Protección y Monitoreo del Manatí de las Antillas. Entre otros</w:t>
      </w:r>
    </w:p>
    <w:p w14:paraId="129A5B0D" w14:textId="77777777" w:rsidR="00A2566A" w:rsidRPr="00527274" w:rsidRDefault="00A2566A" w:rsidP="00160E3E">
      <w:pPr>
        <w:spacing w:after="0" w:line="360" w:lineRule="auto"/>
        <w:jc w:val="both"/>
        <w:rPr>
          <w:rFonts w:eastAsia="Times New Roman"/>
          <w:b/>
          <w:color w:val="808080" w:themeColor="background1" w:themeShade="80"/>
          <w:lang w:val="es-MX"/>
        </w:rPr>
      </w:pPr>
    </w:p>
    <w:p w14:paraId="4DE00BB6" w14:textId="752252AA" w:rsidR="086DF900" w:rsidRPr="00527274" w:rsidRDefault="7B6D4844" w:rsidP="00160E3E">
      <w:pPr>
        <w:spacing w:after="0" w:line="360" w:lineRule="auto"/>
        <w:jc w:val="both"/>
        <w:rPr>
          <w:rFonts w:eastAsia="Times New Roman"/>
          <w:b/>
          <w:color w:val="808080" w:themeColor="background1" w:themeShade="80"/>
          <w:lang w:val="es-MX"/>
        </w:rPr>
      </w:pPr>
      <w:r w:rsidRPr="00527274">
        <w:rPr>
          <w:rFonts w:eastAsia="Times New Roman"/>
          <w:b/>
          <w:color w:val="808080" w:themeColor="background1" w:themeShade="80"/>
          <w:lang w:val="es-MX"/>
        </w:rPr>
        <w:t>Recursos Genéticos y Bioseguridad</w:t>
      </w:r>
    </w:p>
    <w:p w14:paraId="62AD66AF" w14:textId="77777777" w:rsidR="00160E3E" w:rsidRPr="00527274" w:rsidRDefault="00160E3E" w:rsidP="00160E3E">
      <w:pPr>
        <w:spacing w:after="0" w:line="360" w:lineRule="auto"/>
        <w:jc w:val="both"/>
        <w:rPr>
          <w:rFonts w:eastAsia="Times New Roman"/>
          <w:color w:val="808080" w:themeColor="background1" w:themeShade="80"/>
          <w:lang w:val="es-MX"/>
        </w:rPr>
      </w:pPr>
    </w:p>
    <w:p w14:paraId="50DBCC20" w14:textId="1D97C6AC" w:rsidR="086DF900" w:rsidRPr="00527274" w:rsidRDefault="7B6D4844" w:rsidP="00321936">
      <w:pPr>
        <w:spacing w:line="360" w:lineRule="auto"/>
        <w:jc w:val="both"/>
        <w:rPr>
          <w:color w:val="808080" w:themeColor="background1" w:themeShade="80"/>
          <w:lang w:val="es-MX"/>
        </w:rPr>
      </w:pPr>
      <w:r w:rsidRPr="00527274">
        <w:rPr>
          <w:rFonts w:eastAsia="Times New Roman"/>
          <w:color w:val="808080" w:themeColor="background1" w:themeShade="80"/>
          <w:lang w:val="es-MX"/>
        </w:rPr>
        <w:t>Se han ejecutado las siguientes actividades transcurrido el año 2023</w:t>
      </w:r>
      <w:r w:rsidR="00A2566A" w:rsidRPr="00527274">
        <w:rPr>
          <w:rFonts w:eastAsia="Times New Roman"/>
          <w:color w:val="808080" w:themeColor="background1" w:themeShade="80"/>
          <w:lang w:val="es-MX"/>
        </w:rPr>
        <w:t>:</w:t>
      </w:r>
    </w:p>
    <w:p w14:paraId="3E799EBC" w14:textId="3C7C8154"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Desarrollo del proyecto </w:t>
      </w:r>
      <w:r w:rsidRPr="00527274">
        <w:rPr>
          <w:rFonts w:eastAsia="Times New Roman"/>
          <w:b/>
          <w:color w:val="808080" w:themeColor="background1" w:themeShade="80"/>
          <w:lang w:val="es-MX"/>
        </w:rPr>
        <w:t>“Soporte en la Revisión de la Estrategia Nacional de Biodiversidad” PNUMA/GEF</w:t>
      </w:r>
      <w:r w:rsidRPr="00527274">
        <w:rPr>
          <w:rFonts w:eastAsia="Times New Roman"/>
          <w:color w:val="808080" w:themeColor="background1" w:themeShade="80"/>
          <w:lang w:val="es-MX"/>
        </w:rPr>
        <w:t>. Durante la ejecución de este proyecto se ha fortalecido el marco regulatorio, se han desarrollado actividades relacionadas al control de las especies exóticas invasoras en el país.</w:t>
      </w:r>
    </w:p>
    <w:p w14:paraId="13E28878" w14:textId="63000A26"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Inicio del Proyecto Aceleración de la formulación de la </w:t>
      </w:r>
      <w:r w:rsidRPr="00527274">
        <w:rPr>
          <w:rFonts w:eastAsia="Times New Roman"/>
          <w:b/>
          <w:color w:val="808080" w:themeColor="background1" w:themeShade="80"/>
          <w:lang w:val="es-MX"/>
        </w:rPr>
        <w:t>Estrategia Nacional de Biodiversidad</w:t>
      </w:r>
      <w:r w:rsidRPr="00527274">
        <w:rPr>
          <w:rFonts w:eastAsia="Times New Roman"/>
          <w:color w:val="808080" w:themeColor="background1" w:themeShade="80"/>
          <w:lang w:val="es-MX"/>
        </w:rPr>
        <w:t xml:space="preserve"> en el marco del Plan Estratégico Global de Biodiversidad </w:t>
      </w:r>
      <w:proofErr w:type="spellStart"/>
      <w:r w:rsidRPr="00527274">
        <w:rPr>
          <w:rFonts w:eastAsia="Times New Roman"/>
          <w:color w:val="808080" w:themeColor="background1" w:themeShade="80"/>
          <w:lang w:val="es-MX"/>
        </w:rPr>
        <w:t>Kumming</w:t>
      </w:r>
      <w:proofErr w:type="spellEnd"/>
      <w:r w:rsidRPr="00527274">
        <w:rPr>
          <w:rFonts w:eastAsia="Times New Roman"/>
          <w:color w:val="808080" w:themeColor="background1" w:themeShade="80"/>
          <w:lang w:val="es-MX"/>
        </w:rPr>
        <w:t xml:space="preserve"> Montreal (PNUD).</w:t>
      </w:r>
    </w:p>
    <w:p w14:paraId="177D86A6" w14:textId="508FC5E9" w:rsidR="00C91573" w:rsidRPr="00BC4159" w:rsidRDefault="7B6D4844" w:rsidP="009E3B0D">
      <w:pPr>
        <w:spacing w:line="360" w:lineRule="auto"/>
        <w:jc w:val="both"/>
        <w:rPr>
          <w:rFonts w:eastAsia="Times New Roman"/>
          <w:b/>
          <w:color w:val="808080" w:themeColor="background1" w:themeShade="80"/>
          <w:lang w:val="es-MX"/>
        </w:rPr>
      </w:pPr>
      <w:r w:rsidRPr="00BC4159">
        <w:rPr>
          <w:rFonts w:eastAsia="Times New Roman"/>
          <w:b/>
          <w:color w:val="808080" w:themeColor="background1" w:themeShade="80"/>
          <w:lang w:val="es-MX"/>
        </w:rPr>
        <w:t>Implementación del Protocolo de Nagoya sobre Acceso a Recursos Genéticos y Beneficios Compartidos.</w:t>
      </w:r>
    </w:p>
    <w:p w14:paraId="68D0AF82" w14:textId="46BB9405"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lastRenderedPageBreak/>
        <w:t>En el período de enero a diciembre</w:t>
      </w:r>
      <w:r w:rsidR="00A2566A"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se firmaron 29 contratos de investigación con fines de acceso a recursos genéticos y distribución justa y equitativa de los beneficios.</w:t>
      </w:r>
    </w:p>
    <w:p w14:paraId="2416E15C" w14:textId="252A568A"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De igual manera se han otorgado 9 autorizaciones de colecta y 4 acuerdos de transferencia de materiales (ATM). </w:t>
      </w:r>
    </w:p>
    <w:p w14:paraId="27E3260C" w14:textId="244A7BC4"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Se realizaron 11 talleres de Capacitación sobre Acceso a Recursos Genéticos, conservación y uso sostenible de la Biodiversidad, con comunitarios de la zona Loma </w:t>
      </w:r>
      <w:proofErr w:type="spellStart"/>
      <w:r w:rsidRPr="00527274">
        <w:rPr>
          <w:rFonts w:eastAsia="Times New Roman"/>
          <w:color w:val="808080" w:themeColor="background1" w:themeShade="80"/>
          <w:lang w:val="es-MX"/>
        </w:rPr>
        <w:t>Guaconejo</w:t>
      </w:r>
      <w:proofErr w:type="spellEnd"/>
      <w:r w:rsidRPr="00527274">
        <w:rPr>
          <w:rFonts w:eastAsia="Times New Roman"/>
          <w:color w:val="808080" w:themeColor="background1" w:themeShade="80"/>
          <w:lang w:val="es-MX"/>
        </w:rPr>
        <w:t xml:space="preserve">, Nagua; Reserva Antropológica Cuevas de Borbón o del </w:t>
      </w:r>
      <w:proofErr w:type="spellStart"/>
      <w:r w:rsidRPr="00527274">
        <w:rPr>
          <w:rFonts w:eastAsia="Times New Roman"/>
          <w:color w:val="808080" w:themeColor="background1" w:themeShade="80"/>
          <w:lang w:val="es-MX"/>
        </w:rPr>
        <w:t>Pomier</w:t>
      </w:r>
      <w:proofErr w:type="spellEnd"/>
      <w:r w:rsidRPr="00527274">
        <w:rPr>
          <w:rFonts w:eastAsia="Times New Roman"/>
          <w:color w:val="808080" w:themeColor="background1" w:themeShade="80"/>
          <w:lang w:val="es-MX"/>
        </w:rPr>
        <w:t xml:space="preserve">; San Cristóbal y en el Liceo Pedro Mir, en las Terrenas, Samaná; Loma de Blanco, Provincia Monseñor Nouel; </w:t>
      </w:r>
      <w:proofErr w:type="spellStart"/>
      <w:r w:rsidRPr="00527274">
        <w:rPr>
          <w:rFonts w:eastAsia="Times New Roman"/>
          <w:color w:val="808080" w:themeColor="background1" w:themeShade="80"/>
          <w:lang w:val="es-MX"/>
        </w:rPr>
        <w:t>Bayaguana</w:t>
      </w:r>
      <w:proofErr w:type="spellEnd"/>
      <w:r w:rsidRPr="00527274">
        <w:rPr>
          <w:rFonts w:eastAsia="Times New Roman"/>
          <w:color w:val="808080" w:themeColor="background1" w:themeShade="80"/>
          <w:lang w:val="es-MX"/>
        </w:rPr>
        <w:t>, provincia Monte Plata y en la comunidad de Tamayo, provincia Bahoruco, entre otros.</w:t>
      </w:r>
    </w:p>
    <w:p w14:paraId="717FC755" w14:textId="37A6FA20" w:rsidR="086DF900" w:rsidRPr="001D0817" w:rsidRDefault="7B6D4844" w:rsidP="009E3B0D">
      <w:pPr>
        <w:spacing w:line="360" w:lineRule="auto"/>
        <w:rPr>
          <w:color w:val="808080" w:themeColor="background1" w:themeShade="80"/>
          <w:lang w:val="es-MX"/>
        </w:rPr>
      </w:pPr>
      <w:r w:rsidRPr="001D0817">
        <w:rPr>
          <w:rFonts w:eastAsia="Times New Roman"/>
          <w:b/>
          <w:color w:val="808080" w:themeColor="background1" w:themeShade="80"/>
          <w:lang w:val="es-MX"/>
        </w:rPr>
        <w:t>Implementación del Convenio de Naciones Unidas Sobre Diversidad Biológica (CDB)</w:t>
      </w:r>
    </w:p>
    <w:p w14:paraId="4474BE02" w14:textId="516B2651"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Hemos participado en el proyecto acción temprana para la implementación del plan estratégico Global post 2020 con el PNUD, que tiene como propósito agilizar el plan estratégico Global </w:t>
      </w:r>
      <w:proofErr w:type="spellStart"/>
      <w:r w:rsidRPr="00527274">
        <w:rPr>
          <w:rFonts w:eastAsia="Times New Roman"/>
          <w:color w:val="808080" w:themeColor="background1" w:themeShade="80"/>
          <w:lang w:val="es-MX"/>
        </w:rPr>
        <w:t>Kumming</w:t>
      </w:r>
      <w:proofErr w:type="spellEnd"/>
      <w:r w:rsidRPr="00527274">
        <w:rPr>
          <w:rFonts w:eastAsia="Times New Roman"/>
          <w:color w:val="808080" w:themeColor="background1" w:themeShade="80"/>
          <w:lang w:val="es-MX"/>
        </w:rPr>
        <w:t xml:space="preserve">, Montreal (Post 2020), instrumento de gestión que establece los compromisos asumidos por los países signatarios  del Convenio sobre la Diversidad Biológica (CDB), y que establece las metas e indicadores para evaluar las acciones que se realizan para la conservación y el uso sostenible de la diversidad biológica.   </w:t>
      </w:r>
    </w:p>
    <w:p w14:paraId="5B6661C2" w14:textId="2A13CD2C"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Como parte de la implementación de los Protocolo de Nagoya y Cartagena, se ha venido fortaleciendo sus marcos regulatorios, así como crear las capacidades en sus aplicaciones. Se realizó una revisión y modificación del reglamento que establece el procedimiento de Acceso a Recursos Genéticos y distribución de Beneficios. Se han elaborados Contratos de Acceso con </w:t>
      </w:r>
      <w:r w:rsidRPr="00527274">
        <w:rPr>
          <w:rFonts w:eastAsia="Times New Roman"/>
          <w:color w:val="808080" w:themeColor="background1" w:themeShade="80"/>
          <w:lang w:val="es-MX"/>
        </w:rPr>
        <w:lastRenderedPageBreak/>
        <w:t>investigadores como parte de la implementación y como producto del protocolo de Cartagena se tiene preparado Borrador de Reglamento de aplicación de la Ley sobre la Seguridad de la Biotecnología (219-15).</w:t>
      </w:r>
    </w:p>
    <w:p w14:paraId="64CD041C" w14:textId="29926438" w:rsidR="086DF900" w:rsidRPr="00527274" w:rsidRDefault="7B6D4844" w:rsidP="009E3B0D">
      <w:pPr>
        <w:spacing w:line="360" w:lineRule="auto"/>
        <w:rPr>
          <w:color w:val="808080" w:themeColor="background1" w:themeShade="80"/>
          <w:lang w:val="es-MX"/>
        </w:rPr>
      </w:pPr>
      <w:r w:rsidRPr="00527274">
        <w:rPr>
          <w:rFonts w:eastAsia="Times New Roman"/>
          <w:b/>
          <w:color w:val="808080" w:themeColor="background1" w:themeShade="80"/>
          <w:lang w:val="es-MX"/>
        </w:rPr>
        <w:t>Control Especies Exóticas Invasoras</w:t>
      </w:r>
    </w:p>
    <w:p w14:paraId="06EDBD65" w14:textId="3C03DDA1"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Durante el año 2023</w:t>
      </w:r>
      <w:r w:rsidR="00AF4F8E"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se ha llevado a cabo un total de treinta y cinco (35) jornadas de Monitoreo</w:t>
      </w:r>
      <w:r w:rsidR="00A2566A"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Control</w:t>
      </w:r>
      <w:r w:rsidR="00A2566A" w:rsidRPr="00527274">
        <w:rPr>
          <w:rFonts w:eastAsia="Times New Roman"/>
          <w:color w:val="808080" w:themeColor="background1" w:themeShade="80"/>
          <w:lang w:val="es-MX"/>
        </w:rPr>
        <w:t xml:space="preserve"> y </w:t>
      </w:r>
      <w:r w:rsidRPr="00527274">
        <w:rPr>
          <w:rFonts w:eastAsia="Times New Roman"/>
          <w:color w:val="808080" w:themeColor="background1" w:themeShade="80"/>
          <w:lang w:val="es-MX"/>
        </w:rPr>
        <w:t xml:space="preserve">Concienciación de Especies Exóticas Invasoras. Esto ha incluido seis reuniones de concienciación y sensibilización sobre especies exóticas invasoras realizadas en Sánchez (prov. Samaná) incluyendo un taller en Las Terrenas en conmemoración del Día de la Diversidad Biológica junto a la Red Global de Jóvenes por la Biodiversidad para presentar el Marco Global </w:t>
      </w:r>
      <w:proofErr w:type="spellStart"/>
      <w:r w:rsidRPr="00527274">
        <w:rPr>
          <w:rFonts w:eastAsia="Times New Roman"/>
          <w:color w:val="808080" w:themeColor="background1" w:themeShade="80"/>
          <w:lang w:val="es-MX"/>
        </w:rPr>
        <w:t>Kumming</w:t>
      </w:r>
      <w:proofErr w:type="spellEnd"/>
      <w:r w:rsidRPr="00527274">
        <w:rPr>
          <w:rFonts w:eastAsia="Times New Roman"/>
          <w:color w:val="808080" w:themeColor="background1" w:themeShade="80"/>
          <w:lang w:val="es-MX"/>
        </w:rPr>
        <w:t xml:space="preserve">-Montreal así como lo más importante de nuestra Biodiversidad y el papel del Biólogo en los estudios de la misma, Paya (prov. Peravia) Las provincias encargadas de la Reserva de la Biosfera (prov. Barahona, Independencia, Bahoruco, Pedernales) Mao (prov. Valverde) </w:t>
      </w:r>
      <w:proofErr w:type="spellStart"/>
      <w:r w:rsidRPr="00527274">
        <w:rPr>
          <w:rFonts w:eastAsia="Times New Roman"/>
          <w:color w:val="808080" w:themeColor="background1" w:themeShade="80"/>
          <w:lang w:val="es-MX"/>
        </w:rPr>
        <w:t>Bayaguana</w:t>
      </w:r>
      <w:proofErr w:type="spellEnd"/>
      <w:r w:rsidRPr="00527274">
        <w:rPr>
          <w:rFonts w:eastAsia="Times New Roman"/>
          <w:color w:val="808080" w:themeColor="background1" w:themeShade="80"/>
          <w:lang w:val="es-MX"/>
        </w:rPr>
        <w:t xml:space="preserve"> (prov. Monte Plata) y San Cristóbal. </w:t>
      </w:r>
    </w:p>
    <w:p w14:paraId="2EBE69CB" w14:textId="1F99D3E8"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Igualmente se ha respondido unas tres (03) denuncias de especies invasoras en vida silvestre correspondiente a la especie iguana verde (Iguana iguana) Dos de estas en la zona metropolitana de Santo Domingo y otra en Baní (prov. Peravia). </w:t>
      </w:r>
    </w:p>
    <w:p w14:paraId="771E9EFD" w14:textId="2D860805" w:rsidR="086DF900" w:rsidRPr="00993D8A" w:rsidRDefault="7B6D4844" w:rsidP="00993D8A">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Hasta el momento se han eliminado 10,470</w:t>
      </w:r>
      <w:r w:rsidR="079BEF74" w:rsidRPr="00527274">
        <w:rPr>
          <w:rFonts w:eastAsia="Times New Roman"/>
          <w:color w:val="808080" w:themeColor="background1" w:themeShade="80"/>
          <w:lang w:val="es-MX"/>
        </w:rPr>
        <w:t xml:space="preserve"> </w:t>
      </w:r>
      <w:r w:rsidR="1B70AC86" w:rsidRPr="00527274">
        <w:rPr>
          <w:rFonts w:eastAsia="Times New Roman"/>
          <w:color w:val="808080" w:themeColor="background1" w:themeShade="80"/>
          <w:lang w:val="es-MX"/>
        </w:rPr>
        <w:t>higuana con el apoyo de los miembros de la Unidad de Control de Especies Exóticas Invasoras</w:t>
      </w:r>
      <w:r w:rsidR="079BEF74" w:rsidRPr="00527274">
        <w:rPr>
          <w:rFonts w:eastAsia="Times New Roman"/>
          <w:color w:val="808080" w:themeColor="background1" w:themeShade="80"/>
          <w:lang w:val="es-MX"/>
        </w:rPr>
        <w:t xml:space="preserve"> </w:t>
      </w:r>
      <w:r w:rsidRPr="00527274">
        <w:rPr>
          <w:rFonts w:eastAsia="Times New Roman"/>
          <w:color w:val="808080" w:themeColor="background1" w:themeShade="80"/>
          <w:lang w:val="es-MX"/>
        </w:rPr>
        <w:t xml:space="preserve">; Asimismo, 18 mapaches (Procyon </w:t>
      </w:r>
      <w:proofErr w:type="spellStart"/>
      <w:r w:rsidRPr="00527274">
        <w:rPr>
          <w:rFonts w:eastAsia="Times New Roman"/>
          <w:color w:val="808080" w:themeColor="background1" w:themeShade="80"/>
          <w:lang w:val="es-MX"/>
        </w:rPr>
        <w:t>lotor</w:t>
      </w:r>
      <w:proofErr w:type="spellEnd"/>
      <w:r w:rsidRPr="00527274">
        <w:rPr>
          <w:rFonts w:eastAsia="Times New Roman"/>
          <w:color w:val="808080" w:themeColor="background1" w:themeShade="80"/>
          <w:lang w:val="es-MX"/>
        </w:rPr>
        <w:t xml:space="preserve">) en el Monumento Natural Isla Catalina; 9 ratas (en su mayoría </w:t>
      </w:r>
      <w:proofErr w:type="spellStart"/>
      <w:r w:rsidRPr="00527274">
        <w:rPr>
          <w:rFonts w:eastAsia="Times New Roman"/>
          <w:color w:val="808080" w:themeColor="background1" w:themeShade="80"/>
          <w:lang w:val="es-MX"/>
        </w:rPr>
        <w:t>Rattus</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norvegicus</w:t>
      </w:r>
      <w:proofErr w:type="spellEnd"/>
      <w:r w:rsidRPr="00527274">
        <w:rPr>
          <w:rFonts w:eastAsia="Times New Roman"/>
          <w:color w:val="808080" w:themeColor="background1" w:themeShade="80"/>
          <w:lang w:val="es-MX"/>
        </w:rPr>
        <w:t xml:space="preserve">) en el Monumento Natural Isla Catalina, en Isla Beata y Alto Velo, así como en la Loma Isabel de Torres;  se capturó un conejo por medio de </w:t>
      </w:r>
      <w:r w:rsidRPr="00527274">
        <w:rPr>
          <w:rFonts w:eastAsia="Times New Roman"/>
          <w:color w:val="808080" w:themeColor="background1" w:themeShade="80"/>
          <w:lang w:val="es-MX"/>
        </w:rPr>
        <w:lastRenderedPageBreak/>
        <w:t xml:space="preserve">trampa y se eliminaron 2 con rifle de aire comprimido en Valle Nuevo, provincia La Vega;  y se removió considerables cantidades de moriviví gigante (Mimosa pigra) en Las Terrenas, provincia Samaná y Uvero Alto, provincia La Altagracia y de </w:t>
      </w:r>
      <w:proofErr w:type="spellStart"/>
      <w:r w:rsidRPr="00527274">
        <w:rPr>
          <w:rFonts w:eastAsia="Times New Roman"/>
          <w:color w:val="808080" w:themeColor="background1" w:themeShade="80"/>
          <w:lang w:val="es-MX"/>
        </w:rPr>
        <w:t>calliandra</w:t>
      </w:r>
      <w:proofErr w:type="spellEnd"/>
      <w:r w:rsidRPr="00527274">
        <w:rPr>
          <w:rFonts w:eastAsia="Times New Roman"/>
          <w:color w:val="808080" w:themeColor="background1" w:themeShade="80"/>
          <w:lang w:val="es-MX"/>
        </w:rPr>
        <w:t xml:space="preserve"> roja (</w:t>
      </w:r>
      <w:proofErr w:type="spellStart"/>
      <w:r w:rsidRPr="00527274">
        <w:rPr>
          <w:rFonts w:eastAsia="Times New Roman"/>
          <w:color w:val="808080" w:themeColor="background1" w:themeShade="80"/>
          <w:lang w:val="es-MX"/>
        </w:rPr>
        <w:t>Calliandra</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houstoniana</w:t>
      </w:r>
      <w:proofErr w:type="spellEnd"/>
      <w:r w:rsidRPr="00527274">
        <w:rPr>
          <w:rFonts w:eastAsia="Times New Roman"/>
          <w:color w:val="808080" w:themeColor="background1" w:themeShade="80"/>
          <w:lang w:val="es-MX"/>
        </w:rPr>
        <w:t>) en el Parque Nacional Armando Bermúdez y comunidad de Mata Grande.</w:t>
      </w:r>
    </w:p>
    <w:p w14:paraId="7A21F243" w14:textId="6B6FA41A" w:rsidR="6A9F0E74" w:rsidRPr="00527274" w:rsidRDefault="6A9F0E74"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rPr>
        <w:t xml:space="preserve">Especies Exóticas Invasoras </w:t>
      </w:r>
    </w:p>
    <w:p w14:paraId="07B2BE9C" w14:textId="6006DB00" w:rsidR="6A9F0E74" w:rsidRPr="00527274" w:rsidRDefault="001D0817" w:rsidP="009E3B0D">
      <w:pPr>
        <w:spacing w:after="0" w:line="360" w:lineRule="auto"/>
        <w:jc w:val="center"/>
        <w:rPr>
          <w:color w:val="808080" w:themeColor="background1" w:themeShade="80"/>
          <w:lang w:val="es-MX"/>
        </w:rPr>
      </w:pPr>
      <w:r>
        <w:rPr>
          <w:rFonts w:eastAsia="Times New Roman"/>
          <w:b/>
          <w:color w:val="808080" w:themeColor="background1" w:themeShade="80"/>
          <w:lang w:val="es-MX"/>
        </w:rPr>
        <w:t xml:space="preserve">Año </w:t>
      </w:r>
      <w:r w:rsidR="6A9F0E74" w:rsidRPr="00527274">
        <w:rPr>
          <w:rFonts w:eastAsia="Times New Roman"/>
          <w:b/>
          <w:color w:val="808080" w:themeColor="background1" w:themeShade="80"/>
          <w:lang w:val="es-MX"/>
        </w:rPr>
        <w:t>2023</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2670"/>
        <w:gridCol w:w="2655"/>
        <w:gridCol w:w="2580"/>
      </w:tblGrid>
      <w:tr w:rsidR="00404955" w:rsidRPr="00321936" w14:paraId="704CBC81" w14:textId="77777777" w:rsidTr="00413B57">
        <w:trPr>
          <w:trHeight w:val="300"/>
        </w:trPr>
        <w:tc>
          <w:tcPr>
            <w:tcW w:w="2670" w:type="dxa"/>
            <w:shd w:val="clear" w:color="auto" w:fill="011C50"/>
          </w:tcPr>
          <w:p w14:paraId="52B8408A" w14:textId="74895F20" w:rsidR="1429F79A" w:rsidRPr="00527274" w:rsidRDefault="1429F79A" w:rsidP="000B4049">
            <w:pPr>
              <w:spacing w:after="0" w:line="240" w:lineRule="auto"/>
              <w:jc w:val="center"/>
              <w:rPr>
                <w:b/>
                <w:color w:val="808080" w:themeColor="background1" w:themeShade="80"/>
              </w:rPr>
            </w:pPr>
            <w:r w:rsidRPr="00527274">
              <w:rPr>
                <w:rFonts w:eastAsia="Times New Roman"/>
                <w:b/>
                <w:color w:val="808080" w:themeColor="background1" w:themeShade="80"/>
              </w:rPr>
              <w:t xml:space="preserve">Especies  </w:t>
            </w:r>
          </w:p>
        </w:tc>
        <w:tc>
          <w:tcPr>
            <w:tcW w:w="2655" w:type="dxa"/>
            <w:shd w:val="clear" w:color="auto" w:fill="011C50"/>
          </w:tcPr>
          <w:p w14:paraId="2FC73417" w14:textId="2D13240A" w:rsidR="1429F79A" w:rsidRPr="00527274" w:rsidRDefault="1429F79A" w:rsidP="000B4049">
            <w:pPr>
              <w:spacing w:after="0" w:line="240" w:lineRule="auto"/>
              <w:jc w:val="center"/>
              <w:rPr>
                <w:b/>
                <w:color w:val="808080" w:themeColor="background1" w:themeShade="80"/>
              </w:rPr>
            </w:pPr>
            <w:r w:rsidRPr="00527274">
              <w:rPr>
                <w:rFonts w:eastAsia="Times New Roman"/>
                <w:b/>
                <w:bCs/>
                <w:color w:val="808080" w:themeColor="background1" w:themeShade="80"/>
              </w:rPr>
              <w:t>Ejemplar</w:t>
            </w:r>
          </w:p>
        </w:tc>
        <w:tc>
          <w:tcPr>
            <w:tcW w:w="2580" w:type="dxa"/>
            <w:shd w:val="clear" w:color="auto" w:fill="011C50"/>
          </w:tcPr>
          <w:p w14:paraId="378B8896" w14:textId="23F08C84" w:rsidR="1429F79A" w:rsidRPr="00527274" w:rsidRDefault="1429F79A" w:rsidP="000B4049">
            <w:pPr>
              <w:spacing w:after="0" w:line="240" w:lineRule="auto"/>
              <w:jc w:val="center"/>
              <w:rPr>
                <w:b/>
                <w:color w:val="808080" w:themeColor="background1" w:themeShade="80"/>
              </w:rPr>
            </w:pPr>
            <w:r w:rsidRPr="00527274">
              <w:rPr>
                <w:rFonts w:eastAsia="Times New Roman"/>
                <w:b/>
                <w:color w:val="808080" w:themeColor="background1" w:themeShade="80"/>
              </w:rPr>
              <w:t>Localización</w:t>
            </w:r>
          </w:p>
        </w:tc>
      </w:tr>
      <w:tr w:rsidR="1429F79A" w14:paraId="1B7589CF" w14:textId="77777777" w:rsidTr="00321936">
        <w:trPr>
          <w:trHeight w:val="300"/>
        </w:trPr>
        <w:tc>
          <w:tcPr>
            <w:tcW w:w="2670" w:type="dxa"/>
            <w:vAlign w:val="center"/>
          </w:tcPr>
          <w:p w14:paraId="7865564D" w14:textId="1C5FB1F8"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Iguana </w:t>
            </w:r>
          </w:p>
        </w:tc>
        <w:tc>
          <w:tcPr>
            <w:tcW w:w="2655" w:type="dxa"/>
            <w:vAlign w:val="center"/>
          </w:tcPr>
          <w:p w14:paraId="644112E7" w14:textId="751C1EC5" w:rsidR="1429F79A" w:rsidRPr="00527274" w:rsidRDefault="1429F79A" w:rsidP="000B4049">
            <w:pPr>
              <w:spacing w:after="0" w:line="240" w:lineRule="auto"/>
              <w:jc w:val="center"/>
              <w:rPr>
                <w:color w:val="808080" w:themeColor="background1" w:themeShade="80"/>
              </w:rPr>
            </w:pPr>
            <w:r w:rsidRPr="00527274">
              <w:rPr>
                <w:rFonts w:eastAsia="Times New Roman"/>
                <w:i/>
                <w:color w:val="808080" w:themeColor="background1" w:themeShade="80"/>
              </w:rPr>
              <w:t>10,470</w:t>
            </w:r>
            <w:r w:rsidRPr="00527274">
              <w:rPr>
                <w:rFonts w:eastAsia="Times New Roman"/>
                <w:color w:val="808080" w:themeColor="background1" w:themeShade="80"/>
              </w:rPr>
              <w:t xml:space="preserve"> </w:t>
            </w:r>
          </w:p>
        </w:tc>
        <w:tc>
          <w:tcPr>
            <w:tcW w:w="2580" w:type="dxa"/>
          </w:tcPr>
          <w:p w14:paraId="2769C11A" w14:textId="1E11A836" w:rsidR="1429F79A" w:rsidRPr="00527274" w:rsidRDefault="1429F79A" w:rsidP="000B4049">
            <w:pPr>
              <w:spacing w:after="0" w:line="240" w:lineRule="auto"/>
              <w:jc w:val="center"/>
              <w:rPr>
                <w:color w:val="808080" w:themeColor="background1" w:themeShade="80"/>
              </w:rPr>
            </w:pPr>
            <w:r w:rsidRPr="00527274">
              <w:rPr>
                <w:rFonts w:eastAsia="Calibri"/>
                <w:i/>
                <w:color w:val="808080" w:themeColor="background1" w:themeShade="80"/>
              </w:rPr>
              <w:t>Varias localidades</w:t>
            </w:r>
          </w:p>
        </w:tc>
      </w:tr>
      <w:tr w:rsidR="1429F79A" w14:paraId="25BD5B9D" w14:textId="77777777" w:rsidTr="00321936">
        <w:trPr>
          <w:trHeight w:val="300"/>
        </w:trPr>
        <w:tc>
          <w:tcPr>
            <w:tcW w:w="2670" w:type="dxa"/>
            <w:vAlign w:val="center"/>
          </w:tcPr>
          <w:p w14:paraId="4667194C" w14:textId="1D802AAC"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Mapaches (Procyon </w:t>
            </w:r>
            <w:proofErr w:type="spellStart"/>
            <w:r w:rsidRPr="00527274">
              <w:rPr>
                <w:rFonts w:eastAsia="Times New Roman"/>
                <w:color w:val="808080" w:themeColor="background1" w:themeShade="80"/>
              </w:rPr>
              <w:t>Lotor</w:t>
            </w:r>
            <w:proofErr w:type="spellEnd"/>
            <w:r w:rsidRPr="00527274">
              <w:rPr>
                <w:rFonts w:eastAsia="Times New Roman"/>
                <w:color w:val="808080" w:themeColor="background1" w:themeShade="80"/>
              </w:rPr>
              <w:t xml:space="preserve">) </w:t>
            </w:r>
          </w:p>
        </w:tc>
        <w:tc>
          <w:tcPr>
            <w:tcW w:w="2655" w:type="dxa"/>
            <w:vAlign w:val="center"/>
          </w:tcPr>
          <w:p w14:paraId="56AAF38C" w14:textId="09006D31" w:rsidR="1429F79A" w:rsidRPr="00527274" w:rsidRDefault="1429F79A" w:rsidP="000B4049">
            <w:pPr>
              <w:spacing w:after="0" w:line="240" w:lineRule="auto"/>
              <w:jc w:val="center"/>
              <w:rPr>
                <w:color w:val="808080" w:themeColor="background1" w:themeShade="80"/>
              </w:rPr>
            </w:pPr>
            <w:r w:rsidRPr="00527274">
              <w:rPr>
                <w:rFonts w:eastAsia="Calibri"/>
                <w:i/>
                <w:color w:val="808080" w:themeColor="background1" w:themeShade="80"/>
              </w:rPr>
              <w:t>18</w:t>
            </w:r>
            <w:r w:rsidRPr="00527274">
              <w:rPr>
                <w:rFonts w:eastAsia="Calibri"/>
                <w:color w:val="808080" w:themeColor="background1" w:themeShade="80"/>
              </w:rPr>
              <w:t xml:space="preserve"> </w:t>
            </w:r>
          </w:p>
        </w:tc>
        <w:tc>
          <w:tcPr>
            <w:tcW w:w="2580" w:type="dxa"/>
          </w:tcPr>
          <w:p w14:paraId="4E966FDD" w14:textId="37165B59"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Monumento Natural Isla Catalina </w:t>
            </w:r>
          </w:p>
        </w:tc>
      </w:tr>
      <w:tr w:rsidR="1429F79A" w:rsidRPr="00C91A27" w14:paraId="5AEA40C8" w14:textId="77777777" w:rsidTr="00321936">
        <w:trPr>
          <w:trHeight w:val="300"/>
        </w:trPr>
        <w:tc>
          <w:tcPr>
            <w:tcW w:w="2670" w:type="dxa"/>
            <w:vAlign w:val="center"/>
          </w:tcPr>
          <w:p w14:paraId="39FE8EAC" w14:textId="7DEC2B23"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Ratas (</w:t>
            </w:r>
            <w:proofErr w:type="spellStart"/>
            <w:r w:rsidRPr="00527274">
              <w:rPr>
                <w:rFonts w:eastAsia="Times New Roman"/>
                <w:color w:val="808080" w:themeColor="background1" w:themeShade="80"/>
              </w:rPr>
              <w:t>Rattus</w:t>
            </w:r>
            <w:proofErr w:type="spellEnd"/>
            <w:r w:rsidRPr="00527274">
              <w:rPr>
                <w:rFonts w:eastAsia="Times New Roman"/>
                <w:color w:val="808080" w:themeColor="background1" w:themeShade="80"/>
              </w:rPr>
              <w:t xml:space="preserve"> </w:t>
            </w:r>
            <w:proofErr w:type="spellStart"/>
            <w:r w:rsidRPr="00527274">
              <w:rPr>
                <w:rFonts w:eastAsia="Times New Roman"/>
                <w:color w:val="808080" w:themeColor="background1" w:themeShade="80"/>
              </w:rPr>
              <w:t>norvegicus</w:t>
            </w:r>
            <w:proofErr w:type="spellEnd"/>
            <w:r w:rsidRPr="00527274">
              <w:rPr>
                <w:rFonts w:eastAsia="Times New Roman"/>
                <w:color w:val="808080" w:themeColor="background1" w:themeShade="80"/>
              </w:rPr>
              <w:t>)</w:t>
            </w:r>
          </w:p>
        </w:tc>
        <w:tc>
          <w:tcPr>
            <w:tcW w:w="2655" w:type="dxa"/>
            <w:vAlign w:val="center"/>
          </w:tcPr>
          <w:p w14:paraId="726BE2CF" w14:textId="42E73B63" w:rsidR="1429F79A" w:rsidRPr="00527274" w:rsidRDefault="1429F79A" w:rsidP="000B4049">
            <w:pPr>
              <w:spacing w:after="0" w:line="240" w:lineRule="auto"/>
              <w:jc w:val="center"/>
              <w:rPr>
                <w:color w:val="808080" w:themeColor="background1" w:themeShade="80"/>
              </w:rPr>
            </w:pPr>
            <w:r w:rsidRPr="00527274">
              <w:rPr>
                <w:rFonts w:eastAsia="Calibri"/>
                <w:i/>
                <w:color w:val="808080" w:themeColor="background1" w:themeShade="80"/>
              </w:rPr>
              <w:t>9</w:t>
            </w:r>
          </w:p>
        </w:tc>
        <w:tc>
          <w:tcPr>
            <w:tcW w:w="2580" w:type="dxa"/>
          </w:tcPr>
          <w:p w14:paraId="0C953BCE" w14:textId="7DC11141" w:rsidR="1429F79A" w:rsidRPr="00527274" w:rsidRDefault="1429F79A" w:rsidP="000B4049">
            <w:pPr>
              <w:spacing w:after="0" w:line="240" w:lineRule="auto"/>
              <w:jc w:val="center"/>
              <w:rPr>
                <w:color w:val="808080" w:themeColor="background1" w:themeShade="80"/>
                <w:lang w:val="es-MX"/>
              </w:rPr>
            </w:pPr>
            <w:r w:rsidRPr="00527274">
              <w:rPr>
                <w:rFonts w:eastAsia="Times New Roman"/>
                <w:color w:val="808080" w:themeColor="background1" w:themeShade="80"/>
                <w:lang w:val="es-MX"/>
              </w:rPr>
              <w:t>Monumento Natural Isla Catalina, en Isla Beata y Alto Velo, así como en la Loma Isabel de Torres</w:t>
            </w:r>
          </w:p>
        </w:tc>
      </w:tr>
      <w:tr w:rsidR="1429F79A" w14:paraId="545AE056" w14:textId="77777777" w:rsidTr="00321936">
        <w:trPr>
          <w:trHeight w:val="300"/>
        </w:trPr>
        <w:tc>
          <w:tcPr>
            <w:tcW w:w="2670" w:type="dxa"/>
            <w:vAlign w:val="center"/>
          </w:tcPr>
          <w:p w14:paraId="4A9A2B6F" w14:textId="6B701886"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 xml:space="preserve">Conejo </w:t>
            </w:r>
            <w:proofErr w:type="spellStart"/>
            <w:r w:rsidRPr="00527274">
              <w:rPr>
                <w:rFonts w:eastAsia="Times New Roman"/>
                <w:color w:val="808080" w:themeColor="background1" w:themeShade="80"/>
              </w:rPr>
              <w:t>Oryctolagus</w:t>
            </w:r>
            <w:proofErr w:type="spellEnd"/>
            <w:r w:rsidRPr="00527274">
              <w:rPr>
                <w:rFonts w:eastAsia="Times New Roman"/>
                <w:color w:val="808080" w:themeColor="background1" w:themeShade="80"/>
              </w:rPr>
              <w:t xml:space="preserve"> </w:t>
            </w:r>
            <w:proofErr w:type="spellStart"/>
            <w:r w:rsidRPr="00527274">
              <w:rPr>
                <w:rFonts w:eastAsia="Times New Roman"/>
                <w:color w:val="808080" w:themeColor="background1" w:themeShade="80"/>
              </w:rPr>
              <w:t>cuniculus</w:t>
            </w:r>
            <w:proofErr w:type="spellEnd"/>
          </w:p>
        </w:tc>
        <w:tc>
          <w:tcPr>
            <w:tcW w:w="2655" w:type="dxa"/>
            <w:vAlign w:val="center"/>
          </w:tcPr>
          <w:p w14:paraId="31295973" w14:textId="7299D08F" w:rsidR="1429F79A" w:rsidRPr="00527274" w:rsidRDefault="1429F79A" w:rsidP="000B4049">
            <w:pPr>
              <w:spacing w:after="0" w:line="240" w:lineRule="auto"/>
              <w:jc w:val="center"/>
              <w:rPr>
                <w:color w:val="808080" w:themeColor="background1" w:themeShade="80"/>
              </w:rPr>
            </w:pPr>
            <w:r w:rsidRPr="00527274">
              <w:rPr>
                <w:rFonts w:eastAsia="Times New Roman"/>
                <w:i/>
                <w:color w:val="808080" w:themeColor="background1" w:themeShade="80"/>
              </w:rPr>
              <w:t>3</w:t>
            </w:r>
            <w:r w:rsidRPr="00527274">
              <w:rPr>
                <w:rFonts w:eastAsia="Times New Roman"/>
                <w:color w:val="808080" w:themeColor="background1" w:themeShade="80"/>
              </w:rPr>
              <w:t xml:space="preserve"> </w:t>
            </w:r>
          </w:p>
        </w:tc>
        <w:tc>
          <w:tcPr>
            <w:tcW w:w="2580" w:type="dxa"/>
          </w:tcPr>
          <w:p w14:paraId="00B20B56" w14:textId="0774F638"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Provincia La Vega</w:t>
            </w:r>
          </w:p>
        </w:tc>
      </w:tr>
      <w:tr w:rsidR="1429F79A" w:rsidRPr="00C91A27" w14:paraId="2519C658" w14:textId="77777777" w:rsidTr="00321936">
        <w:trPr>
          <w:trHeight w:val="300"/>
        </w:trPr>
        <w:tc>
          <w:tcPr>
            <w:tcW w:w="2670" w:type="dxa"/>
            <w:vAlign w:val="center"/>
          </w:tcPr>
          <w:p w14:paraId="379093B4" w14:textId="555C1680" w:rsidR="1429F79A" w:rsidRPr="00527274" w:rsidRDefault="1429F79A" w:rsidP="000B4049">
            <w:pPr>
              <w:spacing w:after="0" w:line="240" w:lineRule="auto"/>
              <w:jc w:val="center"/>
              <w:rPr>
                <w:color w:val="808080" w:themeColor="background1" w:themeShade="80"/>
              </w:rPr>
            </w:pPr>
            <w:r w:rsidRPr="00527274">
              <w:rPr>
                <w:rFonts w:eastAsia="Times New Roman"/>
                <w:color w:val="808080" w:themeColor="background1" w:themeShade="80"/>
              </w:rPr>
              <w:t>Moriviví Gigante (Mimosa pigra)</w:t>
            </w:r>
          </w:p>
        </w:tc>
        <w:tc>
          <w:tcPr>
            <w:tcW w:w="2655" w:type="dxa"/>
            <w:vAlign w:val="center"/>
          </w:tcPr>
          <w:p w14:paraId="53099A16" w14:textId="5D325D98" w:rsidR="1429F79A" w:rsidRPr="00527274" w:rsidRDefault="1429F79A" w:rsidP="000B4049">
            <w:pPr>
              <w:spacing w:after="0" w:line="240" w:lineRule="auto"/>
              <w:jc w:val="center"/>
              <w:rPr>
                <w:color w:val="808080" w:themeColor="background1" w:themeShade="80"/>
              </w:rPr>
            </w:pPr>
            <w:r w:rsidRPr="00527274">
              <w:rPr>
                <w:rFonts w:eastAsia="Calibri"/>
                <w:i/>
                <w:color w:val="808080" w:themeColor="background1" w:themeShade="80"/>
              </w:rPr>
              <w:t>Gran Cantidad</w:t>
            </w:r>
            <w:r w:rsidRPr="00527274">
              <w:rPr>
                <w:rFonts w:eastAsia="Calibri"/>
                <w:color w:val="808080" w:themeColor="background1" w:themeShade="80"/>
              </w:rPr>
              <w:t xml:space="preserve"> </w:t>
            </w:r>
          </w:p>
        </w:tc>
        <w:tc>
          <w:tcPr>
            <w:tcW w:w="2580" w:type="dxa"/>
          </w:tcPr>
          <w:p w14:paraId="222D6852" w14:textId="41F26D9F" w:rsidR="1429F79A" w:rsidRPr="00527274" w:rsidRDefault="1429F79A" w:rsidP="000B4049">
            <w:pPr>
              <w:spacing w:after="0" w:line="240" w:lineRule="auto"/>
              <w:jc w:val="center"/>
              <w:rPr>
                <w:color w:val="808080" w:themeColor="background1" w:themeShade="80"/>
                <w:lang w:val="es-MX"/>
              </w:rPr>
            </w:pPr>
            <w:r w:rsidRPr="00527274">
              <w:rPr>
                <w:rFonts w:eastAsia="Times New Roman"/>
                <w:color w:val="808080" w:themeColor="background1" w:themeShade="80"/>
                <w:lang w:val="es-MX"/>
              </w:rPr>
              <w:t>Las Terrenas, provincia Samaná y Uvero Alto, provincia La Altagracia.</w:t>
            </w:r>
          </w:p>
        </w:tc>
      </w:tr>
    </w:tbl>
    <w:p w14:paraId="5495365B" w14:textId="60C370F4" w:rsidR="6A9F0E74" w:rsidRPr="00413B57" w:rsidRDefault="6A9F0E74" w:rsidP="009E3B0D">
      <w:pPr>
        <w:spacing w:line="360" w:lineRule="auto"/>
        <w:jc w:val="both"/>
        <w:rPr>
          <w:color w:val="808080" w:themeColor="background1" w:themeShade="80"/>
          <w:sz w:val="18"/>
          <w:szCs w:val="18"/>
          <w:lang w:val="es-MX"/>
        </w:rPr>
      </w:pPr>
      <w:r w:rsidRPr="00413B57">
        <w:rPr>
          <w:rFonts w:eastAsia="Times New Roman"/>
          <w:color w:val="808080" w:themeColor="background1" w:themeShade="80"/>
          <w:sz w:val="18"/>
          <w:szCs w:val="18"/>
          <w:lang w:val="es-MX"/>
        </w:rPr>
        <w:t>Fuente: Departamento de Recursos Genéticos y Bioseguridad</w:t>
      </w:r>
    </w:p>
    <w:p w14:paraId="0CD83E75" w14:textId="77777777" w:rsidR="000B4049" w:rsidRDefault="000B4049" w:rsidP="00DA75E5">
      <w:pPr>
        <w:spacing w:after="0" w:line="360" w:lineRule="auto"/>
        <w:jc w:val="both"/>
        <w:rPr>
          <w:rFonts w:eastAsia="Times New Roman"/>
          <w:color w:val="808080" w:themeColor="background1" w:themeShade="80"/>
          <w:lang w:val="es-MX"/>
        </w:rPr>
      </w:pPr>
    </w:p>
    <w:p w14:paraId="56D616FC" w14:textId="49A2FD32" w:rsidR="086DF900" w:rsidRDefault="00B774EC" w:rsidP="00DA75E5">
      <w:p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Por otro lado, s</w:t>
      </w:r>
      <w:r w:rsidR="7B6D4844" w:rsidRPr="00527274">
        <w:rPr>
          <w:rFonts w:eastAsia="Times New Roman"/>
          <w:color w:val="808080" w:themeColor="background1" w:themeShade="80"/>
          <w:lang w:val="es-MX"/>
        </w:rPr>
        <w:t xml:space="preserve">e </w:t>
      </w:r>
      <w:r w:rsidRPr="00527274">
        <w:rPr>
          <w:rFonts w:eastAsia="Times New Roman"/>
          <w:color w:val="808080" w:themeColor="background1" w:themeShade="80"/>
          <w:lang w:val="es-MX"/>
        </w:rPr>
        <w:t>creó</w:t>
      </w:r>
      <w:r w:rsidR="7B6D4844" w:rsidRPr="00527274">
        <w:rPr>
          <w:rFonts w:eastAsia="Times New Roman"/>
          <w:color w:val="808080" w:themeColor="background1" w:themeShade="80"/>
          <w:lang w:val="es-MX"/>
        </w:rPr>
        <w:t xml:space="preserve"> el servicio </w:t>
      </w:r>
      <w:r w:rsidRPr="00527274">
        <w:rPr>
          <w:rFonts w:eastAsia="Times New Roman"/>
          <w:color w:val="808080" w:themeColor="background1" w:themeShade="80"/>
          <w:lang w:val="es-MX"/>
        </w:rPr>
        <w:t>público</w:t>
      </w:r>
      <w:r w:rsidR="7B6D4844" w:rsidRPr="00527274">
        <w:rPr>
          <w:rFonts w:eastAsia="Times New Roman"/>
          <w:color w:val="808080" w:themeColor="background1" w:themeShade="80"/>
          <w:lang w:val="es-MX"/>
        </w:rPr>
        <w:t xml:space="preserve"> de </w:t>
      </w:r>
      <w:r w:rsidRPr="00527274">
        <w:rPr>
          <w:rFonts w:eastAsia="Times New Roman"/>
          <w:color w:val="808080" w:themeColor="background1" w:themeShade="80"/>
          <w:lang w:val="es-MX"/>
        </w:rPr>
        <w:t>“</w:t>
      </w:r>
      <w:r w:rsidR="7B6D4844" w:rsidRPr="00527274">
        <w:rPr>
          <w:rFonts w:eastAsia="Times New Roman"/>
          <w:color w:val="808080" w:themeColor="background1" w:themeShade="80"/>
          <w:lang w:val="es-MX"/>
        </w:rPr>
        <w:t>Licencia de Membresía de la Unidad de Control de Especies Exóticas Invasoras</w:t>
      </w:r>
      <w:r w:rsidRPr="00527274">
        <w:rPr>
          <w:rFonts w:eastAsia="Times New Roman"/>
          <w:color w:val="808080" w:themeColor="background1" w:themeShade="80"/>
          <w:lang w:val="es-MX"/>
        </w:rPr>
        <w:t>”</w:t>
      </w:r>
      <w:r w:rsidR="7B6D4844" w:rsidRPr="00527274">
        <w:rPr>
          <w:rFonts w:eastAsia="Times New Roman"/>
          <w:color w:val="808080" w:themeColor="background1" w:themeShade="80"/>
          <w:lang w:val="es-MX"/>
        </w:rPr>
        <w:t xml:space="preserve">, esto acorde con </w:t>
      </w:r>
      <w:r w:rsidRPr="00527274">
        <w:rPr>
          <w:rFonts w:eastAsia="Times New Roman"/>
          <w:color w:val="808080" w:themeColor="background1" w:themeShade="80"/>
          <w:lang w:val="es-MX"/>
        </w:rPr>
        <w:t>lo establecido en</w:t>
      </w:r>
      <w:r w:rsidR="7B6D4844" w:rsidRPr="00527274">
        <w:rPr>
          <w:rFonts w:eastAsia="Times New Roman"/>
          <w:color w:val="808080" w:themeColor="background1" w:themeShade="80"/>
          <w:lang w:val="es-MX"/>
        </w:rPr>
        <w:t xml:space="preserve"> la Resolución 0048-2022. Igualmente</w:t>
      </w:r>
      <w:r w:rsidRPr="00527274">
        <w:rPr>
          <w:rFonts w:eastAsia="Times New Roman"/>
          <w:color w:val="808080" w:themeColor="background1" w:themeShade="80"/>
          <w:lang w:val="es-MX"/>
        </w:rPr>
        <w:t>, se</w:t>
      </w:r>
      <w:r w:rsidR="7B6D4844" w:rsidRPr="00527274">
        <w:rPr>
          <w:rFonts w:eastAsia="Times New Roman"/>
          <w:color w:val="808080" w:themeColor="background1" w:themeShade="80"/>
          <w:lang w:val="es-MX"/>
        </w:rPr>
        <w:t xml:space="preserve"> culminó el proceso de elaboración de la Guía de Identificación de Especies Exóticas Invasoras.</w:t>
      </w:r>
    </w:p>
    <w:p w14:paraId="73024360" w14:textId="77777777" w:rsidR="000B4049" w:rsidRDefault="000B4049" w:rsidP="00DA75E5">
      <w:pPr>
        <w:spacing w:after="0" w:line="360" w:lineRule="auto"/>
        <w:jc w:val="both"/>
        <w:rPr>
          <w:rFonts w:eastAsia="Times New Roman"/>
          <w:color w:val="808080" w:themeColor="background1" w:themeShade="80"/>
          <w:lang w:val="es-MX"/>
        </w:rPr>
      </w:pPr>
    </w:p>
    <w:p w14:paraId="764C2D1E" w14:textId="77777777" w:rsidR="000B4049" w:rsidRPr="00527274" w:rsidRDefault="000B4049" w:rsidP="00DA75E5">
      <w:pPr>
        <w:spacing w:after="0" w:line="360" w:lineRule="auto"/>
        <w:jc w:val="both"/>
        <w:rPr>
          <w:rFonts w:eastAsia="Times New Roman"/>
          <w:color w:val="808080" w:themeColor="background1" w:themeShade="80"/>
          <w:lang w:val="es-MX"/>
        </w:rPr>
      </w:pPr>
    </w:p>
    <w:p w14:paraId="65BD8AF9" w14:textId="50CF5D1D" w:rsidR="00B774EC" w:rsidRPr="00527274" w:rsidRDefault="00B774EC" w:rsidP="00DA75E5">
      <w:pPr>
        <w:spacing w:after="0" w:line="360" w:lineRule="auto"/>
        <w:jc w:val="both"/>
        <w:rPr>
          <w:color w:val="808080" w:themeColor="background1" w:themeShade="80"/>
          <w:lang w:val="es-MX"/>
        </w:rPr>
      </w:pPr>
    </w:p>
    <w:p w14:paraId="26ED1197" w14:textId="1D3BC3DA" w:rsidR="086DF900" w:rsidRPr="00527274" w:rsidRDefault="7B6D4844" w:rsidP="00993D8A">
      <w:pPr>
        <w:rPr>
          <w:rFonts w:eastAsia="Times New Roman"/>
          <w:b/>
          <w:color w:val="808080" w:themeColor="background1" w:themeShade="80"/>
          <w:lang w:val="es-MX"/>
        </w:rPr>
      </w:pPr>
      <w:r w:rsidRPr="00527274">
        <w:rPr>
          <w:rFonts w:eastAsia="Times New Roman"/>
          <w:b/>
          <w:color w:val="808080" w:themeColor="background1" w:themeShade="80"/>
          <w:lang w:val="es-MX"/>
        </w:rPr>
        <w:lastRenderedPageBreak/>
        <w:t>Regulación y Control de Vida Silvestre</w:t>
      </w:r>
    </w:p>
    <w:p w14:paraId="41E01AA2" w14:textId="77777777" w:rsidR="00DA75E5" w:rsidRPr="00527274" w:rsidRDefault="00DA75E5" w:rsidP="00DA75E5">
      <w:pPr>
        <w:spacing w:after="0" w:line="360" w:lineRule="auto"/>
        <w:jc w:val="both"/>
        <w:rPr>
          <w:color w:val="808080" w:themeColor="background1" w:themeShade="80"/>
          <w:lang w:val="es-MX"/>
        </w:rPr>
      </w:pPr>
    </w:p>
    <w:p w14:paraId="6F6FCBBA" w14:textId="576A8CDB" w:rsidR="086DF900" w:rsidRPr="00413B57" w:rsidRDefault="7B6D4844" w:rsidP="00DA75E5">
      <w:pPr>
        <w:spacing w:after="0" w:line="360" w:lineRule="auto"/>
        <w:jc w:val="both"/>
        <w:rPr>
          <w:color w:val="808080" w:themeColor="background1" w:themeShade="80"/>
          <w:lang w:val="es-MX"/>
        </w:rPr>
      </w:pPr>
      <w:r w:rsidRPr="00413B57">
        <w:rPr>
          <w:rFonts w:eastAsia="Times New Roman"/>
          <w:b/>
          <w:color w:val="808080" w:themeColor="background1" w:themeShade="80"/>
          <w:lang w:val="es-MX"/>
        </w:rPr>
        <w:t>Inspecciones en delfinarios</w:t>
      </w:r>
    </w:p>
    <w:p w14:paraId="0AD28DB9" w14:textId="655B8AB1"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Se ejecutaron tres (3) inspecciones de seguimientos, monitoreos, control y traslados en delfinarios o áreas de confinamientos de mamíferos marinos, legalmente establecidos en República Dominicana en cumplimiento a la Resolución 01/2008. </w:t>
      </w:r>
    </w:p>
    <w:p w14:paraId="2920BA9E" w14:textId="16F9A131" w:rsidR="086DF900" w:rsidRPr="00413B57" w:rsidRDefault="7B6D4844" w:rsidP="009E3B0D">
      <w:pPr>
        <w:spacing w:line="360" w:lineRule="auto"/>
        <w:jc w:val="center"/>
        <w:rPr>
          <w:color w:val="808080" w:themeColor="background1" w:themeShade="80"/>
          <w:lang w:val="es-MX"/>
        </w:rPr>
      </w:pPr>
      <w:r w:rsidRPr="00413B57">
        <w:rPr>
          <w:rFonts w:eastAsia="Times New Roman"/>
          <w:b/>
          <w:color w:val="808080" w:themeColor="background1" w:themeShade="80"/>
          <w:lang w:val="es-MX"/>
        </w:rPr>
        <w:t>Inspecciones en delfinarios</w:t>
      </w:r>
    </w:p>
    <w:p w14:paraId="4032B9A2" w14:textId="068D64B0" w:rsidR="086DF900" w:rsidRPr="00413B57" w:rsidRDefault="001D0817" w:rsidP="009E3B0D">
      <w:pPr>
        <w:spacing w:line="360" w:lineRule="auto"/>
        <w:jc w:val="center"/>
        <w:rPr>
          <w:color w:val="808080" w:themeColor="background1" w:themeShade="80"/>
          <w:lang w:val="es-MX"/>
        </w:rPr>
      </w:pPr>
      <w:r>
        <w:rPr>
          <w:rFonts w:eastAsia="Times New Roman"/>
          <w:b/>
          <w:color w:val="808080" w:themeColor="background1" w:themeShade="80"/>
          <w:lang w:val="es-MX"/>
        </w:rPr>
        <w:t>Año</w:t>
      </w:r>
      <w:r w:rsidR="7B6D4844" w:rsidRPr="00413B57">
        <w:rPr>
          <w:rFonts w:eastAsia="Times New Roman"/>
          <w:b/>
          <w:color w:val="808080" w:themeColor="background1" w:themeShade="80"/>
          <w:lang w:val="es-MX"/>
        </w:rPr>
        <w:t xml:space="preserve"> 2023</w:t>
      </w:r>
    </w:p>
    <w:tbl>
      <w:tblPr>
        <w:tblStyle w:val="TableGrid"/>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5013"/>
        <w:gridCol w:w="2907"/>
      </w:tblGrid>
      <w:tr w:rsidR="00404955" w:rsidRPr="00404955" w14:paraId="7F8C7C1F" w14:textId="77777777" w:rsidTr="00413B57">
        <w:trPr>
          <w:trHeight w:val="300"/>
        </w:trPr>
        <w:tc>
          <w:tcPr>
            <w:tcW w:w="5013" w:type="dxa"/>
            <w:shd w:val="clear" w:color="auto" w:fill="011C50"/>
            <w:tcMar>
              <w:left w:w="108" w:type="dxa"/>
              <w:right w:w="108" w:type="dxa"/>
            </w:tcMar>
          </w:tcPr>
          <w:p w14:paraId="02BD071D" w14:textId="7870C3D7"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Empresa</w:t>
            </w:r>
          </w:p>
        </w:tc>
        <w:tc>
          <w:tcPr>
            <w:tcW w:w="2907" w:type="dxa"/>
            <w:shd w:val="clear" w:color="auto" w:fill="011C50"/>
            <w:tcMar>
              <w:left w:w="108" w:type="dxa"/>
              <w:right w:w="108" w:type="dxa"/>
            </w:tcMar>
          </w:tcPr>
          <w:p w14:paraId="2B359FE5" w14:textId="57FDB519"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Ubicación</w:t>
            </w:r>
          </w:p>
        </w:tc>
      </w:tr>
      <w:tr w:rsidR="5E79DEDA" w:rsidRPr="00A909C5" w14:paraId="05B6A193" w14:textId="77777777" w:rsidTr="00321936">
        <w:trPr>
          <w:trHeight w:val="300"/>
        </w:trPr>
        <w:tc>
          <w:tcPr>
            <w:tcW w:w="5013" w:type="dxa"/>
            <w:tcMar>
              <w:left w:w="108" w:type="dxa"/>
              <w:right w:w="108" w:type="dxa"/>
            </w:tcMar>
          </w:tcPr>
          <w:p w14:paraId="1EC921A7" w14:textId="4E73944A" w:rsidR="5E79DEDA" w:rsidRPr="00527274" w:rsidRDefault="5E79DEDA" w:rsidP="000B4049">
            <w:pPr>
              <w:jc w:val="both"/>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Inspección realizada para fines de traslado de tres (3) ejemplares de delfines (</w:t>
            </w:r>
            <w:proofErr w:type="spellStart"/>
            <w:r w:rsidRPr="00527274">
              <w:rPr>
                <w:rFonts w:ascii="Times New Roman" w:eastAsia="Times New Roman" w:hAnsi="Times New Roman"/>
                <w:color w:val="808080" w:themeColor="background1" w:themeShade="80"/>
                <w:sz w:val="24"/>
                <w:szCs w:val="24"/>
              </w:rPr>
              <w:t>Tursiops</w:t>
            </w:r>
            <w:proofErr w:type="spellEnd"/>
            <w:r w:rsidRPr="00527274">
              <w:rPr>
                <w:rFonts w:ascii="Times New Roman" w:eastAsia="Times New Roman" w:hAnsi="Times New Roman"/>
                <w:color w:val="808080" w:themeColor="background1" w:themeShade="80"/>
                <w:sz w:val="24"/>
                <w:szCs w:val="24"/>
              </w:rPr>
              <w:t xml:space="preserve"> </w:t>
            </w:r>
            <w:proofErr w:type="spellStart"/>
            <w:r w:rsidRPr="00527274">
              <w:rPr>
                <w:rFonts w:ascii="Times New Roman" w:eastAsia="Times New Roman" w:hAnsi="Times New Roman"/>
                <w:color w:val="808080" w:themeColor="background1" w:themeShade="80"/>
                <w:sz w:val="24"/>
                <w:szCs w:val="24"/>
              </w:rPr>
              <w:t>truncatus</w:t>
            </w:r>
            <w:proofErr w:type="spellEnd"/>
            <w:r w:rsidRPr="00527274">
              <w:rPr>
                <w:rFonts w:ascii="Times New Roman" w:eastAsia="Times New Roman" w:hAnsi="Times New Roman"/>
                <w:color w:val="808080" w:themeColor="background1" w:themeShade="80"/>
                <w:sz w:val="24"/>
                <w:szCs w:val="24"/>
              </w:rPr>
              <w:t xml:space="preserve">) desde Dolphin Explorer hacia </w:t>
            </w:r>
            <w:proofErr w:type="spellStart"/>
            <w:r w:rsidRPr="00527274">
              <w:rPr>
                <w:rFonts w:ascii="Times New Roman" w:eastAsia="Times New Roman" w:hAnsi="Times New Roman"/>
                <w:color w:val="808080" w:themeColor="background1" w:themeShade="80"/>
                <w:sz w:val="24"/>
                <w:szCs w:val="24"/>
              </w:rPr>
              <w:t>Ocean</w:t>
            </w:r>
            <w:proofErr w:type="spellEnd"/>
            <w:r w:rsidRPr="00527274">
              <w:rPr>
                <w:rFonts w:ascii="Times New Roman" w:eastAsia="Times New Roman" w:hAnsi="Times New Roman"/>
                <w:color w:val="808080" w:themeColor="background1" w:themeShade="80"/>
                <w:sz w:val="24"/>
                <w:szCs w:val="24"/>
              </w:rPr>
              <w:t xml:space="preserve"> </w:t>
            </w:r>
            <w:proofErr w:type="spellStart"/>
            <w:r w:rsidRPr="00527274">
              <w:rPr>
                <w:rFonts w:ascii="Times New Roman" w:eastAsia="Times New Roman" w:hAnsi="Times New Roman"/>
                <w:color w:val="808080" w:themeColor="background1" w:themeShade="80"/>
                <w:sz w:val="24"/>
                <w:szCs w:val="24"/>
              </w:rPr>
              <w:t>World</w:t>
            </w:r>
            <w:proofErr w:type="spellEnd"/>
          </w:p>
        </w:tc>
        <w:tc>
          <w:tcPr>
            <w:tcW w:w="2907" w:type="dxa"/>
            <w:tcMar>
              <w:left w:w="108" w:type="dxa"/>
              <w:right w:w="108" w:type="dxa"/>
            </w:tcMar>
            <w:vAlign w:val="center"/>
          </w:tcPr>
          <w:p w14:paraId="70FEABA9" w14:textId="2EDB9314" w:rsidR="5E79DEDA" w:rsidRPr="00527274" w:rsidRDefault="00B774EC"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La Altagracia y </w:t>
            </w:r>
            <w:r w:rsidR="5E79DEDA" w:rsidRPr="00527274">
              <w:rPr>
                <w:rFonts w:ascii="Times New Roman" w:eastAsia="Times New Roman" w:hAnsi="Times New Roman"/>
                <w:color w:val="808080" w:themeColor="background1" w:themeShade="80"/>
                <w:sz w:val="24"/>
                <w:szCs w:val="24"/>
              </w:rPr>
              <w:t>Puerto Plata</w:t>
            </w:r>
          </w:p>
        </w:tc>
      </w:tr>
      <w:tr w:rsidR="5E79DEDA" w14:paraId="48068C64" w14:textId="77777777" w:rsidTr="00321936">
        <w:trPr>
          <w:trHeight w:val="300"/>
        </w:trPr>
        <w:tc>
          <w:tcPr>
            <w:tcW w:w="5013" w:type="dxa"/>
            <w:tcMar>
              <w:left w:w="108" w:type="dxa"/>
              <w:right w:w="108" w:type="dxa"/>
            </w:tcMar>
          </w:tcPr>
          <w:p w14:paraId="29A5FDCF" w14:textId="34ABB686" w:rsidR="5E79DEDA" w:rsidRPr="00527274" w:rsidRDefault="5E79DEDA" w:rsidP="000B4049">
            <w:pPr>
              <w:spacing w:after="160"/>
              <w:jc w:val="both"/>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Inspección realizada para validar la llegada de Ocho (8) ejemplares de delfines (</w:t>
            </w:r>
            <w:proofErr w:type="spellStart"/>
            <w:r w:rsidRPr="00527274">
              <w:rPr>
                <w:rFonts w:ascii="Times New Roman" w:eastAsia="Times New Roman" w:hAnsi="Times New Roman"/>
                <w:color w:val="808080" w:themeColor="background1" w:themeShade="80"/>
                <w:sz w:val="24"/>
                <w:szCs w:val="24"/>
              </w:rPr>
              <w:t>Tursiops</w:t>
            </w:r>
            <w:proofErr w:type="spellEnd"/>
            <w:r w:rsidRPr="00527274">
              <w:rPr>
                <w:rFonts w:ascii="Times New Roman" w:eastAsia="Times New Roman" w:hAnsi="Times New Roman"/>
                <w:color w:val="808080" w:themeColor="background1" w:themeShade="80"/>
                <w:sz w:val="24"/>
                <w:szCs w:val="24"/>
              </w:rPr>
              <w:t xml:space="preserve"> </w:t>
            </w:r>
            <w:proofErr w:type="spellStart"/>
            <w:r w:rsidRPr="00527274">
              <w:rPr>
                <w:rFonts w:ascii="Times New Roman" w:eastAsia="Times New Roman" w:hAnsi="Times New Roman"/>
                <w:color w:val="808080" w:themeColor="background1" w:themeShade="80"/>
                <w:sz w:val="24"/>
                <w:szCs w:val="24"/>
              </w:rPr>
              <w:t>truncatus</w:t>
            </w:r>
            <w:proofErr w:type="spellEnd"/>
            <w:r w:rsidRPr="00527274">
              <w:rPr>
                <w:rFonts w:ascii="Times New Roman" w:eastAsia="Times New Roman" w:hAnsi="Times New Roman"/>
                <w:color w:val="808080" w:themeColor="background1" w:themeShade="80"/>
                <w:sz w:val="24"/>
                <w:szCs w:val="24"/>
              </w:rPr>
              <w:t xml:space="preserve">), importados el delfinario Dolphin Discovery </w:t>
            </w:r>
            <w:proofErr w:type="spellStart"/>
            <w:r w:rsidRPr="00527274">
              <w:rPr>
                <w:rFonts w:ascii="Times New Roman" w:eastAsia="Times New Roman" w:hAnsi="Times New Roman"/>
                <w:color w:val="808080" w:themeColor="background1" w:themeShade="80"/>
                <w:sz w:val="24"/>
                <w:szCs w:val="24"/>
              </w:rPr>
              <w:t>Downtown</w:t>
            </w:r>
            <w:proofErr w:type="spellEnd"/>
            <w:r w:rsidRPr="00527274">
              <w:rPr>
                <w:rFonts w:ascii="Times New Roman" w:eastAsia="Times New Roman" w:hAnsi="Times New Roman"/>
                <w:color w:val="808080" w:themeColor="background1" w:themeShade="80"/>
                <w:sz w:val="24"/>
                <w:szCs w:val="24"/>
              </w:rPr>
              <w:t xml:space="preserve"> , desde Jamaica, y cuyo arribo se efectuó por el Aeropuerto Internacional de Punta Cana, prov. La Altagracia.</w:t>
            </w:r>
          </w:p>
        </w:tc>
        <w:tc>
          <w:tcPr>
            <w:tcW w:w="2907" w:type="dxa"/>
            <w:tcMar>
              <w:left w:w="108" w:type="dxa"/>
              <w:right w:w="108" w:type="dxa"/>
            </w:tcMar>
            <w:vAlign w:val="center"/>
          </w:tcPr>
          <w:p w14:paraId="0EF9EFAA" w14:textId="57EACF75"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Punta Cana </w:t>
            </w:r>
            <w:r w:rsidR="00B774EC" w:rsidRPr="00527274">
              <w:rPr>
                <w:rFonts w:ascii="Times New Roman" w:eastAsia="Times New Roman" w:hAnsi="Times New Roman"/>
                <w:color w:val="808080" w:themeColor="background1" w:themeShade="80"/>
                <w:sz w:val="24"/>
                <w:szCs w:val="24"/>
              </w:rPr>
              <w:t xml:space="preserve">y </w:t>
            </w:r>
            <w:r w:rsidRPr="00527274">
              <w:rPr>
                <w:rFonts w:ascii="Times New Roman" w:eastAsia="Times New Roman" w:hAnsi="Times New Roman"/>
                <w:color w:val="808080" w:themeColor="background1" w:themeShade="80"/>
                <w:sz w:val="24"/>
                <w:szCs w:val="24"/>
              </w:rPr>
              <w:t>Bávaro</w:t>
            </w:r>
          </w:p>
        </w:tc>
      </w:tr>
      <w:tr w:rsidR="5E79DEDA" w14:paraId="594F962A" w14:textId="77777777" w:rsidTr="00321936">
        <w:trPr>
          <w:trHeight w:val="300"/>
        </w:trPr>
        <w:tc>
          <w:tcPr>
            <w:tcW w:w="5013" w:type="dxa"/>
            <w:tcMar>
              <w:left w:w="108" w:type="dxa"/>
              <w:right w:w="108" w:type="dxa"/>
            </w:tcMar>
          </w:tcPr>
          <w:p w14:paraId="0AA7CF38" w14:textId="6B6925D1" w:rsidR="5E79DEDA" w:rsidRPr="00527274" w:rsidRDefault="5E79DEDA" w:rsidP="000B4049">
            <w:pPr>
              <w:spacing w:after="160"/>
              <w:jc w:val="both"/>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Inspección a los delfinarios Dolphin Discovery </w:t>
            </w:r>
            <w:proofErr w:type="spellStart"/>
            <w:r w:rsidRPr="00527274">
              <w:rPr>
                <w:rFonts w:ascii="Times New Roman" w:eastAsia="Times New Roman" w:hAnsi="Times New Roman"/>
                <w:color w:val="808080" w:themeColor="background1" w:themeShade="80"/>
                <w:sz w:val="24"/>
                <w:szCs w:val="24"/>
              </w:rPr>
              <w:t>Downtown</w:t>
            </w:r>
            <w:proofErr w:type="spellEnd"/>
            <w:r w:rsidRPr="00527274">
              <w:rPr>
                <w:rFonts w:ascii="Times New Roman" w:eastAsia="Times New Roman" w:hAnsi="Times New Roman"/>
                <w:color w:val="808080" w:themeColor="background1" w:themeShade="80"/>
                <w:sz w:val="24"/>
                <w:szCs w:val="24"/>
              </w:rPr>
              <w:t xml:space="preserve"> y </w:t>
            </w:r>
            <w:proofErr w:type="spellStart"/>
            <w:r w:rsidRPr="00527274">
              <w:rPr>
                <w:rFonts w:ascii="Times New Roman" w:eastAsia="Times New Roman" w:hAnsi="Times New Roman"/>
                <w:color w:val="808080" w:themeColor="background1" w:themeShade="80"/>
                <w:sz w:val="24"/>
                <w:szCs w:val="24"/>
              </w:rPr>
              <w:t>Caribbean</w:t>
            </w:r>
            <w:proofErr w:type="spellEnd"/>
            <w:r w:rsidRPr="00527274">
              <w:rPr>
                <w:rFonts w:ascii="Times New Roman" w:eastAsia="Times New Roman" w:hAnsi="Times New Roman"/>
                <w:color w:val="808080" w:themeColor="background1" w:themeShade="80"/>
                <w:sz w:val="24"/>
                <w:szCs w:val="24"/>
              </w:rPr>
              <w:t xml:space="preserve"> Festival.</w:t>
            </w:r>
          </w:p>
        </w:tc>
        <w:tc>
          <w:tcPr>
            <w:tcW w:w="2907" w:type="dxa"/>
            <w:tcMar>
              <w:left w:w="108" w:type="dxa"/>
              <w:right w:w="108" w:type="dxa"/>
            </w:tcMar>
            <w:vAlign w:val="center"/>
          </w:tcPr>
          <w:p w14:paraId="0A2B81D5" w14:textId="69C60F28"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Punta Cana </w:t>
            </w:r>
            <w:r w:rsidR="00B774EC" w:rsidRPr="00527274">
              <w:rPr>
                <w:rFonts w:ascii="Times New Roman" w:eastAsia="Times New Roman" w:hAnsi="Times New Roman"/>
                <w:color w:val="808080" w:themeColor="background1" w:themeShade="80"/>
                <w:sz w:val="24"/>
                <w:szCs w:val="24"/>
              </w:rPr>
              <w:t xml:space="preserve">y </w:t>
            </w:r>
            <w:r w:rsidRPr="00527274">
              <w:rPr>
                <w:rFonts w:ascii="Times New Roman" w:eastAsia="Times New Roman" w:hAnsi="Times New Roman"/>
                <w:color w:val="808080" w:themeColor="background1" w:themeShade="80"/>
                <w:sz w:val="24"/>
                <w:szCs w:val="24"/>
              </w:rPr>
              <w:t>Bávaro</w:t>
            </w:r>
          </w:p>
        </w:tc>
      </w:tr>
    </w:tbl>
    <w:p w14:paraId="3EECEC0E" w14:textId="18FA1341" w:rsidR="086DF900" w:rsidRPr="00413B57" w:rsidRDefault="7B6D4844" w:rsidP="009E3B0D">
      <w:pPr>
        <w:spacing w:line="360" w:lineRule="auto"/>
        <w:jc w:val="both"/>
        <w:rPr>
          <w:rFonts w:eastAsia="Times New Roman"/>
          <w:color w:val="808080" w:themeColor="background1" w:themeShade="80"/>
          <w:spacing w:val="0"/>
          <w:sz w:val="18"/>
          <w:szCs w:val="18"/>
          <w:lang w:val="es-ES" w:eastAsia="ja-JP"/>
        </w:rPr>
      </w:pPr>
      <w:r w:rsidRPr="00527274">
        <w:rPr>
          <w:rFonts w:eastAsia="Times New Roman"/>
          <w:i/>
          <w:color w:val="808080" w:themeColor="background1" w:themeShade="80"/>
          <w:spacing w:val="0"/>
          <w:lang w:val="es-ES" w:eastAsia="ja-JP"/>
        </w:rPr>
        <w:t xml:space="preserve"> </w:t>
      </w:r>
      <w:r w:rsidRPr="00413B57">
        <w:rPr>
          <w:rFonts w:eastAsia="Times New Roman"/>
          <w:color w:val="808080" w:themeColor="background1" w:themeShade="80"/>
          <w:spacing w:val="0"/>
          <w:sz w:val="18"/>
          <w:szCs w:val="18"/>
          <w:lang w:val="es-ES" w:eastAsia="ja-JP"/>
        </w:rPr>
        <w:t>Fuente: Departamento de Regulación y Control Especies</w:t>
      </w:r>
      <w:r w:rsidR="00B774EC" w:rsidRPr="00413B57">
        <w:rPr>
          <w:rFonts w:eastAsia="Times New Roman"/>
          <w:color w:val="808080" w:themeColor="background1" w:themeShade="80"/>
          <w:spacing w:val="0"/>
          <w:sz w:val="18"/>
          <w:szCs w:val="18"/>
          <w:lang w:val="es-ES" w:eastAsia="ja-JP"/>
        </w:rPr>
        <w:t>, MMARN</w:t>
      </w:r>
    </w:p>
    <w:p w14:paraId="7A7CA036" w14:textId="23E72005" w:rsidR="086DF900" w:rsidRPr="00413B57" w:rsidRDefault="7B6D4844" w:rsidP="5E79DEDA">
      <w:pPr>
        <w:spacing w:line="360" w:lineRule="auto"/>
        <w:jc w:val="both"/>
        <w:rPr>
          <w:color w:val="808080" w:themeColor="background1" w:themeShade="80"/>
          <w:lang w:val="es-MX"/>
        </w:rPr>
      </w:pPr>
      <w:r w:rsidRPr="00413B57">
        <w:rPr>
          <w:rFonts w:eastAsia="Times New Roman"/>
          <w:b/>
          <w:color w:val="808080" w:themeColor="background1" w:themeShade="80"/>
          <w:lang w:val="es-MX"/>
        </w:rPr>
        <w:t xml:space="preserve"> Inspecciones en parques temáticos y </w:t>
      </w:r>
      <w:proofErr w:type="spellStart"/>
      <w:r w:rsidRPr="00413B57">
        <w:rPr>
          <w:rFonts w:eastAsia="Times New Roman"/>
          <w:b/>
          <w:color w:val="808080" w:themeColor="background1" w:themeShade="80"/>
          <w:lang w:val="es-MX"/>
        </w:rPr>
        <w:t>zoocriaderos</w:t>
      </w:r>
      <w:proofErr w:type="spellEnd"/>
    </w:p>
    <w:p w14:paraId="526DD3CD" w14:textId="5C586286"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En cuanto a los parques temáticos y </w:t>
      </w:r>
      <w:proofErr w:type="spellStart"/>
      <w:r w:rsidRPr="00527274">
        <w:rPr>
          <w:rFonts w:eastAsia="Times New Roman"/>
          <w:color w:val="808080" w:themeColor="background1" w:themeShade="80"/>
          <w:lang w:val="es-MX"/>
        </w:rPr>
        <w:t>zoocriaderos</w:t>
      </w:r>
      <w:proofErr w:type="spellEnd"/>
      <w:r w:rsidRPr="00527274">
        <w:rPr>
          <w:rFonts w:eastAsia="Times New Roman"/>
          <w:color w:val="808080" w:themeColor="background1" w:themeShade="80"/>
          <w:lang w:val="es-MX"/>
        </w:rPr>
        <w:t xml:space="preserve">, </w:t>
      </w:r>
      <w:r w:rsidR="00B774EC" w:rsidRPr="00527274">
        <w:rPr>
          <w:rFonts w:eastAsia="Times New Roman"/>
          <w:color w:val="808080" w:themeColor="background1" w:themeShade="80"/>
          <w:lang w:val="es-MX"/>
        </w:rPr>
        <w:t>se</w:t>
      </w:r>
      <w:r w:rsidRPr="00527274">
        <w:rPr>
          <w:rFonts w:eastAsia="Times New Roman"/>
          <w:color w:val="808080" w:themeColor="background1" w:themeShade="80"/>
          <w:lang w:val="es-MX"/>
        </w:rPr>
        <w:t xml:space="preserve"> </w:t>
      </w:r>
      <w:r w:rsidR="00B774EC" w:rsidRPr="00527274">
        <w:rPr>
          <w:rFonts w:eastAsia="Times New Roman"/>
          <w:color w:val="808080" w:themeColor="background1" w:themeShade="80"/>
          <w:lang w:val="es-MX"/>
        </w:rPr>
        <w:t>realizaron</w:t>
      </w:r>
      <w:r w:rsidRPr="00527274">
        <w:rPr>
          <w:rFonts w:eastAsia="Times New Roman"/>
          <w:color w:val="808080" w:themeColor="background1" w:themeShade="80"/>
          <w:lang w:val="es-MX"/>
        </w:rPr>
        <w:t xml:space="preserve"> veintiuno (21) inspecciones para seguimiento, control y registros de los animales exóticos importados, y determinar la trazabilidad y la legalidad de estos, así como el control y monitoreo de las especies en cautiverio, en procura de su bienestar y el buen manejo.</w:t>
      </w:r>
    </w:p>
    <w:p w14:paraId="0C786A11" w14:textId="072AEDAB"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Entre los lugares que realizamos las inspecciones podemos mencionar: Proyecto de tilapias, Instalaciones de </w:t>
      </w:r>
      <w:proofErr w:type="spellStart"/>
      <w:r w:rsidRPr="00527274">
        <w:rPr>
          <w:rFonts w:eastAsia="Times New Roman"/>
          <w:color w:val="808080" w:themeColor="background1" w:themeShade="80"/>
          <w:lang w:val="es-MX"/>
        </w:rPr>
        <w:t>Manati</w:t>
      </w:r>
      <w:proofErr w:type="spellEnd"/>
      <w:r w:rsidRPr="00527274">
        <w:rPr>
          <w:rFonts w:eastAsia="Times New Roman"/>
          <w:color w:val="808080" w:themeColor="background1" w:themeShade="80"/>
          <w:lang w:val="es-MX"/>
        </w:rPr>
        <w:t xml:space="preserve"> Park y la Hacienda Park, </w:t>
      </w:r>
      <w:r w:rsidR="00B774EC" w:rsidRPr="00527274">
        <w:rPr>
          <w:rFonts w:eastAsia="Times New Roman"/>
          <w:color w:val="808080" w:themeColor="background1" w:themeShade="80"/>
          <w:lang w:val="es-MX"/>
        </w:rPr>
        <w:t>Bávaro</w:t>
      </w:r>
      <w:r w:rsidRPr="00527274">
        <w:rPr>
          <w:rFonts w:eastAsia="Times New Roman"/>
          <w:color w:val="808080" w:themeColor="background1" w:themeShade="80"/>
          <w:lang w:val="es-MX"/>
        </w:rPr>
        <w:t xml:space="preserve"> Adventure Park, Rancho Palmera, </w:t>
      </w:r>
      <w:proofErr w:type="spellStart"/>
      <w:r w:rsidRPr="00527274">
        <w:rPr>
          <w:rFonts w:eastAsia="Times New Roman"/>
          <w:color w:val="808080" w:themeColor="background1" w:themeShade="80"/>
          <w:lang w:val="es-MX"/>
        </w:rPr>
        <w:t>Skape</w:t>
      </w:r>
      <w:proofErr w:type="spellEnd"/>
      <w:r w:rsidRPr="00527274">
        <w:rPr>
          <w:rFonts w:eastAsia="Times New Roman"/>
          <w:color w:val="808080" w:themeColor="background1" w:themeShade="80"/>
          <w:lang w:val="es-MX"/>
        </w:rPr>
        <w:t xml:space="preserve"> Park, </w:t>
      </w:r>
      <w:proofErr w:type="spellStart"/>
      <w:r w:rsidRPr="00527274">
        <w:rPr>
          <w:rFonts w:eastAsia="Times New Roman"/>
          <w:color w:val="808080" w:themeColor="background1" w:themeShade="80"/>
          <w:lang w:val="es-MX"/>
        </w:rPr>
        <w:lastRenderedPageBreak/>
        <w:t>Zoocriadero</w:t>
      </w:r>
      <w:proofErr w:type="spellEnd"/>
      <w:r w:rsidRPr="00527274">
        <w:rPr>
          <w:rFonts w:eastAsia="Times New Roman"/>
          <w:color w:val="808080" w:themeColor="background1" w:themeShade="80"/>
          <w:lang w:val="es-MX"/>
        </w:rPr>
        <w:t xml:space="preserve"> Turístico, </w:t>
      </w:r>
      <w:proofErr w:type="spellStart"/>
      <w:r w:rsidRPr="00527274">
        <w:rPr>
          <w:rFonts w:eastAsia="Times New Roman"/>
          <w:color w:val="808080" w:themeColor="background1" w:themeShade="80"/>
          <w:lang w:val="es-MX"/>
        </w:rPr>
        <w:t>zoocriadero</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Turbi</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zoocriadero</w:t>
      </w:r>
      <w:proofErr w:type="spellEnd"/>
      <w:r w:rsidRPr="00527274">
        <w:rPr>
          <w:rFonts w:eastAsia="Times New Roman"/>
          <w:color w:val="808080" w:themeColor="background1" w:themeShade="80"/>
          <w:lang w:val="es-MX"/>
        </w:rPr>
        <w:t xml:space="preserve"> del Sr. Alberto Solé, El Girasol </w:t>
      </w:r>
      <w:proofErr w:type="spellStart"/>
      <w:r w:rsidRPr="00527274">
        <w:rPr>
          <w:rFonts w:eastAsia="Times New Roman"/>
          <w:color w:val="808080" w:themeColor="background1" w:themeShade="80"/>
          <w:lang w:val="es-MX"/>
        </w:rPr>
        <w:t>Pet</w:t>
      </w:r>
      <w:proofErr w:type="spellEnd"/>
      <w:r w:rsidRPr="00527274">
        <w:rPr>
          <w:rFonts w:eastAsia="Times New Roman"/>
          <w:color w:val="808080" w:themeColor="background1" w:themeShade="80"/>
          <w:lang w:val="es-MX"/>
        </w:rPr>
        <w:t xml:space="preserve"> Shop, Ureña </w:t>
      </w:r>
      <w:proofErr w:type="spellStart"/>
      <w:r w:rsidRPr="00527274">
        <w:rPr>
          <w:rFonts w:eastAsia="Times New Roman"/>
          <w:color w:val="808080" w:themeColor="background1" w:themeShade="80"/>
          <w:lang w:val="es-MX"/>
        </w:rPr>
        <w:t>Pet</w:t>
      </w:r>
      <w:proofErr w:type="spellEnd"/>
      <w:r w:rsidRPr="00527274">
        <w:rPr>
          <w:rFonts w:eastAsia="Times New Roman"/>
          <w:color w:val="808080" w:themeColor="background1" w:themeShade="80"/>
          <w:lang w:val="es-MX"/>
        </w:rPr>
        <w:t xml:space="preserve"> Shop, Rancho Adventure, Sr. Ramón Armando Cuevas, </w:t>
      </w:r>
      <w:proofErr w:type="spellStart"/>
      <w:r w:rsidRPr="00527274">
        <w:rPr>
          <w:rFonts w:eastAsia="Times New Roman"/>
          <w:color w:val="808080" w:themeColor="background1" w:themeShade="80"/>
          <w:lang w:val="es-MX"/>
        </w:rPr>
        <w:t>Monkey</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Land</w:t>
      </w:r>
      <w:proofErr w:type="spellEnd"/>
      <w:r w:rsidRPr="00527274">
        <w:rPr>
          <w:rFonts w:eastAsia="Times New Roman"/>
          <w:color w:val="808080" w:themeColor="background1" w:themeShade="80"/>
          <w:lang w:val="es-MX"/>
        </w:rPr>
        <w:t xml:space="preserve">, señor Juan Carlos Ortiz Paredes, Aviario YR, La Finca </w:t>
      </w:r>
      <w:proofErr w:type="spellStart"/>
      <w:r w:rsidRPr="00527274">
        <w:rPr>
          <w:rFonts w:eastAsia="Times New Roman"/>
          <w:color w:val="808080" w:themeColor="background1" w:themeShade="80"/>
          <w:lang w:val="es-MX"/>
        </w:rPr>
        <w:t>Apezcón</w:t>
      </w:r>
      <w:proofErr w:type="spellEnd"/>
      <w:r w:rsidRPr="00527274">
        <w:rPr>
          <w:rFonts w:eastAsia="Times New Roman"/>
          <w:color w:val="808080" w:themeColor="background1" w:themeShade="80"/>
          <w:lang w:val="es-MX"/>
        </w:rPr>
        <w:t xml:space="preserve"> Rancho Amazona, Vista Cana, en Rancho Guacamayos, entre otras.</w:t>
      </w:r>
    </w:p>
    <w:p w14:paraId="3769A81F" w14:textId="038F194D" w:rsidR="00B774EC" w:rsidRPr="00527274" w:rsidRDefault="00B774EC" w:rsidP="009E3B0D">
      <w:pPr>
        <w:spacing w:after="0" w:line="360" w:lineRule="auto"/>
        <w:jc w:val="both"/>
        <w:rPr>
          <w:rFonts w:eastAsia="Microsoft Sans Serif"/>
          <w:i/>
          <w:color w:val="808080" w:themeColor="background1" w:themeShade="80"/>
          <w:lang w:val="es-MX"/>
        </w:rPr>
      </w:pPr>
    </w:p>
    <w:p w14:paraId="3A59F85E" w14:textId="474191F2" w:rsidR="086DF900" w:rsidRPr="00413B57" w:rsidRDefault="7B6D4844" w:rsidP="009E3B0D">
      <w:pPr>
        <w:spacing w:line="360" w:lineRule="auto"/>
        <w:jc w:val="both"/>
        <w:rPr>
          <w:color w:val="808080" w:themeColor="background1" w:themeShade="80"/>
          <w:lang w:val="es-MX"/>
        </w:rPr>
      </w:pPr>
      <w:r w:rsidRPr="00413B57">
        <w:rPr>
          <w:rFonts w:eastAsia="Times New Roman"/>
          <w:b/>
          <w:color w:val="808080" w:themeColor="background1" w:themeShade="80"/>
          <w:lang w:val="es-MX"/>
        </w:rPr>
        <w:t>Inspecciones en viveros y/o plantaciones</w:t>
      </w:r>
    </w:p>
    <w:p w14:paraId="2A286C6B" w14:textId="33F0A4BE" w:rsidR="086DF900" w:rsidRPr="00527274" w:rsidRDefault="7B6D4844" w:rsidP="5E79DEDA">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En el presente año</w:t>
      </w:r>
      <w:r w:rsidR="00B774EC"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se efectuaron cinco (5) visitas de inspección a viveros y/o plantaciones, para el seguimiento de la reproducción de las especies de flora regulada y no reguladas por la Convención sobre el Comercio Internacional de Especies Amenazadas de Fauna y Flora Silvestres (CITES).</w:t>
      </w:r>
    </w:p>
    <w:p w14:paraId="7E35C951" w14:textId="5E47461A" w:rsidR="086DF900" w:rsidRPr="00527274" w:rsidRDefault="7B6D4844"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rPr>
        <w:t>Inspecciones en viveros y/o plantaciones</w:t>
      </w:r>
      <w:r w:rsidRPr="00527274">
        <w:rPr>
          <w:rFonts w:eastAsia="Times New Roman"/>
          <w:color w:val="808080" w:themeColor="background1" w:themeShade="80"/>
          <w:lang w:val="es-MX"/>
        </w:rPr>
        <w:t xml:space="preserve"> </w:t>
      </w:r>
    </w:p>
    <w:p w14:paraId="74C70D27" w14:textId="275BB6AF" w:rsidR="00B774EC" w:rsidRPr="00527274" w:rsidRDefault="7B6D4844" w:rsidP="009E3B0D">
      <w:pPr>
        <w:spacing w:after="0" w:line="360" w:lineRule="auto"/>
        <w:jc w:val="center"/>
        <w:rPr>
          <w:rFonts w:eastAsia="Times New Roman"/>
          <w:b/>
          <w:color w:val="808080" w:themeColor="background1" w:themeShade="80"/>
        </w:rPr>
      </w:pPr>
      <w:r w:rsidRPr="00527274">
        <w:rPr>
          <w:rFonts w:eastAsia="Times New Roman"/>
          <w:b/>
          <w:color w:val="808080" w:themeColor="background1" w:themeShade="80"/>
        </w:rPr>
        <w:t>Enero-diciembre 2023</w:t>
      </w:r>
    </w:p>
    <w:tbl>
      <w:tblPr>
        <w:tblStyle w:val="TableGrid"/>
        <w:tblW w:w="79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469"/>
        <w:gridCol w:w="36"/>
        <w:gridCol w:w="4415"/>
      </w:tblGrid>
      <w:tr w:rsidR="00DA75E5" w:rsidRPr="00DA75E5" w14:paraId="698AA869" w14:textId="77777777" w:rsidTr="00413B57">
        <w:trPr>
          <w:trHeight w:val="300"/>
          <w:tblHeader/>
        </w:trPr>
        <w:tc>
          <w:tcPr>
            <w:tcW w:w="3505" w:type="dxa"/>
            <w:gridSpan w:val="2"/>
            <w:shd w:val="clear" w:color="auto" w:fill="011C50"/>
            <w:tcMar>
              <w:left w:w="108" w:type="dxa"/>
              <w:right w:w="108" w:type="dxa"/>
            </w:tcMar>
          </w:tcPr>
          <w:p w14:paraId="2507191A" w14:textId="527E6F71" w:rsidR="5E79DEDA" w:rsidRPr="00527274" w:rsidRDefault="7B6D4844"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i/>
                <w:color w:val="808080" w:themeColor="background1" w:themeShade="80"/>
                <w:sz w:val="24"/>
                <w:szCs w:val="24"/>
              </w:rPr>
              <w:t xml:space="preserve"> </w:t>
            </w:r>
            <w:r w:rsidR="5E79DEDA" w:rsidRPr="00527274">
              <w:rPr>
                <w:rFonts w:ascii="Times New Roman" w:eastAsia="Times New Roman" w:hAnsi="Times New Roman"/>
                <w:b/>
                <w:color w:val="808080" w:themeColor="background1" w:themeShade="80"/>
                <w:sz w:val="24"/>
                <w:szCs w:val="24"/>
              </w:rPr>
              <w:t>Empresa</w:t>
            </w:r>
          </w:p>
        </w:tc>
        <w:tc>
          <w:tcPr>
            <w:tcW w:w="4415" w:type="dxa"/>
            <w:shd w:val="clear" w:color="auto" w:fill="011C50"/>
            <w:tcMar>
              <w:left w:w="108" w:type="dxa"/>
              <w:right w:w="108" w:type="dxa"/>
            </w:tcMar>
          </w:tcPr>
          <w:p w14:paraId="21BB1E05" w14:textId="0C45F092"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Ubicación</w:t>
            </w:r>
          </w:p>
        </w:tc>
      </w:tr>
      <w:tr w:rsidR="5E79DEDA" w14:paraId="03977092" w14:textId="77777777" w:rsidTr="00DA75E5">
        <w:trPr>
          <w:trHeight w:val="213"/>
        </w:trPr>
        <w:tc>
          <w:tcPr>
            <w:tcW w:w="3505" w:type="dxa"/>
            <w:gridSpan w:val="2"/>
            <w:tcMar>
              <w:left w:w="108" w:type="dxa"/>
              <w:right w:w="108" w:type="dxa"/>
            </w:tcMar>
            <w:vAlign w:val="center"/>
          </w:tcPr>
          <w:p w14:paraId="1DAD67C5" w14:textId="6027AD4C"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Costa </w:t>
            </w:r>
            <w:proofErr w:type="spellStart"/>
            <w:r w:rsidRPr="00527274">
              <w:rPr>
                <w:rFonts w:ascii="Times New Roman" w:eastAsia="Times New Roman" w:hAnsi="Times New Roman"/>
                <w:color w:val="808080" w:themeColor="background1" w:themeShade="80"/>
                <w:sz w:val="24"/>
                <w:szCs w:val="24"/>
              </w:rPr>
              <w:t>Farms</w:t>
            </w:r>
            <w:proofErr w:type="spellEnd"/>
            <w:r w:rsidRPr="00527274">
              <w:rPr>
                <w:rFonts w:ascii="Times New Roman" w:eastAsia="Times New Roman" w:hAnsi="Times New Roman"/>
                <w:color w:val="808080" w:themeColor="background1" w:themeShade="80"/>
                <w:sz w:val="24"/>
                <w:szCs w:val="24"/>
              </w:rPr>
              <w:t xml:space="preserve"> LLC,</w:t>
            </w:r>
          </w:p>
        </w:tc>
        <w:tc>
          <w:tcPr>
            <w:tcW w:w="4415" w:type="dxa"/>
            <w:tcMar>
              <w:left w:w="108" w:type="dxa"/>
              <w:right w:w="108" w:type="dxa"/>
            </w:tcMar>
            <w:vAlign w:val="center"/>
          </w:tcPr>
          <w:p w14:paraId="5017F027" w14:textId="039EC08C" w:rsidR="5E79DEDA" w:rsidRPr="00527274" w:rsidRDefault="5E79DEDA" w:rsidP="000B4049">
            <w:pPr>
              <w:jc w:val="center"/>
              <w:rPr>
                <w:rFonts w:ascii="Times New Roman" w:hAnsi="Times New Roman"/>
                <w:color w:val="808080" w:themeColor="background1" w:themeShade="80"/>
                <w:sz w:val="24"/>
                <w:szCs w:val="24"/>
              </w:rPr>
            </w:pPr>
            <w:proofErr w:type="spellStart"/>
            <w:r w:rsidRPr="00527274">
              <w:rPr>
                <w:rFonts w:ascii="Times New Roman" w:eastAsia="Times New Roman" w:hAnsi="Times New Roman"/>
                <w:color w:val="808080" w:themeColor="background1" w:themeShade="80"/>
                <w:sz w:val="24"/>
                <w:szCs w:val="24"/>
              </w:rPr>
              <w:t>Guaymate</w:t>
            </w:r>
            <w:proofErr w:type="spellEnd"/>
            <w:r w:rsidRPr="00527274">
              <w:rPr>
                <w:rFonts w:ascii="Times New Roman" w:eastAsia="Times New Roman" w:hAnsi="Times New Roman"/>
                <w:color w:val="808080" w:themeColor="background1" w:themeShade="80"/>
                <w:sz w:val="24"/>
                <w:szCs w:val="24"/>
              </w:rPr>
              <w:t>, La Romana</w:t>
            </w:r>
          </w:p>
        </w:tc>
      </w:tr>
      <w:tr w:rsidR="5E79DEDA" w14:paraId="661F7E18" w14:textId="77777777" w:rsidTr="00DA75E5">
        <w:trPr>
          <w:trHeight w:val="191"/>
        </w:trPr>
        <w:tc>
          <w:tcPr>
            <w:tcW w:w="3505" w:type="dxa"/>
            <w:gridSpan w:val="2"/>
            <w:tcMar>
              <w:left w:w="108" w:type="dxa"/>
              <w:right w:w="108" w:type="dxa"/>
            </w:tcMar>
            <w:vAlign w:val="center"/>
          </w:tcPr>
          <w:p w14:paraId="417DA959" w14:textId="45AE62BE" w:rsidR="5E79DEDA" w:rsidRPr="00527274" w:rsidRDefault="5E79DEDA" w:rsidP="000B4049">
            <w:pPr>
              <w:jc w:val="center"/>
              <w:rPr>
                <w:rFonts w:ascii="Times New Roman" w:hAnsi="Times New Roman"/>
                <w:color w:val="808080" w:themeColor="background1" w:themeShade="80"/>
                <w:sz w:val="24"/>
                <w:szCs w:val="24"/>
              </w:rPr>
            </w:pPr>
            <w:proofErr w:type="spellStart"/>
            <w:r w:rsidRPr="00527274">
              <w:rPr>
                <w:rFonts w:ascii="Times New Roman" w:eastAsia="Times New Roman" w:hAnsi="Times New Roman"/>
                <w:color w:val="808080" w:themeColor="background1" w:themeShade="80"/>
                <w:sz w:val="24"/>
                <w:szCs w:val="24"/>
              </w:rPr>
              <w:t>Orchids</w:t>
            </w:r>
            <w:proofErr w:type="spellEnd"/>
            <w:r w:rsidRPr="00527274">
              <w:rPr>
                <w:rFonts w:ascii="Times New Roman" w:eastAsia="Times New Roman" w:hAnsi="Times New Roman"/>
                <w:color w:val="808080" w:themeColor="background1" w:themeShade="80"/>
                <w:sz w:val="24"/>
                <w:szCs w:val="24"/>
              </w:rPr>
              <w:t xml:space="preserve"> Dominicana, S.A.</w:t>
            </w:r>
          </w:p>
        </w:tc>
        <w:tc>
          <w:tcPr>
            <w:tcW w:w="4415" w:type="dxa"/>
            <w:tcMar>
              <w:left w:w="108" w:type="dxa"/>
              <w:right w:w="108" w:type="dxa"/>
            </w:tcMar>
            <w:vAlign w:val="center"/>
          </w:tcPr>
          <w:p w14:paraId="3A31C1A4" w14:textId="1AA2FEFF"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Santo Domingo Oeste</w:t>
            </w:r>
          </w:p>
        </w:tc>
      </w:tr>
      <w:tr w:rsidR="5E79DEDA" w:rsidRPr="00A909C5" w14:paraId="0F7E89D6" w14:textId="77777777" w:rsidTr="00DA75E5">
        <w:trPr>
          <w:trHeight w:val="300"/>
        </w:trPr>
        <w:tc>
          <w:tcPr>
            <w:tcW w:w="3505" w:type="dxa"/>
            <w:gridSpan w:val="2"/>
            <w:tcMar>
              <w:left w:w="108" w:type="dxa"/>
              <w:right w:w="108" w:type="dxa"/>
            </w:tcMar>
            <w:vAlign w:val="center"/>
          </w:tcPr>
          <w:p w14:paraId="15B78B0F" w14:textId="5A0616BA" w:rsidR="5E79DEDA" w:rsidRPr="00527274" w:rsidRDefault="5E79DEDA" w:rsidP="000B4049">
            <w:pPr>
              <w:jc w:val="center"/>
              <w:rPr>
                <w:rFonts w:ascii="Times New Roman" w:hAnsi="Times New Roman"/>
                <w:color w:val="808080" w:themeColor="background1" w:themeShade="80"/>
                <w:sz w:val="24"/>
                <w:szCs w:val="24"/>
              </w:rPr>
            </w:pPr>
            <w:proofErr w:type="spellStart"/>
            <w:r w:rsidRPr="00527274">
              <w:rPr>
                <w:rFonts w:ascii="Times New Roman" w:eastAsia="Times New Roman" w:hAnsi="Times New Roman"/>
                <w:color w:val="808080" w:themeColor="background1" w:themeShade="80"/>
                <w:sz w:val="24"/>
                <w:szCs w:val="24"/>
              </w:rPr>
              <w:t>Anthuriana</w:t>
            </w:r>
            <w:proofErr w:type="spellEnd"/>
            <w:r w:rsidRPr="00527274">
              <w:rPr>
                <w:rFonts w:ascii="Times New Roman" w:eastAsia="Times New Roman" w:hAnsi="Times New Roman"/>
                <w:color w:val="808080" w:themeColor="background1" w:themeShade="80"/>
                <w:sz w:val="24"/>
                <w:szCs w:val="24"/>
              </w:rPr>
              <w:t xml:space="preserve"> Dominicana S.A.</w:t>
            </w:r>
          </w:p>
        </w:tc>
        <w:tc>
          <w:tcPr>
            <w:tcW w:w="4415" w:type="dxa"/>
            <w:tcMar>
              <w:left w:w="108" w:type="dxa"/>
              <w:right w:w="108" w:type="dxa"/>
            </w:tcMar>
            <w:vAlign w:val="center"/>
          </w:tcPr>
          <w:p w14:paraId="0C9C1BF3" w14:textId="12FC46B2"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Sabana de La Mar</w:t>
            </w:r>
            <w:r w:rsidR="00B774EC" w:rsidRPr="00527274">
              <w:rPr>
                <w:rFonts w:ascii="Times New Roman" w:eastAsia="Times New Roman" w:hAnsi="Times New Roman"/>
                <w:color w:val="808080" w:themeColor="background1" w:themeShade="80"/>
                <w:sz w:val="24"/>
                <w:szCs w:val="24"/>
              </w:rPr>
              <w:t>, Hato Mayor</w:t>
            </w:r>
          </w:p>
        </w:tc>
      </w:tr>
      <w:tr w:rsidR="5E79DEDA" w14:paraId="2677EB9E" w14:textId="77777777" w:rsidTr="00DA75E5">
        <w:trPr>
          <w:trHeight w:val="300"/>
        </w:trPr>
        <w:tc>
          <w:tcPr>
            <w:tcW w:w="3505" w:type="dxa"/>
            <w:gridSpan w:val="2"/>
            <w:tcMar>
              <w:left w:w="108" w:type="dxa"/>
              <w:right w:w="108" w:type="dxa"/>
            </w:tcMar>
            <w:vAlign w:val="center"/>
          </w:tcPr>
          <w:p w14:paraId="731729BE" w14:textId="1E878E21"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Orquídea Santo Domingo.</w:t>
            </w:r>
          </w:p>
        </w:tc>
        <w:tc>
          <w:tcPr>
            <w:tcW w:w="4415" w:type="dxa"/>
            <w:tcMar>
              <w:left w:w="108" w:type="dxa"/>
              <w:right w:w="108" w:type="dxa"/>
            </w:tcMar>
            <w:vAlign w:val="center"/>
          </w:tcPr>
          <w:p w14:paraId="65009AA6" w14:textId="6A2734D0"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Santo Domingo Oeste</w:t>
            </w:r>
          </w:p>
        </w:tc>
      </w:tr>
      <w:tr w:rsidR="5E79DEDA" w:rsidRPr="00A909C5" w14:paraId="1FA4A76E" w14:textId="77777777" w:rsidTr="00DA75E5">
        <w:trPr>
          <w:trHeight w:val="300"/>
        </w:trPr>
        <w:tc>
          <w:tcPr>
            <w:tcW w:w="3505" w:type="dxa"/>
            <w:gridSpan w:val="2"/>
            <w:tcMar>
              <w:left w:w="108" w:type="dxa"/>
              <w:right w:w="108" w:type="dxa"/>
            </w:tcMar>
            <w:vAlign w:val="center"/>
          </w:tcPr>
          <w:p w14:paraId="4E419C93" w14:textId="3860D2DE"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Costa </w:t>
            </w:r>
            <w:proofErr w:type="spellStart"/>
            <w:r w:rsidRPr="00527274">
              <w:rPr>
                <w:rFonts w:ascii="Times New Roman" w:eastAsia="Times New Roman" w:hAnsi="Times New Roman"/>
                <w:color w:val="808080" w:themeColor="background1" w:themeShade="80"/>
                <w:sz w:val="24"/>
                <w:szCs w:val="24"/>
              </w:rPr>
              <w:t>Farms</w:t>
            </w:r>
            <w:proofErr w:type="spellEnd"/>
            <w:r w:rsidRPr="00527274">
              <w:rPr>
                <w:rFonts w:ascii="Times New Roman" w:eastAsia="Times New Roman" w:hAnsi="Times New Roman"/>
                <w:color w:val="808080" w:themeColor="background1" w:themeShade="80"/>
                <w:sz w:val="24"/>
                <w:szCs w:val="24"/>
              </w:rPr>
              <w:t xml:space="preserve"> LLC</w:t>
            </w:r>
          </w:p>
        </w:tc>
        <w:tc>
          <w:tcPr>
            <w:tcW w:w="4415" w:type="dxa"/>
            <w:tcMar>
              <w:left w:w="108" w:type="dxa"/>
              <w:right w:w="108" w:type="dxa"/>
            </w:tcMar>
            <w:vAlign w:val="center"/>
          </w:tcPr>
          <w:p w14:paraId="64CEEC14" w14:textId="2D6B1A70"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Hato Mayor</w:t>
            </w:r>
            <w:r w:rsidR="00B774EC" w:rsidRPr="00527274">
              <w:rPr>
                <w:rFonts w:ascii="Times New Roman" w:eastAsia="Times New Roman" w:hAnsi="Times New Roman"/>
                <w:color w:val="808080" w:themeColor="background1" w:themeShade="80"/>
                <w:sz w:val="24"/>
                <w:szCs w:val="24"/>
              </w:rPr>
              <w:t xml:space="preserve">, </w:t>
            </w:r>
            <w:r w:rsidRPr="00527274">
              <w:rPr>
                <w:rFonts w:ascii="Times New Roman" w:eastAsia="Times New Roman" w:hAnsi="Times New Roman"/>
                <w:color w:val="808080" w:themeColor="background1" w:themeShade="80"/>
                <w:sz w:val="24"/>
                <w:szCs w:val="24"/>
              </w:rPr>
              <w:t>Sabana de La Mar</w:t>
            </w:r>
          </w:p>
        </w:tc>
      </w:tr>
      <w:tr w:rsidR="5E79DEDA" w:rsidRPr="00A909C5" w14:paraId="0FEDA2CC" w14:textId="77777777" w:rsidTr="00DA75E5">
        <w:trPr>
          <w:trHeight w:val="300"/>
        </w:trPr>
        <w:tc>
          <w:tcPr>
            <w:tcW w:w="3469" w:type="dxa"/>
            <w:tcMar>
              <w:left w:w="108" w:type="dxa"/>
              <w:right w:w="108" w:type="dxa"/>
            </w:tcMar>
          </w:tcPr>
          <w:p w14:paraId="7B0C57EF" w14:textId="70050A31" w:rsidR="5E79DEDA" w:rsidRPr="00527274" w:rsidRDefault="5E79DEDA" w:rsidP="000B4049">
            <w:pPr>
              <w:jc w:val="both"/>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Inspección en la Fábrica de la Botella Mi Luz, atendiendo a denuncia sobre la elaboración de productos medicinal elaborado con las especies </w:t>
            </w:r>
            <w:proofErr w:type="spellStart"/>
            <w:r w:rsidRPr="00527274">
              <w:rPr>
                <w:rFonts w:ascii="Times New Roman" w:eastAsia="Times New Roman" w:hAnsi="Times New Roman"/>
                <w:color w:val="808080" w:themeColor="background1" w:themeShade="80"/>
                <w:sz w:val="24"/>
                <w:szCs w:val="24"/>
              </w:rPr>
              <w:t>Melocactus</w:t>
            </w:r>
            <w:proofErr w:type="spellEnd"/>
            <w:r w:rsidRPr="00527274">
              <w:rPr>
                <w:rFonts w:ascii="Times New Roman" w:eastAsia="Times New Roman" w:hAnsi="Times New Roman"/>
                <w:color w:val="808080" w:themeColor="background1" w:themeShade="80"/>
                <w:sz w:val="24"/>
                <w:szCs w:val="24"/>
              </w:rPr>
              <w:t xml:space="preserve"> </w:t>
            </w:r>
            <w:proofErr w:type="spellStart"/>
            <w:r w:rsidRPr="00527274">
              <w:rPr>
                <w:rFonts w:ascii="Times New Roman" w:eastAsia="Times New Roman" w:hAnsi="Times New Roman"/>
                <w:color w:val="808080" w:themeColor="background1" w:themeShade="80"/>
                <w:sz w:val="24"/>
                <w:szCs w:val="24"/>
              </w:rPr>
              <w:t>sp</w:t>
            </w:r>
            <w:proofErr w:type="spellEnd"/>
            <w:r w:rsidRPr="00527274">
              <w:rPr>
                <w:rFonts w:ascii="Times New Roman" w:eastAsia="Times New Roman" w:hAnsi="Times New Roman"/>
                <w:color w:val="808080" w:themeColor="background1" w:themeShade="80"/>
                <w:sz w:val="24"/>
                <w:szCs w:val="24"/>
              </w:rPr>
              <w:t>.</w:t>
            </w:r>
          </w:p>
        </w:tc>
        <w:tc>
          <w:tcPr>
            <w:tcW w:w="4451" w:type="dxa"/>
            <w:gridSpan w:val="2"/>
            <w:tcMar>
              <w:left w:w="108" w:type="dxa"/>
              <w:right w:w="108" w:type="dxa"/>
            </w:tcMar>
          </w:tcPr>
          <w:p w14:paraId="085E5D77" w14:textId="5C0AE36C" w:rsidR="5E79DEDA" w:rsidRPr="00527274" w:rsidRDefault="5E79DEDA" w:rsidP="000B4049">
            <w:pPr>
              <w:jc w:val="both"/>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Municipio Tenares, Provincia Hermanas Mirabal</w:t>
            </w:r>
          </w:p>
        </w:tc>
      </w:tr>
    </w:tbl>
    <w:p w14:paraId="555846FA" w14:textId="6F786CDA" w:rsidR="086DF900" w:rsidRPr="00413B57" w:rsidRDefault="7B6D4844" w:rsidP="5E79DEDA">
      <w:pPr>
        <w:spacing w:line="360" w:lineRule="auto"/>
        <w:jc w:val="both"/>
        <w:rPr>
          <w:color w:val="808080" w:themeColor="background1" w:themeShade="80"/>
          <w:sz w:val="18"/>
          <w:szCs w:val="18"/>
          <w:lang w:val="es-MX"/>
        </w:rPr>
      </w:pPr>
      <w:r w:rsidRPr="00413B57">
        <w:rPr>
          <w:rFonts w:eastAsia="Times New Roman"/>
          <w:b/>
          <w:color w:val="808080" w:themeColor="background1" w:themeShade="80"/>
          <w:lang w:val="es-MX"/>
        </w:rPr>
        <w:t xml:space="preserve"> </w:t>
      </w:r>
      <w:r w:rsidR="00B774EC" w:rsidRPr="00413B57">
        <w:rPr>
          <w:rFonts w:eastAsia="Times New Roman"/>
          <w:color w:val="808080" w:themeColor="background1" w:themeShade="80"/>
          <w:sz w:val="18"/>
          <w:szCs w:val="18"/>
          <w:lang w:val="es-MX"/>
        </w:rPr>
        <w:t>Fuente: Departamento de Regulación y Control de Vida Silvestre</w:t>
      </w:r>
    </w:p>
    <w:p w14:paraId="58314E94" w14:textId="5484768B" w:rsidR="086DF900" w:rsidRPr="00413B57" w:rsidRDefault="7B6D4844" w:rsidP="5E79DEDA">
      <w:pPr>
        <w:spacing w:line="360" w:lineRule="auto"/>
        <w:jc w:val="both"/>
        <w:rPr>
          <w:color w:val="808080" w:themeColor="background1" w:themeShade="80"/>
          <w:lang w:val="es-MX"/>
        </w:rPr>
      </w:pPr>
      <w:r w:rsidRPr="00413B57">
        <w:rPr>
          <w:rFonts w:eastAsia="Times New Roman"/>
          <w:b/>
          <w:color w:val="808080" w:themeColor="background1" w:themeShade="80"/>
          <w:lang w:val="es-MX"/>
        </w:rPr>
        <w:t xml:space="preserve">Especies decomisadas y rescatadas </w:t>
      </w:r>
    </w:p>
    <w:p w14:paraId="79264E62" w14:textId="6F547D0E"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Durante el año</w:t>
      </w:r>
      <w:r w:rsidR="00B774EC"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w:t>
      </w:r>
      <w:r w:rsidR="00B774EC" w:rsidRPr="00527274">
        <w:rPr>
          <w:rFonts w:eastAsia="Times New Roman"/>
          <w:color w:val="808080" w:themeColor="background1" w:themeShade="80"/>
          <w:lang w:val="es-MX"/>
        </w:rPr>
        <w:t xml:space="preserve">se </w:t>
      </w:r>
      <w:r w:rsidRPr="00527274">
        <w:rPr>
          <w:rFonts w:eastAsia="Times New Roman"/>
          <w:color w:val="808080" w:themeColor="background1" w:themeShade="80"/>
          <w:lang w:val="es-MX"/>
        </w:rPr>
        <w:t>decomisa</w:t>
      </w:r>
      <w:r w:rsidR="00B774EC" w:rsidRPr="00527274">
        <w:rPr>
          <w:rFonts w:eastAsia="Times New Roman"/>
          <w:color w:val="808080" w:themeColor="background1" w:themeShade="80"/>
          <w:lang w:val="es-MX"/>
        </w:rPr>
        <w:t>ron</w:t>
      </w:r>
      <w:r w:rsidRPr="00527274">
        <w:rPr>
          <w:rFonts w:eastAsia="Times New Roman"/>
          <w:color w:val="808080" w:themeColor="background1" w:themeShade="80"/>
          <w:lang w:val="es-MX"/>
        </w:rPr>
        <w:t xml:space="preserve"> y rescat</w:t>
      </w:r>
      <w:r w:rsidR="00B774EC" w:rsidRPr="00527274">
        <w:rPr>
          <w:rFonts w:eastAsia="Times New Roman"/>
          <w:color w:val="808080" w:themeColor="background1" w:themeShade="80"/>
          <w:lang w:val="es-MX"/>
        </w:rPr>
        <w:t>aron</w:t>
      </w:r>
      <w:r w:rsidRPr="00527274">
        <w:rPr>
          <w:rFonts w:eastAsia="Times New Roman"/>
          <w:color w:val="808080" w:themeColor="background1" w:themeShade="80"/>
          <w:lang w:val="es-MX"/>
        </w:rPr>
        <w:t xml:space="preserve"> un total de ochenta y siete (87) ejemplares de especies de fauna protegidas </w:t>
      </w:r>
      <w:r w:rsidR="00DA75E5" w:rsidRPr="00527274">
        <w:rPr>
          <w:rFonts w:eastAsia="Times New Roman"/>
          <w:color w:val="808080" w:themeColor="background1" w:themeShade="80"/>
          <w:lang w:val="es-MX"/>
        </w:rPr>
        <w:t>y</w:t>
      </w:r>
      <w:r w:rsidRPr="00527274">
        <w:rPr>
          <w:rFonts w:eastAsia="Times New Roman"/>
          <w:color w:val="808080" w:themeColor="background1" w:themeShade="80"/>
          <w:lang w:val="es-MX"/>
        </w:rPr>
        <w:t xml:space="preserve"> especies</w:t>
      </w:r>
      <w:r w:rsidR="00B774EC" w:rsidRPr="00527274">
        <w:rPr>
          <w:rFonts w:eastAsia="Times New Roman"/>
          <w:color w:val="808080" w:themeColor="background1" w:themeShade="80"/>
          <w:lang w:val="es-MX"/>
        </w:rPr>
        <w:t xml:space="preserve"> exóticas invasoras, las</w:t>
      </w:r>
      <w:r w:rsidRPr="00527274">
        <w:rPr>
          <w:rFonts w:eastAsia="Times New Roman"/>
          <w:color w:val="808080" w:themeColor="background1" w:themeShade="80"/>
          <w:lang w:val="es-MX"/>
        </w:rPr>
        <w:t xml:space="preserve"> cuales fueron depositadas en el centro de rescate </w:t>
      </w:r>
      <w:r w:rsidR="00B774EC" w:rsidRPr="00527274">
        <w:rPr>
          <w:rFonts w:eastAsia="Times New Roman"/>
          <w:color w:val="808080" w:themeColor="background1" w:themeShade="80"/>
          <w:lang w:val="es-MX"/>
        </w:rPr>
        <w:t>del</w:t>
      </w:r>
      <w:r w:rsidRPr="00527274">
        <w:rPr>
          <w:rFonts w:eastAsia="Times New Roman"/>
          <w:color w:val="808080" w:themeColor="background1" w:themeShade="80"/>
          <w:lang w:val="es-MX"/>
        </w:rPr>
        <w:t xml:space="preserve"> Parque Zoológico Nacional. </w:t>
      </w:r>
    </w:p>
    <w:p w14:paraId="3FE7D3D9" w14:textId="0C6BE114" w:rsidR="086DF900" w:rsidRPr="00527274" w:rsidRDefault="7B6D4844"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rPr>
        <w:lastRenderedPageBreak/>
        <w:t>Especies decomisadas y rescatadas</w:t>
      </w:r>
    </w:p>
    <w:p w14:paraId="31867618" w14:textId="2B4F6B06" w:rsidR="086DF900" w:rsidRPr="00527274" w:rsidRDefault="7B6D4844"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rPr>
        <w:t>Enero- Diciembre 2023</w:t>
      </w:r>
    </w:p>
    <w:tbl>
      <w:tblPr>
        <w:tblStyle w:val="TableGrid"/>
        <w:tblW w:w="79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76"/>
        <w:gridCol w:w="2662"/>
        <w:gridCol w:w="2582"/>
      </w:tblGrid>
      <w:tr w:rsidR="00DE5BA2" w:rsidRPr="00DE5BA2" w14:paraId="448281F3" w14:textId="77777777" w:rsidTr="00A87DB6">
        <w:trPr>
          <w:trHeight w:val="300"/>
          <w:tblHeader/>
        </w:trPr>
        <w:tc>
          <w:tcPr>
            <w:tcW w:w="2676" w:type="dxa"/>
            <w:shd w:val="clear" w:color="auto" w:fill="011C50"/>
            <w:tcMar>
              <w:left w:w="108" w:type="dxa"/>
              <w:right w:w="108" w:type="dxa"/>
            </w:tcMar>
          </w:tcPr>
          <w:p w14:paraId="25611636" w14:textId="563F53BF"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Nombre común</w:t>
            </w:r>
          </w:p>
        </w:tc>
        <w:tc>
          <w:tcPr>
            <w:tcW w:w="2662" w:type="dxa"/>
            <w:shd w:val="clear" w:color="auto" w:fill="011C50"/>
            <w:tcMar>
              <w:left w:w="108" w:type="dxa"/>
              <w:right w:w="108" w:type="dxa"/>
            </w:tcMar>
          </w:tcPr>
          <w:p w14:paraId="64567FB1" w14:textId="75B120FD"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Nombre científico</w:t>
            </w:r>
          </w:p>
        </w:tc>
        <w:tc>
          <w:tcPr>
            <w:tcW w:w="2582" w:type="dxa"/>
            <w:shd w:val="clear" w:color="auto" w:fill="011C50"/>
            <w:tcMar>
              <w:left w:w="108" w:type="dxa"/>
              <w:right w:w="108" w:type="dxa"/>
            </w:tcMar>
          </w:tcPr>
          <w:p w14:paraId="593FD49C" w14:textId="26168D43"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Cantidad</w:t>
            </w:r>
          </w:p>
        </w:tc>
      </w:tr>
      <w:tr w:rsidR="5E79DEDA" w14:paraId="7065FF8E" w14:textId="77777777" w:rsidTr="00DE5BA2">
        <w:trPr>
          <w:trHeight w:val="300"/>
        </w:trPr>
        <w:tc>
          <w:tcPr>
            <w:tcW w:w="2676" w:type="dxa"/>
            <w:tcMar>
              <w:left w:w="108" w:type="dxa"/>
              <w:right w:w="108" w:type="dxa"/>
            </w:tcMar>
            <w:vAlign w:val="center"/>
          </w:tcPr>
          <w:p w14:paraId="67788E56" w14:textId="6FD99521"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Iguana rinoceronte</w:t>
            </w:r>
          </w:p>
        </w:tc>
        <w:tc>
          <w:tcPr>
            <w:tcW w:w="2662" w:type="dxa"/>
            <w:tcMar>
              <w:left w:w="108" w:type="dxa"/>
              <w:right w:w="108" w:type="dxa"/>
            </w:tcMar>
            <w:vAlign w:val="center"/>
          </w:tcPr>
          <w:p w14:paraId="695E0231" w14:textId="7A1C8CAE"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Cyclura</w:t>
            </w:r>
            <w:proofErr w:type="spellEnd"/>
            <w:r w:rsidRPr="00527274">
              <w:rPr>
                <w:rFonts w:ascii="Times New Roman" w:eastAsia="Times New Roman" w:hAnsi="Times New Roman"/>
                <w:i/>
                <w:color w:val="808080" w:themeColor="background1" w:themeShade="80"/>
                <w:sz w:val="24"/>
                <w:szCs w:val="24"/>
              </w:rPr>
              <w:t xml:space="preserve"> cornuta</w:t>
            </w:r>
          </w:p>
        </w:tc>
        <w:tc>
          <w:tcPr>
            <w:tcW w:w="2582" w:type="dxa"/>
            <w:tcMar>
              <w:left w:w="108" w:type="dxa"/>
              <w:right w:w="108" w:type="dxa"/>
            </w:tcMar>
          </w:tcPr>
          <w:p w14:paraId="3FAD7042" w14:textId="0D0221B2"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49B842FB" w14:textId="77777777" w:rsidTr="00DE5BA2">
        <w:trPr>
          <w:trHeight w:val="300"/>
        </w:trPr>
        <w:tc>
          <w:tcPr>
            <w:tcW w:w="2676" w:type="dxa"/>
            <w:tcMar>
              <w:left w:w="108" w:type="dxa"/>
              <w:right w:w="108" w:type="dxa"/>
            </w:tcMar>
            <w:vAlign w:val="center"/>
          </w:tcPr>
          <w:p w14:paraId="06A1594D" w14:textId="2AC37DDE"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 xml:space="preserve">Boa de la </w:t>
            </w:r>
            <w:proofErr w:type="spellStart"/>
            <w:r w:rsidRPr="00527274">
              <w:rPr>
                <w:rFonts w:ascii="Times New Roman" w:eastAsia="Times New Roman" w:hAnsi="Times New Roman"/>
                <w:color w:val="808080" w:themeColor="background1" w:themeShade="80"/>
                <w:sz w:val="24"/>
                <w:szCs w:val="24"/>
              </w:rPr>
              <w:t>hispañola</w:t>
            </w:r>
            <w:proofErr w:type="spellEnd"/>
          </w:p>
        </w:tc>
        <w:tc>
          <w:tcPr>
            <w:tcW w:w="2662" w:type="dxa"/>
            <w:tcMar>
              <w:left w:w="108" w:type="dxa"/>
              <w:right w:w="108" w:type="dxa"/>
            </w:tcMar>
            <w:vAlign w:val="center"/>
          </w:tcPr>
          <w:p w14:paraId="5DE1E89E" w14:textId="7C50AE86"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hAnsi="Times New Roman"/>
                <w:i/>
                <w:color w:val="808080" w:themeColor="background1" w:themeShade="80"/>
                <w:sz w:val="24"/>
                <w:szCs w:val="24"/>
              </w:rPr>
              <w:t>Chilabothrus</w:t>
            </w:r>
            <w:proofErr w:type="spellEnd"/>
            <w:r w:rsidRPr="00527274">
              <w:rPr>
                <w:rFonts w:ascii="Times New Roman" w:hAnsi="Times New Roman"/>
                <w:i/>
                <w:color w:val="808080" w:themeColor="background1" w:themeShade="80"/>
                <w:sz w:val="24"/>
                <w:szCs w:val="24"/>
              </w:rPr>
              <w:t xml:space="preserve"> </w:t>
            </w:r>
            <w:proofErr w:type="spellStart"/>
            <w:r w:rsidRPr="00527274">
              <w:rPr>
                <w:rFonts w:ascii="Times New Roman" w:hAnsi="Times New Roman"/>
                <w:i/>
                <w:color w:val="808080" w:themeColor="background1" w:themeShade="80"/>
                <w:sz w:val="24"/>
                <w:szCs w:val="24"/>
              </w:rPr>
              <w:t>striatus</w:t>
            </w:r>
            <w:proofErr w:type="spellEnd"/>
          </w:p>
        </w:tc>
        <w:tc>
          <w:tcPr>
            <w:tcW w:w="2582" w:type="dxa"/>
            <w:tcMar>
              <w:left w:w="108" w:type="dxa"/>
              <w:right w:w="108" w:type="dxa"/>
            </w:tcMar>
          </w:tcPr>
          <w:p w14:paraId="17F679FF" w14:textId="6D5F55FB"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0A191B68" w14:textId="77777777" w:rsidTr="00DE5BA2">
        <w:trPr>
          <w:trHeight w:val="300"/>
        </w:trPr>
        <w:tc>
          <w:tcPr>
            <w:tcW w:w="2676" w:type="dxa"/>
            <w:tcMar>
              <w:left w:w="108" w:type="dxa"/>
              <w:right w:w="108" w:type="dxa"/>
            </w:tcMar>
            <w:vAlign w:val="center"/>
          </w:tcPr>
          <w:p w14:paraId="4583721B" w14:textId="5AD52EAE"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Águila pescadora</w:t>
            </w:r>
          </w:p>
        </w:tc>
        <w:tc>
          <w:tcPr>
            <w:tcW w:w="2662" w:type="dxa"/>
            <w:tcMar>
              <w:left w:w="108" w:type="dxa"/>
              <w:right w:w="108" w:type="dxa"/>
            </w:tcMar>
            <w:vAlign w:val="center"/>
          </w:tcPr>
          <w:p w14:paraId="7005C4C5" w14:textId="4201C172"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Pandion</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haliaetus</w:t>
            </w:r>
            <w:proofErr w:type="spellEnd"/>
          </w:p>
        </w:tc>
        <w:tc>
          <w:tcPr>
            <w:tcW w:w="2582" w:type="dxa"/>
            <w:tcMar>
              <w:left w:w="108" w:type="dxa"/>
              <w:right w:w="108" w:type="dxa"/>
            </w:tcMar>
          </w:tcPr>
          <w:p w14:paraId="6CC0F015" w14:textId="077973E2"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30F554E7" w14:textId="77777777" w:rsidTr="00DE5BA2">
        <w:trPr>
          <w:trHeight w:val="300"/>
        </w:trPr>
        <w:tc>
          <w:tcPr>
            <w:tcW w:w="2676" w:type="dxa"/>
            <w:tcMar>
              <w:left w:w="108" w:type="dxa"/>
              <w:right w:w="108" w:type="dxa"/>
            </w:tcMar>
            <w:vAlign w:val="center"/>
          </w:tcPr>
          <w:p w14:paraId="40D7074C" w14:textId="093AF945"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Iguana verde</w:t>
            </w:r>
          </w:p>
        </w:tc>
        <w:tc>
          <w:tcPr>
            <w:tcW w:w="2662" w:type="dxa"/>
            <w:tcMar>
              <w:left w:w="108" w:type="dxa"/>
              <w:right w:w="108" w:type="dxa"/>
            </w:tcMar>
            <w:vAlign w:val="center"/>
          </w:tcPr>
          <w:p w14:paraId="265BC0EF" w14:textId="4DE94FDC" w:rsidR="5E79DEDA" w:rsidRPr="00527274" w:rsidRDefault="5E79DEDA" w:rsidP="000B4049">
            <w:pPr>
              <w:jc w:val="center"/>
              <w:rPr>
                <w:rFonts w:ascii="Times New Roman" w:hAnsi="Times New Roman"/>
                <w:i/>
                <w:color w:val="808080" w:themeColor="background1" w:themeShade="80"/>
                <w:sz w:val="24"/>
                <w:szCs w:val="24"/>
              </w:rPr>
            </w:pPr>
            <w:r w:rsidRPr="00527274">
              <w:rPr>
                <w:rFonts w:ascii="Times New Roman" w:eastAsia="Times New Roman" w:hAnsi="Times New Roman"/>
                <w:i/>
                <w:color w:val="808080" w:themeColor="background1" w:themeShade="80"/>
                <w:sz w:val="24"/>
                <w:szCs w:val="24"/>
              </w:rPr>
              <w:t xml:space="preserve">Iguana </w:t>
            </w:r>
            <w:proofErr w:type="spellStart"/>
            <w:r w:rsidRPr="00527274">
              <w:rPr>
                <w:rFonts w:ascii="Times New Roman" w:eastAsia="Times New Roman" w:hAnsi="Times New Roman"/>
                <w:i/>
                <w:color w:val="808080" w:themeColor="background1" w:themeShade="80"/>
                <w:sz w:val="24"/>
                <w:szCs w:val="24"/>
              </w:rPr>
              <w:t>iguana</w:t>
            </w:r>
            <w:proofErr w:type="spellEnd"/>
          </w:p>
        </w:tc>
        <w:tc>
          <w:tcPr>
            <w:tcW w:w="2582" w:type="dxa"/>
            <w:tcMar>
              <w:left w:w="108" w:type="dxa"/>
              <w:right w:w="108" w:type="dxa"/>
            </w:tcMar>
          </w:tcPr>
          <w:p w14:paraId="5DB3C7C2" w14:textId="7838B90C"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14</w:t>
            </w:r>
          </w:p>
        </w:tc>
      </w:tr>
      <w:tr w:rsidR="5E79DEDA" w14:paraId="4CA7B0EC" w14:textId="77777777" w:rsidTr="00DE5BA2">
        <w:trPr>
          <w:trHeight w:val="300"/>
        </w:trPr>
        <w:tc>
          <w:tcPr>
            <w:tcW w:w="2676" w:type="dxa"/>
            <w:tcMar>
              <w:left w:w="108" w:type="dxa"/>
              <w:right w:w="108" w:type="dxa"/>
            </w:tcMar>
            <w:vAlign w:val="center"/>
          </w:tcPr>
          <w:p w14:paraId="3F2FB197" w14:textId="5D4C6054"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Chotacabras</w:t>
            </w:r>
          </w:p>
        </w:tc>
        <w:tc>
          <w:tcPr>
            <w:tcW w:w="2662" w:type="dxa"/>
            <w:tcMar>
              <w:left w:w="108" w:type="dxa"/>
              <w:right w:w="108" w:type="dxa"/>
            </w:tcMar>
            <w:vAlign w:val="center"/>
          </w:tcPr>
          <w:p w14:paraId="3C598C5D" w14:textId="3E724CC3"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hAnsi="Times New Roman"/>
                <w:i/>
                <w:color w:val="808080" w:themeColor="background1" w:themeShade="80"/>
                <w:sz w:val="24"/>
                <w:szCs w:val="24"/>
              </w:rPr>
              <w:t>Antrotomus</w:t>
            </w:r>
            <w:proofErr w:type="spellEnd"/>
            <w:r w:rsidRPr="00527274">
              <w:rPr>
                <w:rFonts w:ascii="Times New Roman" w:hAnsi="Times New Roman"/>
                <w:i/>
                <w:color w:val="808080" w:themeColor="background1" w:themeShade="80"/>
                <w:sz w:val="24"/>
                <w:szCs w:val="24"/>
              </w:rPr>
              <w:t xml:space="preserve"> </w:t>
            </w:r>
            <w:proofErr w:type="spellStart"/>
            <w:r w:rsidRPr="00527274">
              <w:rPr>
                <w:rFonts w:ascii="Times New Roman" w:hAnsi="Times New Roman"/>
                <w:i/>
                <w:color w:val="808080" w:themeColor="background1" w:themeShade="80"/>
                <w:sz w:val="24"/>
                <w:szCs w:val="24"/>
              </w:rPr>
              <w:t>carolinensis</w:t>
            </w:r>
            <w:proofErr w:type="spellEnd"/>
          </w:p>
        </w:tc>
        <w:tc>
          <w:tcPr>
            <w:tcW w:w="2582" w:type="dxa"/>
            <w:tcMar>
              <w:left w:w="108" w:type="dxa"/>
              <w:right w:w="108" w:type="dxa"/>
            </w:tcMar>
          </w:tcPr>
          <w:p w14:paraId="6CCF44A7" w14:textId="58876A3D"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3AC8CE8D" w14:textId="77777777" w:rsidTr="00DE5BA2">
        <w:trPr>
          <w:trHeight w:val="300"/>
        </w:trPr>
        <w:tc>
          <w:tcPr>
            <w:tcW w:w="2676" w:type="dxa"/>
            <w:tcMar>
              <w:left w:w="108" w:type="dxa"/>
              <w:right w:w="108" w:type="dxa"/>
            </w:tcMar>
            <w:vAlign w:val="center"/>
          </w:tcPr>
          <w:p w14:paraId="5DF114AA" w14:textId="28B491C9"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Flamenco rosado</w:t>
            </w:r>
          </w:p>
        </w:tc>
        <w:tc>
          <w:tcPr>
            <w:tcW w:w="2662" w:type="dxa"/>
            <w:tcMar>
              <w:left w:w="108" w:type="dxa"/>
              <w:right w:w="108" w:type="dxa"/>
            </w:tcMar>
            <w:vAlign w:val="center"/>
          </w:tcPr>
          <w:p w14:paraId="68ABA337" w14:textId="78C6282F"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hAnsi="Times New Roman"/>
                <w:i/>
                <w:color w:val="808080" w:themeColor="background1" w:themeShade="80"/>
                <w:sz w:val="24"/>
                <w:szCs w:val="24"/>
              </w:rPr>
              <w:t>Phoenicopterus</w:t>
            </w:r>
            <w:proofErr w:type="spellEnd"/>
            <w:r w:rsidRPr="00527274">
              <w:rPr>
                <w:rFonts w:ascii="Times New Roman" w:hAnsi="Times New Roman"/>
                <w:i/>
                <w:color w:val="808080" w:themeColor="background1" w:themeShade="80"/>
                <w:sz w:val="24"/>
                <w:szCs w:val="24"/>
              </w:rPr>
              <w:t xml:space="preserve"> </w:t>
            </w:r>
            <w:proofErr w:type="spellStart"/>
            <w:r w:rsidRPr="00527274">
              <w:rPr>
                <w:rFonts w:ascii="Times New Roman" w:hAnsi="Times New Roman"/>
                <w:i/>
                <w:color w:val="808080" w:themeColor="background1" w:themeShade="80"/>
                <w:sz w:val="24"/>
                <w:szCs w:val="24"/>
              </w:rPr>
              <w:t>ruber</w:t>
            </w:r>
            <w:proofErr w:type="spellEnd"/>
          </w:p>
        </w:tc>
        <w:tc>
          <w:tcPr>
            <w:tcW w:w="2582" w:type="dxa"/>
            <w:tcMar>
              <w:left w:w="108" w:type="dxa"/>
              <w:right w:w="108" w:type="dxa"/>
            </w:tcMar>
          </w:tcPr>
          <w:p w14:paraId="138FA86D" w14:textId="30762928"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47</w:t>
            </w:r>
          </w:p>
        </w:tc>
      </w:tr>
      <w:tr w:rsidR="5E79DEDA" w14:paraId="71FD3C0F" w14:textId="77777777" w:rsidTr="00DE5BA2">
        <w:trPr>
          <w:trHeight w:val="300"/>
        </w:trPr>
        <w:tc>
          <w:tcPr>
            <w:tcW w:w="2676" w:type="dxa"/>
            <w:tcMar>
              <w:left w:w="108" w:type="dxa"/>
              <w:right w:w="108" w:type="dxa"/>
            </w:tcMar>
            <w:vAlign w:val="center"/>
          </w:tcPr>
          <w:p w14:paraId="6CA83BED" w14:textId="23722164"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Mapache</w:t>
            </w:r>
          </w:p>
        </w:tc>
        <w:tc>
          <w:tcPr>
            <w:tcW w:w="2662" w:type="dxa"/>
            <w:tcMar>
              <w:left w:w="108" w:type="dxa"/>
              <w:right w:w="108" w:type="dxa"/>
            </w:tcMar>
            <w:vAlign w:val="center"/>
          </w:tcPr>
          <w:p w14:paraId="213C5017" w14:textId="03A04ABF" w:rsidR="5E79DEDA" w:rsidRPr="00527274" w:rsidRDefault="5E79DEDA" w:rsidP="000B4049">
            <w:pPr>
              <w:jc w:val="center"/>
              <w:rPr>
                <w:rFonts w:ascii="Times New Roman" w:hAnsi="Times New Roman"/>
                <w:i/>
                <w:color w:val="808080" w:themeColor="background1" w:themeShade="80"/>
                <w:sz w:val="24"/>
                <w:szCs w:val="24"/>
              </w:rPr>
            </w:pPr>
            <w:r w:rsidRPr="00527274">
              <w:rPr>
                <w:rFonts w:ascii="Times New Roman" w:eastAsia="Times New Roman" w:hAnsi="Times New Roman"/>
                <w:i/>
                <w:color w:val="808080" w:themeColor="background1" w:themeShade="80"/>
                <w:sz w:val="24"/>
                <w:szCs w:val="24"/>
              </w:rPr>
              <w:t xml:space="preserve">Procyon </w:t>
            </w:r>
            <w:proofErr w:type="spellStart"/>
            <w:r w:rsidRPr="00527274">
              <w:rPr>
                <w:rFonts w:ascii="Times New Roman" w:eastAsia="Times New Roman" w:hAnsi="Times New Roman"/>
                <w:i/>
                <w:color w:val="808080" w:themeColor="background1" w:themeShade="80"/>
                <w:sz w:val="24"/>
                <w:szCs w:val="24"/>
              </w:rPr>
              <w:t>lotor</w:t>
            </w:r>
            <w:proofErr w:type="spellEnd"/>
          </w:p>
        </w:tc>
        <w:tc>
          <w:tcPr>
            <w:tcW w:w="2582" w:type="dxa"/>
            <w:tcMar>
              <w:left w:w="108" w:type="dxa"/>
              <w:right w:w="108" w:type="dxa"/>
            </w:tcMar>
          </w:tcPr>
          <w:p w14:paraId="244666C4" w14:textId="7800C538"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6C6B3C4E" w14:textId="77777777" w:rsidTr="00DE5BA2">
        <w:trPr>
          <w:trHeight w:val="510"/>
        </w:trPr>
        <w:tc>
          <w:tcPr>
            <w:tcW w:w="2676" w:type="dxa"/>
            <w:tcMar>
              <w:left w:w="108" w:type="dxa"/>
              <w:right w:w="108" w:type="dxa"/>
            </w:tcMar>
            <w:vAlign w:val="center"/>
          </w:tcPr>
          <w:p w14:paraId="1FFE3085" w14:textId="0B7CFDB4"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Tortuga</w:t>
            </w:r>
          </w:p>
        </w:tc>
        <w:tc>
          <w:tcPr>
            <w:tcW w:w="2662" w:type="dxa"/>
            <w:tcMar>
              <w:left w:w="108" w:type="dxa"/>
              <w:right w:w="108" w:type="dxa"/>
            </w:tcMar>
            <w:vAlign w:val="center"/>
          </w:tcPr>
          <w:p w14:paraId="18DF529F" w14:textId="384A23AE"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Trachemys</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stejnegeri</w:t>
            </w:r>
            <w:proofErr w:type="spellEnd"/>
          </w:p>
        </w:tc>
        <w:tc>
          <w:tcPr>
            <w:tcW w:w="2582" w:type="dxa"/>
            <w:tcMar>
              <w:left w:w="108" w:type="dxa"/>
              <w:right w:w="108" w:type="dxa"/>
            </w:tcMar>
          </w:tcPr>
          <w:p w14:paraId="68024580" w14:textId="0F2105F5"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8</w:t>
            </w:r>
          </w:p>
        </w:tc>
      </w:tr>
      <w:tr w:rsidR="5E79DEDA" w14:paraId="2FFCDF65" w14:textId="77777777" w:rsidTr="00DE5BA2">
        <w:trPr>
          <w:trHeight w:val="300"/>
        </w:trPr>
        <w:tc>
          <w:tcPr>
            <w:tcW w:w="2676" w:type="dxa"/>
            <w:tcMar>
              <w:left w:w="108" w:type="dxa"/>
              <w:right w:w="108" w:type="dxa"/>
            </w:tcMar>
            <w:vAlign w:val="center"/>
          </w:tcPr>
          <w:p w14:paraId="14CE9924" w14:textId="3DFFEAEF"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Cotorra</w:t>
            </w:r>
          </w:p>
        </w:tc>
        <w:tc>
          <w:tcPr>
            <w:tcW w:w="2662" w:type="dxa"/>
            <w:tcMar>
              <w:left w:w="108" w:type="dxa"/>
              <w:right w:w="108" w:type="dxa"/>
            </w:tcMar>
            <w:vAlign w:val="center"/>
          </w:tcPr>
          <w:p w14:paraId="510D184F" w14:textId="28510F89" w:rsidR="5E79DEDA" w:rsidRPr="00527274" w:rsidRDefault="5E79DEDA" w:rsidP="000B4049">
            <w:pPr>
              <w:jc w:val="center"/>
              <w:rPr>
                <w:rFonts w:ascii="Times New Roman" w:hAnsi="Times New Roman"/>
                <w:i/>
                <w:color w:val="808080" w:themeColor="background1" w:themeShade="80"/>
                <w:sz w:val="24"/>
                <w:szCs w:val="24"/>
              </w:rPr>
            </w:pPr>
            <w:r w:rsidRPr="00527274">
              <w:rPr>
                <w:rFonts w:ascii="Times New Roman" w:hAnsi="Times New Roman"/>
                <w:i/>
                <w:color w:val="808080" w:themeColor="background1" w:themeShade="80"/>
                <w:sz w:val="24"/>
                <w:szCs w:val="24"/>
              </w:rPr>
              <w:t xml:space="preserve">Amazona </w:t>
            </w:r>
            <w:proofErr w:type="spellStart"/>
            <w:r w:rsidRPr="00527274">
              <w:rPr>
                <w:rFonts w:ascii="Times New Roman" w:hAnsi="Times New Roman"/>
                <w:i/>
                <w:color w:val="808080" w:themeColor="background1" w:themeShade="80"/>
                <w:sz w:val="24"/>
                <w:szCs w:val="24"/>
              </w:rPr>
              <w:t>ventralis</w:t>
            </w:r>
            <w:proofErr w:type="spellEnd"/>
          </w:p>
        </w:tc>
        <w:tc>
          <w:tcPr>
            <w:tcW w:w="2582" w:type="dxa"/>
            <w:tcMar>
              <w:left w:w="108" w:type="dxa"/>
              <w:right w:w="108" w:type="dxa"/>
            </w:tcMar>
          </w:tcPr>
          <w:p w14:paraId="55411269" w14:textId="5E70F63C"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2</w:t>
            </w:r>
          </w:p>
        </w:tc>
      </w:tr>
      <w:tr w:rsidR="5E79DEDA" w14:paraId="51931924" w14:textId="77777777" w:rsidTr="00DE5BA2">
        <w:trPr>
          <w:trHeight w:val="300"/>
        </w:trPr>
        <w:tc>
          <w:tcPr>
            <w:tcW w:w="2676" w:type="dxa"/>
            <w:tcMar>
              <w:left w:w="108" w:type="dxa"/>
              <w:right w:w="108" w:type="dxa"/>
            </w:tcMar>
            <w:vAlign w:val="center"/>
          </w:tcPr>
          <w:p w14:paraId="3B395EBA" w14:textId="24244D1A"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Cuyaya</w:t>
            </w:r>
          </w:p>
        </w:tc>
        <w:tc>
          <w:tcPr>
            <w:tcW w:w="2662" w:type="dxa"/>
            <w:tcMar>
              <w:left w:w="108" w:type="dxa"/>
              <w:right w:w="108" w:type="dxa"/>
            </w:tcMar>
            <w:vAlign w:val="center"/>
          </w:tcPr>
          <w:p w14:paraId="4834BB36" w14:textId="1BFF2EC6" w:rsidR="5E79DEDA" w:rsidRPr="00527274" w:rsidRDefault="5E79DEDA" w:rsidP="000B4049">
            <w:pPr>
              <w:jc w:val="center"/>
              <w:rPr>
                <w:rFonts w:ascii="Times New Roman" w:hAnsi="Times New Roman"/>
                <w:i/>
                <w:color w:val="808080" w:themeColor="background1" w:themeShade="80"/>
                <w:sz w:val="24"/>
                <w:szCs w:val="24"/>
              </w:rPr>
            </w:pPr>
            <w:r w:rsidRPr="00527274">
              <w:rPr>
                <w:rFonts w:ascii="Times New Roman" w:eastAsia="Times New Roman" w:hAnsi="Times New Roman"/>
                <w:i/>
                <w:color w:val="808080" w:themeColor="background1" w:themeShade="80"/>
                <w:sz w:val="24"/>
                <w:szCs w:val="24"/>
              </w:rPr>
              <w:t xml:space="preserve">Falco </w:t>
            </w:r>
            <w:proofErr w:type="spellStart"/>
            <w:r w:rsidRPr="00527274">
              <w:rPr>
                <w:rFonts w:ascii="Times New Roman" w:eastAsia="Times New Roman" w:hAnsi="Times New Roman"/>
                <w:i/>
                <w:color w:val="808080" w:themeColor="background1" w:themeShade="80"/>
                <w:sz w:val="24"/>
                <w:szCs w:val="24"/>
              </w:rPr>
              <w:t>sparverius</w:t>
            </w:r>
            <w:proofErr w:type="spellEnd"/>
          </w:p>
        </w:tc>
        <w:tc>
          <w:tcPr>
            <w:tcW w:w="2582" w:type="dxa"/>
            <w:tcMar>
              <w:left w:w="108" w:type="dxa"/>
              <w:right w:w="108" w:type="dxa"/>
            </w:tcMar>
          </w:tcPr>
          <w:p w14:paraId="3EF1AFF4" w14:textId="302DBDAC"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289668AE" w14:textId="77777777" w:rsidTr="00DE5BA2">
        <w:trPr>
          <w:trHeight w:val="300"/>
        </w:trPr>
        <w:tc>
          <w:tcPr>
            <w:tcW w:w="2676" w:type="dxa"/>
            <w:tcMar>
              <w:left w:w="108" w:type="dxa"/>
              <w:right w:w="108" w:type="dxa"/>
            </w:tcMar>
            <w:vAlign w:val="center"/>
          </w:tcPr>
          <w:p w14:paraId="228997C0" w14:textId="4E5ECAF6"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Guacamayo azul y amarillo</w:t>
            </w:r>
          </w:p>
        </w:tc>
        <w:tc>
          <w:tcPr>
            <w:tcW w:w="2662" w:type="dxa"/>
            <w:tcMar>
              <w:left w:w="108" w:type="dxa"/>
              <w:right w:w="108" w:type="dxa"/>
            </w:tcMar>
            <w:vAlign w:val="center"/>
          </w:tcPr>
          <w:p w14:paraId="3E16A90A" w14:textId="481394BB" w:rsidR="5E79DEDA" w:rsidRPr="00527274" w:rsidRDefault="5E79DEDA" w:rsidP="000B4049">
            <w:pPr>
              <w:jc w:val="center"/>
              <w:rPr>
                <w:rFonts w:ascii="Times New Roman" w:hAnsi="Times New Roman"/>
                <w:i/>
                <w:color w:val="808080" w:themeColor="background1" w:themeShade="80"/>
                <w:sz w:val="24"/>
                <w:szCs w:val="24"/>
              </w:rPr>
            </w:pPr>
            <w:r w:rsidRPr="00527274">
              <w:rPr>
                <w:rFonts w:ascii="Times New Roman" w:eastAsia="Times New Roman" w:hAnsi="Times New Roman"/>
                <w:i/>
                <w:color w:val="808080" w:themeColor="background1" w:themeShade="80"/>
                <w:sz w:val="24"/>
                <w:szCs w:val="24"/>
              </w:rPr>
              <w:t xml:space="preserve">Ara </w:t>
            </w:r>
            <w:proofErr w:type="spellStart"/>
            <w:r w:rsidRPr="00527274">
              <w:rPr>
                <w:rFonts w:ascii="Times New Roman" w:eastAsia="Times New Roman" w:hAnsi="Times New Roman"/>
                <w:i/>
                <w:color w:val="808080" w:themeColor="background1" w:themeShade="80"/>
                <w:sz w:val="24"/>
                <w:szCs w:val="24"/>
              </w:rPr>
              <w:t>ararauna</w:t>
            </w:r>
            <w:proofErr w:type="spellEnd"/>
          </w:p>
        </w:tc>
        <w:tc>
          <w:tcPr>
            <w:tcW w:w="2582" w:type="dxa"/>
            <w:tcMar>
              <w:left w:w="108" w:type="dxa"/>
              <w:right w:w="108" w:type="dxa"/>
            </w:tcMar>
          </w:tcPr>
          <w:p w14:paraId="014127C4" w14:textId="68DF7EE9"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5C330A4A" w14:textId="77777777" w:rsidTr="00DE5BA2">
        <w:trPr>
          <w:trHeight w:val="300"/>
        </w:trPr>
        <w:tc>
          <w:tcPr>
            <w:tcW w:w="2676" w:type="dxa"/>
            <w:tcMar>
              <w:left w:w="108" w:type="dxa"/>
              <w:right w:w="108" w:type="dxa"/>
            </w:tcMar>
            <w:vAlign w:val="center"/>
          </w:tcPr>
          <w:p w14:paraId="3DD0D588" w14:textId="4E968857"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Rey Congo</w:t>
            </w:r>
          </w:p>
        </w:tc>
        <w:tc>
          <w:tcPr>
            <w:tcW w:w="2662" w:type="dxa"/>
            <w:tcMar>
              <w:left w:w="108" w:type="dxa"/>
              <w:right w:w="108" w:type="dxa"/>
            </w:tcMar>
            <w:vAlign w:val="center"/>
          </w:tcPr>
          <w:p w14:paraId="015E001E" w14:textId="7774F737"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Nycticorax</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nycticorax</w:t>
            </w:r>
            <w:proofErr w:type="spellEnd"/>
          </w:p>
        </w:tc>
        <w:tc>
          <w:tcPr>
            <w:tcW w:w="2582" w:type="dxa"/>
            <w:tcMar>
              <w:left w:w="108" w:type="dxa"/>
              <w:right w:w="108" w:type="dxa"/>
            </w:tcMar>
          </w:tcPr>
          <w:p w14:paraId="5C2EF7A5" w14:textId="2DCD420B"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042AE7E2" w14:textId="77777777" w:rsidTr="00DE5BA2">
        <w:trPr>
          <w:trHeight w:val="300"/>
        </w:trPr>
        <w:tc>
          <w:tcPr>
            <w:tcW w:w="2676" w:type="dxa"/>
            <w:tcMar>
              <w:left w:w="108" w:type="dxa"/>
              <w:right w:w="108" w:type="dxa"/>
            </w:tcMar>
            <w:vAlign w:val="center"/>
          </w:tcPr>
          <w:p w14:paraId="69EE656C" w14:textId="605EC051"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Perico</w:t>
            </w:r>
          </w:p>
        </w:tc>
        <w:tc>
          <w:tcPr>
            <w:tcW w:w="2662" w:type="dxa"/>
            <w:tcMar>
              <w:left w:w="108" w:type="dxa"/>
              <w:right w:w="108" w:type="dxa"/>
            </w:tcMar>
            <w:vAlign w:val="center"/>
          </w:tcPr>
          <w:p w14:paraId="6CB599B6" w14:textId="5B88293F" w:rsidR="5E79DEDA" w:rsidRPr="00527274" w:rsidRDefault="65EBC4FF" w:rsidP="000B4049">
            <w:pPr>
              <w:jc w:val="center"/>
              <w:rPr>
                <w:rFonts w:ascii="Times New Roman" w:eastAsia="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Psittacara</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chloropterus</w:t>
            </w:r>
            <w:proofErr w:type="spellEnd"/>
          </w:p>
        </w:tc>
        <w:tc>
          <w:tcPr>
            <w:tcW w:w="2582" w:type="dxa"/>
            <w:tcMar>
              <w:left w:w="108" w:type="dxa"/>
              <w:right w:w="108" w:type="dxa"/>
            </w:tcMar>
          </w:tcPr>
          <w:p w14:paraId="1CD3FA7E" w14:textId="3811E067"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226D0CF5" w14:textId="77777777" w:rsidTr="00DE5BA2">
        <w:trPr>
          <w:trHeight w:val="300"/>
        </w:trPr>
        <w:tc>
          <w:tcPr>
            <w:tcW w:w="2676" w:type="dxa"/>
            <w:tcMar>
              <w:left w:w="108" w:type="dxa"/>
              <w:right w:w="108" w:type="dxa"/>
            </w:tcMar>
            <w:vAlign w:val="center"/>
          </w:tcPr>
          <w:p w14:paraId="4B5BFCEA" w14:textId="182E6C2B"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Solenodonte</w:t>
            </w:r>
          </w:p>
        </w:tc>
        <w:tc>
          <w:tcPr>
            <w:tcW w:w="2662" w:type="dxa"/>
            <w:tcMar>
              <w:left w:w="108" w:type="dxa"/>
              <w:right w:w="108" w:type="dxa"/>
            </w:tcMar>
            <w:vAlign w:val="center"/>
          </w:tcPr>
          <w:p w14:paraId="452246CD" w14:textId="43F494FB"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Solenodon</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paradoxus</w:t>
            </w:r>
            <w:proofErr w:type="spellEnd"/>
          </w:p>
        </w:tc>
        <w:tc>
          <w:tcPr>
            <w:tcW w:w="2582" w:type="dxa"/>
            <w:tcMar>
              <w:left w:w="108" w:type="dxa"/>
              <w:right w:w="108" w:type="dxa"/>
            </w:tcMar>
          </w:tcPr>
          <w:p w14:paraId="6F69C42D" w14:textId="431C7C19"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2CDE8415" w14:textId="77777777" w:rsidTr="00DE5BA2">
        <w:trPr>
          <w:trHeight w:val="300"/>
        </w:trPr>
        <w:tc>
          <w:tcPr>
            <w:tcW w:w="2676" w:type="dxa"/>
            <w:tcMar>
              <w:left w:w="108" w:type="dxa"/>
              <w:right w:w="108" w:type="dxa"/>
            </w:tcMar>
            <w:vAlign w:val="center"/>
          </w:tcPr>
          <w:p w14:paraId="746A4F3F" w14:textId="59D26FCC"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Vanado cola blanca</w:t>
            </w:r>
          </w:p>
        </w:tc>
        <w:tc>
          <w:tcPr>
            <w:tcW w:w="2662" w:type="dxa"/>
            <w:tcMar>
              <w:left w:w="108" w:type="dxa"/>
              <w:right w:w="108" w:type="dxa"/>
            </w:tcMar>
            <w:vAlign w:val="center"/>
          </w:tcPr>
          <w:p w14:paraId="596883FD" w14:textId="756293BF"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Odocoileus</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virginianus</w:t>
            </w:r>
            <w:proofErr w:type="spellEnd"/>
          </w:p>
        </w:tc>
        <w:tc>
          <w:tcPr>
            <w:tcW w:w="2582" w:type="dxa"/>
            <w:tcMar>
              <w:left w:w="108" w:type="dxa"/>
              <w:right w:w="108" w:type="dxa"/>
            </w:tcMar>
          </w:tcPr>
          <w:p w14:paraId="73ECDFD3" w14:textId="0E9D9330"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4FFFC282" w14:textId="77777777" w:rsidTr="00DE5BA2">
        <w:trPr>
          <w:trHeight w:val="300"/>
        </w:trPr>
        <w:tc>
          <w:tcPr>
            <w:tcW w:w="2676" w:type="dxa"/>
            <w:tcMar>
              <w:left w:w="108" w:type="dxa"/>
              <w:right w:w="108" w:type="dxa"/>
            </w:tcMar>
            <w:vAlign w:val="center"/>
          </w:tcPr>
          <w:p w14:paraId="013C7C03" w14:textId="4E9F1B16"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Charrán oscuro</w:t>
            </w:r>
          </w:p>
          <w:p w14:paraId="6B038C96" w14:textId="36797D4C" w:rsidR="5E79DEDA" w:rsidRPr="00527274" w:rsidRDefault="5E79DEDA" w:rsidP="000B4049">
            <w:pPr>
              <w:jc w:val="center"/>
              <w:rPr>
                <w:rFonts w:ascii="Times New Roman" w:hAnsi="Times New Roman"/>
                <w:color w:val="808080" w:themeColor="background1" w:themeShade="80"/>
                <w:sz w:val="24"/>
                <w:szCs w:val="24"/>
              </w:rPr>
            </w:pPr>
          </w:p>
        </w:tc>
        <w:tc>
          <w:tcPr>
            <w:tcW w:w="2662" w:type="dxa"/>
            <w:tcMar>
              <w:left w:w="108" w:type="dxa"/>
              <w:right w:w="108" w:type="dxa"/>
            </w:tcMar>
            <w:vAlign w:val="center"/>
          </w:tcPr>
          <w:p w14:paraId="3C9AF993" w14:textId="62490B99"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Onychoprion</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fuscatus</w:t>
            </w:r>
            <w:proofErr w:type="spellEnd"/>
          </w:p>
        </w:tc>
        <w:tc>
          <w:tcPr>
            <w:tcW w:w="2582" w:type="dxa"/>
            <w:tcMar>
              <w:left w:w="108" w:type="dxa"/>
              <w:right w:w="108" w:type="dxa"/>
            </w:tcMar>
          </w:tcPr>
          <w:p w14:paraId="6E996800" w14:textId="073A6CDA"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51B49B65" w14:textId="77777777" w:rsidTr="00DE5BA2">
        <w:trPr>
          <w:trHeight w:val="300"/>
        </w:trPr>
        <w:tc>
          <w:tcPr>
            <w:tcW w:w="2676" w:type="dxa"/>
            <w:tcMar>
              <w:left w:w="108" w:type="dxa"/>
              <w:right w:w="108" w:type="dxa"/>
            </w:tcMar>
            <w:vAlign w:val="center"/>
          </w:tcPr>
          <w:p w14:paraId="2543EB06" w14:textId="7922CCE1"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Iguana rinoceronte</w:t>
            </w:r>
          </w:p>
        </w:tc>
        <w:tc>
          <w:tcPr>
            <w:tcW w:w="2662" w:type="dxa"/>
            <w:tcMar>
              <w:left w:w="108" w:type="dxa"/>
              <w:right w:w="108" w:type="dxa"/>
            </w:tcMar>
            <w:vAlign w:val="center"/>
          </w:tcPr>
          <w:p w14:paraId="38A20F87" w14:textId="49B647D6"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Cyclura</w:t>
            </w:r>
            <w:proofErr w:type="spellEnd"/>
            <w:r w:rsidRPr="00527274">
              <w:rPr>
                <w:rFonts w:ascii="Times New Roman" w:eastAsia="Times New Roman" w:hAnsi="Times New Roman"/>
                <w:i/>
                <w:color w:val="808080" w:themeColor="background1" w:themeShade="80"/>
                <w:sz w:val="24"/>
                <w:szCs w:val="24"/>
              </w:rPr>
              <w:t xml:space="preserve"> cornuta</w:t>
            </w:r>
          </w:p>
        </w:tc>
        <w:tc>
          <w:tcPr>
            <w:tcW w:w="2582" w:type="dxa"/>
            <w:tcMar>
              <w:left w:w="108" w:type="dxa"/>
              <w:right w:w="108" w:type="dxa"/>
            </w:tcMar>
          </w:tcPr>
          <w:p w14:paraId="60EAEF51" w14:textId="12BF07E8"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2DB9B168" w14:textId="77777777" w:rsidTr="00DE5BA2">
        <w:trPr>
          <w:trHeight w:val="300"/>
        </w:trPr>
        <w:tc>
          <w:tcPr>
            <w:tcW w:w="2676" w:type="dxa"/>
            <w:tcMar>
              <w:left w:w="108" w:type="dxa"/>
              <w:right w:w="108" w:type="dxa"/>
            </w:tcMar>
            <w:vAlign w:val="center"/>
          </w:tcPr>
          <w:p w14:paraId="088574CF" w14:textId="1360175F"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Bubí</w:t>
            </w:r>
          </w:p>
        </w:tc>
        <w:tc>
          <w:tcPr>
            <w:tcW w:w="2662" w:type="dxa"/>
            <w:tcMar>
              <w:left w:w="108" w:type="dxa"/>
              <w:right w:w="108" w:type="dxa"/>
            </w:tcMar>
            <w:vAlign w:val="center"/>
          </w:tcPr>
          <w:p w14:paraId="0201B1A6" w14:textId="5B029C37" w:rsidR="5E79DEDA" w:rsidRPr="00527274" w:rsidRDefault="5E79DEDA" w:rsidP="000B4049">
            <w:pPr>
              <w:jc w:val="center"/>
              <w:rPr>
                <w:rFonts w:ascii="Times New Roman" w:hAnsi="Times New Roman"/>
                <w:i/>
                <w:color w:val="808080" w:themeColor="background1" w:themeShade="80"/>
                <w:sz w:val="24"/>
                <w:szCs w:val="24"/>
              </w:rPr>
            </w:pPr>
            <w:r w:rsidRPr="00527274">
              <w:rPr>
                <w:rFonts w:ascii="Times New Roman" w:eastAsia="Times New Roman" w:hAnsi="Times New Roman"/>
                <w:i/>
                <w:color w:val="808080" w:themeColor="background1" w:themeShade="80"/>
                <w:sz w:val="24"/>
                <w:szCs w:val="24"/>
              </w:rPr>
              <w:t xml:space="preserve">Sula </w:t>
            </w:r>
            <w:proofErr w:type="spellStart"/>
            <w:r w:rsidRPr="00527274">
              <w:rPr>
                <w:rFonts w:ascii="Times New Roman" w:eastAsia="Times New Roman" w:hAnsi="Times New Roman"/>
                <w:i/>
                <w:color w:val="808080" w:themeColor="background1" w:themeShade="80"/>
                <w:sz w:val="24"/>
                <w:szCs w:val="24"/>
              </w:rPr>
              <w:t>leucogaster</w:t>
            </w:r>
            <w:proofErr w:type="spellEnd"/>
          </w:p>
        </w:tc>
        <w:tc>
          <w:tcPr>
            <w:tcW w:w="2582" w:type="dxa"/>
            <w:tcMar>
              <w:left w:w="108" w:type="dxa"/>
              <w:right w:w="108" w:type="dxa"/>
            </w:tcMar>
          </w:tcPr>
          <w:p w14:paraId="0144A4B7" w14:textId="25BFCA36"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68836A29" w14:textId="77777777" w:rsidTr="00DE5BA2">
        <w:trPr>
          <w:trHeight w:val="300"/>
        </w:trPr>
        <w:tc>
          <w:tcPr>
            <w:tcW w:w="2676" w:type="dxa"/>
            <w:tcMar>
              <w:left w:w="108" w:type="dxa"/>
              <w:right w:w="108" w:type="dxa"/>
            </w:tcMar>
            <w:vAlign w:val="center"/>
          </w:tcPr>
          <w:p w14:paraId="52753EE5" w14:textId="23D13A73"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Gallareta azul</w:t>
            </w:r>
          </w:p>
        </w:tc>
        <w:tc>
          <w:tcPr>
            <w:tcW w:w="2662" w:type="dxa"/>
            <w:tcMar>
              <w:left w:w="108" w:type="dxa"/>
              <w:right w:w="108" w:type="dxa"/>
            </w:tcMar>
            <w:vAlign w:val="center"/>
          </w:tcPr>
          <w:p w14:paraId="094AF8C5" w14:textId="08C15B11"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Porphyrio</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martinica</w:t>
            </w:r>
            <w:proofErr w:type="spellEnd"/>
          </w:p>
        </w:tc>
        <w:tc>
          <w:tcPr>
            <w:tcW w:w="2582" w:type="dxa"/>
            <w:tcMar>
              <w:left w:w="108" w:type="dxa"/>
              <w:right w:w="108" w:type="dxa"/>
            </w:tcMar>
          </w:tcPr>
          <w:p w14:paraId="02762297" w14:textId="1DF2C448"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5E79DEDA" w14:paraId="7353345E" w14:textId="77777777" w:rsidTr="00DE5BA2">
        <w:trPr>
          <w:trHeight w:val="300"/>
        </w:trPr>
        <w:tc>
          <w:tcPr>
            <w:tcW w:w="2676" w:type="dxa"/>
            <w:tcMar>
              <w:left w:w="108" w:type="dxa"/>
              <w:right w:w="108" w:type="dxa"/>
            </w:tcMar>
            <w:vAlign w:val="center"/>
          </w:tcPr>
          <w:p w14:paraId="0BA3910B" w14:textId="66FBFEEF"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Lechuza</w:t>
            </w:r>
          </w:p>
        </w:tc>
        <w:tc>
          <w:tcPr>
            <w:tcW w:w="2662" w:type="dxa"/>
            <w:tcMar>
              <w:left w:w="108" w:type="dxa"/>
              <w:right w:w="108" w:type="dxa"/>
            </w:tcMar>
            <w:vAlign w:val="center"/>
          </w:tcPr>
          <w:p w14:paraId="20391A3B" w14:textId="0CDB83D3" w:rsidR="5E79DEDA" w:rsidRPr="00527274" w:rsidRDefault="5E79DEDA" w:rsidP="000B4049">
            <w:pPr>
              <w:jc w:val="center"/>
              <w:rPr>
                <w:rFonts w:ascii="Times New Roman" w:hAnsi="Times New Roman"/>
                <w:i/>
                <w:color w:val="808080" w:themeColor="background1" w:themeShade="80"/>
                <w:sz w:val="24"/>
                <w:szCs w:val="24"/>
              </w:rPr>
            </w:pPr>
            <w:proofErr w:type="spellStart"/>
            <w:r w:rsidRPr="00527274">
              <w:rPr>
                <w:rFonts w:ascii="Times New Roman" w:eastAsia="Times New Roman" w:hAnsi="Times New Roman"/>
                <w:i/>
                <w:color w:val="808080" w:themeColor="background1" w:themeShade="80"/>
                <w:sz w:val="24"/>
                <w:szCs w:val="24"/>
              </w:rPr>
              <w:t>Tyto</w:t>
            </w:r>
            <w:proofErr w:type="spellEnd"/>
            <w:r w:rsidRPr="00527274">
              <w:rPr>
                <w:rFonts w:ascii="Times New Roman" w:eastAsia="Times New Roman" w:hAnsi="Times New Roman"/>
                <w:i/>
                <w:color w:val="808080" w:themeColor="background1" w:themeShade="80"/>
                <w:sz w:val="24"/>
                <w:szCs w:val="24"/>
              </w:rPr>
              <w:t xml:space="preserve"> </w:t>
            </w:r>
            <w:proofErr w:type="spellStart"/>
            <w:r w:rsidRPr="00527274">
              <w:rPr>
                <w:rFonts w:ascii="Times New Roman" w:eastAsia="Times New Roman" w:hAnsi="Times New Roman"/>
                <w:i/>
                <w:color w:val="808080" w:themeColor="background1" w:themeShade="80"/>
                <w:sz w:val="24"/>
                <w:szCs w:val="24"/>
              </w:rPr>
              <w:t>glaucops</w:t>
            </w:r>
            <w:proofErr w:type="spellEnd"/>
          </w:p>
        </w:tc>
        <w:tc>
          <w:tcPr>
            <w:tcW w:w="2582" w:type="dxa"/>
            <w:tcMar>
              <w:left w:w="108" w:type="dxa"/>
              <w:right w:w="108" w:type="dxa"/>
            </w:tcMar>
          </w:tcPr>
          <w:p w14:paraId="39906A62" w14:textId="2875E701" w:rsidR="5E79DEDA" w:rsidRPr="00527274" w:rsidRDefault="5E79DEDA" w:rsidP="000B4049">
            <w:pPr>
              <w:jc w:val="center"/>
              <w:rPr>
                <w:rFonts w:ascii="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1</w:t>
            </w:r>
          </w:p>
        </w:tc>
      </w:tr>
      <w:tr w:rsidR="00DE5BA2" w14:paraId="3350F8A6" w14:textId="77777777" w:rsidTr="00A87DB6">
        <w:trPr>
          <w:trHeight w:val="300"/>
        </w:trPr>
        <w:tc>
          <w:tcPr>
            <w:tcW w:w="5338" w:type="dxa"/>
            <w:gridSpan w:val="2"/>
            <w:shd w:val="clear" w:color="auto" w:fill="D9D9D9"/>
            <w:tcMar>
              <w:left w:w="108" w:type="dxa"/>
              <w:right w:w="108" w:type="dxa"/>
            </w:tcMar>
            <w:vAlign w:val="center"/>
          </w:tcPr>
          <w:p w14:paraId="781B50E7" w14:textId="58D8876D" w:rsidR="00DE5BA2" w:rsidRPr="00527274" w:rsidRDefault="00DE5BA2" w:rsidP="000B4049">
            <w:pPr>
              <w:jc w:val="right"/>
              <w:rPr>
                <w:rFonts w:ascii="Times New Roman" w:eastAsia="Times New Roman" w:hAnsi="Times New Roman"/>
                <w:b/>
                <w:color w:val="808080" w:themeColor="background1" w:themeShade="80"/>
                <w:sz w:val="24"/>
                <w:szCs w:val="24"/>
              </w:rPr>
            </w:pPr>
            <w:r w:rsidRPr="00527274">
              <w:rPr>
                <w:rFonts w:ascii="Times New Roman" w:eastAsia="Times New Roman" w:hAnsi="Times New Roman"/>
                <w:b/>
                <w:color w:val="808080" w:themeColor="background1" w:themeShade="80"/>
                <w:sz w:val="24"/>
                <w:szCs w:val="24"/>
              </w:rPr>
              <w:t xml:space="preserve">Total </w:t>
            </w:r>
          </w:p>
        </w:tc>
        <w:tc>
          <w:tcPr>
            <w:tcW w:w="2582" w:type="dxa"/>
            <w:shd w:val="clear" w:color="auto" w:fill="D9D9D9"/>
            <w:tcMar>
              <w:left w:w="108" w:type="dxa"/>
              <w:right w:w="108" w:type="dxa"/>
            </w:tcMar>
          </w:tcPr>
          <w:p w14:paraId="4AFBA760" w14:textId="7759C293" w:rsidR="00DE5BA2" w:rsidRPr="00527274" w:rsidRDefault="004A355C" w:rsidP="000B4049">
            <w:pPr>
              <w:jc w:val="center"/>
              <w:rPr>
                <w:rFonts w:ascii="Times New Roman" w:eastAsia="Times New Roman" w:hAnsi="Times New Roman"/>
                <w:color w:val="808080" w:themeColor="background1" w:themeShade="80"/>
                <w:sz w:val="24"/>
                <w:szCs w:val="24"/>
              </w:rPr>
            </w:pPr>
            <w:r w:rsidRPr="00527274">
              <w:rPr>
                <w:rFonts w:ascii="Times New Roman" w:eastAsia="Times New Roman" w:hAnsi="Times New Roman"/>
                <w:color w:val="808080" w:themeColor="background1" w:themeShade="80"/>
                <w:sz w:val="24"/>
                <w:szCs w:val="24"/>
              </w:rPr>
              <w:t>87</w:t>
            </w:r>
          </w:p>
        </w:tc>
      </w:tr>
    </w:tbl>
    <w:p w14:paraId="7F8FBA8B" w14:textId="77777777" w:rsidR="00A87DB6" w:rsidRPr="00413B57" w:rsidRDefault="7B6D4844" w:rsidP="00A87DB6">
      <w:pPr>
        <w:spacing w:line="360" w:lineRule="auto"/>
        <w:jc w:val="both"/>
        <w:rPr>
          <w:iCs/>
          <w:color w:val="808080" w:themeColor="background1" w:themeShade="80"/>
          <w:sz w:val="18"/>
          <w:szCs w:val="18"/>
          <w:lang w:val="es-MX"/>
        </w:rPr>
      </w:pPr>
      <w:r w:rsidRPr="00527274">
        <w:rPr>
          <w:rFonts w:eastAsia="Microsoft Sans Serif"/>
          <w:color w:val="808080" w:themeColor="background1" w:themeShade="80"/>
        </w:rPr>
        <w:t xml:space="preserve"> </w:t>
      </w:r>
      <w:r w:rsidR="00A87DB6" w:rsidRPr="00413B57">
        <w:rPr>
          <w:rFonts w:eastAsia="Times New Roman"/>
          <w:bCs/>
          <w:iCs/>
          <w:color w:val="808080" w:themeColor="background1" w:themeShade="80"/>
          <w:sz w:val="18"/>
          <w:szCs w:val="18"/>
          <w:lang w:val="es-MX"/>
        </w:rPr>
        <w:t>Fuente: Departamento de Regulación y Control de Vida Silvestre</w:t>
      </w:r>
    </w:p>
    <w:p w14:paraId="200B1513" w14:textId="47F45F35" w:rsidR="086DF900" w:rsidRPr="00A87DB6" w:rsidRDefault="086DF900" w:rsidP="009E3B0D">
      <w:pPr>
        <w:spacing w:line="360" w:lineRule="auto"/>
        <w:jc w:val="both"/>
        <w:rPr>
          <w:color w:val="808080" w:themeColor="background1" w:themeShade="80"/>
          <w:lang w:val="es-MX"/>
        </w:rPr>
      </w:pPr>
    </w:p>
    <w:p w14:paraId="31C64B5E" w14:textId="55D91F30" w:rsidR="086DF900" w:rsidRPr="00A87DB6" w:rsidRDefault="7B6D4844" w:rsidP="5E79DEDA">
      <w:pPr>
        <w:spacing w:line="360" w:lineRule="auto"/>
        <w:jc w:val="both"/>
        <w:rPr>
          <w:color w:val="808080" w:themeColor="background1" w:themeShade="80"/>
          <w:lang w:val="es-MX"/>
        </w:rPr>
      </w:pPr>
      <w:r w:rsidRPr="00A87DB6">
        <w:rPr>
          <w:rFonts w:eastAsia="Times New Roman"/>
          <w:b/>
          <w:color w:val="808080" w:themeColor="background1" w:themeShade="80"/>
          <w:lang w:val="es-MX"/>
        </w:rPr>
        <w:t>Comercio transnacional de fauna y flora silvestre de permisos debidamente autorizados y procesados</w:t>
      </w:r>
    </w:p>
    <w:p w14:paraId="4806251F" w14:textId="138EE29F" w:rsidR="00424904" w:rsidRPr="00527274" w:rsidRDefault="00B774EC" w:rsidP="00AB786B">
      <w:pPr>
        <w:spacing w:line="360" w:lineRule="auto"/>
        <w:jc w:val="both"/>
        <w:rPr>
          <w:b/>
          <w:color w:val="808080" w:themeColor="background1" w:themeShade="80"/>
          <w:lang w:val="es-MX"/>
        </w:rPr>
      </w:pPr>
      <w:r w:rsidRPr="00527274">
        <w:rPr>
          <w:rFonts w:eastAsia="Times New Roman"/>
          <w:color w:val="808080" w:themeColor="background1" w:themeShade="80"/>
          <w:lang w:val="es-MX"/>
        </w:rPr>
        <w:t>Se han otorgado</w:t>
      </w:r>
      <w:r w:rsidR="7B6D4844" w:rsidRPr="00527274">
        <w:rPr>
          <w:rFonts w:eastAsia="Times New Roman"/>
          <w:color w:val="808080" w:themeColor="background1" w:themeShade="80"/>
          <w:lang w:val="es-MX"/>
        </w:rPr>
        <w:t xml:space="preserve"> un total de quinientos noventa y siete (597) permisos de importación y exportación de fauna y flora silvestre, productos y derivados de especies reguladas por la CITES y otras no reguladas, a través de la Ventanilla Única de </w:t>
      </w:r>
      <w:r w:rsidRPr="00527274">
        <w:rPr>
          <w:rFonts w:eastAsia="Times New Roman"/>
          <w:color w:val="808080" w:themeColor="background1" w:themeShade="80"/>
          <w:lang w:val="es-MX"/>
        </w:rPr>
        <w:t>C</w:t>
      </w:r>
      <w:r w:rsidR="7B6D4844" w:rsidRPr="00527274">
        <w:rPr>
          <w:rFonts w:eastAsia="Times New Roman"/>
          <w:color w:val="808080" w:themeColor="background1" w:themeShade="80"/>
          <w:lang w:val="es-MX"/>
        </w:rPr>
        <w:t>omercio Exterior (VUCE)</w:t>
      </w:r>
    </w:p>
    <w:p w14:paraId="17DBD5C9" w14:textId="73BB6BD1" w:rsidR="086DF900" w:rsidRPr="00A87DB6" w:rsidRDefault="7B6D4844" w:rsidP="5E79DEDA">
      <w:pPr>
        <w:spacing w:line="360" w:lineRule="auto"/>
        <w:jc w:val="both"/>
        <w:rPr>
          <w:b/>
          <w:color w:val="808080" w:themeColor="background1" w:themeShade="80"/>
          <w:lang w:val="es-MX"/>
        </w:rPr>
      </w:pPr>
      <w:r w:rsidRPr="00A87DB6">
        <w:rPr>
          <w:rFonts w:eastAsia="Times New Roman"/>
          <w:b/>
          <w:color w:val="808080" w:themeColor="background1" w:themeShade="80"/>
          <w:lang w:val="es-MX"/>
        </w:rPr>
        <w:lastRenderedPageBreak/>
        <w:t>Inspecciones realizadas en puertos y aeropuertos</w:t>
      </w:r>
    </w:p>
    <w:p w14:paraId="1773953B" w14:textId="4217B4B1" w:rsidR="086DF900" w:rsidRPr="00527274" w:rsidRDefault="7B6D4844" w:rsidP="5E79DEDA">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Se efectuaron un total de cuatrocientos ochenta y tres (483) inspecciones en puertos y aeropuertos del país para fines de controlar las importaciones y exportaciones de fauna y flora silvestre, productos y derivados de especies reguladas por la CITES y otras no reguladas. </w:t>
      </w:r>
    </w:p>
    <w:p w14:paraId="7D5704DC" w14:textId="49AD2642" w:rsidR="00FB5F49" w:rsidRPr="00A87DB6" w:rsidRDefault="7B6D4844" w:rsidP="00A87DB6">
      <w:pPr>
        <w:spacing w:line="360" w:lineRule="auto"/>
        <w:jc w:val="both"/>
        <w:rPr>
          <w:color w:val="808080" w:themeColor="background1" w:themeShade="80"/>
          <w:lang w:val="es-MX"/>
        </w:rPr>
      </w:pPr>
      <w:r w:rsidRPr="00527274">
        <w:rPr>
          <w:rFonts w:eastAsia="Times New Roman"/>
          <w:color w:val="808080" w:themeColor="background1" w:themeShade="80"/>
          <w:lang w:val="es-MX"/>
        </w:rPr>
        <w:t>Para el control del comercio de maderas de especies reguladas se realizaron en las instalaciones del Multimodal Caucedo y la Terminal de Haina Oriental. Estas inspecciones están   enfocadas en la verificación de cargamentos de madera de caoba (</w:t>
      </w:r>
      <w:proofErr w:type="spellStart"/>
      <w:r w:rsidRPr="00527274">
        <w:rPr>
          <w:rFonts w:eastAsia="Times New Roman"/>
          <w:color w:val="808080" w:themeColor="background1" w:themeShade="80"/>
          <w:lang w:val="es-MX"/>
        </w:rPr>
        <w:t>Swietenia</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macrophylla</w:t>
      </w:r>
      <w:proofErr w:type="spellEnd"/>
      <w:r w:rsidRPr="00527274">
        <w:rPr>
          <w:rFonts w:eastAsia="Times New Roman"/>
          <w:color w:val="808080" w:themeColor="background1" w:themeShade="80"/>
          <w:lang w:val="es-MX"/>
        </w:rPr>
        <w:t>) y cedro (</w:t>
      </w:r>
      <w:proofErr w:type="spellStart"/>
      <w:r w:rsidRPr="00527274">
        <w:rPr>
          <w:rFonts w:eastAsia="Times New Roman"/>
          <w:color w:val="808080" w:themeColor="background1" w:themeShade="80"/>
          <w:lang w:val="es-MX"/>
        </w:rPr>
        <w:t>Cedrela</w:t>
      </w:r>
      <w:proofErr w:type="spellEnd"/>
      <w:r w:rsidRPr="00527274">
        <w:rPr>
          <w:rFonts w:eastAsia="Times New Roman"/>
          <w:color w:val="808080" w:themeColor="background1" w:themeShade="80"/>
          <w:lang w:val="es-MX"/>
        </w:rPr>
        <w:t xml:space="preserve"> </w:t>
      </w:r>
      <w:proofErr w:type="spellStart"/>
      <w:r w:rsidRPr="00527274">
        <w:rPr>
          <w:rFonts w:eastAsia="Times New Roman"/>
          <w:color w:val="808080" w:themeColor="background1" w:themeShade="80"/>
          <w:lang w:val="es-MX"/>
        </w:rPr>
        <w:t>odorata</w:t>
      </w:r>
      <w:proofErr w:type="spellEnd"/>
      <w:r w:rsidRPr="00527274">
        <w:rPr>
          <w:rFonts w:eastAsia="Times New Roman"/>
          <w:color w:val="808080" w:themeColor="background1" w:themeShade="80"/>
          <w:lang w:val="es-MX"/>
        </w:rPr>
        <w:t xml:space="preserve">), en su mayoría procedente de </w:t>
      </w:r>
      <w:proofErr w:type="spellStart"/>
      <w:r w:rsidRPr="00527274">
        <w:rPr>
          <w:rFonts w:eastAsia="Times New Roman"/>
          <w:color w:val="808080" w:themeColor="background1" w:themeShade="80"/>
          <w:lang w:val="es-MX"/>
        </w:rPr>
        <w:t>Fiji</w:t>
      </w:r>
      <w:proofErr w:type="spellEnd"/>
      <w:r w:rsidRPr="00527274">
        <w:rPr>
          <w:rFonts w:eastAsia="Times New Roman"/>
          <w:color w:val="808080" w:themeColor="background1" w:themeShade="80"/>
          <w:lang w:val="es-MX"/>
        </w:rPr>
        <w:t xml:space="preserve">, Filipinas, Estados Unidos y otros de países de Centro y Sur América. </w:t>
      </w:r>
    </w:p>
    <w:p w14:paraId="12DA6E82" w14:textId="33A804DA" w:rsidR="007077B0" w:rsidRPr="00527274" w:rsidRDefault="007077B0" w:rsidP="009E3B0D">
      <w:pPr>
        <w:shd w:val="clear" w:color="auto" w:fill="FFFFFF"/>
        <w:spacing w:after="0" w:line="360" w:lineRule="auto"/>
        <w:jc w:val="both"/>
        <w:textAlignment w:val="baseline"/>
        <w:rPr>
          <w:rFonts w:eastAsia="Times New Roman"/>
          <w:b/>
          <w:color w:val="808080" w:themeColor="background1" w:themeShade="80"/>
          <w:lang w:val="es-MX"/>
        </w:rPr>
      </w:pPr>
      <w:r w:rsidRPr="00527274">
        <w:rPr>
          <w:rFonts w:eastAsia="Times New Roman"/>
          <w:b/>
          <w:color w:val="808080" w:themeColor="background1" w:themeShade="80"/>
          <w:lang w:val="es-MX"/>
        </w:rPr>
        <w:t xml:space="preserve">Gestión </w:t>
      </w:r>
      <w:r w:rsidR="009D1B8D" w:rsidRPr="00527274">
        <w:rPr>
          <w:rFonts w:eastAsia="Times New Roman"/>
          <w:b/>
          <w:color w:val="808080" w:themeColor="background1" w:themeShade="80"/>
          <w:lang w:val="es-MX"/>
        </w:rPr>
        <w:t>de las aguas</w:t>
      </w:r>
    </w:p>
    <w:p w14:paraId="330D4D58" w14:textId="77777777" w:rsidR="009D1B8D" w:rsidRPr="00527274" w:rsidRDefault="009D1B8D" w:rsidP="009E3B0D">
      <w:pPr>
        <w:shd w:val="clear" w:color="auto" w:fill="FFFFFF"/>
        <w:spacing w:after="0" w:line="360" w:lineRule="auto"/>
        <w:jc w:val="both"/>
        <w:textAlignment w:val="baseline"/>
        <w:rPr>
          <w:rFonts w:eastAsia="Times New Roman"/>
          <w:b/>
          <w:color w:val="808080" w:themeColor="background1" w:themeShade="80"/>
          <w:lang w:val="es-MX"/>
        </w:rPr>
      </w:pPr>
    </w:p>
    <w:p w14:paraId="0F684661"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Durante el 2023, se realizaron acciones de cara a gestionar todas las aguas del país, tanto superficiales como subterráneas; gestionar los depósitos de materiales que se encuentran en los cauces de los ríos, arroyos, lagunas entre otros, además de manejar y ordenar las cuencas en la búsqueda de conservar, restaurar, gestionar los recursos naturales sosteniblemente, adaptar y minimizar los riesgos provocados por la degradación de los recursos y el cambio climático, concientizando a la población y creando la gobernanza ambiental pertinente en las cuencas hidrográficas del país.</w:t>
      </w:r>
    </w:p>
    <w:p w14:paraId="2E60A83E"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p>
    <w:p w14:paraId="1F6E327C" w14:textId="7E91F79E" w:rsidR="009D1B8D" w:rsidRPr="00527274" w:rsidRDefault="008974C6"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 xml:space="preserve">En la </w:t>
      </w:r>
      <w:r w:rsidR="009D1B8D" w:rsidRPr="00527274">
        <w:rPr>
          <w:rFonts w:eastAsia="Times New Roman"/>
          <w:color w:val="808080" w:themeColor="background1" w:themeShade="80"/>
          <w:lang w:val="es-MX"/>
        </w:rPr>
        <w:t xml:space="preserve">República Dominicana, </w:t>
      </w:r>
      <w:r w:rsidRPr="00527274">
        <w:rPr>
          <w:rFonts w:eastAsia="Times New Roman"/>
          <w:color w:val="808080" w:themeColor="background1" w:themeShade="80"/>
          <w:lang w:val="es-MX"/>
        </w:rPr>
        <w:t>se han priorizado</w:t>
      </w:r>
      <w:r w:rsidR="009D1B8D" w:rsidRPr="00527274">
        <w:rPr>
          <w:rFonts w:eastAsia="Times New Roman"/>
          <w:color w:val="808080" w:themeColor="background1" w:themeShade="80"/>
          <w:lang w:val="es-MX"/>
        </w:rPr>
        <w:t xml:space="preserve"> nueve (9) cuencas del país</w:t>
      </w:r>
      <w:r w:rsidRPr="00527274">
        <w:rPr>
          <w:rFonts w:eastAsia="Times New Roman"/>
          <w:color w:val="808080" w:themeColor="background1" w:themeShade="80"/>
          <w:lang w:val="es-MX"/>
        </w:rPr>
        <w:t>:</w:t>
      </w:r>
      <w:r w:rsidR="009D1B8D" w:rsidRPr="00527274">
        <w:rPr>
          <w:rFonts w:eastAsia="Times New Roman"/>
          <w:color w:val="808080" w:themeColor="background1" w:themeShade="80"/>
          <w:lang w:val="es-MX"/>
        </w:rPr>
        <w:t xml:space="preserve"> las cuencas Artibonito, </w:t>
      </w:r>
      <w:proofErr w:type="spellStart"/>
      <w:r w:rsidR="009D1B8D" w:rsidRPr="00527274">
        <w:rPr>
          <w:rFonts w:eastAsia="Times New Roman"/>
          <w:color w:val="808080" w:themeColor="background1" w:themeShade="80"/>
          <w:lang w:val="es-MX"/>
        </w:rPr>
        <w:t>Nizao</w:t>
      </w:r>
      <w:proofErr w:type="spellEnd"/>
      <w:r w:rsidR="009D1B8D" w:rsidRPr="00527274">
        <w:rPr>
          <w:rFonts w:eastAsia="Times New Roman"/>
          <w:color w:val="808080" w:themeColor="background1" w:themeShade="80"/>
          <w:lang w:val="es-MX"/>
        </w:rPr>
        <w:t xml:space="preserve">, Haina, Yuna, Camú, </w:t>
      </w:r>
      <w:proofErr w:type="spellStart"/>
      <w:r w:rsidR="009D1B8D" w:rsidRPr="00527274">
        <w:rPr>
          <w:rFonts w:eastAsia="Times New Roman"/>
          <w:color w:val="808080" w:themeColor="background1" w:themeShade="80"/>
          <w:lang w:val="es-MX"/>
        </w:rPr>
        <w:t>Yaque</w:t>
      </w:r>
      <w:proofErr w:type="spellEnd"/>
      <w:r w:rsidR="009D1B8D" w:rsidRPr="00527274">
        <w:rPr>
          <w:rFonts w:eastAsia="Times New Roman"/>
          <w:color w:val="808080" w:themeColor="background1" w:themeShade="80"/>
          <w:lang w:val="es-MX"/>
        </w:rPr>
        <w:t xml:space="preserve"> del Norte, </w:t>
      </w:r>
      <w:proofErr w:type="spellStart"/>
      <w:r w:rsidR="009D1B8D" w:rsidRPr="00527274">
        <w:rPr>
          <w:rFonts w:eastAsia="Times New Roman"/>
          <w:color w:val="808080" w:themeColor="background1" w:themeShade="80"/>
          <w:lang w:val="es-MX"/>
        </w:rPr>
        <w:t>Yaque</w:t>
      </w:r>
      <w:proofErr w:type="spellEnd"/>
      <w:r w:rsidR="009D1B8D" w:rsidRPr="00527274">
        <w:rPr>
          <w:rFonts w:eastAsia="Times New Roman"/>
          <w:color w:val="808080" w:themeColor="background1" w:themeShade="80"/>
          <w:lang w:val="es-MX"/>
        </w:rPr>
        <w:t xml:space="preserve"> del Sur, Ozama-Isabela y </w:t>
      </w:r>
      <w:proofErr w:type="spellStart"/>
      <w:r w:rsidR="009D1B8D" w:rsidRPr="00527274">
        <w:rPr>
          <w:rFonts w:eastAsia="Times New Roman"/>
          <w:color w:val="808080" w:themeColor="background1" w:themeShade="80"/>
          <w:lang w:val="es-MX"/>
        </w:rPr>
        <w:t>Ocoa</w:t>
      </w:r>
      <w:proofErr w:type="spellEnd"/>
      <w:r w:rsidR="009D1B8D" w:rsidRPr="00527274">
        <w:rPr>
          <w:rFonts w:eastAsia="Times New Roman"/>
          <w:color w:val="808080" w:themeColor="background1" w:themeShade="80"/>
          <w:lang w:val="es-MX"/>
        </w:rPr>
        <w:t>, c</w:t>
      </w:r>
      <w:r w:rsidR="00E04BF3" w:rsidRPr="00527274">
        <w:rPr>
          <w:rFonts w:eastAsia="Times New Roman"/>
          <w:color w:val="808080" w:themeColor="background1" w:themeShade="80"/>
          <w:lang w:val="es-MX"/>
        </w:rPr>
        <w:t>on el</w:t>
      </w:r>
      <w:r w:rsidR="009D1B8D" w:rsidRPr="00527274">
        <w:rPr>
          <w:rFonts w:eastAsia="Times New Roman"/>
          <w:color w:val="808080" w:themeColor="background1" w:themeShade="80"/>
          <w:lang w:val="es-MX"/>
        </w:rPr>
        <w:t xml:space="preserve"> objetivo </w:t>
      </w:r>
      <w:r w:rsidR="00E04BF3" w:rsidRPr="00527274">
        <w:rPr>
          <w:rFonts w:eastAsia="Times New Roman"/>
          <w:color w:val="808080" w:themeColor="background1" w:themeShade="80"/>
          <w:lang w:val="es-MX"/>
        </w:rPr>
        <w:t>de su</w:t>
      </w:r>
      <w:r w:rsidR="009D1B8D" w:rsidRPr="00527274">
        <w:rPr>
          <w:rFonts w:eastAsia="Times New Roman"/>
          <w:color w:val="808080" w:themeColor="background1" w:themeShade="80"/>
          <w:lang w:val="es-MX"/>
        </w:rPr>
        <w:t xml:space="preserve"> restauración, conservación y gestión sostenible, mediante manejo </w:t>
      </w:r>
      <w:r w:rsidR="009D1B8D" w:rsidRPr="00527274">
        <w:rPr>
          <w:rFonts w:eastAsia="Times New Roman"/>
          <w:color w:val="808080" w:themeColor="background1" w:themeShade="80"/>
          <w:lang w:val="es-MX"/>
        </w:rPr>
        <w:lastRenderedPageBreak/>
        <w:t>integrado de la cuenca y ordenamiento de los recursos.</w:t>
      </w:r>
      <w:r w:rsidR="00D5398F" w:rsidRPr="00527274">
        <w:rPr>
          <w:rFonts w:eastAsia="Times New Roman"/>
          <w:color w:val="808080" w:themeColor="background1" w:themeShade="80"/>
          <w:lang w:val="es-MX"/>
        </w:rPr>
        <w:t xml:space="preserve">  En ese orden se da respuesta</w:t>
      </w:r>
      <w:r w:rsidR="009D1B8D" w:rsidRPr="00527274">
        <w:rPr>
          <w:rFonts w:eastAsia="Times New Roman"/>
          <w:color w:val="808080" w:themeColor="background1" w:themeShade="80"/>
          <w:lang w:val="es-MX"/>
        </w:rPr>
        <w:t xml:space="preserve"> a </w:t>
      </w:r>
      <w:r w:rsidR="00B248BB" w:rsidRPr="00527274">
        <w:rPr>
          <w:rFonts w:eastAsia="Times New Roman"/>
          <w:color w:val="808080" w:themeColor="background1" w:themeShade="80"/>
          <w:lang w:val="es-MX"/>
        </w:rPr>
        <w:t>las</w:t>
      </w:r>
      <w:r w:rsidR="009D1B8D" w:rsidRPr="00527274">
        <w:rPr>
          <w:rFonts w:eastAsia="Times New Roman"/>
          <w:color w:val="808080" w:themeColor="background1" w:themeShade="80"/>
          <w:lang w:val="es-MX"/>
        </w:rPr>
        <w:t xml:space="preserve"> solicitudes para </w:t>
      </w:r>
      <w:r w:rsidR="00066B14" w:rsidRPr="00527274">
        <w:rPr>
          <w:rFonts w:eastAsia="Times New Roman"/>
          <w:color w:val="808080" w:themeColor="background1" w:themeShade="80"/>
          <w:lang w:val="es-MX"/>
        </w:rPr>
        <w:t>las autorizaciones de</w:t>
      </w:r>
      <w:r w:rsidR="009D1B8D" w:rsidRPr="00527274">
        <w:rPr>
          <w:rFonts w:eastAsia="Times New Roman"/>
          <w:color w:val="808080" w:themeColor="background1" w:themeShade="80"/>
          <w:lang w:val="es-MX"/>
        </w:rPr>
        <w:t xml:space="preserve"> constru</w:t>
      </w:r>
      <w:r w:rsidR="00066B14" w:rsidRPr="00527274">
        <w:rPr>
          <w:rFonts w:eastAsia="Times New Roman"/>
          <w:color w:val="808080" w:themeColor="background1" w:themeShade="80"/>
          <w:lang w:val="es-MX"/>
        </w:rPr>
        <w:t>cción</w:t>
      </w:r>
      <w:r w:rsidR="009D1B8D" w:rsidRPr="00527274">
        <w:rPr>
          <w:rFonts w:eastAsia="Times New Roman"/>
          <w:color w:val="808080" w:themeColor="background1" w:themeShade="80"/>
          <w:lang w:val="es-MX"/>
        </w:rPr>
        <w:t xml:space="preserve"> </w:t>
      </w:r>
      <w:r w:rsidR="00F87055" w:rsidRPr="00527274">
        <w:rPr>
          <w:rFonts w:eastAsia="Times New Roman"/>
          <w:color w:val="808080" w:themeColor="background1" w:themeShade="80"/>
          <w:lang w:val="es-MX"/>
        </w:rPr>
        <w:t>de</w:t>
      </w:r>
      <w:r w:rsidR="009D1B8D" w:rsidRPr="00527274">
        <w:rPr>
          <w:rFonts w:eastAsia="Times New Roman"/>
          <w:color w:val="808080" w:themeColor="background1" w:themeShade="80"/>
          <w:lang w:val="es-MX"/>
        </w:rPr>
        <w:t xml:space="preserve"> pozos tubulares y adecua</w:t>
      </w:r>
      <w:r w:rsidR="00F87055" w:rsidRPr="00527274">
        <w:rPr>
          <w:rFonts w:eastAsia="Times New Roman"/>
          <w:color w:val="808080" w:themeColor="background1" w:themeShade="80"/>
          <w:lang w:val="es-MX"/>
        </w:rPr>
        <w:t xml:space="preserve">ción de </w:t>
      </w:r>
      <w:r w:rsidR="00B248BB" w:rsidRPr="00527274">
        <w:rPr>
          <w:rFonts w:eastAsia="Times New Roman"/>
          <w:color w:val="808080" w:themeColor="background1" w:themeShade="80"/>
          <w:lang w:val="es-MX"/>
        </w:rPr>
        <w:t>cauces</w:t>
      </w:r>
      <w:r w:rsidR="009D1B8D" w:rsidRPr="00527274">
        <w:rPr>
          <w:rFonts w:eastAsia="Times New Roman"/>
          <w:color w:val="808080" w:themeColor="background1" w:themeShade="80"/>
          <w:lang w:val="es-MX"/>
        </w:rPr>
        <w:t>.</w:t>
      </w:r>
    </w:p>
    <w:p w14:paraId="61938BEC"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p>
    <w:p w14:paraId="0785EA31" w14:textId="76E378DD"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 xml:space="preserve">Se llevó a cabo el primer inventario nacional de pozos, </w:t>
      </w:r>
      <w:r w:rsidR="00571000" w:rsidRPr="00527274">
        <w:rPr>
          <w:rFonts w:eastAsia="Times New Roman"/>
          <w:color w:val="808080" w:themeColor="background1" w:themeShade="80"/>
          <w:lang w:val="es-MX"/>
        </w:rPr>
        <w:t>para</w:t>
      </w:r>
      <w:r w:rsidRPr="00527274">
        <w:rPr>
          <w:rFonts w:eastAsia="Times New Roman"/>
          <w:color w:val="808080" w:themeColor="background1" w:themeShade="80"/>
          <w:lang w:val="es-MX"/>
        </w:rPr>
        <w:t xml:space="preserve"> la </w:t>
      </w:r>
      <w:r w:rsidR="00571000" w:rsidRPr="00527274">
        <w:rPr>
          <w:rFonts w:eastAsia="Times New Roman"/>
          <w:color w:val="808080" w:themeColor="background1" w:themeShade="80"/>
          <w:lang w:val="es-MX"/>
        </w:rPr>
        <w:t>regulación y gestión adecuada</w:t>
      </w:r>
      <w:r w:rsidRPr="00527274">
        <w:rPr>
          <w:rFonts w:eastAsia="Times New Roman"/>
          <w:color w:val="808080" w:themeColor="background1" w:themeShade="80"/>
          <w:lang w:val="es-MX"/>
        </w:rPr>
        <w:t xml:space="preserve"> de </w:t>
      </w:r>
      <w:r w:rsidR="00571000" w:rsidRPr="00527274">
        <w:rPr>
          <w:rFonts w:eastAsia="Times New Roman"/>
          <w:color w:val="808080" w:themeColor="background1" w:themeShade="80"/>
          <w:lang w:val="es-MX"/>
        </w:rPr>
        <w:t>las aguas subterráneas para</w:t>
      </w:r>
      <w:r w:rsidRPr="00527274">
        <w:rPr>
          <w:rFonts w:eastAsia="Times New Roman"/>
          <w:color w:val="808080" w:themeColor="background1" w:themeShade="80"/>
          <w:lang w:val="es-MX"/>
        </w:rPr>
        <w:t xml:space="preserve"> un total de pozos </w:t>
      </w:r>
      <w:r w:rsidR="00571000" w:rsidRPr="00527274">
        <w:rPr>
          <w:rFonts w:eastAsia="Times New Roman"/>
          <w:color w:val="808080" w:themeColor="background1" w:themeShade="80"/>
          <w:lang w:val="es-MX"/>
        </w:rPr>
        <w:t>inventariados de 483 evaluados en las siguientes</w:t>
      </w:r>
      <w:r w:rsidRPr="00527274">
        <w:rPr>
          <w:rFonts w:eastAsia="Times New Roman"/>
          <w:color w:val="808080" w:themeColor="background1" w:themeShade="80"/>
          <w:lang w:val="es-MX"/>
        </w:rPr>
        <w:t xml:space="preserve"> provincias</w:t>
      </w:r>
      <w:r w:rsidR="00571000" w:rsidRPr="00527274">
        <w:rPr>
          <w:rFonts w:eastAsia="Times New Roman"/>
          <w:color w:val="808080" w:themeColor="background1" w:themeShade="80"/>
          <w:lang w:val="es-MX"/>
        </w:rPr>
        <w:t>:</w:t>
      </w:r>
      <w:r w:rsidRPr="00527274">
        <w:rPr>
          <w:rFonts w:eastAsia="Times New Roman"/>
          <w:color w:val="808080" w:themeColor="background1" w:themeShade="80"/>
          <w:lang w:val="es-MX"/>
        </w:rPr>
        <w:t xml:space="preserve"> Barahona</w:t>
      </w:r>
      <w:r w:rsidR="00571000" w:rsidRPr="00527274">
        <w:rPr>
          <w:rFonts w:eastAsia="Times New Roman"/>
          <w:color w:val="808080" w:themeColor="background1" w:themeShade="80"/>
          <w:lang w:val="es-MX"/>
        </w:rPr>
        <w:t xml:space="preserve"> 25</w:t>
      </w:r>
      <w:r w:rsidRPr="00527274">
        <w:rPr>
          <w:rFonts w:eastAsia="Times New Roman"/>
          <w:color w:val="808080" w:themeColor="background1" w:themeShade="80"/>
          <w:lang w:val="es-MX"/>
        </w:rPr>
        <w:t>, Dajabón</w:t>
      </w:r>
      <w:r w:rsidR="00571000" w:rsidRPr="00527274">
        <w:rPr>
          <w:rFonts w:eastAsia="Times New Roman"/>
          <w:color w:val="808080" w:themeColor="background1" w:themeShade="80"/>
          <w:lang w:val="es-MX"/>
        </w:rPr>
        <w:t xml:space="preserve"> 5</w:t>
      </w:r>
      <w:r w:rsidRPr="00527274">
        <w:rPr>
          <w:rFonts w:eastAsia="Times New Roman"/>
          <w:color w:val="808080" w:themeColor="background1" w:themeShade="80"/>
          <w:lang w:val="es-MX"/>
        </w:rPr>
        <w:t xml:space="preserve">, La </w:t>
      </w:r>
      <w:r w:rsidR="00571000" w:rsidRPr="00527274">
        <w:rPr>
          <w:rFonts w:eastAsia="Times New Roman"/>
          <w:color w:val="808080" w:themeColor="background1" w:themeShade="80"/>
          <w:lang w:val="es-MX"/>
        </w:rPr>
        <w:t>vega 76</w:t>
      </w:r>
      <w:r w:rsidRPr="00527274">
        <w:rPr>
          <w:rFonts w:eastAsia="Times New Roman"/>
          <w:color w:val="808080" w:themeColor="background1" w:themeShade="80"/>
          <w:lang w:val="es-MX"/>
        </w:rPr>
        <w:t>, San Francisco</w:t>
      </w:r>
      <w:r w:rsidR="00571000" w:rsidRPr="00527274">
        <w:rPr>
          <w:rFonts w:eastAsia="Times New Roman"/>
          <w:color w:val="808080" w:themeColor="background1" w:themeShade="80"/>
          <w:lang w:val="es-MX"/>
        </w:rPr>
        <w:t xml:space="preserve"> 14</w:t>
      </w:r>
      <w:r w:rsidRPr="00527274">
        <w:rPr>
          <w:rFonts w:eastAsia="Times New Roman"/>
          <w:color w:val="808080" w:themeColor="background1" w:themeShade="80"/>
          <w:lang w:val="es-MX"/>
        </w:rPr>
        <w:t>, Azua</w:t>
      </w:r>
      <w:r w:rsidR="00571000" w:rsidRPr="00527274">
        <w:rPr>
          <w:rFonts w:eastAsia="Times New Roman"/>
          <w:color w:val="808080" w:themeColor="background1" w:themeShade="80"/>
          <w:lang w:val="es-MX"/>
        </w:rPr>
        <w:t xml:space="preserve"> 31</w:t>
      </w:r>
      <w:r w:rsidRPr="00527274">
        <w:rPr>
          <w:rFonts w:eastAsia="Times New Roman"/>
          <w:color w:val="808080" w:themeColor="background1" w:themeShade="80"/>
          <w:lang w:val="es-MX"/>
        </w:rPr>
        <w:t>, Nagua</w:t>
      </w:r>
      <w:r w:rsidR="00571000" w:rsidRPr="00527274">
        <w:rPr>
          <w:rFonts w:eastAsia="Times New Roman"/>
          <w:color w:val="808080" w:themeColor="background1" w:themeShade="80"/>
          <w:lang w:val="es-MX"/>
        </w:rPr>
        <w:t xml:space="preserve"> 39</w:t>
      </w:r>
      <w:r w:rsidRPr="00527274">
        <w:rPr>
          <w:rFonts w:eastAsia="Times New Roman"/>
          <w:color w:val="808080" w:themeColor="background1" w:themeShade="80"/>
          <w:lang w:val="es-MX"/>
        </w:rPr>
        <w:t>, Mao</w:t>
      </w:r>
      <w:r w:rsidR="00571000" w:rsidRPr="00527274">
        <w:rPr>
          <w:rFonts w:eastAsia="Times New Roman"/>
          <w:color w:val="808080" w:themeColor="background1" w:themeShade="80"/>
          <w:lang w:val="es-MX"/>
        </w:rPr>
        <w:t xml:space="preserve"> 23</w:t>
      </w:r>
      <w:r w:rsidRPr="00527274">
        <w:rPr>
          <w:rFonts w:eastAsia="Times New Roman"/>
          <w:color w:val="808080" w:themeColor="background1" w:themeShade="80"/>
          <w:lang w:val="es-MX"/>
        </w:rPr>
        <w:t>, Santiago Rodríguez</w:t>
      </w:r>
      <w:r w:rsidR="00571000" w:rsidRPr="00527274">
        <w:rPr>
          <w:rFonts w:eastAsia="Times New Roman"/>
          <w:color w:val="808080" w:themeColor="background1" w:themeShade="80"/>
          <w:lang w:val="es-MX"/>
        </w:rPr>
        <w:t xml:space="preserve"> 259</w:t>
      </w:r>
      <w:r w:rsidRPr="00527274">
        <w:rPr>
          <w:rFonts w:eastAsia="Times New Roman"/>
          <w:color w:val="808080" w:themeColor="background1" w:themeShade="80"/>
          <w:lang w:val="es-MX"/>
        </w:rPr>
        <w:t xml:space="preserve">, Cotuí </w:t>
      </w:r>
      <w:r w:rsidR="00571000" w:rsidRPr="00527274">
        <w:rPr>
          <w:rFonts w:eastAsia="Times New Roman"/>
          <w:color w:val="808080" w:themeColor="background1" w:themeShade="80"/>
          <w:lang w:val="es-MX"/>
        </w:rPr>
        <w:t>7,</w:t>
      </w:r>
      <w:r w:rsidRPr="00527274">
        <w:rPr>
          <w:rFonts w:eastAsia="Times New Roman"/>
          <w:color w:val="808080" w:themeColor="background1" w:themeShade="80"/>
          <w:lang w:val="es-MX"/>
        </w:rPr>
        <w:t xml:space="preserve"> Independencia</w:t>
      </w:r>
      <w:r w:rsidR="00571000" w:rsidRPr="00527274">
        <w:rPr>
          <w:rFonts w:eastAsia="Times New Roman"/>
          <w:color w:val="808080" w:themeColor="background1" w:themeShade="80"/>
          <w:lang w:val="es-MX"/>
        </w:rPr>
        <w:t xml:space="preserve"> 4.</w:t>
      </w:r>
    </w:p>
    <w:p w14:paraId="3775FC7E" w14:textId="5D30B71C" w:rsidR="009D1B8D" w:rsidRPr="00527274" w:rsidRDefault="004C5A6A"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Se emitieron</w:t>
      </w:r>
      <w:r w:rsidR="009D1B8D" w:rsidRPr="00527274">
        <w:rPr>
          <w:rFonts w:eastAsia="Times New Roman"/>
          <w:color w:val="808080" w:themeColor="background1" w:themeShade="80"/>
          <w:lang w:val="es-MX"/>
        </w:rPr>
        <w:t xml:space="preserve"> ciento veinte y uno (121) autorizaciones de pozos tubulares para usuarios de la sociedad civil, empresas e instituciones gubernamentales. </w:t>
      </w:r>
    </w:p>
    <w:p w14:paraId="44644B6F"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p>
    <w:p w14:paraId="0899C892" w14:textId="773FE6B9"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Se llevaron a cabo doscientos setenta y ocho (278) visitas de análisis previo para diferentes solicitudes en provincias como Azua, Barahona, Santiago Rodríguez, Valverde Mao, La Vega, La Romana, Pedernales, Santiago, Constanza, Hato Mayor, Peravia, San Cristóbal, entre otras.</w:t>
      </w:r>
    </w:p>
    <w:p w14:paraId="0EB04403" w14:textId="48A03F7C"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 xml:space="preserve">Se </w:t>
      </w:r>
      <w:r w:rsidR="00303B1E" w:rsidRPr="00527274">
        <w:rPr>
          <w:rFonts w:eastAsia="Times New Roman"/>
          <w:color w:val="808080" w:themeColor="background1" w:themeShade="80"/>
          <w:lang w:val="es-MX"/>
        </w:rPr>
        <w:t>o</w:t>
      </w:r>
      <w:r w:rsidRPr="00527274">
        <w:rPr>
          <w:rFonts w:eastAsia="Times New Roman"/>
          <w:color w:val="808080" w:themeColor="background1" w:themeShade="80"/>
          <w:lang w:val="es-MX"/>
        </w:rPr>
        <w:t xml:space="preserve">torgaron treinta y cinco (35) permisos para adecuaciones de cauce de los ríos Jura, Yuna, </w:t>
      </w:r>
      <w:proofErr w:type="spellStart"/>
      <w:r w:rsidRPr="00527274">
        <w:rPr>
          <w:rFonts w:eastAsia="Times New Roman"/>
          <w:color w:val="808080" w:themeColor="background1" w:themeShade="80"/>
          <w:lang w:val="es-MX"/>
        </w:rPr>
        <w:t>Nizao</w:t>
      </w:r>
      <w:proofErr w:type="spellEnd"/>
      <w:r w:rsidRPr="00527274">
        <w:rPr>
          <w:rFonts w:eastAsia="Times New Roman"/>
          <w:color w:val="808080" w:themeColor="background1" w:themeShade="80"/>
          <w:lang w:val="es-MX"/>
        </w:rPr>
        <w:t xml:space="preserve">, Limón en provincias como Monseñor Nouel, </w:t>
      </w:r>
      <w:proofErr w:type="spellStart"/>
      <w:r w:rsidRPr="00527274">
        <w:rPr>
          <w:rFonts w:eastAsia="Times New Roman"/>
          <w:color w:val="808080" w:themeColor="background1" w:themeShade="80"/>
          <w:lang w:val="es-MX"/>
        </w:rPr>
        <w:t>Bayaguana</w:t>
      </w:r>
      <w:proofErr w:type="spellEnd"/>
      <w:r w:rsidRPr="00527274">
        <w:rPr>
          <w:rFonts w:eastAsia="Times New Roman"/>
          <w:color w:val="808080" w:themeColor="background1" w:themeShade="80"/>
          <w:lang w:val="es-MX"/>
        </w:rPr>
        <w:t>, San Cristóbal, Azua y Pedernales.</w:t>
      </w:r>
    </w:p>
    <w:p w14:paraId="1B2DD8B2"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p>
    <w:p w14:paraId="1F41E6A3" w14:textId="6CC3BEE5" w:rsidR="009D1B8D" w:rsidRPr="00527274" w:rsidRDefault="009D1B8D" w:rsidP="009E3B0D">
      <w:pPr>
        <w:pStyle w:val="ListParagraph"/>
        <w:spacing w:after="0" w:line="36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lang w:val="es-MX"/>
        </w:rPr>
        <w:t>Actividades y visitas gestión de las aguas</w:t>
      </w:r>
      <w:r w:rsidR="00E73362">
        <w:rPr>
          <w:rFonts w:eastAsia="Times New Roman"/>
          <w:b/>
          <w:color w:val="808080" w:themeColor="background1" w:themeShade="80"/>
          <w:lang w:val="es-MX"/>
        </w:rPr>
        <w:t>,</w:t>
      </w:r>
      <w:r>
        <w:rPr>
          <w:rFonts w:eastAsia="Times New Roman"/>
          <w:b/>
          <w:color w:val="808080" w:themeColor="background1" w:themeShade="80"/>
          <w:lang w:val="es-MX"/>
        </w:rPr>
        <w:t xml:space="preserve"> </w:t>
      </w:r>
      <w:r w:rsidRPr="00527274">
        <w:rPr>
          <w:rFonts w:eastAsia="Times New Roman"/>
          <w:b/>
          <w:color w:val="808080" w:themeColor="background1" w:themeShade="80"/>
        </w:rPr>
        <w:t>2023</w:t>
      </w:r>
    </w:p>
    <w:tbl>
      <w:tblPr>
        <w:tblW w:w="0" w:type="auto"/>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4A0" w:firstRow="1" w:lastRow="0" w:firstColumn="1" w:lastColumn="0" w:noHBand="0" w:noVBand="1"/>
      </w:tblPr>
      <w:tblGrid>
        <w:gridCol w:w="1252"/>
        <w:gridCol w:w="507"/>
        <w:gridCol w:w="498"/>
        <w:gridCol w:w="544"/>
        <w:gridCol w:w="516"/>
        <w:gridCol w:w="553"/>
        <w:gridCol w:w="498"/>
        <w:gridCol w:w="452"/>
        <w:gridCol w:w="516"/>
        <w:gridCol w:w="560"/>
        <w:gridCol w:w="488"/>
        <w:gridCol w:w="516"/>
        <w:gridCol w:w="420"/>
        <w:gridCol w:w="584"/>
      </w:tblGrid>
      <w:tr w:rsidR="001E7942" w:rsidRPr="001E7942" w14:paraId="1B404C15" w14:textId="77777777" w:rsidTr="00993D8A">
        <w:trPr>
          <w:trHeight w:val="292"/>
          <w:tblHeader/>
          <w:jc w:val="center"/>
        </w:trPr>
        <w:tc>
          <w:tcPr>
            <w:tcW w:w="0" w:type="auto"/>
            <w:shd w:val="clear" w:color="auto" w:fill="002060"/>
            <w:hideMark/>
          </w:tcPr>
          <w:p w14:paraId="4134F070"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Actividad  </w:t>
            </w:r>
          </w:p>
        </w:tc>
        <w:tc>
          <w:tcPr>
            <w:tcW w:w="0" w:type="auto"/>
            <w:shd w:val="clear" w:color="auto" w:fill="002060"/>
            <w:hideMark/>
          </w:tcPr>
          <w:p w14:paraId="26F8CE8F"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Ene.  </w:t>
            </w:r>
          </w:p>
        </w:tc>
        <w:tc>
          <w:tcPr>
            <w:tcW w:w="0" w:type="auto"/>
            <w:shd w:val="clear" w:color="auto" w:fill="002060"/>
            <w:hideMark/>
          </w:tcPr>
          <w:p w14:paraId="3218FD92"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Feb.  </w:t>
            </w:r>
          </w:p>
        </w:tc>
        <w:tc>
          <w:tcPr>
            <w:tcW w:w="0" w:type="auto"/>
            <w:shd w:val="clear" w:color="auto" w:fill="002060"/>
            <w:hideMark/>
          </w:tcPr>
          <w:p w14:paraId="03C497AB"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Mar.  </w:t>
            </w:r>
          </w:p>
        </w:tc>
        <w:tc>
          <w:tcPr>
            <w:tcW w:w="0" w:type="auto"/>
            <w:shd w:val="clear" w:color="auto" w:fill="002060"/>
            <w:hideMark/>
          </w:tcPr>
          <w:p w14:paraId="27FB357E"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Abr.  </w:t>
            </w:r>
          </w:p>
        </w:tc>
        <w:tc>
          <w:tcPr>
            <w:tcW w:w="0" w:type="auto"/>
            <w:shd w:val="clear" w:color="auto" w:fill="002060"/>
            <w:hideMark/>
          </w:tcPr>
          <w:p w14:paraId="6B3FE95B"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May.  </w:t>
            </w:r>
          </w:p>
        </w:tc>
        <w:tc>
          <w:tcPr>
            <w:tcW w:w="0" w:type="auto"/>
            <w:shd w:val="clear" w:color="auto" w:fill="002060"/>
            <w:hideMark/>
          </w:tcPr>
          <w:p w14:paraId="0DE825F2"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Jun.  </w:t>
            </w:r>
          </w:p>
        </w:tc>
        <w:tc>
          <w:tcPr>
            <w:tcW w:w="0" w:type="auto"/>
            <w:shd w:val="clear" w:color="auto" w:fill="002060"/>
            <w:hideMark/>
          </w:tcPr>
          <w:p w14:paraId="1E047F52"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Jul.  </w:t>
            </w:r>
          </w:p>
        </w:tc>
        <w:tc>
          <w:tcPr>
            <w:tcW w:w="0" w:type="auto"/>
            <w:shd w:val="clear" w:color="auto" w:fill="002060"/>
            <w:hideMark/>
          </w:tcPr>
          <w:p w14:paraId="2D952E6D"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Ago.  </w:t>
            </w:r>
          </w:p>
        </w:tc>
        <w:tc>
          <w:tcPr>
            <w:tcW w:w="0" w:type="auto"/>
            <w:shd w:val="clear" w:color="auto" w:fill="002060"/>
            <w:hideMark/>
          </w:tcPr>
          <w:p w14:paraId="4F22E9EF"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Sept.  </w:t>
            </w:r>
          </w:p>
        </w:tc>
        <w:tc>
          <w:tcPr>
            <w:tcW w:w="0" w:type="auto"/>
            <w:shd w:val="clear" w:color="auto" w:fill="002060"/>
            <w:hideMark/>
          </w:tcPr>
          <w:p w14:paraId="0975439A"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Oct.  </w:t>
            </w:r>
          </w:p>
        </w:tc>
        <w:tc>
          <w:tcPr>
            <w:tcW w:w="0" w:type="auto"/>
            <w:shd w:val="clear" w:color="auto" w:fill="002060"/>
            <w:hideMark/>
          </w:tcPr>
          <w:p w14:paraId="72AF3340"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Nov.  </w:t>
            </w:r>
          </w:p>
        </w:tc>
        <w:tc>
          <w:tcPr>
            <w:tcW w:w="0" w:type="auto"/>
            <w:shd w:val="clear" w:color="auto" w:fill="002060"/>
            <w:hideMark/>
          </w:tcPr>
          <w:p w14:paraId="464E02F4" w14:textId="012864CE"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Dic. </w:t>
            </w:r>
          </w:p>
        </w:tc>
        <w:tc>
          <w:tcPr>
            <w:tcW w:w="0" w:type="auto"/>
            <w:shd w:val="clear" w:color="auto" w:fill="002060"/>
            <w:hideMark/>
          </w:tcPr>
          <w:p w14:paraId="39D42947" w14:textId="77777777" w:rsidR="009D1B8D" w:rsidRPr="00A87DB6" w:rsidRDefault="009D1B8D" w:rsidP="000B4049">
            <w:pPr>
              <w:spacing w:after="0" w:line="240" w:lineRule="auto"/>
              <w:jc w:val="center"/>
              <w:textAlignment w:val="baseline"/>
              <w:rPr>
                <w:rFonts w:eastAsia="Times New Roman"/>
                <w:b/>
                <w:color w:val="808080" w:themeColor="background1" w:themeShade="80"/>
                <w:sz w:val="20"/>
                <w:szCs w:val="20"/>
              </w:rPr>
            </w:pPr>
            <w:r w:rsidRPr="00A87DB6">
              <w:rPr>
                <w:rFonts w:eastAsia="Times New Roman"/>
                <w:b/>
                <w:color w:val="808080" w:themeColor="background1" w:themeShade="80"/>
                <w:sz w:val="20"/>
                <w:szCs w:val="20"/>
              </w:rPr>
              <w:t>Total  </w:t>
            </w:r>
          </w:p>
        </w:tc>
      </w:tr>
      <w:tr w:rsidR="001E7942" w:rsidRPr="00321936" w14:paraId="5D22582B" w14:textId="77777777" w:rsidTr="00A87DB6">
        <w:trPr>
          <w:trHeight w:val="292"/>
          <w:jc w:val="center"/>
        </w:trPr>
        <w:tc>
          <w:tcPr>
            <w:tcW w:w="0" w:type="auto"/>
            <w:shd w:val="clear" w:color="auto" w:fill="FFFFFF"/>
            <w:hideMark/>
          </w:tcPr>
          <w:p w14:paraId="0CB37974" w14:textId="77777777" w:rsidR="009D1B8D" w:rsidRPr="00A87DB6" w:rsidRDefault="009D1B8D" w:rsidP="000B4049">
            <w:pPr>
              <w:spacing w:after="0" w:line="240" w:lineRule="auto"/>
              <w:jc w:val="both"/>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Visitas / Inspecciones  </w:t>
            </w:r>
          </w:p>
        </w:tc>
        <w:tc>
          <w:tcPr>
            <w:tcW w:w="0" w:type="auto"/>
            <w:shd w:val="clear" w:color="auto" w:fill="FFFFFF"/>
            <w:hideMark/>
          </w:tcPr>
          <w:p w14:paraId="5C4716FA"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24 </w:t>
            </w:r>
          </w:p>
          <w:p w14:paraId="2E496BBC"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 </w:t>
            </w:r>
          </w:p>
        </w:tc>
        <w:tc>
          <w:tcPr>
            <w:tcW w:w="0" w:type="auto"/>
            <w:shd w:val="clear" w:color="auto" w:fill="FFFFFF"/>
            <w:hideMark/>
          </w:tcPr>
          <w:p w14:paraId="51B6C8E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57 </w:t>
            </w:r>
          </w:p>
        </w:tc>
        <w:tc>
          <w:tcPr>
            <w:tcW w:w="0" w:type="auto"/>
            <w:shd w:val="clear" w:color="auto" w:fill="FFFFFF"/>
            <w:hideMark/>
          </w:tcPr>
          <w:p w14:paraId="6C459224"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2 </w:t>
            </w:r>
          </w:p>
        </w:tc>
        <w:tc>
          <w:tcPr>
            <w:tcW w:w="0" w:type="auto"/>
            <w:shd w:val="clear" w:color="auto" w:fill="FFFFFF"/>
            <w:hideMark/>
          </w:tcPr>
          <w:p w14:paraId="44045B9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7 </w:t>
            </w:r>
          </w:p>
        </w:tc>
        <w:tc>
          <w:tcPr>
            <w:tcW w:w="0" w:type="auto"/>
            <w:shd w:val="clear" w:color="auto" w:fill="FFFFFF"/>
            <w:hideMark/>
          </w:tcPr>
          <w:p w14:paraId="7639F0D6"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65 </w:t>
            </w:r>
          </w:p>
        </w:tc>
        <w:tc>
          <w:tcPr>
            <w:tcW w:w="0" w:type="auto"/>
            <w:shd w:val="clear" w:color="auto" w:fill="FFFFFF"/>
            <w:hideMark/>
          </w:tcPr>
          <w:p w14:paraId="27D94B2A"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18 </w:t>
            </w:r>
          </w:p>
        </w:tc>
        <w:tc>
          <w:tcPr>
            <w:tcW w:w="0" w:type="auto"/>
            <w:shd w:val="clear" w:color="auto" w:fill="FFFFFF"/>
            <w:hideMark/>
          </w:tcPr>
          <w:p w14:paraId="562542D4"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19 </w:t>
            </w:r>
          </w:p>
        </w:tc>
        <w:tc>
          <w:tcPr>
            <w:tcW w:w="0" w:type="auto"/>
            <w:shd w:val="clear" w:color="auto" w:fill="FFFFFF"/>
            <w:hideMark/>
          </w:tcPr>
          <w:p w14:paraId="6E819E2C"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31 </w:t>
            </w:r>
          </w:p>
        </w:tc>
        <w:tc>
          <w:tcPr>
            <w:tcW w:w="0" w:type="auto"/>
            <w:shd w:val="clear" w:color="auto" w:fill="FFFFFF"/>
            <w:hideMark/>
          </w:tcPr>
          <w:p w14:paraId="7D9DF20B"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19 </w:t>
            </w:r>
          </w:p>
        </w:tc>
        <w:tc>
          <w:tcPr>
            <w:tcW w:w="0" w:type="auto"/>
            <w:shd w:val="clear" w:color="auto" w:fill="FFFFFF"/>
            <w:hideMark/>
          </w:tcPr>
          <w:p w14:paraId="2F5B9E2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16 </w:t>
            </w:r>
          </w:p>
        </w:tc>
        <w:tc>
          <w:tcPr>
            <w:tcW w:w="0" w:type="auto"/>
            <w:shd w:val="clear" w:color="auto" w:fill="FFFFFF"/>
            <w:hideMark/>
          </w:tcPr>
          <w:p w14:paraId="68CE6E38"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10 </w:t>
            </w:r>
          </w:p>
        </w:tc>
        <w:tc>
          <w:tcPr>
            <w:tcW w:w="0" w:type="auto"/>
            <w:shd w:val="clear" w:color="auto" w:fill="FFFFFF"/>
            <w:hideMark/>
          </w:tcPr>
          <w:p w14:paraId="52673B7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10 </w:t>
            </w:r>
          </w:p>
        </w:tc>
        <w:tc>
          <w:tcPr>
            <w:tcW w:w="0" w:type="auto"/>
            <w:shd w:val="clear" w:color="auto" w:fill="FFFFFF"/>
            <w:hideMark/>
          </w:tcPr>
          <w:p w14:paraId="5D60943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278 </w:t>
            </w:r>
          </w:p>
        </w:tc>
      </w:tr>
      <w:tr w:rsidR="001E7942" w:rsidRPr="00321936" w14:paraId="6560955A" w14:textId="77777777" w:rsidTr="00A87DB6">
        <w:trPr>
          <w:trHeight w:val="215"/>
          <w:jc w:val="center"/>
        </w:trPr>
        <w:tc>
          <w:tcPr>
            <w:tcW w:w="0" w:type="auto"/>
            <w:shd w:val="clear" w:color="auto" w:fill="FFFFFF"/>
            <w:hideMark/>
          </w:tcPr>
          <w:p w14:paraId="099D5C31" w14:textId="77777777" w:rsidR="009D1B8D" w:rsidRPr="00A87DB6" w:rsidRDefault="009D1B8D" w:rsidP="000B4049">
            <w:pPr>
              <w:spacing w:after="0" w:line="240" w:lineRule="auto"/>
              <w:jc w:val="both"/>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Autorizaciones de Pozos Tubulares  </w:t>
            </w:r>
          </w:p>
        </w:tc>
        <w:tc>
          <w:tcPr>
            <w:tcW w:w="0" w:type="auto"/>
            <w:shd w:val="clear" w:color="auto" w:fill="FFFFFF"/>
            <w:hideMark/>
          </w:tcPr>
          <w:p w14:paraId="74E66CDC"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0 </w:t>
            </w:r>
          </w:p>
        </w:tc>
        <w:tc>
          <w:tcPr>
            <w:tcW w:w="0" w:type="auto"/>
            <w:shd w:val="clear" w:color="auto" w:fill="FFFFFF"/>
            <w:hideMark/>
          </w:tcPr>
          <w:p w14:paraId="46EB2271"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0 </w:t>
            </w:r>
          </w:p>
        </w:tc>
        <w:tc>
          <w:tcPr>
            <w:tcW w:w="0" w:type="auto"/>
            <w:shd w:val="clear" w:color="auto" w:fill="FFFFFF"/>
            <w:hideMark/>
          </w:tcPr>
          <w:p w14:paraId="45951FE5"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FFFFFF"/>
            <w:hideMark/>
          </w:tcPr>
          <w:p w14:paraId="04F55BAD"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6 </w:t>
            </w:r>
          </w:p>
        </w:tc>
        <w:tc>
          <w:tcPr>
            <w:tcW w:w="0" w:type="auto"/>
            <w:shd w:val="clear" w:color="auto" w:fill="FFFFFF"/>
            <w:hideMark/>
          </w:tcPr>
          <w:p w14:paraId="53CABA4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30 </w:t>
            </w:r>
          </w:p>
        </w:tc>
        <w:tc>
          <w:tcPr>
            <w:tcW w:w="0" w:type="auto"/>
            <w:shd w:val="clear" w:color="auto" w:fill="FFFFFF"/>
            <w:hideMark/>
          </w:tcPr>
          <w:p w14:paraId="235881F2"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25 </w:t>
            </w:r>
          </w:p>
        </w:tc>
        <w:tc>
          <w:tcPr>
            <w:tcW w:w="0" w:type="auto"/>
            <w:shd w:val="clear" w:color="auto" w:fill="FFFFFF"/>
            <w:hideMark/>
          </w:tcPr>
          <w:p w14:paraId="157DE015"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9 </w:t>
            </w:r>
          </w:p>
        </w:tc>
        <w:tc>
          <w:tcPr>
            <w:tcW w:w="0" w:type="auto"/>
            <w:shd w:val="clear" w:color="auto" w:fill="FFFFFF"/>
            <w:hideMark/>
          </w:tcPr>
          <w:p w14:paraId="190A3DD4"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18 </w:t>
            </w:r>
          </w:p>
        </w:tc>
        <w:tc>
          <w:tcPr>
            <w:tcW w:w="0" w:type="auto"/>
            <w:shd w:val="clear" w:color="auto" w:fill="FFFFFF"/>
            <w:hideMark/>
          </w:tcPr>
          <w:p w14:paraId="38F2AA55"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10 </w:t>
            </w:r>
          </w:p>
        </w:tc>
        <w:tc>
          <w:tcPr>
            <w:tcW w:w="0" w:type="auto"/>
            <w:shd w:val="clear" w:color="auto" w:fill="FFFFFF"/>
            <w:hideMark/>
          </w:tcPr>
          <w:p w14:paraId="507D612F"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11 </w:t>
            </w:r>
          </w:p>
        </w:tc>
        <w:tc>
          <w:tcPr>
            <w:tcW w:w="0" w:type="auto"/>
            <w:shd w:val="clear" w:color="auto" w:fill="FFFFFF"/>
            <w:hideMark/>
          </w:tcPr>
          <w:p w14:paraId="75062DE6"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7 </w:t>
            </w:r>
          </w:p>
        </w:tc>
        <w:tc>
          <w:tcPr>
            <w:tcW w:w="0" w:type="auto"/>
            <w:shd w:val="clear" w:color="auto" w:fill="FFFFFF"/>
            <w:hideMark/>
          </w:tcPr>
          <w:p w14:paraId="091BCAFE"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4 </w:t>
            </w:r>
          </w:p>
        </w:tc>
        <w:tc>
          <w:tcPr>
            <w:tcW w:w="0" w:type="auto"/>
            <w:shd w:val="clear" w:color="auto" w:fill="FFFFFF"/>
            <w:hideMark/>
          </w:tcPr>
          <w:p w14:paraId="0A471E4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121 </w:t>
            </w:r>
          </w:p>
        </w:tc>
      </w:tr>
      <w:tr w:rsidR="001E7942" w:rsidRPr="00321936" w14:paraId="517CA654" w14:textId="77777777" w:rsidTr="00A87DB6">
        <w:trPr>
          <w:trHeight w:val="215"/>
          <w:jc w:val="center"/>
        </w:trPr>
        <w:tc>
          <w:tcPr>
            <w:tcW w:w="0" w:type="auto"/>
            <w:shd w:val="clear" w:color="auto" w:fill="FFFFFF"/>
            <w:hideMark/>
          </w:tcPr>
          <w:p w14:paraId="454E938F" w14:textId="77777777" w:rsidR="009D1B8D" w:rsidRPr="00A87DB6" w:rsidRDefault="009D1B8D" w:rsidP="000B4049">
            <w:pPr>
              <w:spacing w:after="0" w:line="240" w:lineRule="auto"/>
              <w:jc w:val="both"/>
              <w:textAlignment w:val="baseline"/>
              <w:rPr>
                <w:rFonts w:eastAsia="Times New Roman"/>
                <w:color w:val="808080" w:themeColor="background1" w:themeShade="80"/>
                <w:sz w:val="20"/>
                <w:szCs w:val="20"/>
                <w:lang w:val="es-MX"/>
              </w:rPr>
            </w:pPr>
            <w:r w:rsidRPr="00A87DB6">
              <w:rPr>
                <w:rFonts w:eastAsia="Times New Roman"/>
                <w:color w:val="808080" w:themeColor="background1" w:themeShade="80"/>
                <w:sz w:val="20"/>
                <w:szCs w:val="20"/>
                <w:lang w:val="es-MX"/>
              </w:rPr>
              <w:lastRenderedPageBreak/>
              <w:t>Permisos/ Adecuaciones en cauces de ríos  </w:t>
            </w:r>
          </w:p>
        </w:tc>
        <w:tc>
          <w:tcPr>
            <w:tcW w:w="0" w:type="auto"/>
            <w:shd w:val="clear" w:color="auto" w:fill="FFFFFF"/>
            <w:hideMark/>
          </w:tcPr>
          <w:p w14:paraId="727FA412"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FFFFFF"/>
            <w:hideMark/>
          </w:tcPr>
          <w:p w14:paraId="25C63F8D"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FFFFFF"/>
            <w:hideMark/>
          </w:tcPr>
          <w:p w14:paraId="4180C530"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FFFFFF"/>
            <w:hideMark/>
          </w:tcPr>
          <w:p w14:paraId="0419886D"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FFFFFF"/>
            <w:hideMark/>
          </w:tcPr>
          <w:p w14:paraId="629363BC"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0 </w:t>
            </w:r>
          </w:p>
        </w:tc>
        <w:tc>
          <w:tcPr>
            <w:tcW w:w="0" w:type="auto"/>
            <w:shd w:val="clear" w:color="auto" w:fill="FFFFFF"/>
            <w:hideMark/>
          </w:tcPr>
          <w:p w14:paraId="4B660E98"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3 </w:t>
            </w:r>
          </w:p>
        </w:tc>
        <w:tc>
          <w:tcPr>
            <w:tcW w:w="0" w:type="auto"/>
            <w:shd w:val="clear" w:color="auto" w:fill="FFFFFF"/>
            <w:hideMark/>
          </w:tcPr>
          <w:p w14:paraId="254ABB41"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6 </w:t>
            </w:r>
          </w:p>
        </w:tc>
        <w:tc>
          <w:tcPr>
            <w:tcW w:w="0" w:type="auto"/>
            <w:shd w:val="clear" w:color="auto" w:fill="FFFFFF"/>
            <w:hideMark/>
          </w:tcPr>
          <w:p w14:paraId="3EFE84E1"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8 </w:t>
            </w:r>
          </w:p>
        </w:tc>
        <w:tc>
          <w:tcPr>
            <w:tcW w:w="0" w:type="auto"/>
            <w:shd w:val="clear" w:color="auto" w:fill="FFFFFF"/>
            <w:hideMark/>
          </w:tcPr>
          <w:p w14:paraId="453C8487"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6 </w:t>
            </w:r>
          </w:p>
        </w:tc>
        <w:tc>
          <w:tcPr>
            <w:tcW w:w="0" w:type="auto"/>
            <w:shd w:val="clear" w:color="auto" w:fill="FFFFFF"/>
            <w:hideMark/>
          </w:tcPr>
          <w:p w14:paraId="3DB51240"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FFFFFF"/>
            <w:hideMark/>
          </w:tcPr>
          <w:p w14:paraId="6689E79B"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2 </w:t>
            </w:r>
          </w:p>
        </w:tc>
        <w:tc>
          <w:tcPr>
            <w:tcW w:w="0" w:type="auto"/>
            <w:shd w:val="clear" w:color="auto" w:fill="FFFFFF"/>
            <w:hideMark/>
          </w:tcPr>
          <w:p w14:paraId="538714A7"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5 </w:t>
            </w:r>
          </w:p>
        </w:tc>
        <w:tc>
          <w:tcPr>
            <w:tcW w:w="0" w:type="auto"/>
            <w:shd w:val="clear" w:color="auto" w:fill="FFFFFF"/>
            <w:hideMark/>
          </w:tcPr>
          <w:p w14:paraId="0030215D"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35 </w:t>
            </w:r>
          </w:p>
        </w:tc>
      </w:tr>
      <w:tr w:rsidR="001E7942" w:rsidRPr="00321936" w14:paraId="5ACAA099" w14:textId="77777777" w:rsidTr="00A87DB6">
        <w:trPr>
          <w:trHeight w:val="715"/>
          <w:jc w:val="center"/>
        </w:trPr>
        <w:tc>
          <w:tcPr>
            <w:tcW w:w="0" w:type="auto"/>
            <w:shd w:val="clear" w:color="auto" w:fill="auto"/>
            <w:hideMark/>
          </w:tcPr>
          <w:p w14:paraId="3605D18A" w14:textId="77777777" w:rsidR="009D1B8D" w:rsidRPr="00A87DB6" w:rsidRDefault="009D1B8D" w:rsidP="000B4049">
            <w:pPr>
              <w:spacing w:after="0" w:line="240" w:lineRule="auto"/>
              <w:jc w:val="both"/>
              <w:textAlignment w:val="baseline"/>
              <w:rPr>
                <w:rFonts w:eastAsia="Times New Roman"/>
                <w:color w:val="808080" w:themeColor="background1" w:themeShade="80"/>
                <w:sz w:val="20"/>
                <w:szCs w:val="20"/>
                <w:lang w:val="es-MX"/>
              </w:rPr>
            </w:pPr>
            <w:r w:rsidRPr="00A87DB6">
              <w:rPr>
                <w:rFonts w:eastAsia="Times New Roman"/>
                <w:color w:val="808080" w:themeColor="background1" w:themeShade="80"/>
                <w:sz w:val="20"/>
                <w:szCs w:val="20"/>
                <w:lang w:val="es-MX"/>
              </w:rPr>
              <w:t>Asistencia técnica en áreas temáticas  </w:t>
            </w:r>
          </w:p>
        </w:tc>
        <w:tc>
          <w:tcPr>
            <w:tcW w:w="0" w:type="auto"/>
            <w:shd w:val="clear" w:color="auto" w:fill="auto"/>
            <w:hideMark/>
          </w:tcPr>
          <w:p w14:paraId="1844680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6 </w:t>
            </w:r>
          </w:p>
        </w:tc>
        <w:tc>
          <w:tcPr>
            <w:tcW w:w="0" w:type="auto"/>
            <w:shd w:val="clear" w:color="auto" w:fill="auto"/>
            <w:hideMark/>
          </w:tcPr>
          <w:p w14:paraId="1356FC81"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14 </w:t>
            </w:r>
          </w:p>
        </w:tc>
        <w:tc>
          <w:tcPr>
            <w:tcW w:w="0" w:type="auto"/>
            <w:shd w:val="clear" w:color="auto" w:fill="auto"/>
            <w:hideMark/>
          </w:tcPr>
          <w:p w14:paraId="0B21AA4C"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3 </w:t>
            </w:r>
          </w:p>
        </w:tc>
        <w:tc>
          <w:tcPr>
            <w:tcW w:w="0" w:type="auto"/>
            <w:shd w:val="clear" w:color="auto" w:fill="auto"/>
            <w:hideMark/>
          </w:tcPr>
          <w:p w14:paraId="258ED963"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1 </w:t>
            </w:r>
          </w:p>
        </w:tc>
        <w:tc>
          <w:tcPr>
            <w:tcW w:w="0" w:type="auto"/>
            <w:shd w:val="clear" w:color="auto" w:fill="auto"/>
            <w:hideMark/>
          </w:tcPr>
          <w:p w14:paraId="74367225"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13 </w:t>
            </w:r>
          </w:p>
        </w:tc>
        <w:tc>
          <w:tcPr>
            <w:tcW w:w="0" w:type="auto"/>
            <w:shd w:val="clear" w:color="auto" w:fill="auto"/>
            <w:hideMark/>
          </w:tcPr>
          <w:p w14:paraId="67C5E4B5"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3 </w:t>
            </w:r>
          </w:p>
        </w:tc>
        <w:tc>
          <w:tcPr>
            <w:tcW w:w="0" w:type="auto"/>
            <w:shd w:val="clear" w:color="auto" w:fill="auto"/>
            <w:hideMark/>
          </w:tcPr>
          <w:p w14:paraId="2DE3E9EB"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4 </w:t>
            </w:r>
          </w:p>
        </w:tc>
        <w:tc>
          <w:tcPr>
            <w:tcW w:w="0" w:type="auto"/>
            <w:shd w:val="clear" w:color="auto" w:fill="auto"/>
            <w:hideMark/>
          </w:tcPr>
          <w:p w14:paraId="1B91A102"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5 </w:t>
            </w:r>
          </w:p>
        </w:tc>
        <w:tc>
          <w:tcPr>
            <w:tcW w:w="0" w:type="auto"/>
            <w:shd w:val="clear" w:color="auto" w:fill="auto"/>
            <w:hideMark/>
          </w:tcPr>
          <w:p w14:paraId="3CDA8BE4"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2 </w:t>
            </w:r>
          </w:p>
        </w:tc>
        <w:tc>
          <w:tcPr>
            <w:tcW w:w="0" w:type="auto"/>
            <w:shd w:val="clear" w:color="auto" w:fill="auto"/>
            <w:hideMark/>
          </w:tcPr>
          <w:p w14:paraId="27356C37"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2 </w:t>
            </w:r>
          </w:p>
        </w:tc>
        <w:tc>
          <w:tcPr>
            <w:tcW w:w="0" w:type="auto"/>
            <w:shd w:val="clear" w:color="auto" w:fill="auto"/>
            <w:hideMark/>
          </w:tcPr>
          <w:p w14:paraId="47855146"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4 </w:t>
            </w:r>
          </w:p>
        </w:tc>
        <w:tc>
          <w:tcPr>
            <w:tcW w:w="0" w:type="auto"/>
            <w:shd w:val="clear" w:color="auto" w:fill="auto"/>
            <w:hideMark/>
          </w:tcPr>
          <w:p w14:paraId="608BB55B"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4 </w:t>
            </w:r>
          </w:p>
        </w:tc>
        <w:tc>
          <w:tcPr>
            <w:tcW w:w="0" w:type="auto"/>
            <w:shd w:val="clear" w:color="auto" w:fill="auto"/>
            <w:hideMark/>
          </w:tcPr>
          <w:p w14:paraId="6AB95679"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61 </w:t>
            </w:r>
          </w:p>
          <w:p w14:paraId="633747CE" w14:textId="77777777" w:rsidR="009D1B8D" w:rsidRPr="00A87DB6" w:rsidRDefault="009D1B8D" w:rsidP="000B4049">
            <w:pPr>
              <w:spacing w:after="0" w:line="240" w:lineRule="auto"/>
              <w:jc w:val="center"/>
              <w:textAlignment w:val="baseline"/>
              <w:rPr>
                <w:rFonts w:eastAsia="Times New Roman"/>
                <w:color w:val="808080" w:themeColor="background1" w:themeShade="80"/>
                <w:sz w:val="20"/>
                <w:szCs w:val="20"/>
              </w:rPr>
            </w:pPr>
            <w:r w:rsidRPr="00A87DB6">
              <w:rPr>
                <w:rFonts w:eastAsia="Times New Roman"/>
                <w:color w:val="808080" w:themeColor="background1" w:themeShade="80"/>
                <w:sz w:val="20"/>
                <w:szCs w:val="20"/>
              </w:rPr>
              <w:t> </w:t>
            </w:r>
          </w:p>
        </w:tc>
      </w:tr>
    </w:tbl>
    <w:p w14:paraId="2A7FE39A" w14:textId="2311CAAA" w:rsidR="009D1B8D" w:rsidRPr="00A87DB6" w:rsidRDefault="009D1B8D" w:rsidP="009E3B0D">
      <w:pPr>
        <w:spacing w:after="0" w:line="360" w:lineRule="auto"/>
        <w:jc w:val="both"/>
        <w:textAlignment w:val="baseline"/>
        <w:rPr>
          <w:rFonts w:eastAsia="Times New Roman"/>
          <w:color w:val="808080" w:themeColor="background1" w:themeShade="80"/>
          <w:sz w:val="18"/>
          <w:szCs w:val="18"/>
          <w:lang w:val="es-MX"/>
        </w:rPr>
      </w:pPr>
      <w:r w:rsidRPr="00A87DB6">
        <w:rPr>
          <w:rFonts w:eastAsia="Times New Roman"/>
          <w:color w:val="808080" w:themeColor="background1" w:themeShade="80"/>
          <w:sz w:val="18"/>
          <w:szCs w:val="18"/>
          <w:lang w:val="es-MX"/>
        </w:rPr>
        <w:t>Fuente: Dirección de Aguas del viceministerio de Suelos y Aguas a solicitudes para   autorizaciones ambientales, en la construcción de pozos tubulares.  </w:t>
      </w:r>
    </w:p>
    <w:p w14:paraId="074B5281" w14:textId="77777777" w:rsidR="009D1B8D" w:rsidRPr="00527274" w:rsidRDefault="009D1B8D" w:rsidP="009E3B0D">
      <w:pPr>
        <w:pStyle w:val="ListParagraph"/>
        <w:spacing w:after="0" w:line="360" w:lineRule="auto"/>
        <w:jc w:val="both"/>
        <w:textAlignment w:val="baseline"/>
        <w:rPr>
          <w:rFonts w:eastAsia="Times New Roman"/>
          <w:color w:val="808080" w:themeColor="background1" w:themeShade="80"/>
          <w:lang w:val="es-MX"/>
        </w:rPr>
      </w:pPr>
    </w:p>
    <w:p w14:paraId="3D49265E"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El Proyecto Conservación y Uso Sostenible de la Biodiversidad desde el Enfoque de Manejo Integrado de Cuencas y Áreas Costeras (IWECO) respaldó la formación de ocho (8) comités en la cuenca </w:t>
      </w:r>
      <w:proofErr w:type="spellStart"/>
      <w:r w:rsidRPr="00527274">
        <w:rPr>
          <w:rFonts w:eastAsia="Times New Roman"/>
          <w:color w:val="808080" w:themeColor="background1" w:themeShade="80"/>
          <w:lang w:val="es-MX"/>
        </w:rPr>
        <w:t>Higüiamo</w:t>
      </w:r>
      <w:proofErr w:type="spellEnd"/>
      <w:r w:rsidRPr="00527274">
        <w:rPr>
          <w:rFonts w:eastAsia="Times New Roman"/>
          <w:color w:val="808080" w:themeColor="background1" w:themeShade="80"/>
          <w:lang w:val="es-MX"/>
        </w:rPr>
        <w:t>, capacitando a un total de 118 ciudadanos en las provincias de San Pedro de Macorís. Este proyecto incentivó la realización de diversas actividades, como talleres de intercambio de experiencias, jornadas de reforestación, prácticas de conservación de suelos, diversificación de parcelas y jornadas de limpieza de playas, en coordinación con las demás áreas temáticas de la institución.</w:t>
      </w:r>
    </w:p>
    <w:p w14:paraId="60249532" w14:textId="77777777" w:rsidR="001E7942" w:rsidRPr="00527274" w:rsidRDefault="001E7942" w:rsidP="009E3B0D">
      <w:pPr>
        <w:spacing w:line="360" w:lineRule="auto"/>
        <w:rPr>
          <w:rFonts w:eastAsia="Times New Roman"/>
          <w:b/>
          <w:color w:val="808080" w:themeColor="background1" w:themeShade="80"/>
          <w:lang w:val="es-MX"/>
        </w:rPr>
      </w:pPr>
    </w:p>
    <w:p w14:paraId="3A51CA20" w14:textId="77777777" w:rsidR="009D1B8D" w:rsidRPr="00527274" w:rsidRDefault="009D1B8D" w:rsidP="009E3B0D">
      <w:pPr>
        <w:spacing w:line="360" w:lineRule="auto"/>
        <w:rPr>
          <w:rFonts w:eastAsia="Times New Roman"/>
          <w:b/>
          <w:color w:val="808080" w:themeColor="background1" w:themeShade="80"/>
          <w:lang w:val="es-MX"/>
        </w:rPr>
      </w:pPr>
      <w:r w:rsidRPr="00527274">
        <w:rPr>
          <w:rFonts w:eastAsia="Times New Roman"/>
          <w:b/>
          <w:color w:val="808080" w:themeColor="background1" w:themeShade="80"/>
          <w:lang w:val="es-MX"/>
        </w:rPr>
        <w:t>Recurso suelo</w:t>
      </w:r>
    </w:p>
    <w:p w14:paraId="6EC40FA1" w14:textId="6CE3E90D"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Durante el año se llevaron a cabo un total de quinientos veinte y dos (522) visitas para evaluación, setenta (70) para limpieza de terreno, ochenta y ocho (88) sobre nivelación de terreno, diecinueve (19) sobre apertura y acondicionamiento de caminos, treinta y cinco (35) para solicitudes de bote de material y trescientos y ocho (308) solicitudes de visitas para instalación y operación de proyectos. </w:t>
      </w:r>
    </w:p>
    <w:p w14:paraId="729883CE"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 xml:space="preserve"> Además, se realizaron 12 recorridos diagnósticos biofísicos y sociales con el objetivo de recopilar información y seleccionar </w:t>
      </w:r>
      <w:r w:rsidRPr="00527274">
        <w:rPr>
          <w:rFonts w:eastAsia="Times New Roman"/>
          <w:color w:val="808080" w:themeColor="background1" w:themeShade="80"/>
          <w:lang w:val="es-MX"/>
        </w:rPr>
        <w:lastRenderedPageBreak/>
        <w:t>terrenos o fincas para establecer parcelas demostrativas de modelos de producción sostenibles. </w:t>
      </w:r>
    </w:p>
    <w:p w14:paraId="60055A77"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p>
    <w:p w14:paraId="486C5EF9" w14:textId="77777777" w:rsidR="009D1B8D" w:rsidRPr="00527274" w:rsidRDefault="009D1B8D" w:rsidP="00445AF3">
      <w:p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 xml:space="preserve">Estos recorridos se llevaron a cabo en las cuencas de Pedernales, Artibonito, </w:t>
      </w:r>
      <w:proofErr w:type="spellStart"/>
      <w:r w:rsidRPr="00527274">
        <w:rPr>
          <w:rFonts w:eastAsia="Times New Roman"/>
          <w:color w:val="808080" w:themeColor="background1" w:themeShade="80"/>
          <w:lang w:val="es-MX"/>
        </w:rPr>
        <w:t>Ocoa</w:t>
      </w:r>
      <w:proofErr w:type="spellEnd"/>
      <w:r w:rsidRPr="00527274">
        <w:rPr>
          <w:rFonts w:eastAsia="Times New Roman"/>
          <w:color w:val="808080" w:themeColor="background1" w:themeShade="80"/>
          <w:lang w:val="es-MX"/>
        </w:rPr>
        <w:t xml:space="preserve"> y </w:t>
      </w:r>
      <w:proofErr w:type="spellStart"/>
      <w:r w:rsidRPr="00527274">
        <w:rPr>
          <w:rFonts w:eastAsia="Times New Roman"/>
          <w:color w:val="808080" w:themeColor="background1" w:themeShade="80"/>
          <w:lang w:val="es-MX"/>
        </w:rPr>
        <w:t>Nizao</w:t>
      </w:r>
      <w:proofErr w:type="spellEnd"/>
      <w:r w:rsidRPr="00527274">
        <w:rPr>
          <w:rFonts w:eastAsia="Times New Roman"/>
          <w:color w:val="808080" w:themeColor="background1" w:themeShade="80"/>
          <w:lang w:val="es-MX"/>
        </w:rPr>
        <w:t>. En cuanto a las capacitaciones en obras y prácticas de conservación de suelos, se brindó formación a 240 personas mediante la realización de 12 talleres. Después de cada taller, se establecieron parcelas demostrativas, fomentando la continuidad de trabajos y prácticas en la zona.</w:t>
      </w:r>
    </w:p>
    <w:p w14:paraId="699E6B46" w14:textId="77777777" w:rsidR="009D1B8D" w:rsidRPr="00527274" w:rsidRDefault="009D1B8D" w:rsidP="00445AF3">
      <w:pPr>
        <w:spacing w:line="360" w:lineRule="auto"/>
        <w:rPr>
          <w:rFonts w:eastAsia="Times New Roman"/>
          <w:color w:val="808080" w:themeColor="background1" w:themeShade="80"/>
          <w:lang w:val="es-MX"/>
        </w:rPr>
      </w:pPr>
    </w:p>
    <w:p w14:paraId="7D864999" w14:textId="77777777" w:rsidR="009D1B8D" w:rsidRPr="00527274" w:rsidRDefault="009D1B8D" w:rsidP="009E3B0D">
      <w:pPr>
        <w:spacing w:line="360" w:lineRule="auto"/>
        <w:jc w:val="both"/>
        <w:rPr>
          <w:rFonts w:eastAsia="Times New Roman"/>
          <w:b/>
          <w:color w:val="808080" w:themeColor="background1" w:themeShade="80"/>
          <w:lang w:val="es-MX"/>
        </w:rPr>
      </w:pPr>
      <w:r w:rsidRPr="00527274">
        <w:rPr>
          <w:rFonts w:eastAsia="Times New Roman"/>
          <w:b/>
          <w:color w:val="808080" w:themeColor="background1" w:themeShade="80"/>
          <w:lang w:val="es-MX"/>
        </w:rPr>
        <w:t>Recursos mineros</w:t>
      </w:r>
    </w:p>
    <w:p w14:paraId="23C26560"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Con miras a garantizar la explotación racional de los recursos de la corteza terrestre, haciendo una buena gestión ambiental de todas las minas de minería no metálicas minimizando las consecuencias que pudieran perturbar los ecosistemas del país, durante el 2023, se evaluaron 138 nuevas áreas de extracción de material solicitadas al ministerio. Además, se realizaron 145 visitas de seguimiento a minas con autorizaciones de extracción, resultando en la emisión/renovación de 8 autorizaciones para la extracción de material de minería no metálica.</w:t>
      </w:r>
    </w:p>
    <w:p w14:paraId="73B7D1D6"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Un total de 103 empresas depositaron 213 Informes de Cumplimiento Ambiental, ICA de los proyectos con Autorización Ambiental (Licencias y Permisos Ambientales) en la plataforma digital </w:t>
      </w:r>
      <w:proofErr w:type="spellStart"/>
      <w:r w:rsidRPr="00527274">
        <w:rPr>
          <w:rFonts w:eastAsia="Times New Roman"/>
          <w:color w:val="808080" w:themeColor="background1" w:themeShade="80"/>
          <w:lang w:val="es-MX"/>
        </w:rPr>
        <w:t>ICA´s</w:t>
      </w:r>
      <w:proofErr w:type="spellEnd"/>
      <w:r w:rsidRPr="00527274">
        <w:rPr>
          <w:rFonts w:eastAsia="Times New Roman"/>
          <w:color w:val="808080" w:themeColor="background1" w:themeShade="80"/>
          <w:lang w:val="es-MX"/>
        </w:rPr>
        <w:t xml:space="preserve">. En ese sentido se realizaron 11 visitas de seguimiento verificando las informaciones que las empresas habían presentado en los ICA. </w:t>
      </w:r>
    </w:p>
    <w:p w14:paraId="6DFA0742"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Se revisaron cuatro (4) Informes Técnicos de Revisión de Estudios Ambientales (ITR), y se llevaron a cabo siete (7) fiscalizaciones del cumplimiento del Programa de Manejo y Adecuación Ambiental </w:t>
      </w:r>
      <w:r w:rsidRPr="00527274">
        <w:rPr>
          <w:rFonts w:eastAsia="Times New Roman"/>
          <w:color w:val="808080" w:themeColor="background1" w:themeShade="80"/>
          <w:lang w:val="es-MX"/>
        </w:rPr>
        <w:lastRenderedPageBreak/>
        <w:t>(PMAA), junto con el análisis un (1) Informe de Cumplimiento Ambiental (ICA).</w:t>
      </w:r>
    </w:p>
    <w:p w14:paraId="2BF56D62"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A lo largo del año, se concedieron 770 Autorizaciones Provisionales para la extracción, levante y transporte de material, alcanzando un total de diecisiete millones novecientos treinta y un mil doscientos noventa y tres puntos cinco (17,931,293.5) metros cúbicos (m3) de materiales y generando una recaudación de ciento cuarenta y tres millones quinientos veintinueve mil cuatrocientos noventa y seis (RD$143,529,496.00).</w:t>
      </w:r>
    </w:p>
    <w:p w14:paraId="01720C91" w14:textId="77777777" w:rsidR="009D1B8D" w:rsidRPr="00527274" w:rsidRDefault="009D1B8D" w:rsidP="009E3B0D">
      <w:pPr>
        <w:spacing w:after="0" w:line="360" w:lineRule="auto"/>
        <w:jc w:val="center"/>
        <w:textAlignment w:val="baseline"/>
        <w:rPr>
          <w:rFonts w:eastAsia="Times New Roman"/>
          <w:b/>
          <w:color w:val="808080" w:themeColor="background1" w:themeShade="80"/>
          <w:lang w:val="es-MX"/>
        </w:rPr>
      </w:pPr>
      <w:r w:rsidRPr="00527274">
        <w:rPr>
          <w:rFonts w:eastAsia="Times New Roman"/>
          <w:b/>
          <w:color w:val="808080" w:themeColor="background1" w:themeShade="80"/>
          <w:lang w:val="es-MX"/>
        </w:rPr>
        <w:t> </w:t>
      </w:r>
    </w:p>
    <w:p w14:paraId="0F58C07D" w14:textId="77777777" w:rsidR="009D1B8D" w:rsidRPr="00527274" w:rsidRDefault="009D1B8D" w:rsidP="009E3B0D">
      <w:pPr>
        <w:spacing w:after="0" w:line="360" w:lineRule="auto"/>
        <w:jc w:val="center"/>
        <w:textAlignment w:val="baseline"/>
        <w:rPr>
          <w:rFonts w:eastAsia="Times New Roman"/>
          <w:b/>
          <w:color w:val="808080" w:themeColor="background1" w:themeShade="80"/>
          <w:lang w:val="es-MX"/>
        </w:rPr>
      </w:pPr>
      <w:r w:rsidRPr="00527274">
        <w:rPr>
          <w:rFonts w:eastAsia="Times New Roman"/>
          <w:b/>
          <w:color w:val="808080" w:themeColor="background1" w:themeShade="80"/>
          <w:lang w:val="es-MX"/>
        </w:rPr>
        <w:t>Autorizaciones provisionales para la extracción, levante y transporte de material </w:t>
      </w:r>
    </w:p>
    <w:p w14:paraId="5ADD3C86" w14:textId="77777777" w:rsidR="009D1B8D" w:rsidRPr="00527274" w:rsidRDefault="009D1B8D" w:rsidP="009E3B0D">
      <w:pPr>
        <w:spacing w:after="0" w:line="36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Enero-octubre 2023 </w:t>
      </w:r>
    </w:p>
    <w:tbl>
      <w:tblPr>
        <w:tblW w:w="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4A0" w:firstRow="1" w:lastRow="0" w:firstColumn="1" w:lastColumn="0" w:noHBand="0" w:noVBand="1"/>
      </w:tblPr>
      <w:tblGrid>
        <w:gridCol w:w="2590"/>
        <w:gridCol w:w="2646"/>
        <w:gridCol w:w="2668"/>
      </w:tblGrid>
      <w:tr w:rsidR="00997242" w:rsidRPr="00997242" w14:paraId="1C22AA1A" w14:textId="77777777" w:rsidTr="00A87DB6">
        <w:trPr>
          <w:trHeight w:val="300"/>
        </w:trPr>
        <w:tc>
          <w:tcPr>
            <w:tcW w:w="2820" w:type="dxa"/>
            <w:vMerge w:val="restart"/>
            <w:shd w:val="clear" w:color="auto" w:fill="011C50"/>
            <w:hideMark/>
          </w:tcPr>
          <w:p w14:paraId="7467C019"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Mes </w:t>
            </w:r>
          </w:p>
        </w:tc>
        <w:tc>
          <w:tcPr>
            <w:tcW w:w="2820" w:type="dxa"/>
            <w:vMerge w:val="restart"/>
            <w:shd w:val="clear" w:color="auto" w:fill="011C50"/>
            <w:hideMark/>
          </w:tcPr>
          <w:p w14:paraId="4B417851"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Volumen autorizado (m3) </w:t>
            </w:r>
          </w:p>
        </w:tc>
        <w:tc>
          <w:tcPr>
            <w:tcW w:w="2820" w:type="dxa"/>
            <w:shd w:val="clear" w:color="auto" w:fill="011C50"/>
            <w:hideMark/>
          </w:tcPr>
          <w:p w14:paraId="29B1915F"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Monto pagado (RD$) </w:t>
            </w:r>
          </w:p>
        </w:tc>
      </w:tr>
      <w:tr w:rsidR="00997242" w:rsidRPr="00997242" w14:paraId="63D37DE5" w14:textId="77777777" w:rsidTr="00A87DB6">
        <w:trPr>
          <w:trHeight w:val="300"/>
        </w:trPr>
        <w:tc>
          <w:tcPr>
            <w:tcW w:w="0" w:type="auto"/>
            <w:vMerge/>
            <w:shd w:val="clear" w:color="auto" w:fill="011C50"/>
            <w:vAlign w:val="center"/>
            <w:hideMark/>
          </w:tcPr>
          <w:p w14:paraId="78E470F2" w14:textId="77777777" w:rsidR="009D1B8D" w:rsidRPr="00527274" w:rsidRDefault="009D1B8D" w:rsidP="000B4049">
            <w:pPr>
              <w:spacing w:after="0" w:line="240" w:lineRule="auto"/>
              <w:rPr>
                <w:rFonts w:eastAsia="Times New Roman"/>
                <w:b/>
                <w:color w:val="808080" w:themeColor="background1" w:themeShade="80"/>
              </w:rPr>
            </w:pPr>
          </w:p>
        </w:tc>
        <w:tc>
          <w:tcPr>
            <w:tcW w:w="0" w:type="auto"/>
            <w:vMerge/>
            <w:shd w:val="clear" w:color="auto" w:fill="011C50"/>
            <w:vAlign w:val="center"/>
            <w:hideMark/>
          </w:tcPr>
          <w:p w14:paraId="6ECDFB62" w14:textId="77777777" w:rsidR="009D1B8D" w:rsidRPr="00527274" w:rsidRDefault="009D1B8D" w:rsidP="000B4049">
            <w:pPr>
              <w:spacing w:after="0" w:line="240" w:lineRule="auto"/>
              <w:rPr>
                <w:rFonts w:eastAsia="Times New Roman"/>
                <w:b/>
                <w:color w:val="808080" w:themeColor="background1" w:themeShade="80"/>
              </w:rPr>
            </w:pPr>
          </w:p>
        </w:tc>
        <w:tc>
          <w:tcPr>
            <w:tcW w:w="2820" w:type="dxa"/>
            <w:shd w:val="clear" w:color="auto" w:fill="011C50"/>
            <w:hideMark/>
          </w:tcPr>
          <w:p w14:paraId="6F31C806"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Tarifa Ambiental </w:t>
            </w:r>
          </w:p>
        </w:tc>
      </w:tr>
      <w:tr w:rsidR="009D1B8D" w:rsidRPr="009D1B8D" w14:paraId="3CA835BB" w14:textId="77777777" w:rsidTr="001E7942">
        <w:trPr>
          <w:trHeight w:val="300"/>
        </w:trPr>
        <w:tc>
          <w:tcPr>
            <w:tcW w:w="2820" w:type="dxa"/>
            <w:shd w:val="clear" w:color="auto" w:fill="auto"/>
            <w:hideMark/>
          </w:tcPr>
          <w:p w14:paraId="4391B3CD"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Enero </w:t>
            </w:r>
          </w:p>
        </w:tc>
        <w:tc>
          <w:tcPr>
            <w:tcW w:w="2820" w:type="dxa"/>
            <w:shd w:val="clear" w:color="auto" w:fill="auto"/>
            <w:hideMark/>
          </w:tcPr>
          <w:p w14:paraId="47AB91BE"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1,913,500 </w:t>
            </w:r>
          </w:p>
        </w:tc>
        <w:tc>
          <w:tcPr>
            <w:tcW w:w="2820" w:type="dxa"/>
            <w:shd w:val="clear" w:color="auto" w:fill="auto"/>
            <w:hideMark/>
          </w:tcPr>
          <w:p w14:paraId="1C0310C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7,654,000 </w:t>
            </w:r>
          </w:p>
        </w:tc>
      </w:tr>
      <w:tr w:rsidR="009D1B8D" w:rsidRPr="009D1B8D" w14:paraId="6F863175" w14:textId="77777777" w:rsidTr="001E7942">
        <w:trPr>
          <w:trHeight w:val="300"/>
        </w:trPr>
        <w:tc>
          <w:tcPr>
            <w:tcW w:w="2820" w:type="dxa"/>
            <w:shd w:val="clear" w:color="auto" w:fill="auto"/>
            <w:hideMark/>
          </w:tcPr>
          <w:p w14:paraId="1C2215B0"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Febrero </w:t>
            </w:r>
          </w:p>
        </w:tc>
        <w:tc>
          <w:tcPr>
            <w:tcW w:w="2820" w:type="dxa"/>
            <w:shd w:val="clear" w:color="auto" w:fill="auto"/>
            <w:hideMark/>
          </w:tcPr>
          <w:p w14:paraId="62A6B0BD"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1,801,900 </w:t>
            </w:r>
          </w:p>
        </w:tc>
        <w:tc>
          <w:tcPr>
            <w:tcW w:w="2820" w:type="dxa"/>
            <w:shd w:val="clear" w:color="auto" w:fill="auto"/>
            <w:hideMark/>
          </w:tcPr>
          <w:p w14:paraId="2FD73E85"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7,207,600 </w:t>
            </w:r>
          </w:p>
        </w:tc>
      </w:tr>
      <w:tr w:rsidR="009D1B8D" w:rsidRPr="009D1B8D" w14:paraId="531068EB" w14:textId="77777777" w:rsidTr="001E7942">
        <w:trPr>
          <w:trHeight w:val="300"/>
        </w:trPr>
        <w:tc>
          <w:tcPr>
            <w:tcW w:w="2820" w:type="dxa"/>
            <w:shd w:val="clear" w:color="auto" w:fill="auto"/>
            <w:hideMark/>
          </w:tcPr>
          <w:p w14:paraId="0A2437BD"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Marzo </w:t>
            </w:r>
          </w:p>
        </w:tc>
        <w:tc>
          <w:tcPr>
            <w:tcW w:w="2820" w:type="dxa"/>
            <w:shd w:val="clear" w:color="auto" w:fill="auto"/>
            <w:hideMark/>
          </w:tcPr>
          <w:p w14:paraId="2A7B063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2,118,600 </w:t>
            </w:r>
          </w:p>
        </w:tc>
        <w:tc>
          <w:tcPr>
            <w:tcW w:w="2820" w:type="dxa"/>
            <w:shd w:val="clear" w:color="auto" w:fill="auto"/>
            <w:hideMark/>
          </w:tcPr>
          <w:p w14:paraId="4CAAE498"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8,474,400 </w:t>
            </w:r>
          </w:p>
        </w:tc>
      </w:tr>
      <w:tr w:rsidR="009D1B8D" w:rsidRPr="009D1B8D" w14:paraId="6F749F2A" w14:textId="77777777" w:rsidTr="001E7942">
        <w:trPr>
          <w:trHeight w:val="300"/>
        </w:trPr>
        <w:tc>
          <w:tcPr>
            <w:tcW w:w="2820" w:type="dxa"/>
            <w:shd w:val="clear" w:color="auto" w:fill="auto"/>
            <w:hideMark/>
          </w:tcPr>
          <w:p w14:paraId="3795E713"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Abril </w:t>
            </w:r>
          </w:p>
        </w:tc>
        <w:tc>
          <w:tcPr>
            <w:tcW w:w="2820" w:type="dxa"/>
            <w:shd w:val="clear" w:color="auto" w:fill="auto"/>
            <w:hideMark/>
          </w:tcPr>
          <w:p w14:paraId="0CCE865E"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1,956,500 </w:t>
            </w:r>
          </w:p>
        </w:tc>
        <w:tc>
          <w:tcPr>
            <w:tcW w:w="2820" w:type="dxa"/>
            <w:shd w:val="clear" w:color="auto" w:fill="auto"/>
            <w:hideMark/>
          </w:tcPr>
          <w:p w14:paraId="6A057C0B"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7,826,000 </w:t>
            </w:r>
          </w:p>
        </w:tc>
      </w:tr>
      <w:tr w:rsidR="009D1B8D" w:rsidRPr="009D1B8D" w14:paraId="26969F9D" w14:textId="77777777" w:rsidTr="001E7942">
        <w:trPr>
          <w:trHeight w:val="300"/>
        </w:trPr>
        <w:tc>
          <w:tcPr>
            <w:tcW w:w="2820" w:type="dxa"/>
            <w:shd w:val="clear" w:color="auto" w:fill="auto"/>
            <w:hideMark/>
          </w:tcPr>
          <w:p w14:paraId="680B010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Mayo </w:t>
            </w:r>
          </w:p>
        </w:tc>
        <w:tc>
          <w:tcPr>
            <w:tcW w:w="2820" w:type="dxa"/>
            <w:shd w:val="clear" w:color="auto" w:fill="auto"/>
            <w:hideMark/>
          </w:tcPr>
          <w:p w14:paraId="09340DB1"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1,466,100 </w:t>
            </w:r>
          </w:p>
        </w:tc>
        <w:tc>
          <w:tcPr>
            <w:tcW w:w="2820" w:type="dxa"/>
            <w:shd w:val="clear" w:color="auto" w:fill="auto"/>
            <w:hideMark/>
          </w:tcPr>
          <w:p w14:paraId="2CFDFB18"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5,864,400 </w:t>
            </w:r>
          </w:p>
        </w:tc>
      </w:tr>
      <w:tr w:rsidR="009D1B8D" w:rsidRPr="009D1B8D" w14:paraId="715BBDCB" w14:textId="77777777" w:rsidTr="001E7942">
        <w:trPr>
          <w:trHeight w:val="300"/>
        </w:trPr>
        <w:tc>
          <w:tcPr>
            <w:tcW w:w="2820" w:type="dxa"/>
            <w:shd w:val="clear" w:color="auto" w:fill="auto"/>
            <w:hideMark/>
          </w:tcPr>
          <w:p w14:paraId="7B75FFFB"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Junio </w:t>
            </w:r>
          </w:p>
        </w:tc>
        <w:tc>
          <w:tcPr>
            <w:tcW w:w="2820" w:type="dxa"/>
            <w:shd w:val="clear" w:color="auto" w:fill="auto"/>
            <w:hideMark/>
          </w:tcPr>
          <w:p w14:paraId="78EA37FE"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1,293,000 </w:t>
            </w:r>
          </w:p>
        </w:tc>
        <w:tc>
          <w:tcPr>
            <w:tcW w:w="2820" w:type="dxa"/>
            <w:shd w:val="clear" w:color="auto" w:fill="auto"/>
            <w:hideMark/>
          </w:tcPr>
          <w:p w14:paraId="4C72F632"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5,172,000 </w:t>
            </w:r>
          </w:p>
        </w:tc>
      </w:tr>
      <w:tr w:rsidR="009D1B8D" w:rsidRPr="009D1B8D" w14:paraId="78F29EAB" w14:textId="77777777" w:rsidTr="001E7942">
        <w:trPr>
          <w:trHeight w:val="300"/>
        </w:trPr>
        <w:tc>
          <w:tcPr>
            <w:tcW w:w="2820" w:type="dxa"/>
            <w:shd w:val="clear" w:color="auto" w:fill="auto"/>
            <w:hideMark/>
          </w:tcPr>
          <w:p w14:paraId="678D0895"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Julio </w:t>
            </w:r>
          </w:p>
        </w:tc>
        <w:tc>
          <w:tcPr>
            <w:tcW w:w="2820" w:type="dxa"/>
            <w:shd w:val="clear" w:color="auto" w:fill="auto"/>
            <w:hideMark/>
          </w:tcPr>
          <w:p w14:paraId="288F3571"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1,398,000 </w:t>
            </w:r>
          </w:p>
        </w:tc>
        <w:tc>
          <w:tcPr>
            <w:tcW w:w="2820" w:type="dxa"/>
            <w:shd w:val="clear" w:color="auto" w:fill="auto"/>
            <w:hideMark/>
          </w:tcPr>
          <w:p w14:paraId="1901E674"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5,592,000 </w:t>
            </w:r>
          </w:p>
        </w:tc>
      </w:tr>
      <w:tr w:rsidR="009D1B8D" w:rsidRPr="009D1B8D" w14:paraId="5B88EE56" w14:textId="77777777" w:rsidTr="001E7942">
        <w:trPr>
          <w:trHeight w:val="300"/>
        </w:trPr>
        <w:tc>
          <w:tcPr>
            <w:tcW w:w="2820" w:type="dxa"/>
            <w:shd w:val="clear" w:color="auto" w:fill="auto"/>
            <w:hideMark/>
          </w:tcPr>
          <w:p w14:paraId="0EBDFE9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Agosto </w:t>
            </w:r>
          </w:p>
        </w:tc>
        <w:tc>
          <w:tcPr>
            <w:tcW w:w="2820" w:type="dxa"/>
            <w:shd w:val="clear" w:color="auto" w:fill="auto"/>
            <w:hideMark/>
          </w:tcPr>
          <w:p w14:paraId="29DD5D25"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1,390,000 </w:t>
            </w:r>
          </w:p>
        </w:tc>
        <w:tc>
          <w:tcPr>
            <w:tcW w:w="2820" w:type="dxa"/>
            <w:shd w:val="clear" w:color="auto" w:fill="auto"/>
            <w:hideMark/>
          </w:tcPr>
          <w:p w14:paraId="2C4B304E"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22,240,000 </w:t>
            </w:r>
          </w:p>
        </w:tc>
      </w:tr>
      <w:tr w:rsidR="009D1B8D" w:rsidRPr="009D1B8D" w14:paraId="74ABBC22" w14:textId="77777777" w:rsidTr="001E7942">
        <w:trPr>
          <w:trHeight w:val="300"/>
        </w:trPr>
        <w:tc>
          <w:tcPr>
            <w:tcW w:w="2820" w:type="dxa"/>
            <w:shd w:val="clear" w:color="auto" w:fill="auto"/>
            <w:hideMark/>
          </w:tcPr>
          <w:p w14:paraId="2F2C3674"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Septiembre </w:t>
            </w:r>
          </w:p>
        </w:tc>
        <w:tc>
          <w:tcPr>
            <w:tcW w:w="2820" w:type="dxa"/>
            <w:shd w:val="clear" w:color="auto" w:fill="auto"/>
            <w:hideMark/>
          </w:tcPr>
          <w:p w14:paraId="4E31D87B"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1,652,000 </w:t>
            </w:r>
          </w:p>
        </w:tc>
        <w:tc>
          <w:tcPr>
            <w:tcW w:w="2820" w:type="dxa"/>
            <w:shd w:val="clear" w:color="auto" w:fill="auto"/>
            <w:hideMark/>
          </w:tcPr>
          <w:p w14:paraId="694AC671"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26,432,000 </w:t>
            </w:r>
          </w:p>
        </w:tc>
      </w:tr>
      <w:tr w:rsidR="009D1B8D" w:rsidRPr="009D1B8D" w14:paraId="75981E89" w14:textId="77777777" w:rsidTr="001E7942">
        <w:trPr>
          <w:trHeight w:val="300"/>
        </w:trPr>
        <w:tc>
          <w:tcPr>
            <w:tcW w:w="2820" w:type="dxa"/>
            <w:shd w:val="clear" w:color="auto" w:fill="auto"/>
            <w:hideMark/>
          </w:tcPr>
          <w:p w14:paraId="7B5D5172"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Octubre </w:t>
            </w:r>
          </w:p>
        </w:tc>
        <w:tc>
          <w:tcPr>
            <w:tcW w:w="2820" w:type="dxa"/>
            <w:shd w:val="clear" w:color="auto" w:fill="auto"/>
            <w:hideMark/>
          </w:tcPr>
          <w:p w14:paraId="460A6E3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1,127,000 </w:t>
            </w:r>
          </w:p>
        </w:tc>
        <w:tc>
          <w:tcPr>
            <w:tcW w:w="2820" w:type="dxa"/>
            <w:shd w:val="clear" w:color="auto" w:fill="auto"/>
            <w:hideMark/>
          </w:tcPr>
          <w:p w14:paraId="1933DC53"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18,032,000 </w:t>
            </w:r>
          </w:p>
        </w:tc>
      </w:tr>
      <w:tr w:rsidR="009D1B8D" w:rsidRPr="009D1B8D" w14:paraId="41B0AC76" w14:textId="77777777" w:rsidTr="001E7942">
        <w:trPr>
          <w:trHeight w:val="300"/>
        </w:trPr>
        <w:tc>
          <w:tcPr>
            <w:tcW w:w="2820" w:type="dxa"/>
            <w:shd w:val="clear" w:color="auto" w:fill="auto"/>
            <w:hideMark/>
          </w:tcPr>
          <w:p w14:paraId="67D86B6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Noviembre </w:t>
            </w:r>
          </w:p>
        </w:tc>
        <w:tc>
          <w:tcPr>
            <w:tcW w:w="2820" w:type="dxa"/>
            <w:shd w:val="clear" w:color="auto" w:fill="auto"/>
            <w:hideMark/>
          </w:tcPr>
          <w:p w14:paraId="749DFF99"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945,160 </w:t>
            </w:r>
          </w:p>
        </w:tc>
        <w:tc>
          <w:tcPr>
            <w:tcW w:w="2820" w:type="dxa"/>
            <w:shd w:val="clear" w:color="auto" w:fill="auto"/>
            <w:hideMark/>
          </w:tcPr>
          <w:p w14:paraId="6C6389F7"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15,122,554 </w:t>
            </w:r>
          </w:p>
        </w:tc>
      </w:tr>
      <w:tr w:rsidR="009D1B8D" w:rsidRPr="009D1B8D" w14:paraId="0C6D22CF" w14:textId="77777777" w:rsidTr="001E7942">
        <w:trPr>
          <w:trHeight w:val="300"/>
        </w:trPr>
        <w:tc>
          <w:tcPr>
            <w:tcW w:w="2820" w:type="dxa"/>
            <w:shd w:val="clear" w:color="auto" w:fill="auto"/>
            <w:hideMark/>
          </w:tcPr>
          <w:p w14:paraId="31D4FBB7"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Diciembre </w:t>
            </w:r>
          </w:p>
        </w:tc>
        <w:tc>
          <w:tcPr>
            <w:tcW w:w="2820" w:type="dxa"/>
            <w:shd w:val="clear" w:color="auto" w:fill="auto"/>
            <w:hideMark/>
          </w:tcPr>
          <w:p w14:paraId="52C974F2"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869,534 </w:t>
            </w:r>
          </w:p>
        </w:tc>
        <w:tc>
          <w:tcPr>
            <w:tcW w:w="2820" w:type="dxa"/>
            <w:shd w:val="clear" w:color="auto" w:fill="auto"/>
            <w:hideMark/>
          </w:tcPr>
          <w:p w14:paraId="15983D1C" w14:textId="77777777" w:rsidR="009D1B8D" w:rsidRPr="00527274" w:rsidRDefault="009D1B8D" w:rsidP="000B4049">
            <w:pPr>
              <w:spacing w:after="0" w:line="240" w:lineRule="auto"/>
              <w:jc w:val="center"/>
              <w:textAlignment w:val="baseline"/>
              <w:rPr>
                <w:rFonts w:eastAsia="Times New Roman"/>
                <w:color w:val="808080" w:themeColor="background1" w:themeShade="80"/>
              </w:rPr>
            </w:pPr>
            <w:r w:rsidRPr="00527274">
              <w:rPr>
                <w:rFonts w:eastAsia="Times New Roman"/>
                <w:color w:val="808080" w:themeColor="background1" w:themeShade="80"/>
              </w:rPr>
              <w:t>13,912,542 </w:t>
            </w:r>
          </w:p>
        </w:tc>
      </w:tr>
      <w:tr w:rsidR="009D1B8D" w:rsidRPr="00997242" w14:paraId="55045C7B" w14:textId="77777777" w:rsidTr="00A87DB6">
        <w:trPr>
          <w:trHeight w:val="300"/>
        </w:trPr>
        <w:tc>
          <w:tcPr>
            <w:tcW w:w="2820" w:type="dxa"/>
            <w:shd w:val="clear" w:color="auto" w:fill="D9D9D9"/>
            <w:hideMark/>
          </w:tcPr>
          <w:p w14:paraId="51DD0530"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Totales </w:t>
            </w:r>
          </w:p>
        </w:tc>
        <w:tc>
          <w:tcPr>
            <w:tcW w:w="2820" w:type="dxa"/>
            <w:shd w:val="clear" w:color="auto" w:fill="D9D9D9"/>
            <w:hideMark/>
          </w:tcPr>
          <w:p w14:paraId="271CDFCD"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17,931,294.00 </w:t>
            </w:r>
          </w:p>
        </w:tc>
        <w:tc>
          <w:tcPr>
            <w:tcW w:w="2820" w:type="dxa"/>
            <w:shd w:val="clear" w:color="auto" w:fill="D9D9D9"/>
            <w:hideMark/>
          </w:tcPr>
          <w:p w14:paraId="19C27B64" w14:textId="77777777" w:rsidR="009D1B8D" w:rsidRPr="00527274" w:rsidRDefault="009D1B8D" w:rsidP="000B4049">
            <w:pPr>
              <w:spacing w:after="0" w:line="240" w:lineRule="auto"/>
              <w:jc w:val="center"/>
              <w:textAlignment w:val="baseline"/>
              <w:rPr>
                <w:rFonts w:eastAsia="Times New Roman"/>
                <w:b/>
                <w:color w:val="808080" w:themeColor="background1" w:themeShade="80"/>
              </w:rPr>
            </w:pPr>
            <w:r w:rsidRPr="00527274">
              <w:rPr>
                <w:rFonts w:eastAsia="Times New Roman"/>
                <w:b/>
                <w:color w:val="808080" w:themeColor="background1" w:themeShade="80"/>
              </w:rPr>
              <w:t>RD$ 143,529,496.00 </w:t>
            </w:r>
          </w:p>
        </w:tc>
      </w:tr>
    </w:tbl>
    <w:p w14:paraId="235CBA85" w14:textId="77777777" w:rsidR="009D1B8D" w:rsidRPr="00A87DB6" w:rsidRDefault="009D1B8D" w:rsidP="009E3B0D">
      <w:pPr>
        <w:spacing w:after="0" w:line="360" w:lineRule="auto"/>
        <w:textAlignment w:val="baseline"/>
        <w:rPr>
          <w:rFonts w:eastAsia="Times New Roman"/>
          <w:color w:val="808080" w:themeColor="background1" w:themeShade="80"/>
          <w:sz w:val="18"/>
          <w:szCs w:val="18"/>
          <w:lang w:val="es-MX"/>
        </w:rPr>
      </w:pPr>
      <w:r w:rsidRPr="00A87DB6">
        <w:rPr>
          <w:rFonts w:eastAsia="Times New Roman"/>
          <w:color w:val="808080" w:themeColor="background1" w:themeShade="80"/>
          <w:sz w:val="18"/>
          <w:szCs w:val="18"/>
          <w:lang w:val="es-MX"/>
        </w:rPr>
        <w:t>Fuente: Dirección de Recursos Mineros del viceministerio de Suelos y Aguas a solicitudes para   autorizaciones ambientales, en el volumen material autorizado. </w:t>
      </w:r>
    </w:p>
    <w:p w14:paraId="376C4002" w14:textId="77777777" w:rsidR="009D1B8D" w:rsidRPr="00527274" w:rsidRDefault="009D1B8D" w:rsidP="009E3B0D">
      <w:pPr>
        <w:spacing w:line="360" w:lineRule="auto"/>
        <w:jc w:val="both"/>
        <w:rPr>
          <w:rFonts w:eastAsia="Times New Roman"/>
          <w:color w:val="808080" w:themeColor="background1" w:themeShade="80"/>
          <w:lang w:val="es-MX"/>
        </w:rPr>
      </w:pPr>
    </w:p>
    <w:p w14:paraId="4EE04F56"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Las liquidaciones de los volúmenes extraídos de las autorizaciones provisionales revelaron estadísticas mensuales, alcanzando un total </w:t>
      </w:r>
      <w:r w:rsidRPr="00527274">
        <w:rPr>
          <w:rFonts w:eastAsia="Times New Roman"/>
          <w:color w:val="808080" w:themeColor="background1" w:themeShade="80"/>
          <w:lang w:val="es-MX"/>
        </w:rPr>
        <w:lastRenderedPageBreak/>
        <w:t>de once millones quinientos cuarenta y cuatro mil setecientos setenta y uno punto veintidós metros cúbicos (11,544,771.22 m3) de materiales extraídos durante el periodo de enero a diciembre de 2023.</w:t>
      </w:r>
    </w:p>
    <w:p w14:paraId="0E508271" w14:textId="77777777" w:rsidR="009D1B8D" w:rsidRPr="00527274" w:rsidRDefault="009D1B8D" w:rsidP="00445AF3">
      <w:p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Implementamos una política de prohibición de extracciones de agregados en las llanuras de inundación en los ríos, con la excepción de los proyectos de la Empresa de Generación Hidroeléctrica Dominicana (EGEHID) y del Instituto Nacional de Recursos Hidráulicos (INDRHI), a quienes se les ha autorizado realizar extracciones en la cola de presas, como en Las Barias, </w:t>
      </w:r>
      <w:proofErr w:type="spellStart"/>
      <w:r w:rsidRPr="00527274">
        <w:rPr>
          <w:rFonts w:eastAsia="Times New Roman"/>
          <w:color w:val="808080" w:themeColor="background1" w:themeShade="80"/>
          <w:lang w:val="es-MX"/>
        </w:rPr>
        <w:t>Valdesia</w:t>
      </w:r>
      <w:proofErr w:type="spellEnd"/>
      <w:r w:rsidRPr="00527274">
        <w:rPr>
          <w:rFonts w:eastAsia="Times New Roman"/>
          <w:color w:val="808080" w:themeColor="background1" w:themeShade="80"/>
          <w:lang w:val="es-MX"/>
        </w:rPr>
        <w:t xml:space="preserve"> y Hatillo, actualmente en proceso de licitación. Ya se han autorizado 400 mil metros cúbicos de agregados que están disponibles en el mercado.</w:t>
      </w:r>
    </w:p>
    <w:p w14:paraId="41A8E79E" w14:textId="77777777" w:rsidR="009D1B8D" w:rsidRPr="00527274" w:rsidRDefault="009D1B8D" w:rsidP="009E3B0D">
      <w:pPr>
        <w:shd w:val="clear" w:color="auto" w:fill="FFFFFF"/>
        <w:spacing w:after="0" w:line="360" w:lineRule="auto"/>
        <w:textAlignment w:val="baseline"/>
        <w:rPr>
          <w:rFonts w:eastAsia="Times New Roman"/>
          <w:b/>
          <w:color w:val="808080" w:themeColor="background1" w:themeShade="80"/>
          <w:lang w:val="es-MX"/>
        </w:rPr>
      </w:pPr>
      <w:r w:rsidRPr="00527274">
        <w:rPr>
          <w:rFonts w:eastAsia="Times New Roman"/>
          <w:b/>
          <w:color w:val="808080" w:themeColor="background1" w:themeShade="80"/>
          <w:lang w:val="es-MX"/>
        </w:rPr>
        <w:t>Lucha contra la desertificación y la sequía</w:t>
      </w:r>
    </w:p>
    <w:p w14:paraId="07CA6594" w14:textId="77777777" w:rsidR="009D1B8D" w:rsidRPr="00527274" w:rsidRDefault="009D1B8D" w:rsidP="009E3B0D">
      <w:pPr>
        <w:shd w:val="clear" w:color="auto" w:fill="FFFFFF"/>
        <w:spacing w:after="0" w:line="360" w:lineRule="auto"/>
        <w:textAlignment w:val="baseline"/>
        <w:rPr>
          <w:rFonts w:eastAsia="Times New Roman"/>
          <w:color w:val="808080" w:themeColor="background1" w:themeShade="80"/>
          <w:lang w:val="es-MX"/>
        </w:rPr>
      </w:pPr>
    </w:p>
    <w:p w14:paraId="7AA795AF" w14:textId="77777777" w:rsidR="009D1B8D" w:rsidRPr="00527274" w:rsidRDefault="009D1B8D" w:rsidP="00F66FA2">
      <w:pPr>
        <w:pStyle w:val="ListParagraph"/>
        <w:numPr>
          <w:ilvl w:val="0"/>
          <w:numId w:val="50"/>
        </w:num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En el PAN-LCD para el año 2023, sensibilizamos a 419 personas en temas de desertificación y sequía mediante la realización de las siguientes actividades:</w:t>
      </w:r>
    </w:p>
    <w:p w14:paraId="7D472C85" w14:textId="77777777" w:rsidR="009D1B8D" w:rsidRPr="00527274" w:rsidRDefault="009D1B8D" w:rsidP="00F66FA2">
      <w:pPr>
        <w:pStyle w:val="ListParagraph"/>
        <w:numPr>
          <w:ilvl w:val="0"/>
          <w:numId w:val="50"/>
        </w:num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Capacitamos a 394 productores, de los cuales 91 son mujeres y 303 son hombres, sobre la degradación de los suelos en sus territorios y las acciones que emprenden para garantizar su permanencia y producción en la zona donde llevan años establecidos.</w:t>
      </w:r>
    </w:p>
    <w:p w14:paraId="16A05871" w14:textId="77777777" w:rsidR="009D1B8D" w:rsidRPr="00527274" w:rsidRDefault="009D1B8D" w:rsidP="00F66FA2">
      <w:pPr>
        <w:pStyle w:val="ListParagraph"/>
        <w:numPr>
          <w:ilvl w:val="0"/>
          <w:numId w:val="50"/>
        </w:num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 xml:space="preserve">Llevamos a cabo 11 monitoreos en zonas afectadas por desertificación y sequía, con el fin de establecer una línea base de degradación de los recursos en Arroyo Loro, Las Mulas y Los Copeyes, en la Subcuenca </w:t>
      </w:r>
      <w:proofErr w:type="spellStart"/>
      <w:r w:rsidRPr="00527274">
        <w:rPr>
          <w:rFonts w:eastAsia="Times New Roman"/>
          <w:color w:val="808080" w:themeColor="background1" w:themeShade="80"/>
          <w:lang w:val="es-MX"/>
        </w:rPr>
        <w:t>Macasías</w:t>
      </w:r>
      <w:proofErr w:type="spellEnd"/>
      <w:r w:rsidRPr="00527274">
        <w:rPr>
          <w:rFonts w:eastAsia="Times New Roman"/>
          <w:color w:val="808080" w:themeColor="background1" w:themeShade="80"/>
          <w:lang w:val="es-MX"/>
        </w:rPr>
        <w:t>, provincia San Juan de la Maguana.</w:t>
      </w:r>
    </w:p>
    <w:p w14:paraId="29800B30" w14:textId="77777777" w:rsidR="009D1B8D" w:rsidRPr="00527274" w:rsidRDefault="009D1B8D" w:rsidP="00F66FA2">
      <w:pPr>
        <w:pStyle w:val="ListParagraph"/>
        <w:numPr>
          <w:ilvl w:val="0"/>
          <w:numId w:val="50"/>
        </w:num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Con el objetivo cumplir con los compromisos y lineamientos de la República Dominicana de enfrentar el proceso de </w:t>
      </w:r>
      <w:r w:rsidRPr="00527274">
        <w:rPr>
          <w:rFonts w:eastAsia="Times New Roman"/>
          <w:color w:val="808080" w:themeColor="background1" w:themeShade="80"/>
          <w:lang w:val="es-MX"/>
        </w:rPr>
        <w:lastRenderedPageBreak/>
        <w:t>degradación de las tierras en las zonas áridas, semiáridas y subhúmedas secas en el país, se sensibilizo a cuatro ciento diez y nueve (419) personas en temas de desertificación y sequía mediante la realización de las siguientes actividades:</w:t>
      </w:r>
    </w:p>
    <w:p w14:paraId="303A015D" w14:textId="77777777" w:rsidR="009D1B8D" w:rsidRPr="00527274" w:rsidRDefault="009D1B8D" w:rsidP="00F66FA2">
      <w:pPr>
        <w:pStyle w:val="ListParagraph"/>
        <w:numPr>
          <w:ilvl w:val="0"/>
          <w:numId w:val="50"/>
        </w:numPr>
        <w:shd w:val="clear" w:color="auto" w:fill="FFFFFF"/>
        <w:spacing w:after="0" w:line="360" w:lineRule="auto"/>
        <w:jc w:val="both"/>
        <w:textAlignment w:val="baseline"/>
        <w:rPr>
          <w:rFonts w:eastAsia="Times New Roman"/>
          <w:color w:val="808080" w:themeColor="background1" w:themeShade="80"/>
          <w:lang w:val="es-MX"/>
        </w:rPr>
      </w:pPr>
      <w:r w:rsidRPr="00527274">
        <w:rPr>
          <w:rFonts w:eastAsia="Times New Roman"/>
          <w:color w:val="808080" w:themeColor="background1" w:themeShade="80"/>
          <w:lang w:val="es-MX"/>
        </w:rPr>
        <w:t>Capacitamos a 394 productores, de los cuales 91 son mujeres y 303 son hombres, sobre la degradación de los suelos en sus territorios y las acciones que emprenden para garantizar su permanencia y producción en la zona donde llevan años establecidos.</w:t>
      </w:r>
    </w:p>
    <w:p w14:paraId="583AD0A1" w14:textId="77777777" w:rsidR="009D1B8D" w:rsidRPr="00527274" w:rsidRDefault="009D1B8D" w:rsidP="00F66FA2">
      <w:pPr>
        <w:pStyle w:val="ListParagraph"/>
        <w:numPr>
          <w:ilvl w:val="0"/>
          <w:numId w:val="50"/>
        </w:numPr>
        <w:spacing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Llevamos a cabo once (11) monitoreos en zonas afectadas por desertificación y sequía, con el fin de establecer una línea base de degradación de los recursos en Arroyo Loro, Las Mulas y Los Copeyes, en la Subcuenca </w:t>
      </w:r>
      <w:proofErr w:type="spellStart"/>
      <w:r w:rsidRPr="00527274">
        <w:rPr>
          <w:rFonts w:eastAsia="Times New Roman"/>
          <w:color w:val="808080" w:themeColor="background1" w:themeShade="80"/>
          <w:lang w:val="es-MX"/>
        </w:rPr>
        <w:t>Macasías</w:t>
      </w:r>
      <w:proofErr w:type="spellEnd"/>
      <w:r w:rsidRPr="00527274">
        <w:rPr>
          <w:rFonts w:eastAsia="Times New Roman"/>
          <w:color w:val="808080" w:themeColor="background1" w:themeShade="80"/>
          <w:lang w:val="es-MX"/>
        </w:rPr>
        <w:t>, provincia San Juan de la Maguana</w:t>
      </w:r>
    </w:p>
    <w:p w14:paraId="73212CCD" w14:textId="6B92E47A" w:rsidR="00616F0D" w:rsidRPr="00527274" w:rsidRDefault="00616F0D" w:rsidP="00616F0D">
      <w:pPr>
        <w:pStyle w:val="paragraph"/>
        <w:spacing w:before="0" w:beforeAutospacing="0" w:after="0" w:afterAutospacing="0" w:line="360" w:lineRule="auto"/>
        <w:jc w:val="both"/>
        <w:textAlignment w:val="baseline"/>
        <w:rPr>
          <w:color w:val="808080" w:themeColor="background1" w:themeShade="80"/>
        </w:rPr>
      </w:pPr>
      <w:r w:rsidRPr="00527274">
        <w:rPr>
          <w:rStyle w:val="normaltextrun"/>
          <w:b/>
          <w:color w:val="808080" w:themeColor="background1" w:themeShade="80"/>
          <w:lang w:val="es-CO"/>
        </w:rPr>
        <w:t xml:space="preserve">Recursos </w:t>
      </w:r>
      <w:r w:rsidR="00997242" w:rsidRPr="00527274">
        <w:rPr>
          <w:rStyle w:val="normaltextrun"/>
          <w:b/>
          <w:color w:val="808080" w:themeColor="background1" w:themeShade="80"/>
          <w:lang w:val="es-CO"/>
        </w:rPr>
        <w:t>F</w:t>
      </w:r>
      <w:r w:rsidRPr="00527274">
        <w:rPr>
          <w:rStyle w:val="normaltextrun"/>
          <w:b/>
          <w:color w:val="808080" w:themeColor="background1" w:themeShade="80"/>
          <w:lang w:val="es-CO"/>
        </w:rPr>
        <w:t>orestales</w:t>
      </w:r>
      <w:r w:rsidRPr="00527274">
        <w:rPr>
          <w:rStyle w:val="eop"/>
          <w:color w:val="808080" w:themeColor="background1" w:themeShade="80"/>
        </w:rPr>
        <w:t> </w:t>
      </w:r>
    </w:p>
    <w:p w14:paraId="15189E29" w14:textId="77777777" w:rsidR="006162D2" w:rsidRPr="00527274" w:rsidRDefault="006162D2" w:rsidP="00616F0D">
      <w:pPr>
        <w:pStyle w:val="paragraph"/>
        <w:spacing w:before="0" w:beforeAutospacing="0" w:after="0" w:afterAutospacing="0" w:line="360" w:lineRule="auto"/>
        <w:jc w:val="both"/>
        <w:textAlignment w:val="baseline"/>
        <w:rPr>
          <w:rFonts w:eastAsia="Calibri"/>
          <w:color w:val="808080" w:themeColor="background1" w:themeShade="80"/>
          <w:spacing w:val="20"/>
          <w:lang w:val="es-CO" w:eastAsia="en-US"/>
        </w:rPr>
      </w:pPr>
    </w:p>
    <w:p w14:paraId="5AC09E45" w14:textId="358D9EFA" w:rsidR="00616F0D" w:rsidRPr="00527274" w:rsidRDefault="00616F0D" w:rsidP="00616F0D">
      <w:pPr>
        <w:pStyle w:val="paragraph"/>
        <w:spacing w:before="0" w:beforeAutospacing="0" w:after="0" w:afterAutospacing="0" w:line="360" w:lineRule="auto"/>
        <w:jc w:val="both"/>
        <w:textAlignment w:val="baseline"/>
        <w:rPr>
          <w:rFonts w:eastAsia="Calibri"/>
          <w:color w:val="808080" w:themeColor="background1" w:themeShade="80"/>
          <w:spacing w:val="20"/>
          <w:lang w:val="es-CO" w:eastAsia="en-US"/>
        </w:rPr>
      </w:pPr>
      <w:r w:rsidRPr="00527274">
        <w:rPr>
          <w:rFonts w:eastAsia="Calibri"/>
          <w:color w:val="808080" w:themeColor="background1" w:themeShade="80"/>
          <w:spacing w:val="20"/>
          <w:lang w:val="es-CO" w:eastAsia="en-US"/>
        </w:rPr>
        <w:t xml:space="preserve">En cuanto a la reforestación en el país, la Constitución de la Republica en su Artículo 17 la declara como prioridad nacional y de interés social, la conservación de los bosques y la renovación de los recursos forestales, así mismo la Ley 64-00 en su Artículo 18, acápite 8, expresa que le corresponde al Ministerio de Medio Ambiente y Recursos Naturales promover y garantizar la conservación y el uso sostenible de los recursos forestales y vigilar la aplicación de la política forestal del Estado dominicano y las normas que regulan su aprovechamiento.  La ley sectorial forestal Núm. 57-18, manda a promover el desarrollo del sector forestal en todos sus componentes: sociales, económicos, culturales y ambientales, en un marco de sostenibilidad. El Decreto 627-21, que reglamente esta última ley, en su Artículo 3, establece que la administración forestal de Estado es </w:t>
      </w:r>
      <w:r w:rsidRPr="00527274">
        <w:rPr>
          <w:rFonts w:eastAsia="Calibri"/>
          <w:color w:val="808080" w:themeColor="background1" w:themeShade="80"/>
          <w:spacing w:val="20"/>
          <w:lang w:val="es-CO" w:eastAsia="en-US"/>
        </w:rPr>
        <w:lastRenderedPageBreak/>
        <w:t>competencia del ministerio, a través de los programas y proyectos basados en las políticas y prioridades establecidos por éste. </w:t>
      </w:r>
    </w:p>
    <w:p w14:paraId="2A84A931" w14:textId="77777777" w:rsidR="00616F0D" w:rsidRPr="00527274" w:rsidRDefault="00616F0D" w:rsidP="00616F0D">
      <w:pPr>
        <w:pStyle w:val="paragraph"/>
        <w:spacing w:before="0" w:beforeAutospacing="0" w:after="0" w:afterAutospacing="0" w:line="360" w:lineRule="auto"/>
        <w:jc w:val="both"/>
        <w:textAlignment w:val="baseline"/>
        <w:rPr>
          <w:rFonts w:eastAsia="Calibri"/>
          <w:color w:val="808080" w:themeColor="background1" w:themeShade="80"/>
          <w:spacing w:val="20"/>
          <w:lang w:val="es-CO" w:eastAsia="en-US"/>
        </w:rPr>
      </w:pPr>
    </w:p>
    <w:p w14:paraId="3E5B7466" w14:textId="77777777" w:rsidR="00616F0D" w:rsidRPr="00A87DB6" w:rsidRDefault="00616F0D" w:rsidP="00616F0D">
      <w:pPr>
        <w:pStyle w:val="paragraph"/>
        <w:spacing w:before="0" w:beforeAutospacing="0" w:after="0" w:afterAutospacing="0" w:line="360" w:lineRule="auto"/>
        <w:jc w:val="both"/>
        <w:textAlignment w:val="baseline"/>
        <w:rPr>
          <w:rStyle w:val="eop"/>
          <w:color w:val="808080" w:themeColor="background1" w:themeShade="80"/>
        </w:rPr>
      </w:pPr>
      <w:r w:rsidRPr="00A87DB6">
        <w:rPr>
          <w:rStyle w:val="normaltextrun"/>
          <w:b/>
          <w:color w:val="808080" w:themeColor="background1" w:themeShade="80"/>
          <w:lang w:val="es-CO"/>
        </w:rPr>
        <w:t>Reforestación y fomento forestal</w:t>
      </w:r>
      <w:r w:rsidRPr="00A87DB6">
        <w:rPr>
          <w:rStyle w:val="eop"/>
          <w:color w:val="808080" w:themeColor="background1" w:themeShade="80"/>
        </w:rPr>
        <w:t> </w:t>
      </w:r>
    </w:p>
    <w:p w14:paraId="36A69B85" w14:textId="77777777" w:rsidR="006162D2" w:rsidRPr="00527274" w:rsidRDefault="006162D2" w:rsidP="00616F0D">
      <w:pPr>
        <w:pStyle w:val="paragraph"/>
        <w:spacing w:before="0" w:beforeAutospacing="0" w:after="0" w:afterAutospacing="0" w:line="360" w:lineRule="auto"/>
        <w:jc w:val="both"/>
        <w:textAlignment w:val="baseline"/>
        <w:rPr>
          <w:color w:val="808080" w:themeColor="background1" w:themeShade="80"/>
        </w:rPr>
      </w:pPr>
    </w:p>
    <w:p w14:paraId="558D3E5A" w14:textId="77777777" w:rsidR="00616F0D" w:rsidRPr="00527274" w:rsidRDefault="00616F0D" w:rsidP="00616F0D">
      <w:pPr>
        <w:pStyle w:val="paragraph"/>
        <w:spacing w:before="0" w:beforeAutospacing="0" w:after="0" w:afterAutospacing="0" w:line="360" w:lineRule="auto"/>
        <w:jc w:val="both"/>
        <w:textAlignment w:val="baseline"/>
        <w:rPr>
          <w:rFonts w:eastAsia="Calibri"/>
          <w:color w:val="808080" w:themeColor="background1" w:themeShade="80"/>
          <w:spacing w:val="20"/>
          <w:lang w:val="es-CO" w:eastAsia="en-US"/>
        </w:rPr>
      </w:pPr>
      <w:r w:rsidRPr="00527274">
        <w:rPr>
          <w:rFonts w:eastAsia="Calibri"/>
          <w:color w:val="808080" w:themeColor="background1" w:themeShade="80"/>
          <w:spacing w:val="20"/>
          <w:lang w:val="es-CO" w:eastAsia="en-US"/>
        </w:rPr>
        <w:t>Las actividades de reforestación durante el año 2023 estuvieron orientadas al fomento de plantaciones forestales con fines de restauración de áreas degradadas en las cuencas hidrográficas medias y altas del país, así como también con fines de aprovechamiento para contribuir a la diversificación de los medios de vida de las comunidades. Se cuenta con una estructura que abarca desde la recolección, procesamiento y almacenamiento de semillas forestales requeridas, el sistema nacional de viveros forestales, hasta la distribución de plantas y establecimiento de las plantaciones por los diversos actores involucrados. </w:t>
      </w:r>
    </w:p>
    <w:p w14:paraId="1D8D345B" w14:textId="1D79D9FD" w:rsidR="17B7657B" w:rsidRPr="00527274" w:rsidRDefault="003F50A0" w:rsidP="00997242">
      <w:pPr>
        <w:pStyle w:val="paragraph"/>
        <w:spacing w:after="0" w:line="360" w:lineRule="auto"/>
        <w:jc w:val="both"/>
        <w:textAlignment w:val="baseline"/>
        <w:rPr>
          <w:rFonts w:eastAsia="Calibri"/>
          <w:color w:val="808080" w:themeColor="background1" w:themeShade="80"/>
          <w:spacing w:val="20"/>
          <w:lang w:val="es-CO" w:eastAsia="en-US"/>
        </w:rPr>
      </w:pPr>
      <w:r w:rsidRPr="00527274">
        <w:rPr>
          <w:rFonts w:eastAsia="Calibri"/>
          <w:color w:val="808080" w:themeColor="background1" w:themeShade="80"/>
          <w:spacing w:val="20"/>
          <w:lang w:val="es-CO" w:eastAsia="en-US"/>
        </w:rPr>
        <w:t>El ministerio puso en marcha el Plan Nacional de Reforestación y Restauración de nuestros Bosques 2023 - 2024 en consenso entre la sociedad civil y la comunidad académica con el objetivo de reforestar 320 mil tareas adicionales.</w:t>
      </w:r>
    </w:p>
    <w:p w14:paraId="11982024" w14:textId="77777777" w:rsidR="00616F0D" w:rsidRPr="00A87DB6" w:rsidRDefault="00616F0D" w:rsidP="00616F0D">
      <w:pPr>
        <w:pStyle w:val="paragraph"/>
        <w:spacing w:before="0" w:beforeAutospacing="0" w:after="0" w:afterAutospacing="0" w:line="360" w:lineRule="auto"/>
        <w:jc w:val="both"/>
        <w:textAlignment w:val="baseline"/>
        <w:rPr>
          <w:b/>
          <w:color w:val="808080" w:themeColor="background1" w:themeShade="80"/>
          <w:lang w:eastAsia="en-US"/>
        </w:rPr>
      </w:pPr>
      <w:r w:rsidRPr="00A87DB6">
        <w:rPr>
          <w:b/>
          <w:color w:val="808080" w:themeColor="background1" w:themeShade="80"/>
          <w:lang w:eastAsia="en-US"/>
        </w:rPr>
        <w:t>Semillas Forestales</w:t>
      </w:r>
    </w:p>
    <w:p w14:paraId="30223CFC" w14:textId="77777777" w:rsidR="00235E79" w:rsidRPr="00527274" w:rsidRDefault="00235E79" w:rsidP="00616F0D">
      <w:pPr>
        <w:pStyle w:val="paragraph"/>
        <w:spacing w:before="0" w:beforeAutospacing="0" w:after="0" w:afterAutospacing="0" w:line="360" w:lineRule="auto"/>
        <w:jc w:val="both"/>
        <w:textAlignment w:val="baseline"/>
        <w:rPr>
          <w:rStyle w:val="eop"/>
          <w:b/>
          <w:color w:val="808080" w:themeColor="background1" w:themeShade="80"/>
          <w:lang w:eastAsia="en-US"/>
        </w:rPr>
      </w:pPr>
    </w:p>
    <w:p w14:paraId="1415CEF6" w14:textId="77777777" w:rsidR="00616F0D" w:rsidRPr="00527274" w:rsidRDefault="00616F0D" w:rsidP="00D40D8E">
      <w:pPr>
        <w:spacing w:line="360" w:lineRule="auto"/>
        <w:jc w:val="both"/>
        <w:rPr>
          <w:rFonts w:eastAsia="Calibri"/>
          <w:color w:val="808080" w:themeColor="background1" w:themeShade="80"/>
          <w:lang w:val="es-CO"/>
        </w:rPr>
      </w:pPr>
      <w:r w:rsidRPr="00527274">
        <w:rPr>
          <w:rFonts w:eastAsia="Calibri"/>
          <w:color w:val="808080" w:themeColor="background1" w:themeShade="80"/>
          <w:lang w:val="es-CO"/>
        </w:rPr>
        <w:t xml:space="preserve">En el período 2023 se recolectaron y procesaron 31,994 kg de frutos, las cuales produjeron 4,623 kg de semillas de diferentes especies, recolectadas por las brigadas de recolección semillas de la institución. Además, la institución adquirió mediante compra la cantidad de 400 kg de semillas de la especie </w:t>
      </w:r>
      <w:proofErr w:type="spellStart"/>
      <w:r w:rsidRPr="00527274">
        <w:rPr>
          <w:rFonts w:eastAsia="Calibri"/>
          <w:color w:val="808080" w:themeColor="background1" w:themeShade="80"/>
          <w:lang w:val="es-CO"/>
        </w:rPr>
        <w:t>Pinus</w:t>
      </w:r>
      <w:proofErr w:type="spellEnd"/>
      <w:r w:rsidRPr="00527274">
        <w:rPr>
          <w:rFonts w:eastAsia="Calibri"/>
          <w:color w:val="808080" w:themeColor="background1" w:themeShade="80"/>
          <w:lang w:val="es-CO"/>
        </w:rPr>
        <w:t xml:space="preserve"> </w:t>
      </w:r>
      <w:proofErr w:type="spellStart"/>
      <w:r w:rsidRPr="00527274">
        <w:rPr>
          <w:rFonts w:eastAsia="Calibri"/>
          <w:color w:val="808080" w:themeColor="background1" w:themeShade="80"/>
          <w:lang w:val="es-CO"/>
        </w:rPr>
        <w:t>caribaea</w:t>
      </w:r>
      <w:proofErr w:type="spellEnd"/>
      <w:r w:rsidRPr="00527274">
        <w:rPr>
          <w:rFonts w:eastAsia="Calibri"/>
          <w:color w:val="808080" w:themeColor="background1" w:themeShade="80"/>
          <w:lang w:val="es-CO"/>
        </w:rPr>
        <w:t xml:space="preserve">. Dada la recolección propia y la cantidad de semillas compradas en este periodo de tiempo el Banco de Semillas Endémicas y Nativas registró una entrada total de 5,023 kg, equivalente a 11,051 libras. </w:t>
      </w:r>
    </w:p>
    <w:p w14:paraId="23B16A97" w14:textId="77777777" w:rsidR="00616F0D" w:rsidRPr="00527274" w:rsidRDefault="00616F0D" w:rsidP="00D40D8E">
      <w:pPr>
        <w:spacing w:line="360" w:lineRule="auto"/>
        <w:jc w:val="both"/>
        <w:rPr>
          <w:rFonts w:eastAsia="Calibri"/>
          <w:color w:val="808080" w:themeColor="background1" w:themeShade="80"/>
          <w:lang w:val="es-CO"/>
        </w:rPr>
      </w:pPr>
      <w:r w:rsidRPr="00527274">
        <w:rPr>
          <w:rFonts w:eastAsia="Calibri"/>
          <w:color w:val="808080" w:themeColor="background1" w:themeShade="80"/>
          <w:lang w:val="es-CO"/>
        </w:rPr>
        <w:lastRenderedPageBreak/>
        <w:t xml:space="preserve">Asimismo, se despachó un volumen de 2,637 kg, de los cuales 2,567 fueron destinado a la red de viveros forestales del Ministerio y 70 kg fueron donadas distintas organizaciones y otras dependencias estatales, como al viceministerio de Costero y Marino, Dirección de Desarrollo Fronterizo, la Empresa de Generación Hidroeléctrica Dominicana, Jardín Botánico de Santiago, Plan Sierra, Fundación Dominicana de Productores Orgánicos (FUNDOPO), entre otras. El inventario de reserva en el cuarto en almacenamiento es de 3,136 kg de semillas de diversas especies. </w:t>
      </w:r>
    </w:p>
    <w:p w14:paraId="59A1C09B" w14:textId="77777777" w:rsidR="00993D8A" w:rsidRDefault="00616F0D" w:rsidP="00993D8A">
      <w:pPr>
        <w:spacing w:line="360" w:lineRule="auto"/>
        <w:jc w:val="both"/>
        <w:rPr>
          <w:rFonts w:eastAsia="Calibri"/>
          <w:color w:val="808080" w:themeColor="background1" w:themeShade="80"/>
          <w:lang w:val="es-CO"/>
        </w:rPr>
      </w:pPr>
      <w:r w:rsidRPr="00527274">
        <w:rPr>
          <w:rFonts w:eastAsia="Calibri"/>
          <w:color w:val="808080" w:themeColor="background1" w:themeShade="80"/>
          <w:lang w:val="es-CO"/>
        </w:rPr>
        <w:t>En el Laboratorio de Semillas Forestales fueron analizados 135 lotes de semillas de diferentes especies, para un total de 675 análisis de calidad física. Además, se dio seguimiento a los lotes almacenados en los cuartos fríos, para lo cual fue necesario montar 75 ensayos. En resumen, el laboratorio del Banco realizó 750 análisis de calidad física de semillas.</w:t>
      </w:r>
    </w:p>
    <w:p w14:paraId="5FA2E7EB" w14:textId="77777777" w:rsidR="00993D8A" w:rsidRDefault="00993D8A" w:rsidP="00993D8A">
      <w:pPr>
        <w:spacing w:line="360" w:lineRule="auto"/>
        <w:jc w:val="both"/>
        <w:rPr>
          <w:rFonts w:eastAsia="Calibri"/>
          <w:color w:val="808080" w:themeColor="background1" w:themeShade="80"/>
          <w:lang w:val="es-CO"/>
        </w:rPr>
      </w:pPr>
    </w:p>
    <w:p w14:paraId="51F47300" w14:textId="2D66E66E" w:rsidR="00616F0D" w:rsidRPr="00993D8A" w:rsidRDefault="00616F0D" w:rsidP="00993D8A">
      <w:pPr>
        <w:spacing w:line="360" w:lineRule="auto"/>
        <w:jc w:val="both"/>
        <w:rPr>
          <w:rFonts w:eastAsia="Calibri"/>
          <w:color w:val="808080" w:themeColor="background1" w:themeShade="80"/>
          <w:lang w:val="es-CO"/>
        </w:rPr>
      </w:pPr>
      <w:r w:rsidRPr="00A87DB6">
        <w:rPr>
          <w:rFonts w:eastAsia="Calibri"/>
          <w:b/>
          <w:color w:val="808080" w:themeColor="background1" w:themeShade="80"/>
          <w:lang w:val="es-MX"/>
        </w:rPr>
        <w:t>Producción de plantas</w:t>
      </w:r>
    </w:p>
    <w:p w14:paraId="29ECA7F5" w14:textId="77777777" w:rsidR="00616F0D" w:rsidRPr="00527274" w:rsidRDefault="00616F0D" w:rsidP="009E3B0D">
      <w:pPr>
        <w:shd w:val="clear" w:color="auto" w:fill="FFFFFF"/>
        <w:spacing w:after="0" w:line="360" w:lineRule="auto"/>
        <w:jc w:val="both"/>
        <w:rPr>
          <w:rFonts w:eastAsia="Calibri"/>
          <w:color w:val="808080" w:themeColor="background1" w:themeShade="80"/>
          <w:lang w:val="es-MX"/>
        </w:rPr>
      </w:pPr>
    </w:p>
    <w:p w14:paraId="76F43D7D" w14:textId="682F557E" w:rsidR="00616F0D" w:rsidRPr="00527274" w:rsidRDefault="00616F0D" w:rsidP="00E51504">
      <w:pPr>
        <w:spacing w:line="360" w:lineRule="auto"/>
        <w:jc w:val="both"/>
        <w:rPr>
          <w:rFonts w:eastAsia="Calibri"/>
          <w:color w:val="808080" w:themeColor="background1" w:themeShade="80"/>
          <w:lang w:val="es-CO"/>
        </w:rPr>
      </w:pPr>
      <w:r w:rsidRPr="00527274">
        <w:rPr>
          <w:rFonts w:eastAsia="Calibri"/>
          <w:color w:val="808080" w:themeColor="background1" w:themeShade="80"/>
          <w:lang w:val="es-CO"/>
        </w:rPr>
        <w:t>El Ministerio cuenta con 50 viveros forestales, de los cuales 17 tienen el método de producción a raíz dirigida, 25 en fundas y 8 mixtos. Durante el año 2023 se produjeron 8,489.999 plantas y se despacharon 6,</w:t>
      </w:r>
      <w:r w:rsidRPr="1A6CDEEC">
        <w:rPr>
          <w:rFonts w:eastAsia="Calibri"/>
          <w:color w:val="808080" w:themeColor="background1" w:themeShade="80"/>
          <w:lang w:val="es-CO"/>
        </w:rPr>
        <w:t>4</w:t>
      </w:r>
      <w:r w:rsidR="6F437F13" w:rsidRPr="1A6CDEEC">
        <w:rPr>
          <w:rFonts w:eastAsia="Calibri"/>
          <w:color w:val="808080" w:themeColor="background1" w:themeShade="80"/>
          <w:lang w:val="es-CO"/>
        </w:rPr>
        <w:t>44</w:t>
      </w:r>
      <w:r w:rsidRPr="1A6CDEEC">
        <w:rPr>
          <w:rFonts w:eastAsia="Calibri"/>
          <w:color w:val="808080" w:themeColor="background1" w:themeShade="80"/>
          <w:lang w:val="es-CO"/>
        </w:rPr>
        <w:t>,</w:t>
      </w:r>
      <w:r w:rsidR="5A37DE8A" w:rsidRPr="1A6CDEEC">
        <w:rPr>
          <w:rFonts w:eastAsia="Calibri"/>
          <w:color w:val="808080" w:themeColor="background1" w:themeShade="80"/>
          <w:lang w:val="es-CO"/>
        </w:rPr>
        <w:t>340</w:t>
      </w:r>
      <w:r w:rsidRPr="00527274">
        <w:rPr>
          <w:rFonts w:eastAsia="Calibri"/>
          <w:color w:val="808080" w:themeColor="background1" w:themeShade="80"/>
          <w:lang w:val="es-CO"/>
        </w:rPr>
        <w:t xml:space="preserve"> plantas, de más de 60 especies forestales. Las especies más utilizadas en el Plan Nacional de Reforestación en el 2023 fueron: pino criollo, cedro blanco, pino caribea, corazón de paloma, caoba criolla, caoba hondureña, eucalipto, penda y ciprés. Estas 10 especies cubren el 88% de las plantas empleadas en la reforestación. Las plantas que están disponibles para el 2024, en </w:t>
      </w:r>
      <w:r w:rsidRPr="00527274">
        <w:rPr>
          <w:rFonts w:eastAsia="Calibri"/>
          <w:color w:val="808080" w:themeColor="background1" w:themeShade="80"/>
          <w:lang w:val="es-CO"/>
        </w:rPr>
        <w:lastRenderedPageBreak/>
        <w:t>diversas fases de crecimiento en los viveros, alcanzan la suma de 8,913,668.</w:t>
      </w:r>
    </w:p>
    <w:p w14:paraId="12E7DC4C" w14:textId="56FB81D1" w:rsidR="00616F0D" w:rsidRPr="00527274" w:rsidRDefault="00616F0D" w:rsidP="00993D8A">
      <w:pPr>
        <w:rPr>
          <w:rFonts w:eastAsia="Calibri"/>
          <w:b/>
          <w:color w:val="808080" w:themeColor="background1" w:themeShade="80"/>
          <w:lang w:val="es-CO"/>
        </w:rPr>
      </w:pPr>
      <w:r w:rsidRPr="00527274">
        <w:rPr>
          <w:rFonts w:eastAsia="Calibri"/>
          <w:b/>
          <w:color w:val="808080" w:themeColor="background1" w:themeShade="80"/>
          <w:lang w:val="es-CO"/>
        </w:rPr>
        <w:t>Plantas despachadas en los viveros forestales por especies</w:t>
      </w:r>
    </w:p>
    <w:p w14:paraId="054AED66" w14:textId="4FED6283" w:rsidR="004072DD" w:rsidRPr="00527274" w:rsidRDefault="004072DD" w:rsidP="009E3B0D">
      <w:pPr>
        <w:shd w:val="clear" w:color="auto" w:fill="FFFFFF"/>
        <w:spacing w:after="0" w:line="360" w:lineRule="auto"/>
        <w:jc w:val="center"/>
        <w:rPr>
          <w:rFonts w:eastAsia="Calibri"/>
          <w:b/>
          <w:color w:val="808080" w:themeColor="background1" w:themeShade="80"/>
          <w:lang w:val="es-CO"/>
        </w:rPr>
      </w:pPr>
      <w:r w:rsidRPr="00527274">
        <w:rPr>
          <w:rFonts w:eastAsia="Calibri"/>
          <w:b/>
          <w:color w:val="808080" w:themeColor="background1" w:themeShade="80"/>
          <w:lang w:val="es-CO"/>
        </w:rPr>
        <w:t>Año 2023</w:t>
      </w:r>
    </w:p>
    <w:tbl>
      <w:tblPr>
        <w:tblStyle w:val="TableGrid"/>
        <w:tblW w:w="6379"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3536"/>
        <w:gridCol w:w="2843"/>
      </w:tblGrid>
      <w:tr w:rsidR="00616F0D" w:rsidRPr="00783428" w14:paraId="3A9F9429" w14:textId="77777777" w:rsidTr="00A87DB6">
        <w:trPr>
          <w:trHeight w:val="300"/>
          <w:tblHeader/>
          <w:jc w:val="center"/>
        </w:trPr>
        <w:tc>
          <w:tcPr>
            <w:tcW w:w="3536" w:type="dxa"/>
            <w:shd w:val="clear" w:color="auto" w:fill="011C50"/>
            <w:noWrap/>
            <w:hideMark/>
          </w:tcPr>
          <w:p w14:paraId="63FB1B0F" w14:textId="77777777" w:rsidR="00616F0D" w:rsidRPr="00527274" w:rsidRDefault="00616F0D" w:rsidP="000B4049">
            <w:pPr>
              <w:jc w:val="center"/>
              <w:rPr>
                <w:rFonts w:ascii="Times New Roman" w:hAnsi="Times New Roman"/>
                <w:b/>
                <w:color w:val="808080" w:themeColor="background1" w:themeShade="80"/>
                <w:spacing w:val="20"/>
                <w:sz w:val="24"/>
                <w:szCs w:val="24"/>
                <w:lang w:val="es-CO"/>
              </w:rPr>
            </w:pPr>
            <w:r w:rsidRPr="00527274">
              <w:rPr>
                <w:rFonts w:ascii="Times New Roman" w:hAnsi="Times New Roman"/>
                <w:b/>
                <w:color w:val="808080" w:themeColor="background1" w:themeShade="80"/>
                <w:spacing w:val="20"/>
                <w:sz w:val="24"/>
                <w:szCs w:val="24"/>
                <w:lang w:val="es-CO"/>
              </w:rPr>
              <w:t>Especies</w:t>
            </w:r>
          </w:p>
        </w:tc>
        <w:tc>
          <w:tcPr>
            <w:tcW w:w="2843" w:type="dxa"/>
            <w:shd w:val="clear" w:color="auto" w:fill="011C50"/>
            <w:noWrap/>
            <w:hideMark/>
          </w:tcPr>
          <w:p w14:paraId="334A0B48" w14:textId="77777777" w:rsidR="00616F0D" w:rsidRPr="00527274" w:rsidRDefault="00616F0D" w:rsidP="000B4049">
            <w:pPr>
              <w:jc w:val="center"/>
              <w:rPr>
                <w:rFonts w:ascii="Times New Roman" w:hAnsi="Times New Roman"/>
                <w:b/>
                <w:color w:val="808080" w:themeColor="background1" w:themeShade="80"/>
                <w:spacing w:val="20"/>
                <w:sz w:val="24"/>
                <w:szCs w:val="24"/>
                <w:lang w:val="es-CO"/>
              </w:rPr>
            </w:pPr>
            <w:r w:rsidRPr="00527274">
              <w:rPr>
                <w:rFonts w:ascii="Times New Roman" w:hAnsi="Times New Roman"/>
                <w:b/>
                <w:color w:val="808080" w:themeColor="background1" w:themeShade="80"/>
                <w:spacing w:val="20"/>
                <w:sz w:val="24"/>
                <w:szCs w:val="24"/>
                <w:lang w:val="es-CO"/>
              </w:rPr>
              <w:t>Cantidad de plantas</w:t>
            </w:r>
          </w:p>
        </w:tc>
      </w:tr>
      <w:tr w:rsidR="00616F0D" w:rsidRPr="00783428" w14:paraId="71C99A6E" w14:textId="77777777" w:rsidTr="00997242">
        <w:trPr>
          <w:trHeight w:val="300"/>
          <w:jc w:val="center"/>
        </w:trPr>
        <w:tc>
          <w:tcPr>
            <w:tcW w:w="3536" w:type="dxa"/>
            <w:noWrap/>
            <w:hideMark/>
          </w:tcPr>
          <w:p w14:paraId="1703BBEB"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Pino criollo</w:t>
            </w:r>
          </w:p>
        </w:tc>
        <w:tc>
          <w:tcPr>
            <w:tcW w:w="2843" w:type="dxa"/>
            <w:noWrap/>
            <w:hideMark/>
          </w:tcPr>
          <w:p w14:paraId="054CE3BE"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2,000,026</w:t>
            </w:r>
          </w:p>
        </w:tc>
      </w:tr>
      <w:tr w:rsidR="00616F0D" w:rsidRPr="00783428" w14:paraId="4A4A6470" w14:textId="77777777" w:rsidTr="00997242">
        <w:trPr>
          <w:trHeight w:val="300"/>
          <w:jc w:val="center"/>
        </w:trPr>
        <w:tc>
          <w:tcPr>
            <w:tcW w:w="3536" w:type="dxa"/>
            <w:noWrap/>
            <w:hideMark/>
          </w:tcPr>
          <w:p w14:paraId="5E3666D2"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Cedro</w:t>
            </w:r>
          </w:p>
        </w:tc>
        <w:tc>
          <w:tcPr>
            <w:tcW w:w="2843" w:type="dxa"/>
            <w:noWrap/>
            <w:hideMark/>
          </w:tcPr>
          <w:p w14:paraId="68135FAD"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1,756,599</w:t>
            </w:r>
          </w:p>
        </w:tc>
      </w:tr>
      <w:tr w:rsidR="00616F0D" w:rsidRPr="00783428" w14:paraId="68AE046C" w14:textId="77777777" w:rsidTr="00997242">
        <w:trPr>
          <w:trHeight w:val="300"/>
          <w:jc w:val="center"/>
        </w:trPr>
        <w:tc>
          <w:tcPr>
            <w:tcW w:w="3536" w:type="dxa"/>
            <w:noWrap/>
            <w:hideMark/>
          </w:tcPr>
          <w:p w14:paraId="22FBE871"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Pino caribe</w:t>
            </w:r>
          </w:p>
        </w:tc>
        <w:tc>
          <w:tcPr>
            <w:tcW w:w="2843" w:type="dxa"/>
            <w:noWrap/>
            <w:hideMark/>
          </w:tcPr>
          <w:p w14:paraId="35110307"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678,399</w:t>
            </w:r>
          </w:p>
        </w:tc>
      </w:tr>
      <w:tr w:rsidR="00616F0D" w:rsidRPr="00783428" w14:paraId="755331A5" w14:textId="77777777" w:rsidTr="00997242">
        <w:trPr>
          <w:trHeight w:val="300"/>
          <w:jc w:val="center"/>
        </w:trPr>
        <w:tc>
          <w:tcPr>
            <w:tcW w:w="3536" w:type="dxa"/>
            <w:noWrap/>
            <w:hideMark/>
          </w:tcPr>
          <w:p w14:paraId="76EC9E1D"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Corazón de paloma</w:t>
            </w:r>
          </w:p>
        </w:tc>
        <w:tc>
          <w:tcPr>
            <w:tcW w:w="2843" w:type="dxa"/>
            <w:noWrap/>
            <w:hideMark/>
          </w:tcPr>
          <w:p w14:paraId="6E7ABA8A"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436,450</w:t>
            </w:r>
          </w:p>
        </w:tc>
      </w:tr>
      <w:tr w:rsidR="00616F0D" w:rsidRPr="00783428" w14:paraId="21CE8F4D" w14:textId="77777777" w:rsidTr="00997242">
        <w:trPr>
          <w:trHeight w:val="300"/>
          <w:jc w:val="center"/>
        </w:trPr>
        <w:tc>
          <w:tcPr>
            <w:tcW w:w="3536" w:type="dxa"/>
            <w:noWrap/>
            <w:hideMark/>
          </w:tcPr>
          <w:p w14:paraId="13A48E57"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Caoba criolla</w:t>
            </w:r>
          </w:p>
        </w:tc>
        <w:tc>
          <w:tcPr>
            <w:tcW w:w="2843" w:type="dxa"/>
            <w:noWrap/>
            <w:hideMark/>
          </w:tcPr>
          <w:p w14:paraId="2AF55BC6"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210,568</w:t>
            </w:r>
          </w:p>
        </w:tc>
      </w:tr>
      <w:tr w:rsidR="00616F0D" w:rsidRPr="00783428" w14:paraId="4D0C2CA5" w14:textId="77777777" w:rsidTr="00997242">
        <w:trPr>
          <w:trHeight w:val="300"/>
          <w:jc w:val="center"/>
        </w:trPr>
        <w:tc>
          <w:tcPr>
            <w:tcW w:w="3536" w:type="dxa"/>
            <w:noWrap/>
            <w:hideMark/>
          </w:tcPr>
          <w:p w14:paraId="0C5C44AF"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Caoba hondureña</w:t>
            </w:r>
          </w:p>
        </w:tc>
        <w:tc>
          <w:tcPr>
            <w:tcW w:w="2843" w:type="dxa"/>
            <w:noWrap/>
            <w:hideMark/>
          </w:tcPr>
          <w:p w14:paraId="4AC39A88"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163,785</w:t>
            </w:r>
          </w:p>
        </w:tc>
      </w:tr>
      <w:tr w:rsidR="00616F0D" w:rsidRPr="00783428" w14:paraId="7F4DD434" w14:textId="77777777" w:rsidTr="00997242">
        <w:trPr>
          <w:trHeight w:val="300"/>
          <w:jc w:val="center"/>
        </w:trPr>
        <w:tc>
          <w:tcPr>
            <w:tcW w:w="3536" w:type="dxa"/>
            <w:noWrap/>
            <w:hideMark/>
          </w:tcPr>
          <w:p w14:paraId="67199C97"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Eucalipto</w:t>
            </w:r>
          </w:p>
        </w:tc>
        <w:tc>
          <w:tcPr>
            <w:tcW w:w="2843" w:type="dxa"/>
            <w:noWrap/>
            <w:hideMark/>
          </w:tcPr>
          <w:p w14:paraId="5C994736"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130,331</w:t>
            </w:r>
          </w:p>
        </w:tc>
      </w:tr>
      <w:tr w:rsidR="00616F0D" w:rsidRPr="00783428" w14:paraId="73DE8208" w14:textId="77777777" w:rsidTr="00997242">
        <w:trPr>
          <w:trHeight w:val="300"/>
          <w:jc w:val="center"/>
        </w:trPr>
        <w:tc>
          <w:tcPr>
            <w:tcW w:w="3536" w:type="dxa"/>
            <w:noWrap/>
            <w:hideMark/>
          </w:tcPr>
          <w:p w14:paraId="67D2DD2D"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Penda</w:t>
            </w:r>
          </w:p>
        </w:tc>
        <w:tc>
          <w:tcPr>
            <w:tcW w:w="2843" w:type="dxa"/>
            <w:noWrap/>
            <w:hideMark/>
          </w:tcPr>
          <w:p w14:paraId="1F7C0528"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120,989</w:t>
            </w:r>
          </w:p>
        </w:tc>
      </w:tr>
      <w:tr w:rsidR="00616F0D" w:rsidRPr="00783428" w14:paraId="57A827DF" w14:textId="77777777" w:rsidTr="00997242">
        <w:trPr>
          <w:trHeight w:val="300"/>
          <w:jc w:val="center"/>
        </w:trPr>
        <w:tc>
          <w:tcPr>
            <w:tcW w:w="3536" w:type="dxa"/>
            <w:noWrap/>
            <w:hideMark/>
          </w:tcPr>
          <w:p w14:paraId="3A2F5715"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Ciprés</w:t>
            </w:r>
          </w:p>
        </w:tc>
        <w:tc>
          <w:tcPr>
            <w:tcW w:w="2843" w:type="dxa"/>
            <w:noWrap/>
            <w:hideMark/>
          </w:tcPr>
          <w:p w14:paraId="452C82F1"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107,158</w:t>
            </w:r>
          </w:p>
        </w:tc>
      </w:tr>
      <w:tr w:rsidR="00616F0D" w:rsidRPr="00783428" w14:paraId="359C88CE" w14:textId="77777777" w:rsidTr="00997242">
        <w:trPr>
          <w:trHeight w:val="300"/>
          <w:jc w:val="center"/>
        </w:trPr>
        <w:tc>
          <w:tcPr>
            <w:tcW w:w="3536" w:type="dxa"/>
            <w:noWrap/>
            <w:hideMark/>
          </w:tcPr>
          <w:p w14:paraId="690E8B6C" w14:textId="77777777" w:rsidR="00616F0D" w:rsidRPr="00527274" w:rsidRDefault="00616F0D" w:rsidP="000B4049">
            <w:pPr>
              <w:rPr>
                <w:rFonts w:ascii="Times New Roman" w:hAnsi="Times New Roman"/>
                <w:color w:val="808080" w:themeColor="background1" w:themeShade="80"/>
                <w:spacing w:val="20"/>
                <w:sz w:val="24"/>
                <w:szCs w:val="24"/>
                <w:lang w:val="es-CO"/>
              </w:rPr>
            </w:pPr>
            <w:proofErr w:type="spellStart"/>
            <w:r w:rsidRPr="00527274">
              <w:rPr>
                <w:rFonts w:ascii="Times New Roman" w:hAnsi="Times New Roman"/>
                <w:color w:val="808080" w:themeColor="background1" w:themeShade="80"/>
                <w:spacing w:val="20"/>
                <w:sz w:val="24"/>
                <w:szCs w:val="24"/>
                <w:lang w:val="es-CO"/>
              </w:rPr>
              <w:t>Capá</w:t>
            </w:r>
            <w:proofErr w:type="spellEnd"/>
            <w:r w:rsidRPr="00527274">
              <w:rPr>
                <w:rFonts w:ascii="Times New Roman" w:hAnsi="Times New Roman"/>
                <w:color w:val="808080" w:themeColor="background1" w:themeShade="80"/>
                <w:spacing w:val="20"/>
                <w:sz w:val="24"/>
                <w:szCs w:val="24"/>
                <w:lang w:val="es-CO"/>
              </w:rPr>
              <w:t xml:space="preserve"> Puerto Rico</w:t>
            </w:r>
          </w:p>
        </w:tc>
        <w:tc>
          <w:tcPr>
            <w:tcW w:w="2843" w:type="dxa"/>
            <w:noWrap/>
            <w:hideMark/>
          </w:tcPr>
          <w:p w14:paraId="6E07A046"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95,719</w:t>
            </w:r>
          </w:p>
        </w:tc>
      </w:tr>
      <w:tr w:rsidR="00616F0D" w:rsidRPr="00783428" w14:paraId="1B50314A" w14:textId="77777777" w:rsidTr="00997242">
        <w:trPr>
          <w:trHeight w:val="300"/>
          <w:jc w:val="center"/>
        </w:trPr>
        <w:tc>
          <w:tcPr>
            <w:tcW w:w="3536" w:type="dxa"/>
            <w:noWrap/>
            <w:hideMark/>
          </w:tcPr>
          <w:p w14:paraId="5139058D" w14:textId="77777777" w:rsidR="00616F0D" w:rsidRPr="00527274" w:rsidRDefault="00616F0D" w:rsidP="000B4049">
            <w:pPr>
              <w:rPr>
                <w:rFonts w:ascii="Times New Roman" w:hAnsi="Times New Roman"/>
                <w:color w:val="808080" w:themeColor="background1" w:themeShade="80"/>
                <w:spacing w:val="20"/>
                <w:sz w:val="24"/>
                <w:szCs w:val="24"/>
                <w:lang w:val="es-CO"/>
              </w:rPr>
            </w:pPr>
            <w:proofErr w:type="spellStart"/>
            <w:r w:rsidRPr="00527274">
              <w:rPr>
                <w:rFonts w:ascii="Times New Roman" w:hAnsi="Times New Roman"/>
                <w:color w:val="808080" w:themeColor="background1" w:themeShade="80"/>
                <w:spacing w:val="20"/>
                <w:sz w:val="24"/>
                <w:szCs w:val="24"/>
                <w:lang w:val="es-CO"/>
              </w:rPr>
              <w:t>Cabirma</w:t>
            </w:r>
            <w:proofErr w:type="spellEnd"/>
            <w:r w:rsidRPr="00527274">
              <w:rPr>
                <w:rFonts w:ascii="Times New Roman" w:hAnsi="Times New Roman"/>
                <w:color w:val="808080" w:themeColor="background1" w:themeShade="80"/>
                <w:spacing w:val="20"/>
                <w:sz w:val="24"/>
                <w:szCs w:val="24"/>
                <w:lang w:val="es-CO"/>
              </w:rPr>
              <w:t xml:space="preserve"> criolla</w:t>
            </w:r>
          </w:p>
        </w:tc>
        <w:tc>
          <w:tcPr>
            <w:tcW w:w="2843" w:type="dxa"/>
            <w:noWrap/>
            <w:hideMark/>
          </w:tcPr>
          <w:p w14:paraId="1396CD57"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75,189</w:t>
            </w:r>
          </w:p>
        </w:tc>
      </w:tr>
      <w:tr w:rsidR="00616F0D" w:rsidRPr="00783428" w14:paraId="4539A51C" w14:textId="77777777" w:rsidTr="00997242">
        <w:trPr>
          <w:trHeight w:val="300"/>
          <w:jc w:val="center"/>
        </w:trPr>
        <w:tc>
          <w:tcPr>
            <w:tcW w:w="3536" w:type="dxa"/>
            <w:noWrap/>
            <w:hideMark/>
          </w:tcPr>
          <w:p w14:paraId="6E7F9D93"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Mara</w:t>
            </w:r>
          </w:p>
        </w:tc>
        <w:tc>
          <w:tcPr>
            <w:tcW w:w="2843" w:type="dxa"/>
            <w:noWrap/>
            <w:hideMark/>
          </w:tcPr>
          <w:p w14:paraId="30CD0B5C"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51,014</w:t>
            </w:r>
          </w:p>
        </w:tc>
      </w:tr>
      <w:tr w:rsidR="00616F0D" w:rsidRPr="00783428" w14:paraId="159EA69E" w14:textId="77777777" w:rsidTr="00997242">
        <w:trPr>
          <w:trHeight w:val="300"/>
          <w:jc w:val="center"/>
        </w:trPr>
        <w:tc>
          <w:tcPr>
            <w:tcW w:w="3536" w:type="dxa"/>
            <w:noWrap/>
            <w:hideMark/>
          </w:tcPr>
          <w:p w14:paraId="4F7FF119"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Uva de playa</w:t>
            </w:r>
          </w:p>
        </w:tc>
        <w:tc>
          <w:tcPr>
            <w:tcW w:w="2843" w:type="dxa"/>
            <w:noWrap/>
            <w:hideMark/>
          </w:tcPr>
          <w:p w14:paraId="7A512252"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45,954</w:t>
            </w:r>
          </w:p>
        </w:tc>
      </w:tr>
      <w:tr w:rsidR="00616F0D" w:rsidRPr="00783428" w14:paraId="14BAAA72" w14:textId="77777777" w:rsidTr="00997242">
        <w:trPr>
          <w:trHeight w:val="300"/>
          <w:jc w:val="center"/>
        </w:trPr>
        <w:tc>
          <w:tcPr>
            <w:tcW w:w="3536" w:type="dxa"/>
            <w:noWrap/>
            <w:hideMark/>
          </w:tcPr>
          <w:p w14:paraId="026AB493"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Roble</w:t>
            </w:r>
          </w:p>
        </w:tc>
        <w:tc>
          <w:tcPr>
            <w:tcW w:w="2843" w:type="dxa"/>
            <w:noWrap/>
            <w:hideMark/>
          </w:tcPr>
          <w:p w14:paraId="529E0F38"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27,298</w:t>
            </w:r>
          </w:p>
        </w:tc>
      </w:tr>
      <w:tr w:rsidR="00616F0D" w:rsidRPr="00783428" w14:paraId="6B9933B3" w14:textId="77777777" w:rsidTr="00997242">
        <w:trPr>
          <w:trHeight w:val="300"/>
          <w:jc w:val="center"/>
        </w:trPr>
        <w:tc>
          <w:tcPr>
            <w:tcW w:w="3536" w:type="dxa"/>
            <w:noWrap/>
            <w:hideMark/>
          </w:tcPr>
          <w:p w14:paraId="58298C63"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Guayacán</w:t>
            </w:r>
          </w:p>
        </w:tc>
        <w:tc>
          <w:tcPr>
            <w:tcW w:w="2843" w:type="dxa"/>
            <w:noWrap/>
            <w:hideMark/>
          </w:tcPr>
          <w:p w14:paraId="4CFB9BEA"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20,111</w:t>
            </w:r>
          </w:p>
        </w:tc>
      </w:tr>
      <w:tr w:rsidR="00616F0D" w:rsidRPr="00783428" w14:paraId="70C63449" w14:textId="77777777" w:rsidTr="00997242">
        <w:trPr>
          <w:trHeight w:val="300"/>
          <w:jc w:val="center"/>
        </w:trPr>
        <w:tc>
          <w:tcPr>
            <w:tcW w:w="3536" w:type="dxa"/>
            <w:noWrap/>
            <w:hideMark/>
          </w:tcPr>
          <w:p w14:paraId="6F61561B"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Guama</w:t>
            </w:r>
          </w:p>
        </w:tc>
        <w:tc>
          <w:tcPr>
            <w:tcW w:w="2843" w:type="dxa"/>
            <w:noWrap/>
            <w:hideMark/>
          </w:tcPr>
          <w:p w14:paraId="04314239"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20,165</w:t>
            </w:r>
          </w:p>
        </w:tc>
      </w:tr>
      <w:tr w:rsidR="00616F0D" w:rsidRPr="00783428" w14:paraId="3D3381CB" w14:textId="77777777" w:rsidTr="00997242">
        <w:trPr>
          <w:trHeight w:val="300"/>
          <w:jc w:val="center"/>
        </w:trPr>
        <w:tc>
          <w:tcPr>
            <w:tcW w:w="3536" w:type="dxa"/>
            <w:noWrap/>
            <w:hideMark/>
          </w:tcPr>
          <w:p w14:paraId="7ED0BB78"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Bambú</w:t>
            </w:r>
          </w:p>
        </w:tc>
        <w:tc>
          <w:tcPr>
            <w:tcW w:w="2843" w:type="dxa"/>
            <w:noWrap/>
            <w:hideMark/>
          </w:tcPr>
          <w:p w14:paraId="28B4DA9D"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15,580</w:t>
            </w:r>
          </w:p>
        </w:tc>
      </w:tr>
      <w:tr w:rsidR="00616F0D" w:rsidRPr="00783428" w14:paraId="7196ABD1" w14:textId="77777777" w:rsidTr="00997242">
        <w:trPr>
          <w:trHeight w:val="300"/>
          <w:jc w:val="center"/>
        </w:trPr>
        <w:tc>
          <w:tcPr>
            <w:tcW w:w="3536" w:type="dxa"/>
            <w:noWrap/>
            <w:hideMark/>
          </w:tcPr>
          <w:p w14:paraId="7C070A88"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Aceituno</w:t>
            </w:r>
          </w:p>
        </w:tc>
        <w:tc>
          <w:tcPr>
            <w:tcW w:w="2843" w:type="dxa"/>
            <w:noWrap/>
            <w:hideMark/>
          </w:tcPr>
          <w:p w14:paraId="352BEFAE"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17,911</w:t>
            </w:r>
          </w:p>
        </w:tc>
      </w:tr>
      <w:tr w:rsidR="00616F0D" w:rsidRPr="00783428" w14:paraId="40638D1B" w14:textId="77777777" w:rsidTr="00997242">
        <w:trPr>
          <w:trHeight w:val="300"/>
          <w:jc w:val="center"/>
        </w:trPr>
        <w:tc>
          <w:tcPr>
            <w:tcW w:w="3536" w:type="dxa"/>
            <w:noWrap/>
            <w:hideMark/>
          </w:tcPr>
          <w:p w14:paraId="3C4A6750"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 xml:space="preserve">Samán </w:t>
            </w:r>
          </w:p>
        </w:tc>
        <w:tc>
          <w:tcPr>
            <w:tcW w:w="2843" w:type="dxa"/>
            <w:noWrap/>
            <w:hideMark/>
          </w:tcPr>
          <w:p w14:paraId="0D6A419B"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15,960</w:t>
            </w:r>
          </w:p>
        </w:tc>
      </w:tr>
      <w:tr w:rsidR="00616F0D" w:rsidRPr="00783428" w14:paraId="1274AFD1" w14:textId="77777777" w:rsidTr="00997242">
        <w:trPr>
          <w:trHeight w:val="300"/>
          <w:jc w:val="center"/>
        </w:trPr>
        <w:tc>
          <w:tcPr>
            <w:tcW w:w="3536" w:type="dxa"/>
            <w:noWrap/>
            <w:hideMark/>
          </w:tcPr>
          <w:p w14:paraId="46292EAF"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Manacla</w:t>
            </w:r>
          </w:p>
        </w:tc>
        <w:tc>
          <w:tcPr>
            <w:tcW w:w="2843" w:type="dxa"/>
            <w:noWrap/>
            <w:hideMark/>
          </w:tcPr>
          <w:p w14:paraId="34F0BC4D"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15,638</w:t>
            </w:r>
          </w:p>
        </w:tc>
      </w:tr>
      <w:tr w:rsidR="00616F0D" w:rsidRPr="00783428" w14:paraId="043F2AAB" w14:textId="77777777" w:rsidTr="00997242">
        <w:trPr>
          <w:trHeight w:val="300"/>
          <w:jc w:val="center"/>
        </w:trPr>
        <w:tc>
          <w:tcPr>
            <w:tcW w:w="3536" w:type="dxa"/>
            <w:noWrap/>
            <w:hideMark/>
          </w:tcPr>
          <w:p w14:paraId="2189903D"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Melina</w:t>
            </w:r>
          </w:p>
        </w:tc>
        <w:tc>
          <w:tcPr>
            <w:tcW w:w="2843" w:type="dxa"/>
            <w:noWrap/>
            <w:hideMark/>
          </w:tcPr>
          <w:p w14:paraId="356F2730"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13,601</w:t>
            </w:r>
          </w:p>
        </w:tc>
      </w:tr>
      <w:tr w:rsidR="00616F0D" w:rsidRPr="00783428" w14:paraId="5F21338E" w14:textId="77777777" w:rsidTr="00997242">
        <w:trPr>
          <w:trHeight w:val="300"/>
          <w:jc w:val="center"/>
        </w:trPr>
        <w:tc>
          <w:tcPr>
            <w:tcW w:w="3536" w:type="dxa"/>
            <w:noWrap/>
            <w:hideMark/>
          </w:tcPr>
          <w:p w14:paraId="06548784"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Juan primero</w:t>
            </w:r>
          </w:p>
        </w:tc>
        <w:tc>
          <w:tcPr>
            <w:tcW w:w="2843" w:type="dxa"/>
            <w:noWrap/>
            <w:hideMark/>
          </w:tcPr>
          <w:p w14:paraId="73DF7890"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13,473</w:t>
            </w:r>
          </w:p>
        </w:tc>
      </w:tr>
      <w:tr w:rsidR="00616F0D" w:rsidRPr="00783428" w14:paraId="21B21722" w14:textId="77777777" w:rsidTr="00997242">
        <w:trPr>
          <w:trHeight w:val="300"/>
          <w:jc w:val="center"/>
        </w:trPr>
        <w:tc>
          <w:tcPr>
            <w:tcW w:w="3536" w:type="dxa"/>
            <w:noWrap/>
            <w:hideMark/>
          </w:tcPr>
          <w:p w14:paraId="17C3C98C" w14:textId="77777777" w:rsidR="00616F0D" w:rsidRPr="00527274" w:rsidRDefault="00616F0D" w:rsidP="000B4049">
            <w:pPr>
              <w:rPr>
                <w:rFonts w:ascii="Times New Roman" w:hAnsi="Times New Roman"/>
                <w:color w:val="808080" w:themeColor="background1" w:themeShade="80"/>
                <w:spacing w:val="20"/>
                <w:sz w:val="24"/>
                <w:szCs w:val="24"/>
                <w:lang w:val="es-CO"/>
              </w:rPr>
            </w:pPr>
            <w:proofErr w:type="spellStart"/>
            <w:r w:rsidRPr="00527274">
              <w:rPr>
                <w:rFonts w:ascii="Times New Roman" w:hAnsi="Times New Roman"/>
                <w:color w:val="808080" w:themeColor="background1" w:themeShade="80"/>
                <w:spacing w:val="20"/>
                <w:sz w:val="24"/>
                <w:szCs w:val="24"/>
                <w:lang w:val="es-CO"/>
              </w:rPr>
              <w:t>Grevillea</w:t>
            </w:r>
            <w:proofErr w:type="spellEnd"/>
          </w:p>
        </w:tc>
        <w:tc>
          <w:tcPr>
            <w:tcW w:w="2843" w:type="dxa"/>
            <w:noWrap/>
            <w:hideMark/>
          </w:tcPr>
          <w:p w14:paraId="4D17B61B"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12,395</w:t>
            </w:r>
          </w:p>
        </w:tc>
      </w:tr>
      <w:tr w:rsidR="00616F0D" w:rsidRPr="00783428" w14:paraId="34D47290" w14:textId="77777777" w:rsidTr="00997242">
        <w:trPr>
          <w:trHeight w:val="300"/>
          <w:jc w:val="center"/>
        </w:trPr>
        <w:tc>
          <w:tcPr>
            <w:tcW w:w="3536" w:type="dxa"/>
            <w:noWrap/>
            <w:hideMark/>
          </w:tcPr>
          <w:p w14:paraId="482E275A"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Ceiba</w:t>
            </w:r>
          </w:p>
        </w:tc>
        <w:tc>
          <w:tcPr>
            <w:tcW w:w="2843" w:type="dxa"/>
            <w:noWrap/>
            <w:hideMark/>
          </w:tcPr>
          <w:p w14:paraId="2DA883C9"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11,205</w:t>
            </w:r>
          </w:p>
        </w:tc>
      </w:tr>
      <w:tr w:rsidR="00616F0D" w:rsidRPr="00783428" w14:paraId="477D6B9D" w14:textId="77777777" w:rsidTr="00997242">
        <w:trPr>
          <w:trHeight w:val="300"/>
          <w:jc w:val="center"/>
        </w:trPr>
        <w:tc>
          <w:tcPr>
            <w:tcW w:w="3536" w:type="dxa"/>
            <w:noWrap/>
            <w:hideMark/>
          </w:tcPr>
          <w:p w14:paraId="553BCF29"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Caracolí</w:t>
            </w:r>
          </w:p>
        </w:tc>
        <w:tc>
          <w:tcPr>
            <w:tcW w:w="2843" w:type="dxa"/>
            <w:noWrap/>
            <w:hideMark/>
          </w:tcPr>
          <w:p w14:paraId="7287315B"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9,610</w:t>
            </w:r>
          </w:p>
        </w:tc>
      </w:tr>
      <w:tr w:rsidR="00616F0D" w:rsidRPr="00783428" w14:paraId="0858C23B" w14:textId="77777777" w:rsidTr="00997242">
        <w:trPr>
          <w:trHeight w:val="300"/>
          <w:jc w:val="center"/>
        </w:trPr>
        <w:tc>
          <w:tcPr>
            <w:tcW w:w="3536" w:type="dxa"/>
            <w:noWrap/>
            <w:hideMark/>
          </w:tcPr>
          <w:p w14:paraId="3196541B"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Samán</w:t>
            </w:r>
          </w:p>
        </w:tc>
        <w:tc>
          <w:tcPr>
            <w:tcW w:w="2843" w:type="dxa"/>
            <w:noWrap/>
            <w:hideMark/>
          </w:tcPr>
          <w:p w14:paraId="6F256320"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8,943</w:t>
            </w:r>
          </w:p>
        </w:tc>
      </w:tr>
      <w:tr w:rsidR="00616F0D" w:rsidRPr="00783428" w14:paraId="30BE9203" w14:textId="77777777" w:rsidTr="00997242">
        <w:trPr>
          <w:trHeight w:val="300"/>
          <w:jc w:val="center"/>
        </w:trPr>
        <w:tc>
          <w:tcPr>
            <w:tcW w:w="3536" w:type="dxa"/>
            <w:noWrap/>
            <w:hideMark/>
          </w:tcPr>
          <w:p w14:paraId="502011CC" w14:textId="77777777" w:rsidR="00616F0D" w:rsidRPr="00527274" w:rsidRDefault="00616F0D" w:rsidP="000B4049">
            <w:pPr>
              <w:rPr>
                <w:rFonts w:ascii="Times New Roman" w:hAnsi="Times New Roman"/>
                <w:color w:val="808080" w:themeColor="background1" w:themeShade="80"/>
                <w:spacing w:val="20"/>
                <w:sz w:val="24"/>
                <w:szCs w:val="24"/>
                <w:lang w:val="es-CO"/>
              </w:rPr>
            </w:pPr>
            <w:proofErr w:type="spellStart"/>
            <w:r w:rsidRPr="00527274">
              <w:rPr>
                <w:rFonts w:ascii="Times New Roman" w:hAnsi="Times New Roman"/>
                <w:color w:val="808080" w:themeColor="background1" w:themeShade="80"/>
                <w:spacing w:val="20"/>
                <w:sz w:val="24"/>
                <w:szCs w:val="24"/>
                <w:lang w:val="es-CO"/>
              </w:rPr>
              <w:t>Guázara</w:t>
            </w:r>
            <w:proofErr w:type="spellEnd"/>
          </w:p>
        </w:tc>
        <w:tc>
          <w:tcPr>
            <w:tcW w:w="2843" w:type="dxa"/>
            <w:noWrap/>
            <w:hideMark/>
          </w:tcPr>
          <w:p w14:paraId="79579A12"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8,617</w:t>
            </w:r>
          </w:p>
        </w:tc>
      </w:tr>
      <w:tr w:rsidR="00616F0D" w:rsidRPr="00783428" w14:paraId="20F4FA83" w14:textId="77777777" w:rsidTr="00997242">
        <w:trPr>
          <w:trHeight w:val="300"/>
          <w:jc w:val="center"/>
        </w:trPr>
        <w:tc>
          <w:tcPr>
            <w:tcW w:w="3536" w:type="dxa"/>
            <w:noWrap/>
            <w:hideMark/>
          </w:tcPr>
          <w:p w14:paraId="19F43F1B"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Jacaranda</w:t>
            </w:r>
          </w:p>
        </w:tc>
        <w:tc>
          <w:tcPr>
            <w:tcW w:w="2843" w:type="dxa"/>
            <w:noWrap/>
            <w:hideMark/>
          </w:tcPr>
          <w:p w14:paraId="4A25A342"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8,527</w:t>
            </w:r>
          </w:p>
        </w:tc>
      </w:tr>
      <w:tr w:rsidR="00616F0D" w:rsidRPr="00783428" w14:paraId="69241B2A" w14:textId="77777777" w:rsidTr="00997242">
        <w:trPr>
          <w:trHeight w:val="300"/>
          <w:jc w:val="center"/>
        </w:trPr>
        <w:tc>
          <w:tcPr>
            <w:tcW w:w="3536" w:type="dxa"/>
            <w:noWrap/>
            <w:hideMark/>
          </w:tcPr>
          <w:p w14:paraId="713B3DC4" w14:textId="77777777" w:rsidR="00616F0D" w:rsidRPr="00527274" w:rsidRDefault="00616F0D" w:rsidP="000B4049">
            <w:pPr>
              <w:rPr>
                <w:rFonts w:ascii="Times New Roman" w:hAnsi="Times New Roman"/>
                <w:color w:val="808080" w:themeColor="background1" w:themeShade="80"/>
                <w:spacing w:val="20"/>
                <w:sz w:val="24"/>
                <w:szCs w:val="24"/>
                <w:lang w:val="es-CO"/>
              </w:rPr>
            </w:pPr>
            <w:proofErr w:type="spellStart"/>
            <w:r w:rsidRPr="00527274">
              <w:rPr>
                <w:rFonts w:ascii="Times New Roman" w:hAnsi="Times New Roman"/>
                <w:color w:val="808080" w:themeColor="background1" w:themeShade="80"/>
                <w:spacing w:val="20"/>
                <w:sz w:val="24"/>
                <w:szCs w:val="24"/>
                <w:lang w:val="es-CO"/>
              </w:rPr>
              <w:t>Cabirma</w:t>
            </w:r>
            <w:proofErr w:type="spellEnd"/>
            <w:r w:rsidRPr="00527274">
              <w:rPr>
                <w:rFonts w:ascii="Times New Roman" w:hAnsi="Times New Roman"/>
                <w:color w:val="808080" w:themeColor="background1" w:themeShade="80"/>
                <w:spacing w:val="20"/>
                <w:sz w:val="24"/>
                <w:szCs w:val="24"/>
                <w:lang w:val="es-CO"/>
              </w:rPr>
              <w:t xml:space="preserve"> guinea</w:t>
            </w:r>
          </w:p>
        </w:tc>
        <w:tc>
          <w:tcPr>
            <w:tcW w:w="2843" w:type="dxa"/>
            <w:noWrap/>
            <w:hideMark/>
          </w:tcPr>
          <w:p w14:paraId="08BD81AA"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8,501</w:t>
            </w:r>
          </w:p>
        </w:tc>
      </w:tr>
      <w:tr w:rsidR="00616F0D" w:rsidRPr="00783428" w14:paraId="34B31C99" w14:textId="77777777" w:rsidTr="00997242">
        <w:trPr>
          <w:trHeight w:val="300"/>
          <w:jc w:val="center"/>
        </w:trPr>
        <w:tc>
          <w:tcPr>
            <w:tcW w:w="3536" w:type="dxa"/>
            <w:noWrap/>
            <w:hideMark/>
          </w:tcPr>
          <w:p w14:paraId="2933143E" w14:textId="77777777" w:rsidR="00616F0D" w:rsidRPr="00527274" w:rsidRDefault="00616F0D" w:rsidP="000B4049">
            <w:pPr>
              <w:rPr>
                <w:rFonts w:ascii="Times New Roman" w:hAnsi="Times New Roman"/>
                <w:color w:val="808080" w:themeColor="background1" w:themeShade="80"/>
                <w:spacing w:val="20"/>
                <w:sz w:val="24"/>
                <w:szCs w:val="24"/>
                <w:lang w:val="es-CO"/>
              </w:rPr>
            </w:pPr>
            <w:proofErr w:type="spellStart"/>
            <w:r w:rsidRPr="00527274">
              <w:rPr>
                <w:rFonts w:ascii="Times New Roman" w:hAnsi="Times New Roman"/>
                <w:color w:val="808080" w:themeColor="background1" w:themeShade="80"/>
                <w:spacing w:val="20"/>
                <w:sz w:val="24"/>
                <w:szCs w:val="24"/>
                <w:lang w:val="es-CO"/>
              </w:rPr>
              <w:t>Roblillo</w:t>
            </w:r>
            <w:proofErr w:type="spellEnd"/>
          </w:p>
        </w:tc>
        <w:tc>
          <w:tcPr>
            <w:tcW w:w="2843" w:type="dxa"/>
            <w:noWrap/>
            <w:hideMark/>
          </w:tcPr>
          <w:p w14:paraId="279C5D46"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7,814</w:t>
            </w:r>
          </w:p>
        </w:tc>
      </w:tr>
      <w:tr w:rsidR="00616F0D" w:rsidRPr="00783428" w14:paraId="02266B04" w14:textId="77777777" w:rsidTr="00997242">
        <w:trPr>
          <w:trHeight w:val="300"/>
          <w:jc w:val="center"/>
        </w:trPr>
        <w:tc>
          <w:tcPr>
            <w:tcW w:w="3536" w:type="dxa"/>
            <w:noWrap/>
            <w:hideMark/>
          </w:tcPr>
          <w:p w14:paraId="565CEF13"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Algarrobo</w:t>
            </w:r>
          </w:p>
        </w:tc>
        <w:tc>
          <w:tcPr>
            <w:tcW w:w="2843" w:type="dxa"/>
            <w:noWrap/>
            <w:hideMark/>
          </w:tcPr>
          <w:p w14:paraId="464C8F68" w14:textId="77777777" w:rsidR="00616F0D" w:rsidRPr="00527274" w:rsidRDefault="00616F0D"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7,804</w:t>
            </w:r>
          </w:p>
        </w:tc>
      </w:tr>
      <w:tr w:rsidR="00616F0D" w:rsidRPr="00783428" w14:paraId="0C698E6C" w14:textId="77777777" w:rsidTr="00997242">
        <w:trPr>
          <w:trHeight w:val="300"/>
          <w:jc w:val="center"/>
        </w:trPr>
        <w:tc>
          <w:tcPr>
            <w:tcW w:w="3536" w:type="dxa"/>
            <w:noWrap/>
            <w:hideMark/>
          </w:tcPr>
          <w:p w14:paraId="16E430F4" w14:textId="77777777" w:rsidR="00616F0D" w:rsidRPr="00527274" w:rsidRDefault="00616F0D" w:rsidP="000B4049">
            <w:pPr>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Variadas (37 especias)</w:t>
            </w:r>
          </w:p>
        </w:tc>
        <w:tc>
          <w:tcPr>
            <w:tcW w:w="2843" w:type="dxa"/>
            <w:noWrap/>
            <w:hideMark/>
          </w:tcPr>
          <w:p w14:paraId="4B36B278" w14:textId="3C32ED25" w:rsidR="00616F0D" w:rsidRPr="00527274" w:rsidRDefault="3B90E9F9" w:rsidP="000B4049">
            <w:pPr>
              <w:jc w:val="right"/>
              <w:rPr>
                <w:rFonts w:ascii="Times New Roman" w:hAnsi="Times New Roman"/>
                <w:color w:val="808080" w:themeColor="background1" w:themeShade="80"/>
                <w:spacing w:val="20"/>
                <w:sz w:val="24"/>
                <w:szCs w:val="24"/>
                <w:lang w:val="es-CO"/>
              </w:rPr>
            </w:pPr>
            <w:r w:rsidRPr="00527274">
              <w:rPr>
                <w:rFonts w:ascii="Times New Roman" w:hAnsi="Times New Roman"/>
                <w:color w:val="808080" w:themeColor="background1" w:themeShade="80"/>
                <w:spacing w:val="20"/>
                <w:sz w:val="24"/>
                <w:szCs w:val="24"/>
                <w:lang w:val="es-CO"/>
              </w:rPr>
              <w:t>32</w:t>
            </w:r>
            <w:r w:rsidR="4D0A71EE" w:rsidRPr="00527274">
              <w:rPr>
                <w:rFonts w:ascii="Times New Roman" w:hAnsi="Times New Roman"/>
                <w:color w:val="808080" w:themeColor="background1" w:themeShade="80"/>
                <w:spacing w:val="20"/>
                <w:sz w:val="24"/>
                <w:szCs w:val="24"/>
                <w:lang w:val="es-CO"/>
              </w:rPr>
              <w:t>9</w:t>
            </w:r>
            <w:r w:rsidR="663E2132" w:rsidRPr="00527274">
              <w:rPr>
                <w:rFonts w:ascii="Times New Roman" w:hAnsi="Times New Roman"/>
                <w:color w:val="808080" w:themeColor="background1" w:themeShade="80"/>
                <w:spacing w:val="20"/>
                <w:sz w:val="24"/>
                <w:szCs w:val="24"/>
                <w:lang w:val="es-CO"/>
              </w:rPr>
              <w:t>,</w:t>
            </w:r>
            <w:r w:rsidR="3DE375FD" w:rsidRPr="00527274">
              <w:rPr>
                <w:rFonts w:ascii="Times New Roman" w:hAnsi="Times New Roman"/>
                <w:color w:val="808080" w:themeColor="background1" w:themeShade="80"/>
                <w:spacing w:val="20"/>
                <w:sz w:val="24"/>
                <w:szCs w:val="24"/>
                <w:lang w:val="es-CO"/>
              </w:rPr>
              <w:t>0</w:t>
            </w:r>
            <w:r w:rsidR="117BCB9B" w:rsidRPr="00527274">
              <w:rPr>
                <w:rFonts w:ascii="Times New Roman" w:hAnsi="Times New Roman"/>
                <w:color w:val="808080" w:themeColor="background1" w:themeShade="80"/>
                <w:spacing w:val="20"/>
                <w:sz w:val="24"/>
                <w:szCs w:val="24"/>
                <w:lang w:val="es-CO"/>
              </w:rPr>
              <w:t>06</w:t>
            </w:r>
          </w:p>
        </w:tc>
      </w:tr>
      <w:tr w:rsidR="00997242" w:rsidRPr="00997242" w14:paraId="4FE71952" w14:textId="77777777" w:rsidTr="57CAE3B2">
        <w:trPr>
          <w:trHeight w:val="300"/>
          <w:jc w:val="center"/>
        </w:trPr>
        <w:tc>
          <w:tcPr>
            <w:tcW w:w="3536" w:type="dxa"/>
            <w:shd w:val="clear" w:color="auto" w:fill="D9D9D9" w:themeFill="background1" w:themeFillShade="D9"/>
            <w:noWrap/>
            <w:hideMark/>
          </w:tcPr>
          <w:p w14:paraId="48897D21" w14:textId="77777777" w:rsidR="00616F0D" w:rsidRPr="00997242" w:rsidRDefault="00616F0D" w:rsidP="000B4049">
            <w:pPr>
              <w:rPr>
                <w:rFonts w:ascii="Times New Roman" w:hAnsi="Times New Roman"/>
                <w:b/>
                <w:bCs/>
                <w:color w:val="808080" w:themeColor="background1" w:themeShade="80"/>
                <w:spacing w:val="20"/>
                <w:sz w:val="24"/>
                <w:szCs w:val="24"/>
                <w:lang w:val="es-CO"/>
              </w:rPr>
            </w:pPr>
            <w:r w:rsidRPr="00997242">
              <w:rPr>
                <w:rFonts w:ascii="Times New Roman" w:hAnsi="Times New Roman"/>
                <w:b/>
                <w:bCs/>
                <w:color w:val="808080" w:themeColor="background1" w:themeShade="80"/>
                <w:spacing w:val="20"/>
                <w:sz w:val="24"/>
                <w:szCs w:val="24"/>
                <w:lang w:val="es-CO"/>
              </w:rPr>
              <w:lastRenderedPageBreak/>
              <w:t>Total</w:t>
            </w:r>
          </w:p>
        </w:tc>
        <w:tc>
          <w:tcPr>
            <w:tcW w:w="2843" w:type="dxa"/>
            <w:shd w:val="clear" w:color="auto" w:fill="D9D9D9" w:themeFill="background1" w:themeFillShade="D9"/>
            <w:noWrap/>
            <w:hideMark/>
          </w:tcPr>
          <w:p w14:paraId="5D924828" w14:textId="3894F5EE" w:rsidR="00616F0D" w:rsidRPr="00997242" w:rsidRDefault="1A89C815" w:rsidP="000B4049">
            <w:pPr>
              <w:jc w:val="right"/>
              <w:rPr>
                <w:rFonts w:ascii="Times New Roman" w:hAnsi="Times New Roman"/>
                <w:b/>
                <w:bCs/>
                <w:color w:val="808080" w:themeColor="background1" w:themeShade="80"/>
                <w:spacing w:val="20"/>
                <w:sz w:val="24"/>
                <w:szCs w:val="24"/>
                <w:lang w:val="es-CO"/>
              </w:rPr>
            </w:pPr>
            <w:r w:rsidRPr="00997242">
              <w:rPr>
                <w:rFonts w:ascii="Times New Roman" w:hAnsi="Times New Roman"/>
                <w:b/>
                <w:bCs/>
                <w:color w:val="808080" w:themeColor="background1" w:themeShade="80"/>
                <w:spacing w:val="20"/>
                <w:sz w:val="24"/>
                <w:szCs w:val="24"/>
                <w:lang w:val="es-CO"/>
              </w:rPr>
              <w:t>6,4</w:t>
            </w:r>
            <w:r w:rsidR="3DDBFF05" w:rsidRPr="00997242">
              <w:rPr>
                <w:rFonts w:ascii="Times New Roman" w:hAnsi="Times New Roman"/>
                <w:b/>
                <w:bCs/>
                <w:color w:val="808080" w:themeColor="background1" w:themeShade="80"/>
                <w:spacing w:val="20"/>
                <w:sz w:val="24"/>
                <w:szCs w:val="24"/>
                <w:lang w:val="es-CO"/>
              </w:rPr>
              <w:t>44</w:t>
            </w:r>
            <w:r w:rsidRPr="00997242">
              <w:rPr>
                <w:rFonts w:ascii="Times New Roman" w:hAnsi="Times New Roman"/>
                <w:b/>
                <w:bCs/>
                <w:color w:val="808080" w:themeColor="background1" w:themeShade="80"/>
                <w:spacing w:val="20"/>
                <w:sz w:val="24"/>
                <w:szCs w:val="24"/>
                <w:lang w:val="es-CO"/>
              </w:rPr>
              <w:t>,</w:t>
            </w:r>
            <w:r w:rsidR="6FD38CEA" w:rsidRPr="00997242">
              <w:rPr>
                <w:rFonts w:ascii="Times New Roman" w:hAnsi="Times New Roman"/>
                <w:b/>
                <w:bCs/>
                <w:color w:val="808080" w:themeColor="background1" w:themeShade="80"/>
                <w:spacing w:val="20"/>
                <w:sz w:val="24"/>
                <w:szCs w:val="24"/>
                <w:lang w:val="es-CO"/>
              </w:rPr>
              <w:t>340</w:t>
            </w:r>
          </w:p>
        </w:tc>
      </w:tr>
    </w:tbl>
    <w:p w14:paraId="30F2B80E" w14:textId="2A89D877" w:rsidR="00616F0D" w:rsidRPr="00A87DB6" w:rsidRDefault="00616F0D" w:rsidP="009E3B0D">
      <w:pPr>
        <w:shd w:val="clear" w:color="auto" w:fill="FFFFFF"/>
        <w:spacing w:after="0" w:line="360" w:lineRule="auto"/>
        <w:jc w:val="center"/>
        <w:rPr>
          <w:rFonts w:eastAsia="Calibri"/>
          <w:color w:val="808080" w:themeColor="background1" w:themeShade="80"/>
          <w:sz w:val="18"/>
          <w:szCs w:val="18"/>
          <w:lang w:val="es-CO"/>
        </w:rPr>
      </w:pPr>
      <w:r w:rsidRPr="00A87DB6">
        <w:rPr>
          <w:rFonts w:eastAsia="Calibri"/>
          <w:color w:val="808080" w:themeColor="background1" w:themeShade="80"/>
          <w:sz w:val="18"/>
          <w:szCs w:val="18"/>
        </w:rPr>
        <w:t>Fuente:</w:t>
      </w:r>
      <w:r w:rsidR="004072DD" w:rsidRPr="00A87DB6">
        <w:rPr>
          <w:rFonts w:eastAsia="Calibri"/>
          <w:color w:val="808080" w:themeColor="background1" w:themeShade="80"/>
          <w:sz w:val="18"/>
          <w:szCs w:val="18"/>
          <w:lang w:val="es-CO"/>
        </w:rPr>
        <w:t xml:space="preserve"> </w:t>
      </w:r>
      <w:r w:rsidRPr="00A87DB6">
        <w:rPr>
          <w:rFonts w:eastAsia="Calibri"/>
          <w:color w:val="808080" w:themeColor="background1" w:themeShade="80"/>
          <w:sz w:val="18"/>
          <w:szCs w:val="18"/>
          <w:lang w:val="es-CO"/>
        </w:rPr>
        <w:t>Establecimiento de Plantaciones Forestales</w:t>
      </w:r>
    </w:p>
    <w:p w14:paraId="6B62C4C7" w14:textId="77777777" w:rsidR="004072DD" w:rsidRPr="00527274" w:rsidRDefault="004072DD" w:rsidP="00616F0D">
      <w:pPr>
        <w:spacing w:line="360" w:lineRule="auto"/>
        <w:rPr>
          <w:rFonts w:eastAsia="Calibri"/>
          <w:color w:val="808080" w:themeColor="background1" w:themeShade="80"/>
          <w:lang w:val="es-CO"/>
        </w:rPr>
      </w:pPr>
    </w:p>
    <w:p w14:paraId="42A6095B" w14:textId="34DFF2C8" w:rsidR="00993D8A" w:rsidRPr="000B4049" w:rsidRDefault="00616F0D" w:rsidP="000B4049">
      <w:pPr>
        <w:spacing w:line="360" w:lineRule="auto"/>
        <w:jc w:val="both"/>
        <w:rPr>
          <w:rFonts w:eastAsia="Calibri"/>
          <w:color w:val="808080" w:themeColor="background1" w:themeShade="80"/>
          <w:lang w:val="es-CO"/>
        </w:rPr>
      </w:pPr>
      <w:r w:rsidRPr="00527274">
        <w:rPr>
          <w:rFonts w:eastAsia="Calibri"/>
          <w:color w:val="808080" w:themeColor="background1" w:themeShade="80"/>
          <w:lang w:val="es-CO"/>
        </w:rPr>
        <w:t>Con el fin de promover las acciones de restauración forestal en las cuencas hidrográficas prioritarias y zonas deforestadas, en el 2023 se plantaron 6,</w:t>
      </w:r>
      <w:r w:rsidRPr="29AA029A">
        <w:rPr>
          <w:rFonts w:eastAsia="Calibri"/>
          <w:color w:val="808080" w:themeColor="background1" w:themeShade="80"/>
          <w:lang w:val="es-CO"/>
        </w:rPr>
        <w:t>4</w:t>
      </w:r>
      <w:r w:rsidR="55161829" w:rsidRPr="29AA029A">
        <w:rPr>
          <w:rFonts w:eastAsia="Calibri"/>
          <w:color w:val="808080" w:themeColor="background1" w:themeShade="80"/>
          <w:lang w:val="es-CO"/>
        </w:rPr>
        <w:t>44</w:t>
      </w:r>
      <w:r w:rsidRPr="29AA029A">
        <w:rPr>
          <w:rFonts w:eastAsia="Calibri"/>
          <w:color w:val="808080" w:themeColor="background1" w:themeShade="80"/>
          <w:lang w:val="es-CO"/>
        </w:rPr>
        <w:t>,</w:t>
      </w:r>
      <w:r w:rsidR="31B7FBE3" w:rsidRPr="29AA029A">
        <w:rPr>
          <w:rFonts w:eastAsia="Calibri"/>
          <w:color w:val="808080" w:themeColor="background1" w:themeShade="80"/>
          <w:lang w:val="es-CO"/>
        </w:rPr>
        <w:t>340</w:t>
      </w:r>
      <w:r w:rsidRPr="00527274">
        <w:rPr>
          <w:rFonts w:eastAsia="Calibri"/>
          <w:color w:val="808080" w:themeColor="background1" w:themeShade="80"/>
          <w:lang w:val="es-CO"/>
        </w:rPr>
        <w:t xml:space="preserve"> plantas en una superficie de </w:t>
      </w:r>
      <w:r w:rsidR="00604F61" w:rsidRPr="528B0F19">
        <w:rPr>
          <w:rFonts w:eastAsia="Calibri"/>
          <w:color w:val="808080" w:themeColor="background1" w:themeShade="80"/>
          <w:lang w:val="es-CO"/>
        </w:rPr>
        <w:t>12</w:t>
      </w:r>
      <w:r w:rsidR="59131C9B" w:rsidRPr="528B0F19">
        <w:rPr>
          <w:rFonts w:eastAsia="Calibri"/>
          <w:color w:val="808080" w:themeColor="background1" w:themeShade="80"/>
          <w:lang w:val="es-CO"/>
        </w:rPr>
        <w:t>9</w:t>
      </w:r>
      <w:r w:rsidR="00604F61" w:rsidRPr="528B0F19">
        <w:rPr>
          <w:rFonts w:eastAsia="Calibri"/>
          <w:color w:val="808080" w:themeColor="background1" w:themeShade="80"/>
          <w:lang w:val="es-CO"/>
        </w:rPr>
        <w:t>,</w:t>
      </w:r>
      <w:r w:rsidR="740BD113" w:rsidRPr="29AA029A">
        <w:rPr>
          <w:rFonts w:eastAsia="Calibri"/>
          <w:color w:val="808080" w:themeColor="background1" w:themeShade="80"/>
          <w:lang w:val="es-CO"/>
        </w:rPr>
        <w:t>622.77</w:t>
      </w:r>
      <w:r w:rsidRPr="00527274">
        <w:rPr>
          <w:rFonts w:eastAsia="Calibri"/>
          <w:color w:val="808080" w:themeColor="background1" w:themeShade="80"/>
          <w:lang w:val="es-CO"/>
        </w:rPr>
        <w:t xml:space="preserve"> tareas, distribuidas en las diversas modalidades que tiene el Plan Nacional de Reforestación y localidades del país.  El 63% de la reforestación se realizó mediante la utilización de brigadas de reforestación, en tanto con los proyectos agroforestales se avanzó en un 19%.  Las provincias con mayor avance en la reforestación durante este año fueron, en su orden: Dajabón, Independencia, Elías Piña, Santiago, San Cristóbal, San Juan de la Maguana, Santiago Rodríguez, La Vega, Duarte y Bahoruco.</w:t>
      </w:r>
      <w:bookmarkStart w:id="29" w:name="_Hlk121743815"/>
    </w:p>
    <w:p w14:paraId="02C81FC4" w14:textId="77777777" w:rsidR="00993D8A" w:rsidRDefault="00993D8A" w:rsidP="009E3B0D">
      <w:pPr>
        <w:spacing w:after="0" w:line="360" w:lineRule="auto"/>
        <w:jc w:val="center"/>
        <w:rPr>
          <w:rFonts w:eastAsia="Calibri"/>
          <w:b/>
          <w:color w:val="808080" w:themeColor="background1" w:themeShade="80"/>
          <w:lang w:val="es-CO"/>
        </w:rPr>
      </w:pPr>
    </w:p>
    <w:p w14:paraId="2FA0D55D" w14:textId="76C1C5A4" w:rsidR="00616F0D" w:rsidRPr="00527274" w:rsidRDefault="00616F0D"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CO"/>
        </w:rPr>
        <w:t>Plantaciones forestales establecidas</w:t>
      </w:r>
      <w:r>
        <w:rPr>
          <w:rFonts w:eastAsia="Calibri"/>
          <w:b/>
          <w:color w:val="808080" w:themeColor="background1" w:themeShade="80"/>
          <w:lang w:val="es-CO"/>
        </w:rPr>
        <w:t xml:space="preserve"> por modalidad de trabajo</w:t>
      </w:r>
      <w:bookmarkEnd w:id="29"/>
      <w:r w:rsidRPr="00527274">
        <w:rPr>
          <w:rFonts w:eastAsia="Calibri"/>
          <w:b/>
          <w:bCs/>
          <w:color w:val="808080" w:themeColor="background1" w:themeShade="80"/>
          <w:lang w:val="es-CO"/>
        </w:rPr>
        <w:t xml:space="preserve"> </w:t>
      </w:r>
      <w:r w:rsidR="00F152B3">
        <w:rPr>
          <w:rFonts w:eastAsia="Calibri"/>
          <w:b/>
          <w:bCs/>
          <w:color w:val="808080" w:themeColor="background1" w:themeShade="80"/>
          <w:lang w:val="es-CO"/>
        </w:rPr>
        <w:t>E</w:t>
      </w:r>
      <w:r w:rsidRPr="00527274">
        <w:rPr>
          <w:rFonts w:eastAsia="Calibri"/>
          <w:b/>
          <w:bCs/>
          <w:color w:val="808080" w:themeColor="background1" w:themeShade="80"/>
          <w:lang w:val="es-CO"/>
        </w:rPr>
        <w:t xml:space="preserve">nero - octubre 2023 </w:t>
      </w:r>
    </w:p>
    <w:tbl>
      <w:tblPr>
        <w:tblW w:w="843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70" w:type="dxa"/>
          <w:right w:w="70" w:type="dxa"/>
        </w:tblCellMar>
        <w:tblLook w:val="04A0" w:firstRow="1" w:lastRow="0" w:firstColumn="1" w:lastColumn="0" w:noHBand="0" w:noVBand="1"/>
      </w:tblPr>
      <w:tblGrid>
        <w:gridCol w:w="3327"/>
        <w:gridCol w:w="2694"/>
        <w:gridCol w:w="2409"/>
      </w:tblGrid>
      <w:tr w:rsidR="005B2D8C" w:rsidRPr="005B2D8C" w14:paraId="1D0EBFC5" w14:textId="77777777" w:rsidTr="00A87DB6">
        <w:trPr>
          <w:trHeight w:val="806"/>
          <w:tblHeader/>
        </w:trPr>
        <w:tc>
          <w:tcPr>
            <w:tcW w:w="3327" w:type="dxa"/>
            <w:shd w:val="clear" w:color="auto" w:fill="011C50"/>
            <w:noWrap/>
            <w:vAlign w:val="bottom"/>
            <w:hideMark/>
          </w:tcPr>
          <w:p w14:paraId="48262454" w14:textId="77777777" w:rsidR="00616F0D" w:rsidRPr="00527274" w:rsidRDefault="00616F0D" w:rsidP="00A87DB6">
            <w:pPr>
              <w:spacing w:after="0" w:line="360" w:lineRule="auto"/>
              <w:jc w:val="center"/>
              <w:rPr>
                <w:rFonts w:eastAsia="Calibri"/>
                <w:b/>
                <w:color w:val="808080" w:themeColor="background1" w:themeShade="80"/>
              </w:rPr>
            </w:pPr>
            <w:r w:rsidRPr="00527274">
              <w:rPr>
                <w:rFonts w:eastAsia="Calibri"/>
                <w:b/>
                <w:color w:val="808080" w:themeColor="background1" w:themeShade="80"/>
              </w:rPr>
              <w:t>Modalidad</w:t>
            </w:r>
          </w:p>
        </w:tc>
        <w:tc>
          <w:tcPr>
            <w:tcW w:w="2694" w:type="dxa"/>
            <w:shd w:val="clear" w:color="auto" w:fill="011C50"/>
            <w:noWrap/>
            <w:vAlign w:val="bottom"/>
            <w:hideMark/>
          </w:tcPr>
          <w:p w14:paraId="7A4C98A8" w14:textId="77777777" w:rsidR="00616F0D" w:rsidRPr="00527274" w:rsidRDefault="00616F0D" w:rsidP="00A87DB6">
            <w:pPr>
              <w:spacing w:after="0" w:line="360" w:lineRule="auto"/>
              <w:jc w:val="center"/>
              <w:rPr>
                <w:rFonts w:eastAsia="Calibri"/>
                <w:b/>
                <w:color w:val="808080" w:themeColor="background1" w:themeShade="80"/>
              </w:rPr>
            </w:pPr>
            <w:r w:rsidRPr="00527274">
              <w:rPr>
                <w:rFonts w:eastAsia="Calibri"/>
                <w:b/>
                <w:color w:val="808080" w:themeColor="background1" w:themeShade="80"/>
              </w:rPr>
              <w:t>Numero de árboles plantados</w:t>
            </w:r>
          </w:p>
        </w:tc>
        <w:tc>
          <w:tcPr>
            <w:tcW w:w="2409" w:type="dxa"/>
            <w:shd w:val="clear" w:color="auto" w:fill="011C50"/>
            <w:noWrap/>
            <w:vAlign w:val="bottom"/>
            <w:hideMark/>
          </w:tcPr>
          <w:p w14:paraId="678965AE" w14:textId="77777777" w:rsidR="00616F0D" w:rsidRPr="00527274" w:rsidRDefault="00616F0D" w:rsidP="00A87DB6">
            <w:pPr>
              <w:spacing w:after="0" w:line="360" w:lineRule="auto"/>
              <w:jc w:val="center"/>
              <w:rPr>
                <w:rFonts w:eastAsia="Calibri"/>
                <w:b/>
                <w:color w:val="808080" w:themeColor="background1" w:themeShade="80"/>
              </w:rPr>
            </w:pPr>
            <w:r w:rsidRPr="00527274">
              <w:rPr>
                <w:rFonts w:eastAsia="Calibri"/>
                <w:b/>
                <w:color w:val="808080" w:themeColor="background1" w:themeShade="80"/>
              </w:rPr>
              <w:t>Superficie plantada (tareas)</w:t>
            </w:r>
          </w:p>
        </w:tc>
      </w:tr>
      <w:tr w:rsidR="00616F0D" w:rsidRPr="00783428" w14:paraId="61B52682" w14:textId="77777777" w:rsidTr="71263EA1">
        <w:trPr>
          <w:trHeight w:val="403"/>
        </w:trPr>
        <w:tc>
          <w:tcPr>
            <w:tcW w:w="3327" w:type="dxa"/>
            <w:shd w:val="clear" w:color="auto" w:fill="FFFFFF" w:themeFill="background1"/>
            <w:noWrap/>
            <w:vAlign w:val="bottom"/>
            <w:hideMark/>
          </w:tcPr>
          <w:p w14:paraId="59DFB032" w14:textId="77777777" w:rsidR="00616F0D" w:rsidRPr="00527274" w:rsidRDefault="00616F0D" w:rsidP="009E3B0D">
            <w:pPr>
              <w:spacing w:after="0" w:line="360" w:lineRule="auto"/>
              <w:rPr>
                <w:rFonts w:eastAsia="Calibri"/>
                <w:color w:val="808080" w:themeColor="background1" w:themeShade="80"/>
                <w:lang w:val="es-CO"/>
              </w:rPr>
            </w:pPr>
            <w:r w:rsidRPr="00527274">
              <w:rPr>
                <w:rFonts w:eastAsia="Calibri"/>
                <w:color w:val="808080" w:themeColor="background1" w:themeShade="80"/>
                <w:lang w:val="es-CO"/>
              </w:rPr>
              <w:t>Brigadas</w:t>
            </w:r>
          </w:p>
        </w:tc>
        <w:tc>
          <w:tcPr>
            <w:tcW w:w="2694" w:type="dxa"/>
            <w:shd w:val="clear" w:color="auto" w:fill="FFFFFF" w:themeFill="background1"/>
            <w:noWrap/>
            <w:vAlign w:val="bottom"/>
            <w:hideMark/>
          </w:tcPr>
          <w:p w14:paraId="757760E0" w14:textId="0BEC375B" w:rsidR="00616F0D" w:rsidRPr="00527274" w:rsidRDefault="00616F0D" w:rsidP="009E3B0D">
            <w:pPr>
              <w:spacing w:after="0" w:line="360" w:lineRule="auto"/>
              <w:jc w:val="center"/>
              <w:rPr>
                <w:rFonts w:eastAsia="Calibri"/>
                <w:color w:val="808080" w:themeColor="background1" w:themeShade="80"/>
                <w:lang w:val="es-CO"/>
              </w:rPr>
            </w:pPr>
            <w:r w:rsidRPr="58146E28">
              <w:rPr>
                <w:rFonts w:eastAsia="Calibri"/>
                <w:color w:val="808080" w:themeColor="background1" w:themeShade="80"/>
                <w:lang w:val="es-CO"/>
              </w:rPr>
              <w:t>4,</w:t>
            </w:r>
            <w:r w:rsidR="157F1CAA" w:rsidRPr="58146E28">
              <w:rPr>
                <w:rFonts w:eastAsia="Calibri"/>
                <w:color w:val="808080" w:themeColor="background1" w:themeShade="80"/>
                <w:lang w:val="es-CO"/>
              </w:rPr>
              <w:t>064</w:t>
            </w:r>
            <w:r w:rsidRPr="58146E28">
              <w:rPr>
                <w:rFonts w:eastAsia="Calibri"/>
                <w:color w:val="808080" w:themeColor="background1" w:themeShade="80"/>
                <w:lang w:val="es-CO"/>
              </w:rPr>
              <w:t>,</w:t>
            </w:r>
            <w:r w:rsidR="773A118F" w:rsidRPr="58146E28">
              <w:rPr>
                <w:rFonts w:eastAsia="Calibri"/>
                <w:color w:val="808080" w:themeColor="background1" w:themeShade="80"/>
                <w:lang w:val="es-CO"/>
              </w:rPr>
              <w:t>690</w:t>
            </w:r>
          </w:p>
        </w:tc>
        <w:tc>
          <w:tcPr>
            <w:tcW w:w="2409" w:type="dxa"/>
            <w:shd w:val="clear" w:color="auto" w:fill="FFFFFF" w:themeFill="background1"/>
            <w:noWrap/>
            <w:vAlign w:val="bottom"/>
            <w:hideMark/>
          </w:tcPr>
          <w:p w14:paraId="7FCC7518" w14:textId="77777777"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74,642</w:t>
            </w:r>
          </w:p>
        </w:tc>
      </w:tr>
      <w:tr w:rsidR="00616F0D" w:rsidRPr="00783428" w14:paraId="72FBD24D" w14:textId="77777777" w:rsidTr="71263EA1">
        <w:trPr>
          <w:trHeight w:val="403"/>
        </w:trPr>
        <w:tc>
          <w:tcPr>
            <w:tcW w:w="3327" w:type="dxa"/>
            <w:shd w:val="clear" w:color="auto" w:fill="FFFFFF" w:themeFill="background1"/>
            <w:noWrap/>
            <w:vAlign w:val="bottom"/>
            <w:hideMark/>
          </w:tcPr>
          <w:p w14:paraId="7D932EC0" w14:textId="77777777" w:rsidR="00616F0D" w:rsidRPr="00527274" w:rsidRDefault="00616F0D" w:rsidP="009E3B0D">
            <w:pPr>
              <w:spacing w:after="0" w:line="360" w:lineRule="auto"/>
              <w:rPr>
                <w:rFonts w:eastAsia="Calibri"/>
                <w:color w:val="808080" w:themeColor="background1" w:themeShade="80"/>
                <w:lang w:val="es-CO"/>
              </w:rPr>
            </w:pPr>
            <w:r w:rsidRPr="00527274">
              <w:rPr>
                <w:rFonts w:eastAsia="Calibri"/>
                <w:color w:val="808080" w:themeColor="background1" w:themeShade="80"/>
                <w:lang w:val="es-CO"/>
              </w:rPr>
              <w:t>Proyectos Agroforestales</w:t>
            </w:r>
          </w:p>
        </w:tc>
        <w:tc>
          <w:tcPr>
            <w:tcW w:w="2694" w:type="dxa"/>
            <w:shd w:val="clear" w:color="auto" w:fill="FFFFFF" w:themeFill="background1"/>
            <w:noWrap/>
            <w:vAlign w:val="bottom"/>
            <w:hideMark/>
          </w:tcPr>
          <w:p w14:paraId="127580AD" w14:textId="77777777"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1,224,222</w:t>
            </w:r>
          </w:p>
        </w:tc>
        <w:tc>
          <w:tcPr>
            <w:tcW w:w="2409" w:type="dxa"/>
            <w:shd w:val="clear" w:color="auto" w:fill="FFFFFF" w:themeFill="background1"/>
            <w:noWrap/>
            <w:vAlign w:val="bottom"/>
            <w:hideMark/>
          </w:tcPr>
          <w:p w14:paraId="40D62951" w14:textId="27A6D4E0" w:rsidR="00616F0D" w:rsidRPr="00527274" w:rsidRDefault="00B75AF5"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28,563</w:t>
            </w:r>
          </w:p>
        </w:tc>
      </w:tr>
      <w:tr w:rsidR="00616F0D" w:rsidRPr="00783428" w14:paraId="0CF49C83" w14:textId="77777777" w:rsidTr="71263EA1">
        <w:trPr>
          <w:trHeight w:val="403"/>
        </w:trPr>
        <w:tc>
          <w:tcPr>
            <w:tcW w:w="3327" w:type="dxa"/>
            <w:shd w:val="clear" w:color="auto" w:fill="FFFFFF" w:themeFill="background1"/>
            <w:noWrap/>
            <w:vAlign w:val="bottom"/>
            <w:hideMark/>
          </w:tcPr>
          <w:p w14:paraId="41BFD7EC" w14:textId="77777777" w:rsidR="00616F0D" w:rsidRPr="00527274" w:rsidRDefault="00616F0D" w:rsidP="009E3B0D">
            <w:pPr>
              <w:spacing w:after="0" w:line="360" w:lineRule="auto"/>
              <w:rPr>
                <w:rFonts w:eastAsia="Calibri"/>
                <w:color w:val="808080" w:themeColor="background1" w:themeShade="80"/>
                <w:lang w:val="es-CO"/>
              </w:rPr>
            </w:pPr>
            <w:r w:rsidRPr="00527274">
              <w:rPr>
                <w:rFonts w:eastAsia="Calibri"/>
                <w:color w:val="808080" w:themeColor="background1" w:themeShade="80"/>
                <w:lang w:val="es-CO"/>
              </w:rPr>
              <w:t>Cogestión</w:t>
            </w:r>
          </w:p>
        </w:tc>
        <w:tc>
          <w:tcPr>
            <w:tcW w:w="2694" w:type="dxa"/>
            <w:shd w:val="clear" w:color="auto" w:fill="FFFFFF" w:themeFill="background1"/>
            <w:noWrap/>
            <w:vAlign w:val="bottom"/>
            <w:hideMark/>
          </w:tcPr>
          <w:p w14:paraId="77CB4DA0" w14:textId="77777777"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511,164</w:t>
            </w:r>
          </w:p>
        </w:tc>
        <w:tc>
          <w:tcPr>
            <w:tcW w:w="2409" w:type="dxa"/>
            <w:shd w:val="clear" w:color="auto" w:fill="FFFFFF" w:themeFill="background1"/>
            <w:noWrap/>
            <w:vAlign w:val="bottom"/>
            <w:hideMark/>
          </w:tcPr>
          <w:p w14:paraId="4D6DEB9C" w14:textId="77777777"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9,294</w:t>
            </w:r>
          </w:p>
        </w:tc>
      </w:tr>
      <w:tr w:rsidR="00616F0D" w:rsidRPr="00783428" w14:paraId="60CAFE68" w14:textId="77777777" w:rsidTr="71263EA1">
        <w:trPr>
          <w:trHeight w:val="403"/>
        </w:trPr>
        <w:tc>
          <w:tcPr>
            <w:tcW w:w="3327" w:type="dxa"/>
            <w:shd w:val="clear" w:color="auto" w:fill="FFFFFF" w:themeFill="background1"/>
            <w:noWrap/>
            <w:vAlign w:val="bottom"/>
            <w:hideMark/>
          </w:tcPr>
          <w:p w14:paraId="1F250317" w14:textId="77777777" w:rsidR="00616F0D" w:rsidRPr="00527274" w:rsidRDefault="00616F0D" w:rsidP="009E3B0D">
            <w:pPr>
              <w:spacing w:after="0" w:line="360" w:lineRule="auto"/>
              <w:rPr>
                <w:rFonts w:eastAsia="Calibri"/>
                <w:color w:val="808080" w:themeColor="background1" w:themeShade="80"/>
                <w:lang w:val="es-CO"/>
              </w:rPr>
            </w:pPr>
            <w:r w:rsidRPr="00527274">
              <w:rPr>
                <w:rFonts w:eastAsia="Calibri"/>
                <w:color w:val="808080" w:themeColor="background1" w:themeShade="80"/>
                <w:lang w:val="es-CO"/>
              </w:rPr>
              <w:t>Sociedad Civil</w:t>
            </w:r>
          </w:p>
        </w:tc>
        <w:tc>
          <w:tcPr>
            <w:tcW w:w="2694" w:type="dxa"/>
            <w:shd w:val="clear" w:color="auto" w:fill="FFFFFF" w:themeFill="background1"/>
            <w:noWrap/>
            <w:vAlign w:val="bottom"/>
            <w:hideMark/>
          </w:tcPr>
          <w:p w14:paraId="69F4575B" w14:textId="36D39F62"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560,</w:t>
            </w:r>
            <w:r w:rsidR="66D82FCD" w:rsidRPr="319EF12B">
              <w:rPr>
                <w:rFonts w:eastAsia="Calibri"/>
                <w:color w:val="808080" w:themeColor="background1" w:themeShade="80"/>
                <w:lang w:val="es-CO"/>
              </w:rPr>
              <w:t>397</w:t>
            </w:r>
          </w:p>
        </w:tc>
        <w:tc>
          <w:tcPr>
            <w:tcW w:w="2409" w:type="dxa"/>
            <w:shd w:val="clear" w:color="auto" w:fill="FFFFFF" w:themeFill="background1"/>
            <w:noWrap/>
            <w:vAlign w:val="bottom"/>
            <w:hideMark/>
          </w:tcPr>
          <w:p w14:paraId="5DC81B45" w14:textId="77777777"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10,190</w:t>
            </w:r>
          </w:p>
        </w:tc>
      </w:tr>
      <w:tr w:rsidR="00616F0D" w:rsidRPr="00783428" w14:paraId="7F74BFB8" w14:textId="77777777" w:rsidTr="71263EA1">
        <w:trPr>
          <w:trHeight w:val="403"/>
        </w:trPr>
        <w:tc>
          <w:tcPr>
            <w:tcW w:w="3327" w:type="dxa"/>
            <w:shd w:val="clear" w:color="auto" w:fill="FFFFFF" w:themeFill="background1"/>
            <w:noWrap/>
            <w:vAlign w:val="bottom"/>
            <w:hideMark/>
          </w:tcPr>
          <w:p w14:paraId="668EBB8A" w14:textId="77777777" w:rsidR="00616F0D" w:rsidRPr="00527274" w:rsidRDefault="00616F0D" w:rsidP="009E3B0D">
            <w:pPr>
              <w:spacing w:after="0" w:line="360" w:lineRule="auto"/>
              <w:rPr>
                <w:rFonts w:eastAsia="Calibri"/>
                <w:color w:val="808080" w:themeColor="background1" w:themeShade="80"/>
                <w:lang w:val="es-CO"/>
              </w:rPr>
            </w:pPr>
            <w:r w:rsidRPr="00527274">
              <w:rPr>
                <w:rFonts w:eastAsia="Calibri"/>
                <w:color w:val="808080" w:themeColor="background1" w:themeShade="80"/>
                <w:lang w:val="es-CO"/>
              </w:rPr>
              <w:t>Instituciones Públicas</w:t>
            </w:r>
          </w:p>
        </w:tc>
        <w:tc>
          <w:tcPr>
            <w:tcW w:w="2694" w:type="dxa"/>
            <w:shd w:val="clear" w:color="auto" w:fill="FFFFFF" w:themeFill="background1"/>
            <w:noWrap/>
            <w:vAlign w:val="bottom"/>
            <w:hideMark/>
          </w:tcPr>
          <w:p w14:paraId="0CBD7C38" w14:textId="77777777" w:rsidR="00616F0D" w:rsidRPr="00527274" w:rsidRDefault="00616F0D" w:rsidP="009E3B0D">
            <w:pPr>
              <w:spacing w:after="0" w:line="360" w:lineRule="auto"/>
              <w:jc w:val="center"/>
              <w:rPr>
                <w:rFonts w:eastAsia="Calibri"/>
                <w:color w:val="808080" w:themeColor="background1" w:themeShade="80"/>
                <w:lang w:val="es-CO"/>
              </w:rPr>
            </w:pPr>
            <w:r w:rsidRPr="00527274">
              <w:rPr>
                <w:rFonts w:eastAsia="Calibri"/>
                <w:color w:val="808080" w:themeColor="background1" w:themeShade="80"/>
                <w:lang w:val="es-CO"/>
              </w:rPr>
              <w:t>83,867</w:t>
            </w:r>
          </w:p>
        </w:tc>
        <w:tc>
          <w:tcPr>
            <w:tcW w:w="2409" w:type="dxa"/>
            <w:shd w:val="clear" w:color="auto" w:fill="FFFFFF" w:themeFill="background1"/>
            <w:noWrap/>
            <w:vAlign w:val="bottom"/>
            <w:hideMark/>
          </w:tcPr>
          <w:p w14:paraId="5C533713" w14:textId="47B1CCA8" w:rsidR="00616F0D" w:rsidRPr="00527274" w:rsidRDefault="19AA38B9" w:rsidP="009E3B0D">
            <w:pPr>
              <w:spacing w:after="0" w:line="360" w:lineRule="auto"/>
              <w:jc w:val="center"/>
              <w:rPr>
                <w:rFonts w:eastAsia="Calibri"/>
                <w:color w:val="808080" w:themeColor="background1" w:themeShade="80"/>
                <w:lang w:val="es-CO"/>
              </w:rPr>
            </w:pPr>
            <w:r w:rsidRPr="317FA2AB">
              <w:rPr>
                <w:rFonts w:eastAsia="Calibri"/>
                <w:color w:val="808080" w:themeColor="background1" w:themeShade="80"/>
                <w:lang w:val="es-CO"/>
              </w:rPr>
              <w:t>6,933</w:t>
            </w:r>
            <w:r w:rsidRPr="528B0F19">
              <w:rPr>
                <w:rFonts w:eastAsia="Calibri"/>
                <w:color w:val="808080" w:themeColor="background1" w:themeShade="80"/>
                <w:lang w:val="es-CO"/>
              </w:rPr>
              <w:t>.77</w:t>
            </w:r>
          </w:p>
        </w:tc>
      </w:tr>
      <w:tr w:rsidR="00616F0D" w:rsidRPr="00783428" w14:paraId="1A945528" w14:textId="77777777" w:rsidTr="71263EA1">
        <w:trPr>
          <w:trHeight w:val="301"/>
        </w:trPr>
        <w:tc>
          <w:tcPr>
            <w:tcW w:w="3327" w:type="dxa"/>
            <w:shd w:val="clear" w:color="auto" w:fill="D9D9D9" w:themeFill="background1" w:themeFillShade="D9"/>
            <w:noWrap/>
            <w:vAlign w:val="bottom"/>
            <w:hideMark/>
          </w:tcPr>
          <w:p w14:paraId="3CEC04A8" w14:textId="77777777" w:rsidR="00616F0D" w:rsidRPr="00527274" w:rsidRDefault="00616F0D" w:rsidP="009E3B0D">
            <w:pPr>
              <w:spacing w:after="0" w:line="360" w:lineRule="auto"/>
              <w:jc w:val="center"/>
              <w:rPr>
                <w:rFonts w:eastAsia="Calibri"/>
                <w:b/>
                <w:color w:val="808080" w:themeColor="background1" w:themeShade="80"/>
                <w:lang w:val="es-CO"/>
              </w:rPr>
            </w:pPr>
            <w:r w:rsidRPr="00527274">
              <w:rPr>
                <w:rFonts w:eastAsia="Calibri"/>
                <w:b/>
                <w:color w:val="808080" w:themeColor="background1" w:themeShade="80"/>
                <w:lang w:val="es-CO"/>
              </w:rPr>
              <w:t>Total</w:t>
            </w:r>
          </w:p>
        </w:tc>
        <w:tc>
          <w:tcPr>
            <w:tcW w:w="2694" w:type="dxa"/>
            <w:shd w:val="clear" w:color="auto" w:fill="D9D9D9" w:themeFill="background1" w:themeFillShade="D9"/>
            <w:noWrap/>
            <w:vAlign w:val="bottom"/>
            <w:hideMark/>
          </w:tcPr>
          <w:p w14:paraId="457B82F6" w14:textId="082F9E3D" w:rsidR="00616F0D" w:rsidRPr="00527274" w:rsidRDefault="00616F0D" w:rsidP="009E3B0D">
            <w:pPr>
              <w:spacing w:after="0" w:line="360" w:lineRule="auto"/>
              <w:jc w:val="center"/>
              <w:rPr>
                <w:rFonts w:eastAsia="Calibri"/>
                <w:b/>
                <w:color w:val="808080" w:themeColor="background1" w:themeShade="80"/>
                <w:lang w:val="es-CO"/>
              </w:rPr>
            </w:pPr>
            <w:r w:rsidRPr="71263EA1">
              <w:rPr>
                <w:rFonts w:eastAsia="Calibri"/>
                <w:b/>
                <w:bCs/>
                <w:color w:val="808080" w:themeColor="background1" w:themeShade="80"/>
                <w:lang w:val="es-CO"/>
              </w:rPr>
              <w:t>6,4</w:t>
            </w:r>
            <w:r w:rsidR="2B6E26F7" w:rsidRPr="71263EA1">
              <w:rPr>
                <w:rFonts w:eastAsia="Calibri"/>
                <w:b/>
                <w:bCs/>
                <w:color w:val="808080" w:themeColor="background1" w:themeShade="80"/>
                <w:lang w:val="es-CO"/>
              </w:rPr>
              <w:t>44</w:t>
            </w:r>
            <w:r w:rsidRPr="71263EA1">
              <w:rPr>
                <w:rFonts w:eastAsia="Calibri"/>
                <w:b/>
                <w:bCs/>
                <w:color w:val="808080" w:themeColor="background1" w:themeShade="80"/>
                <w:lang w:val="es-CO"/>
              </w:rPr>
              <w:t>,</w:t>
            </w:r>
            <w:r w:rsidR="11A76015" w:rsidRPr="42308A83">
              <w:rPr>
                <w:rFonts w:eastAsia="Calibri"/>
                <w:b/>
                <w:bCs/>
                <w:color w:val="808080" w:themeColor="background1" w:themeShade="80"/>
                <w:lang w:val="es-CO"/>
              </w:rPr>
              <w:t>340</w:t>
            </w:r>
          </w:p>
        </w:tc>
        <w:tc>
          <w:tcPr>
            <w:tcW w:w="2409" w:type="dxa"/>
            <w:shd w:val="clear" w:color="auto" w:fill="D9D9D9" w:themeFill="background1" w:themeFillShade="D9"/>
            <w:noWrap/>
            <w:vAlign w:val="bottom"/>
            <w:hideMark/>
          </w:tcPr>
          <w:p w14:paraId="2E5C00B8" w14:textId="7F273B5D" w:rsidR="00616F0D" w:rsidRPr="00527274" w:rsidRDefault="00616F0D" w:rsidP="009E3B0D">
            <w:pPr>
              <w:spacing w:after="0" w:line="360" w:lineRule="auto"/>
              <w:jc w:val="center"/>
              <w:rPr>
                <w:rFonts w:eastAsia="Calibri"/>
                <w:b/>
                <w:color w:val="808080" w:themeColor="background1" w:themeShade="80"/>
                <w:lang w:val="es-CO"/>
              </w:rPr>
            </w:pPr>
            <w:r w:rsidRPr="42308A83">
              <w:rPr>
                <w:rFonts w:eastAsia="Calibri"/>
                <w:b/>
                <w:bCs/>
                <w:color w:val="808080" w:themeColor="background1" w:themeShade="80"/>
                <w:lang w:val="es-CO"/>
              </w:rPr>
              <w:t>1</w:t>
            </w:r>
            <w:r w:rsidR="00B75AF5" w:rsidRPr="42308A83">
              <w:rPr>
                <w:rFonts w:eastAsia="Calibri"/>
                <w:b/>
                <w:bCs/>
                <w:color w:val="808080" w:themeColor="background1" w:themeShade="80"/>
                <w:lang w:val="es-CO"/>
              </w:rPr>
              <w:t>2</w:t>
            </w:r>
            <w:r w:rsidR="438C0678" w:rsidRPr="42308A83">
              <w:rPr>
                <w:rFonts w:eastAsia="Calibri"/>
                <w:b/>
                <w:bCs/>
                <w:color w:val="808080" w:themeColor="background1" w:themeShade="80"/>
                <w:lang w:val="es-CO"/>
              </w:rPr>
              <w:t>9</w:t>
            </w:r>
            <w:r w:rsidR="00B75AF5" w:rsidRPr="42308A83">
              <w:rPr>
                <w:rFonts w:eastAsia="Calibri"/>
                <w:b/>
                <w:bCs/>
                <w:color w:val="808080" w:themeColor="background1" w:themeShade="80"/>
                <w:lang w:val="es-CO"/>
              </w:rPr>
              <w:t>,</w:t>
            </w:r>
            <w:r w:rsidR="2BB61924" w:rsidRPr="42308A83">
              <w:rPr>
                <w:rFonts w:eastAsia="Calibri"/>
                <w:b/>
                <w:bCs/>
                <w:color w:val="808080" w:themeColor="background1" w:themeShade="80"/>
                <w:lang w:val="es-CO"/>
              </w:rPr>
              <w:t>622.77</w:t>
            </w:r>
          </w:p>
        </w:tc>
      </w:tr>
    </w:tbl>
    <w:p w14:paraId="4793AFDB" w14:textId="77777777" w:rsidR="00616F0D" w:rsidRPr="006A34A9" w:rsidRDefault="00616F0D" w:rsidP="009E3B0D">
      <w:pPr>
        <w:spacing w:after="0" w:line="360" w:lineRule="auto"/>
        <w:jc w:val="both"/>
        <w:rPr>
          <w:rFonts w:eastAsia="Calibri"/>
          <w:color w:val="808080" w:themeColor="background1" w:themeShade="80"/>
          <w:sz w:val="18"/>
          <w:szCs w:val="18"/>
          <w:lang w:val="es-MX"/>
        </w:rPr>
      </w:pPr>
      <w:r w:rsidRPr="006A34A9">
        <w:rPr>
          <w:rFonts w:eastAsia="Calibri"/>
          <w:color w:val="808080" w:themeColor="background1" w:themeShade="80"/>
          <w:sz w:val="18"/>
          <w:szCs w:val="18"/>
          <w:lang w:val="es-MX"/>
        </w:rPr>
        <w:t>Fuente: Registros internos de la Dirección de Reforestación y Fomento Forestal.</w:t>
      </w:r>
    </w:p>
    <w:p w14:paraId="07CE339D" w14:textId="77777777" w:rsidR="00616F0D" w:rsidRPr="00527274" w:rsidRDefault="00616F0D" w:rsidP="009E3B0D">
      <w:pPr>
        <w:spacing w:after="0" w:line="360" w:lineRule="auto"/>
        <w:jc w:val="both"/>
        <w:rPr>
          <w:rFonts w:eastAsia="Calibri"/>
          <w:color w:val="808080" w:themeColor="background1" w:themeShade="80"/>
          <w:lang w:val="es-MX"/>
        </w:rPr>
      </w:pPr>
    </w:p>
    <w:p w14:paraId="3854141C" w14:textId="77777777" w:rsidR="000B4049" w:rsidRDefault="000B4049" w:rsidP="00616F0D">
      <w:pPr>
        <w:spacing w:line="360" w:lineRule="auto"/>
        <w:jc w:val="both"/>
        <w:rPr>
          <w:rFonts w:eastAsia="Calibri"/>
          <w:b/>
          <w:color w:val="808080" w:themeColor="background1" w:themeShade="80"/>
          <w:lang w:val="es-MX"/>
        </w:rPr>
      </w:pPr>
    </w:p>
    <w:p w14:paraId="2D9DF97E" w14:textId="77777777" w:rsidR="000B4049" w:rsidRDefault="000B4049" w:rsidP="00616F0D">
      <w:pPr>
        <w:spacing w:line="360" w:lineRule="auto"/>
        <w:jc w:val="both"/>
        <w:rPr>
          <w:rFonts w:eastAsia="Calibri"/>
          <w:b/>
          <w:color w:val="808080" w:themeColor="background1" w:themeShade="80"/>
          <w:lang w:val="es-MX"/>
        </w:rPr>
      </w:pPr>
    </w:p>
    <w:p w14:paraId="0C9EB35A" w14:textId="0C943ABC" w:rsidR="00616F0D" w:rsidRPr="005121B2" w:rsidRDefault="00616F0D" w:rsidP="00616F0D">
      <w:pPr>
        <w:spacing w:line="360" w:lineRule="auto"/>
        <w:jc w:val="both"/>
        <w:rPr>
          <w:rFonts w:eastAsia="Calibri"/>
          <w:b/>
          <w:color w:val="808080" w:themeColor="background1" w:themeShade="80"/>
          <w:lang w:val="es-MX"/>
        </w:rPr>
      </w:pPr>
      <w:r w:rsidRPr="005121B2">
        <w:rPr>
          <w:rFonts w:eastAsia="Calibri"/>
          <w:b/>
          <w:color w:val="808080" w:themeColor="background1" w:themeShade="80"/>
          <w:lang w:val="es-MX"/>
        </w:rPr>
        <w:lastRenderedPageBreak/>
        <w:t>Reforestación por provincia</w:t>
      </w:r>
    </w:p>
    <w:p w14:paraId="3F5348B4" w14:textId="77777777" w:rsidR="00616F0D" w:rsidRPr="00527274" w:rsidRDefault="00616F0D" w:rsidP="00616F0D">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Las provincias de mayor actividad de reforestación fueron las siguientes: Dajabón, Elías Piña, San Juan de la Maguana, Independencia, San Cristóbal y Bahoruco.</w:t>
      </w:r>
    </w:p>
    <w:p w14:paraId="79190664" w14:textId="77777777" w:rsidR="00616F0D" w:rsidRPr="00527274" w:rsidRDefault="00616F0D" w:rsidP="000B4049">
      <w:pPr>
        <w:spacing w:after="0" w:line="240" w:lineRule="auto"/>
        <w:jc w:val="center"/>
        <w:rPr>
          <w:rFonts w:eastAsia="Calibri"/>
          <w:b/>
          <w:color w:val="808080" w:themeColor="background1" w:themeShade="80"/>
          <w:lang w:val="es-CO"/>
        </w:rPr>
      </w:pPr>
      <w:r w:rsidRPr="00527274">
        <w:rPr>
          <w:rFonts w:eastAsia="Calibri"/>
          <w:b/>
          <w:color w:val="808080" w:themeColor="background1" w:themeShade="80"/>
          <w:lang w:val="es-CO"/>
        </w:rPr>
        <w:t>Plantaciones forestales establecidas en el 2023 por provincias.</w:t>
      </w:r>
    </w:p>
    <w:tbl>
      <w:tblPr>
        <w:tblpPr w:leftFromText="141" w:rightFromText="141" w:bottomFromText="160" w:vertAnchor="text" w:horzAnchor="margin" w:tblpXSpec="center" w:tblpY="207"/>
        <w:tblW w:w="552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972"/>
        <w:gridCol w:w="2552"/>
      </w:tblGrid>
      <w:tr w:rsidR="00026830" w:rsidRPr="00026830" w14:paraId="7EC20F42" w14:textId="77777777" w:rsidTr="005121B2">
        <w:trPr>
          <w:trHeight w:val="710"/>
          <w:tblHeader/>
        </w:trPr>
        <w:tc>
          <w:tcPr>
            <w:tcW w:w="2972" w:type="dxa"/>
            <w:shd w:val="clear" w:color="auto" w:fill="011C50"/>
            <w:noWrap/>
            <w:vAlign w:val="bottom"/>
          </w:tcPr>
          <w:p w14:paraId="501724D6" w14:textId="7B609EDF" w:rsidR="00616F0D" w:rsidRPr="00527274" w:rsidRDefault="00616F0D" w:rsidP="000B4049">
            <w:pPr>
              <w:spacing w:after="0" w:line="240" w:lineRule="auto"/>
              <w:jc w:val="center"/>
              <w:rPr>
                <w:rFonts w:eastAsia="Calibri"/>
                <w:b/>
                <w:color w:val="808080" w:themeColor="background1" w:themeShade="80"/>
                <w:lang w:val="es-MX"/>
              </w:rPr>
            </w:pPr>
          </w:p>
          <w:p w14:paraId="22ECFEFC"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Provincia</w:t>
            </w:r>
          </w:p>
          <w:p w14:paraId="78FEC9D5" w14:textId="77777777" w:rsidR="00616F0D" w:rsidRPr="00527274" w:rsidRDefault="00616F0D" w:rsidP="000B4049">
            <w:pPr>
              <w:spacing w:after="0" w:line="240" w:lineRule="auto"/>
              <w:jc w:val="center"/>
              <w:rPr>
                <w:rFonts w:eastAsia="Calibri"/>
                <w:b/>
                <w:color w:val="808080" w:themeColor="background1" w:themeShade="80"/>
              </w:rPr>
            </w:pPr>
          </w:p>
        </w:tc>
        <w:tc>
          <w:tcPr>
            <w:tcW w:w="2552" w:type="dxa"/>
            <w:shd w:val="clear" w:color="auto" w:fill="011C50"/>
            <w:noWrap/>
            <w:vAlign w:val="bottom"/>
          </w:tcPr>
          <w:p w14:paraId="6191EABC"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Cantidad de árboles plantados</w:t>
            </w:r>
          </w:p>
          <w:p w14:paraId="35E71FF7" w14:textId="77777777" w:rsidR="00616F0D" w:rsidRPr="00527274" w:rsidRDefault="00616F0D" w:rsidP="000B4049">
            <w:pPr>
              <w:spacing w:after="0" w:line="240" w:lineRule="auto"/>
              <w:jc w:val="center"/>
              <w:rPr>
                <w:rFonts w:eastAsia="Calibri"/>
                <w:b/>
                <w:color w:val="808080" w:themeColor="background1" w:themeShade="80"/>
              </w:rPr>
            </w:pPr>
          </w:p>
        </w:tc>
      </w:tr>
      <w:tr w:rsidR="00616F0D" w:rsidRPr="00791E7E" w14:paraId="2FE66F8F" w14:textId="77777777" w:rsidTr="42308A83">
        <w:trPr>
          <w:trHeight w:val="319"/>
        </w:trPr>
        <w:tc>
          <w:tcPr>
            <w:tcW w:w="2972" w:type="dxa"/>
            <w:noWrap/>
            <w:vAlign w:val="bottom"/>
            <w:hideMark/>
          </w:tcPr>
          <w:p w14:paraId="75D05095"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Azua</w:t>
            </w:r>
          </w:p>
        </w:tc>
        <w:tc>
          <w:tcPr>
            <w:tcW w:w="2552" w:type="dxa"/>
            <w:shd w:val="clear" w:color="auto" w:fill="FFFFFF" w:themeFill="background1"/>
            <w:noWrap/>
            <w:vAlign w:val="bottom"/>
            <w:hideMark/>
          </w:tcPr>
          <w:p w14:paraId="53B05CD6"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282,050</w:t>
            </w:r>
          </w:p>
        </w:tc>
      </w:tr>
      <w:tr w:rsidR="00616F0D" w:rsidRPr="00791E7E" w14:paraId="054C9A66" w14:textId="77777777" w:rsidTr="42308A83">
        <w:trPr>
          <w:trHeight w:val="319"/>
        </w:trPr>
        <w:tc>
          <w:tcPr>
            <w:tcW w:w="2972" w:type="dxa"/>
            <w:noWrap/>
            <w:vAlign w:val="bottom"/>
            <w:hideMark/>
          </w:tcPr>
          <w:p w14:paraId="3652976B"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Bahoruco</w:t>
            </w:r>
          </w:p>
        </w:tc>
        <w:tc>
          <w:tcPr>
            <w:tcW w:w="2552" w:type="dxa"/>
            <w:shd w:val="clear" w:color="auto" w:fill="FFFFFF" w:themeFill="background1"/>
            <w:noWrap/>
            <w:vAlign w:val="bottom"/>
            <w:hideMark/>
          </w:tcPr>
          <w:p w14:paraId="1987AEE1"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310,171</w:t>
            </w:r>
          </w:p>
        </w:tc>
      </w:tr>
      <w:tr w:rsidR="00616F0D" w:rsidRPr="00791E7E" w14:paraId="16D3D73A" w14:textId="77777777" w:rsidTr="42308A83">
        <w:trPr>
          <w:trHeight w:val="319"/>
        </w:trPr>
        <w:tc>
          <w:tcPr>
            <w:tcW w:w="2972" w:type="dxa"/>
            <w:noWrap/>
            <w:vAlign w:val="bottom"/>
            <w:hideMark/>
          </w:tcPr>
          <w:p w14:paraId="66CBF86B"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Barahona</w:t>
            </w:r>
          </w:p>
        </w:tc>
        <w:tc>
          <w:tcPr>
            <w:tcW w:w="2552" w:type="dxa"/>
            <w:shd w:val="clear" w:color="auto" w:fill="FFFFFF" w:themeFill="background1"/>
            <w:noWrap/>
            <w:vAlign w:val="bottom"/>
            <w:hideMark/>
          </w:tcPr>
          <w:p w14:paraId="3A061802"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161,545</w:t>
            </w:r>
          </w:p>
        </w:tc>
      </w:tr>
      <w:tr w:rsidR="00616F0D" w:rsidRPr="00791E7E" w14:paraId="487E2890" w14:textId="77777777" w:rsidTr="42308A83">
        <w:trPr>
          <w:trHeight w:val="319"/>
        </w:trPr>
        <w:tc>
          <w:tcPr>
            <w:tcW w:w="2972" w:type="dxa"/>
            <w:noWrap/>
            <w:vAlign w:val="bottom"/>
            <w:hideMark/>
          </w:tcPr>
          <w:p w14:paraId="57F47F05"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Dajabón</w:t>
            </w:r>
          </w:p>
        </w:tc>
        <w:tc>
          <w:tcPr>
            <w:tcW w:w="2552" w:type="dxa"/>
            <w:shd w:val="clear" w:color="auto" w:fill="FFFFFF" w:themeFill="background1"/>
            <w:noWrap/>
            <w:vAlign w:val="bottom"/>
            <w:hideMark/>
          </w:tcPr>
          <w:p w14:paraId="59B9D06F"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1,101,783</w:t>
            </w:r>
          </w:p>
        </w:tc>
      </w:tr>
      <w:tr w:rsidR="00616F0D" w:rsidRPr="00791E7E" w14:paraId="1ABD0546" w14:textId="77777777" w:rsidTr="42308A83">
        <w:trPr>
          <w:trHeight w:val="319"/>
        </w:trPr>
        <w:tc>
          <w:tcPr>
            <w:tcW w:w="2972" w:type="dxa"/>
            <w:noWrap/>
            <w:vAlign w:val="bottom"/>
            <w:hideMark/>
          </w:tcPr>
          <w:p w14:paraId="2AE6E7EB"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Duarte</w:t>
            </w:r>
          </w:p>
        </w:tc>
        <w:tc>
          <w:tcPr>
            <w:tcW w:w="2552" w:type="dxa"/>
            <w:shd w:val="clear" w:color="auto" w:fill="FFFFFF" w:themeFill="background1"/>
            <w:noWrap/>
            <w:vAlign w:val="bottom"/>
            <w:hideMark/>
          </w:tcPr>
          <w:p w14:paraId="775BE069"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333,486</w:t>
            </w:r>
          </w:p>
        </w:tc>
      </w:tr>
      <w:tr w:rsidR="00616F0D" w:rsidRPr="00791E7E" w14:paraId="19D53CC8" w14:textId="77777777" w:rsidTr="42308A83">
        <w:trPr>
          <w:trHeight w:val="319"/>
        </w:trPr>
        <w:tc>
          <w:tcPr>
            <w:tcW w:w="2972" w:type="dxa"/>
            <w:noWrap/>
            <w:vAlign w:val="bottom"/>
            <w:hideMark/>
          </w:tcPr>
          <w:p w14:paraId="607FFBE9"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Elías Piña</w:t>
            </w:r>
          </w:p>
        </w:tc>
        <w:tc>
          <w:tcPr>
            <w:tcW w:w="2552" w:type="dxa"/>
            <w:shd w:val="clear" w:color="auto" w:fill="FFFFFF" w:themeFill="background1"/>
            <w:noWrap/>
            <w:vAlign w:val="bottom"/>
            <w:hideMark/>
          </w:tcPr>
          <w:p w14:paraId="28EFFD4D"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590,080</w:t>
            </w:r>
          </w:p>
        </w:tc>
      </w:tr>
      <w:tr w:rsidR="00616F0D" w:rsidRPr="00791E7E" w14:paraId="48FF3045" w14:textId="77777777" w:rsidTr="42308A83">
        <w:trPr>
          <w:trHeight w:val="319"/>
        </w:trPr>
        <w:tc>
          <w:tcPr>
            <w:tcW w:w="2972" w:type="dxa"/>
            <w:noWrap/>
            <w:vAlign w:val="bottom"/>
            <w:hideMark/>
          </w:tcPr>
          <w:p w14:paraId="248974E9"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Espaillat</w:t>
            </w:r>
          </w:p>
        </w:tc>
        <w:tc>
          <w:tcPr>
            <w:tcW w:w="2552" w:type="dxa"/>
            <w:shd w:val="clear" w:color="auto" w:fill="FFFFFF" w:themeFill="background1"/>
            <w:noWrap/>
            <w:vAlign w:val="bottom"/>
            <w:hideMark/>
          </w:tcPr>
          <w:p w14:paraId="4856E796"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39,448</w:t>
            </w:r>
          </w:p>
        </w:tc>
      </w:tr>
      <w:tr w:rsidR="00616F0D" w:rsidRPr="00791E7E" w14:paraId="44C7E781" w14:textId="77777777" w:rsidTr="42308A83">
        <w:trPr>
          <w:trHeight w:val="319"/>
        </w:trPr>
        <w:tc>
          <w:tcPr>
            <w:tcW w:w="2972" w:type="dxa"/>
            <w:noWrap/>
            <w:vAlign w:val="bottom"/>
            <w:hideMark/>
          </w:tcPr>
          <w:p w14:paraId="00EBAB8D"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Hato Mayor</w:t>
            </w:r>
          </w:p>
        </w:tc>
        <w:tc>
          <w:tcPr>
            <w:tcW w:w="2552" w:type="dxa"/>
            <w:shd w:val="clear" w:color="auto" w:fill="FFFFFF" w:themeFill="background1"/>
            <w:noWrap/>
            <w:vAlign w:val="bottom"/>
            <w:hideMark/>
          </w:tcPr>
          <w:p w14:paraId="6C20E396"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48,654</w:t>
            </w:r>
          </w:p>
        </w:tc>
      </w:tr>
      <w:tr w:rsidR="00616F0D" w:rsidRPr="00791E7E" w14:paraId="74B5858D" w14:textId="77777777" w:rsidTr="42308A83">
        <w:trPr>
          <w:trHeight w:val="319"/>
        </w:trPr>
        <w:tc>
          <w:tcPr>
            <w:tcW w:w="2972" w:type="dxa"/>
            <w:noWrap/>
            <w:vAlign w:val="bottom"/>
            <w:hideMark/>
          </w:tcPr>
          <w:p w14:paraId="4409288A"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Independencia</w:t>
            </w:r>
          </w:p>
        </w:tc>
        <w:tc>
          <w:tcPr>
            <w:tcW w:w="2552" w:type="dxa"/>
            <w:shd w:val="clear" w:color="auto" w:fill="FFFFFF" w:themeFill="background1"/>
            <w:noWrap/>
            <w:vAlign w:val="bottom"/>
            <w:hideMark/>
          </w:tcPr>
          <w:p w14:paraId="2E650675"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584,816</w:t>
            </w:r>
          </w:p>
        </w:tc>
      </w:tr>
      <w:tr w:rsidR="00616F0D" w:rsidRPr="00791E7E" w14:paraId="341E6FF0" w14:textId="77777777" w:rsidTr="42308A83">
        <w:trPr>
          <w:trHeight w:val="319"/>
        </w:trPr>
        <w:tc>
          <w:tcPr>
            <w:tcW w:w="2972" w:type="dxa"/>
            <w:noWrap/>
            <w:vAlign w:val="bottom"/>
            <w:hideMark/>
          </w:tcPr>
          <w:p w14:paraId="72D16443"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La Vega</w:t>
            </w:r>
          </w:p>
        </w:tc>
        <w:tc>
          <w:tcPr>
            <w:tcW w:w="2552" w:type="dxa"/>
            <w:shd w:val="clear" w:color="auto" w:fill="FFFFFF" w:themeFill="background1"/>
            <w:noWrap/>
            <w:vAlign w:val="bottom"/>
            <w:hideMark/>
          </w:tcPr>
          <w:p w14:paraId="660049DC"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339,880</w:t>
            </w:r>
          </w:p>
        </w:tc>
      </w:tr>
      <w:tr w:rsidR="00616F0D" w:rsidRPr="00791E7E" w14:paraId="096F898B" w14:textId="77777777" w:rsidTr="42308A83">
        <w:trPr>
          <w:trHeight w:val="319"/>
        </w:trPr>
        <w:tc>
          <w:tcPr>
            <w:tcW w:w="2972" w:type="dxa"/>
            <w:noWrap/>
            <w:vAlign w:val="bottom"/>
            <w:hideMark/>
          </w:tcPr>
          <w:p w14:paraId="0EB91D10"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Monseñor Nouel</w:t>
            </w:r>
          </w:p>
        </w:tc>
        <w:tc>
          <w:tcPr>
            <w:tcW w:w="2552" w:type="dxa"/>
            <w:shd w:val="clear" w:color="auto" w:fill="FFFFFF" w:themeFill="background1"/>
            <w:noWrap/>
            <w:vAlign w:val="bottom"/>
            <w:hideMark/>
          </w:tcPr>
          <w:p w14:paraId="6E9C9E3D"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294,372</w:t>
            </w:r>
          </w:p>
        </w:tc>
      </w:tr>
      <w:tr w:rsidR="00616F0D" w:rsidRPr="00791E7E" w14:paraId="6BD3252F" w14:textId="77777777" w:rsidTr="42308A83">
        <w:trPr>
          <w:trHeight w:val="319"/>
        </w:trPr>
        <w:tc>
          <w:tcPr>
            <w:tcW w:w="2972" w:type="dxa"/>
            <w:noWrap/>
            <w:vAlign w:val="bottom"/>
            <w:hideMark/>
          </w:tcPr>
          <w:p w14:paraId="16FC44E2"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Monte Plata</w:t>
            </w:r>
          </w:p>
        </w:tc>
        <w:tc>
          <w:tcPr>
            <w:tcW w:w="2552" w:type="dxa"/>
            <w:shd w:val="clear" w:color="auto" w:fill="FFFFFF" w:themeFill="background1"/>
            <w:noWrap/>
            <w:vAlign w:val="bottom"/>
            <w:hideMark/>
          </w:tcPr>
          <w:p w14:paraId="66EB4C18"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196,365</w:t>
            </w:r>
          </w:p>
        </w:tc>
      </w:tr>
      <w:tr w:rsidR="00616F0D" w:rsidRPr="00791E7E" w14:paraId="6C8FD9A0" w14:textId="77777777" w:rsidTr="42308A83">
        <w:trPr>
          <w:trHeight w:val="319"/>
        </w:trPr>
        <w:tc>
          <w:tcPr>
            <w:tcW w:w="2972" w:type="dxa"/>
            <w:noWrap/>
            <w:vAlign w:val="bottom"/>
            <w:hideMark/>
          </w:tcPr>
          <w:p w14:paraId="1E466E91"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San Cristóbal</w:t>
            </w:r>
          </w:p>
        </w:tc>
        <w:tc>
          <w:tcPr>
            <w:tcW w:w="2552" w:type="dxa"/>
            <w:shd w:val="clear" w:color="auto" w:fill="FFFFFF" w:themeFill="background1"/>
            <w:noWrap/>
            <w:vAlign w:val="bottom"/>
            <w:hideMark/>
          </w:tcPr>
          <w:p w14:paraId="0F0C7922"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359,757</w:t>
            </w:r>
          </w:p>
        </w:tc>
      </w:tr>
      <w:tr w:rsidR="00616F0D" w:rsidRPr="00791E7E" w14:paraId="660C32BA" w14:textId="77777777" w:rsidTr="42308A83">
        <w:trPr>
          <w:trHeight w:val="319"/>
        </w:trPr>
        <w:tc>
          <w:tcPr>
            <w:tcW w:w="2972" w:type="dxa"/>
            <w:noWrap/>
            <w:vAlign w:val="bottom"/>
            <w:hideMark/>
          </w:tcPr>
          <w:p w14:paraId="659CCBE1"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 xml:space="preserve">San José de </w:t>
            </w:r>
            <w:proofErr w:type="spellStart"/>
            <w:r w:rsidRPr="00527274">
              <w:rPr>
                <w:rFonts w:eastAsia="Calibri"/>
                <w:color w:val="808080" w:themeColor="background1" w:themeShade="80"/>
              </w:rPr>
              <w:t>Ocoa</w:t>
            </w:r>
            <w:proofErr w:type="spellEnd"/>
          </w:p>
        </w:tc>
        <w:tc>
          <w:tcPr>
            <w:tcW w:w="2552" w:type="dxa"/>
            <w:shd w:val="clear" w:color="auto" w:fill="FFFFFF" w:themeFill="background1"/>
            <w:noWrap/>
            <w:vAlign w:val="bottom"/>
            <w:hideMark/>
          </w:tcPr>
          <w:p w14:paraId="4B466136"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108,831</w:t>
            </w:r>
          </w:p>
        </w:tc>
      </w:tr>
      <w:tr w:rsidR="00616F0D" w:rsidRPr="00791E7E" w14:paraId="5B226797" w14:textId="77777777" w:rsidTr="42308A83">
        <w:trPr>
          <w:trHeight w:val="319"/>
        </w:trPr>
        <w:tc>
          <w:tcPr>
            <w:tcW w:w="2972" w:type="dxa"/>
            <w:noWrap/>
            <w:vAlign w:val="bottom"/>
            <w:hideMark/>
          </w:tcPr>
          <w:p w14:paraId="7D02E8CD" w14:textId="77777777" w:rsidR="00616F0D" w:rsidRPr="00527274" w:rsidRDefault="00616F0D" w:rsidP="000B4049">
            <w:pPr>
              <w:spacing w:after="0" w:line="240" w:lineRule="auto"/>
              <w:rPr>
                <w:rFonts w:eastAsia="Calibri"/>
                <w:color w:val="808080" w:themeColor="background1" w:themeShade="80"/>
                <w:lang w:val="es-MX"/>
              </w:rPr>
            </w:pPr>
            <w:r w:rsidRPr="00527274">
              <w:rPr>
                <w:rFonts w:eastAsia="Calibri"/>
                <w:color w:val="808080" w:themeColor="background1" w:themeShade="80"/>
                <w:lang w:val="es-MX"/>
              </w:rPr>
              <w:t>San Juan de la Maguana</w:t>
            </w:r>
          </w:p>
        </w:tc>
        <w:tc>
          <w:tcPr>
            <w:tcW w:w="2552" w:type="dxa"/>
            <w:shd w:val="clear" w:color="auto" w:fill="FFFFFF" w:themeFill="background1"/>
            <w:noWrap/>
            <w:vAlign w:val="bottom"/>
            <w:hideMark/>
          </w:tcPr>
          <w:p w14:paraId="73A9FB81"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346,848</w:t>
            </w:r>
          </w:p>
        </w:tc>
      </w:tr>
      <w:tr w:rsidR="00616F0D" w:rsidRPr="00791E7E" w14:paraId="440974C6" w14:textId="77777777" w:rsidTr="42308A83">
        <w:trPr>
          <w:trHeight w:val="319"/>
        </w:trPr>
        <w:tc>
          <w:tcPr>
            <w:tcW w:w="2972" w:type="dxa"/>
            <w:noWrap/>
            <w:vAlign w:val="bottom"/>
            <w:hideMark/>
          </w:tcPr>
          <w:p w14:paraId="51ED0311"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San Pedro de Macorís</w:t>
            </w:r>
          </w:p>
        </w:tc>
        <w:tc>
          <w:tcPr>
            <w:tcW w:w="2552" w:type="dxa"/>
            <w:shd w:val="clear" w:color="auto" w:fill="FFFFFF" w:themeFill="background1"/>
            <w:noWrap/>
            <w:vAlign w:val="bottom"/>
            <w:hideMark/>
          </w:tcPr>
          <w:p w14:paraId="0C9B7CA5"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47,678</w:t>
            </w:r>
          </w:p>
        </w:tc>
      </w:tr>
      <w:tr w:rsidR="00616F0D" w:rsidRPr="00791E7E" w14:paraId="5BEDC61E" w14:textId="77777777" w:rsidTr="42308A83">
        <w:trPr>
          <w:trHeight w:val="319"/>
        </w:trPr>
        <w:tc>
          <w:tcPr>
            <w:tcW w:w="2972" w:type="dxa"/>
            <w:noWrap/>
            <w:vAlign w:val="bottom"/>
            <w:hideMark/>
          </w:tcPr>
          <w:p w14:paraId="39D19790"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Sánchez Ramírez</w:t>
            </w:r>
          </w:p>
        </w:tc>
        <w:tc>
          <w:tcPr>
            <w:tcW w:w="2552" w:type="dxa"/>
            <w:shd w:val="clear" w:color="auto" w:fill="FFFFFF" w:themeFill="background1"/>
            <w:noWrap/>
            <w:vAlign w:val="bottom"/>
            <w:hideMark/>
          </w:tcPr>
          <w:p w14:paraId="38B03BAA"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204,552</w:t>
            </w:r>
          </w:p>
        </w:tc>
      </w:tr>
      <w:tr w:rsidR="00616F0D" w:rsidRPr="00791E7E" w14:paraId="0CF74A1F" w14:textId="77777777" w:rsidTr="42308A83">
        <w:trPr>
          <w:trHeight w:val="319"/>
        </w:trPr>
        <w:tc>
          <w:tcPr>
            <w:tcW w:w="2972" w:type="dxa"/>
            <w:noWrap/>
            <w:vAlign w:val="bottom"/>
            <w:hideMark/>
          </w:tcPr>
          <w:p w14:paraId="4BD6532D"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Santiago</w:t>
            </w:r>
          </w:p>
        </w:tc>
        <w:tc>
          <w:tcPr>
            <w:tcW w:w="2552" w:type="dxa"/>
            <w:shd w:val="clear" w:color="auto" w:fill="FFFFFF" w:themeFill="background1"/>
            <w:noWrap/>
            <w:vAlign w:val="bottom"/>
            <w:hideMark/>
          </w:tcPr>
          <w:p w14:paraId="7841BCDC"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412,091</w:t>
            </w:r>
          </w:p>
        </w:tc>
      </w:tr>
      <w:tr w:rsidR="00616F0D" w:rsidRPr="00791E7E" w14:paraId="60BA0A56" w14:textId="77777777" w:rsidTr="42308A83">
        <w:trPr>
          <w:trHeight w:val="319"/>
        </w:trPr>
        <w:tc>
          <w:tcPr>
            <w:tcW w:w="2972" w:type="dxa"/>
            <w:noWrap/>
            <w:vAlign w:val="bottom"/>
            <w:hideMark/>
          </w:tcPr>
          <w:p w14:paraId="05E34708"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Santiago Rodríguez</w:t>
            </w:r>
          </w:p>
        </w:tc>
        <w:tc>
          <w:tcPr>
            <w:tcW w:w="2552" w:type="dxa"/>
            <w:shd w:val="clear" w:color="auto" w:fill="FFFFFF" w:themeFill="background1"/>
            <w:noWrap/>
            <w:vAlign w:val="bottom"/>
            <w:hideMark/>
          </w:tcPr>
          <w:p w14:paraId="7B28A11F"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352,297</w:t>
            </w:r>
          </w:p>
        </w:tc>
      </w:tr>
      <w:tr w:rsidR="00616F0D" w:rsidRPr="00791E7E" w14:paraId="691B6886" w14:textId="77777777" w:rsidTr="42308A83">
        <w:trPr>
          <w:trHeight w:val="319"/>
        </w:trPr>
        <w:tc>
          <w:tcPr>
            <w:tcW w:w="2972" w:type="dxa"/>
            <w:noWrap/>
            <w:vAlign w:val="bottom"/>
            <w:hideMark/>
          </w:tcPr>
          <w:p w14:paraId="5C2B6A9E"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Santo Domingo</w:t>
            </w:r>
          </w:p>
        </w:tc>
        <w:tc>
          <w:tcPr>
            <w:tcW w:w="2552" w:type="dxa"/>
            <w:shd w:val="clear" w:color="auto" w:fill="FFFFFF" w:themeFill="background1"/>
            <w:noWrap/>
            <w:vAlign w:val="bottom"/>
            <w:hideMark/>
          </w:tcPr>
          <w:p w14:paraId="08A62663"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124,703</w:t>
            </w:r>
          </w:p>
        </w:tc>
      </w:tr>
      <w:tr w:rsidR="00616F0D" w:rsidRPr="00791E7E" w14:paraId="0E20A70B" w14:textId="77777777" w:rsidTr="42308A83">
        <w:trPr>
          <w:trHeight w:val="319"/>
        </w:trPr>
        <w:tc>
          <w:tcPr>
            <w:tcW w:w="2972" w:type="dxa"/>
            <w:noWrap/>
            <w:vAlign w:val="bottom"/>
            <w:hideMark/>
          </w:tcPr>
          <w:p w14:paraId="5B85BE3C"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Valverde</w:t>
            </w:r>
          </w:p>
        </w:tc>
        <w:tc>
          <w:tcPr>
            <w:tcW w:w="2552" w:type="dxa"/>
            <w:shd w:val="clear" w:color="auto" w:fill="FFFFFF" w:themeFill="background1"/>
            <w:noWrap/>
            <w:vAlign w:val="bottom"/>
            <w:hideMark/>
          </w:tcPr>
          <w:p w14:paraId="34DFF0AB" w14:textId="77777777" w:rsidR="00616F0D" w:rsidRPr="00527274" w:rsidRDefault="00616F0D" w:rsidP="000B4049">
            <w:pPr>
              <w:spacing w:after="0" w:line="240" w:lineRule="auto"/>
              <w:jc w:val="right"/>
              <w:rPr>
                <w:rFonts w:eastAsia="Calibri"/>
                <w:color w:val="808080" w:themeColor="background1" w:themeShade="80"/>
              </w:rPr>
            </w:pPr>
            <w:r w:rsidRPr="00527274">
              <w:rPr>
                <w:rFonts w:eastAsia="Calibri"/>
                <w:color w:val="808080" w:themeColor="background1" w:themeShade="80"/>
              </w:rPr>
              <w:t>36,499</w:t>
            </w:r>
          </w:p>
        </w:tc>
      </w:tr>
      <w:tr w:rsidR="00616F0D" w:rsidRPr="00791E7E" w14:paraId="3EBA857F" w14:textId="77777777" w:rsidTr="005B2D8C">
        <w:trPr>
          <w:trHeight w:val="319"/>
        </w:trPr>
        <w:tc>
          <w:tcPr>
            <w:tcW w:w="2972" w:type="dxa"/>
            <w:noWrap/>
            <w:vAlign w:val="bottom"/>
            <w:hideMark/>
          </w:tcPr>
          <w:p w14:paraId="15B4F916"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Otras</w:t>
            </w:r>
          </w:p>
        </w:tc>
        <w:tc>
          <w:tcPr>
            <w:tcW w:w="2552" w:type="dxa"/>
            <w:noWrap/>
            <w:vAlign w:val="bottom"/>
            <w:hideMark/>
          </w:tcPr>
          <w:p w14:paraId="5AC47B49" w14:textId="03050D1B" w:rsidR="00616F0D" w:rsidRPr="00527274" w:rsidRDefault="1616996A" w:rsidP="000B4049">
            <w:pPr>
              <w:spacing w:after="0" w:line="240" w:lineRule="auto"/>
              <w:jc w:val="right"/>
              <w:rPr>
                <w:rFonts w:eastAsia="Calibri"/>
                <w:color w:val="808080" w:themeColor="background1" w:themeShade="80"/>
              </w:rPr>
            </w:pPr>
            <w:r w:rsidRPr="444E7167">
              <w:rPr>
                <w:rFonts w:eastAsia="Calibri"/>
                <w:color w:val="808080" w:themeColor="background1" w:themeShade="80"/>
              </w:rPr>
              <w:t>1</w:t>
            </w:r>
            <w:r w:rsidR="740BB533" w:rsidRPr="444E7167">
              <w:rPr>
                <w:rFonts w:eastAsia="Calibri"/>
                <w:color w:val="808080" w:themeColor="background1" w:themeShade="80"/>
              </w:rPr>
              <w:t>70</w:t>
            </w:r>
            <w:r w:rsidR="740BB533" w:rsidRPr="60B8610D">
              <w:rPr>
                <w:rFonts w:eastAsia="Calibri"/>
                <w:color w:val="808080" w:themeColor="background1" w:themeShade="80"/>
              </w:rPr>
              <w:t>,734</w:t>
            </w:r>
          </w:p>
        </w:tc>
      </w:tr>
      <w:tr w:rsidR="00616F0D" w:rsidRPr="00791E7E" w14:paraId="2BC03B3F" w14:textId="77777777" w:rsidTr="42308A83">
        <w:trPr>
          <w:trHeight w:val="319"/>
        </w:trPr>
        <w:tc>
          <w:tcPr>
            <w:tcW w:w="2972" w:type="dxa"/>
            <w:shd w:val="clear" w:color="auto" w:fill="E7E6E6" w:themeFill="background2"/>
            <w:noWrap/>
            <w:vAlign w:val="bottom"/>
            <w:hideMark/>
          </w:tcPr>
          <w:p w14:paraId="14A03B25" w14:textId="77777777" w:rsidR="00616F0D" w:rsidRPr="00527274" w:rsidRDefault="00616F0D" w:rsidP="000B4049">
            <w:pPr>
              <w:spacing w:after="0" w:line="240" w:lineRule="auto"/>
              <w:rPr>
                <w:rFonts w:eastAsia="Calibri"/>
                <w:b/>
                <w:color w:val="808080" w:themeColor="background1" w:themeShade="80"/>
              </w:rPr>
            </w:pPr>
            <w:r w:rsidRPr="00527274">
              <w:rPr>
                <w:rFonts w:eastAsia="Calibri"/>
                <w:b/>
                <w:color w:val="808080" w:themeColor="background1" w:themeShade="80"/>
              </w:rPr>
              <w:t>Total</w:t>
            </w:r>
          </w:p>
        </w:tc>
        <w:tc>
          <w:tcPr>
            <w:tcW w:w="2552" w:type="dxa"/>
            <w:shd w:val="clear" w:color="auto" w:fill="E7E6E6" w:themeFill="background2"/>
            <w:noWrap/>
            <w:vAlign w:val="bottom"/>
            <w:hideMark/>
          </w:tcPr>
          <w:p w14:paraId="6209C465" w14:textId="53316F41" w:rsidR="00616F0D" w:rsidRPr="00527274" w:rsidRDefault="00616F0D" w:rsidP="000B4049">
            <w:pPr>
              <w:spacing w:after="0" w:line="240" w:lineRule="auto"/>
              <w:jc w:val="right"/>
              <w:rPr>
                <w:rFonts w:eastAsia="Calibri"/>
                <w:b/>
                <w:color w:val="808080" w:themeColor="background1" w:themeShade="80"/>
              </w:rPr>
            </w:pPr>
            <w:r w:rsidRPr="00527274">
              <w:rPr>
                <w:rFonts w:eastAsia="Calibri"/>
                <w:b/>
                <w:color w:val="808080" w:themeColor="background1" w:themeShade="80"/>
              </w:rPr>
              <w:t>6,</w:t>
            </w:r>
            <w:r w:rsidRPr="42308A83">
              <w:rPr>
                <w:rFonts w:eastAsia="Calibri"/>
                <w:b/>
                <w:bCs/>
                <w:color w:val="808080" w:themeColor="background1" w:themeShade="80"/>
              </w:rPr>
              <w:t>4</w:t>
            </w:r>
            <w:r w:rsidR="58B61621" w:rsidRPr="42308A83">
              <w:rPr>
                <w:rFonts w:eastAsia="Calibri"/>
                <w:b/>
                <w:bCs/>
                <w:color w:val="808080" w:themeColor="background1" w:themeShade="80"/>
              </w:rPr>
              <w:t>44</w:t>
            </w:r>
            <w:r w:rsidRPr="00527274">
              <w:rPr>
                <w:rFonts w:eastAsia="Calibri"/>
                <w:b/>
                <w:color w:val="808080" w:themeColor="background1" w:themeShade="80"/>
              </w:rPr>
              <w:t>,</w:t>
            </w:r>
            <w:r w:rsidR="5CD2CF0B" w:rsidRPr="4720879F">
              <w:rPr>
                <w:rFonts w:eastAsia="Calibri"/>
                <w:b/>
                <w:bCs/>
                <w:color w:val="808080" w:themeColor="background1" w:themeShade="80"/>
              </w:rPr>
              <w:t>340</w:t>
            </w:r>
          </w:p>
        </w:tc>
      </w:tr>
    </w:tbl>
    <w:p w14:paraId="3299F5C5" w14:textId="77777777" w:rsidR="00272959" w:rsidRPr="00527274" w:rsidRDefault="00272959" w:rsidP="009E3B0D">
      <w:pPr>
        <w:spacing w:after="0" w:line="360" w:lineRule="auto"/>
        <w:jc w:val="both"/>
        <w:rPr>
          <w:rFonts w:eastAsia="Calibri"/>
          <w:i/>
          <w:color w:val="808080" w:themeColor="background1" w:themeShade="80"/>
        </w:rPr>
      </w:pPr>
    </w:p>
    <w:p w14:paraId="7709C2FE" w14:textId="77777777" w:rsidR="00272959" w:rsidRPr="00527274" w:rsidRDefault="00272959" w:rsidP="009E3B0D">
      <w:pPr>
        <w:spacing w:after="0" w:line="360" w:lineRule="auto"/>
        <w:jc w:val="both"/>
        <w:rPr>
          <w:rFonts w:eastAsia="Calibri"/>
          <w:i/>
          <w:color w:val="808080" w:themeColor="background1" w:themeShade="80"/>
        </w:rPr>
      </w:pPr>
    </w:p>
    <w:p w14:paraId="0B1974CD" w14:textId="77777777" w:rsidR="00A47579" w:rsidRPr="00527274" w:rsidRDefault="00A47579" w:rsidP="009E3B0D">
      <w:pPr>
        <w:spacing w:after="0" w:line="360" w:lineRule="auto"/>
        <w:jc w:val="both"/>
        <w:rPr>
          <w:rFonts w:eastAsia="Calibri"/>
          <w:i/>
          <w:color w:val="808080" w:themeColor="background1" w:themeShade="80"/>
        </w:rPr>
      </w:pPr>
    </w:p>
    <w:p w14:paraId="7AD21F6D" w14:textId="77777777" w:rsidR="00A47579" w:rsidRPr="00527274" w:rsidRDefault="00A47579" w:rsidP="009E3B0D">
      <w:pPr>
        <w:spacing w:after="0" w:line="360" w:lineRule="auto"/>
        <w:jc w:val="both"/>
        <w:rPr>
          <w:rFonts w:eastAsia="Calibri"/>
          <w:i/>
          <w:color w:val="808080" w:themeColor="background1" w:themeShade="80"/>
        </w:rPr>
      </w:pPr>
    </w:p>
    <w:p w14:paraId="00DE7BC2" w14:textId="77777777" w:rsidR="00A47579" w:rsidRPr="00527274" w:rsidRDefault="00A47579" w:rsidP="009E3B0D">
      <w:pPr>
        <w:spacing w:after="0" w:line="360" w:lineRule="auto"/>
        <w:jc w:val="both"/>
        <w:rPr>
          <w:rFonts w:eastAsia="Calibri"/>
          <w:i/>
          <w:color w:val="808080" w:themeColor="background1" w:themeShade="80"/>
        </w:rPr>
      </w:pPr>
    </w:p>
    <w:p w14:paraId="5FF173A2"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5FE96B6F"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4EF90EF6"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2FC300D7"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2298BDEF"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2077ECA1"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0C2BB2AE" w14:textId="77777777" w:rsidR="00A47579" w:rsidRPr="00527274" w:rsidRDefault="00A47579" w:rsidP="009E3B0D">
      <w:pPr>
        <w:spacing w:after="0" w:line="360" w:lineRule="auto"/>
        <w:ind w:left="720"/>
        <w:jc w:val="both"/>
        <w:rPr>
          <w:rFonts w:eastAsia="Calibri"/>
          <w:i/>
          <w:color w:val="808080" w:themeColor="background1" w:themeShade="80"/>
          <w:lang w:val="es-MX"/>
        </w:rPr>
      </w:pPr>
    </w:p>
    <w:p w14:paraId="0F73D0C9" w14:textId="77777777" w:rsidR="005121B2" w:rsidRDefault="005121B2" w:rsidP="009E3B0D">
      <w:pPr>
        <w:spacing w:after="0" w:line="360" w:lineRule="auto"/>
        <w:ind w:left="720"/>
        <w:jc w:val="both"/>
        <w:rPr>
          <w:rFonts w:eastAsia="Calibri"/>
          <w:i/>
          <w:color w:val="808080" w:themeColor="background1" w:themeShade="80"/>
          <w:lang w:val="es-MX"/>
        </w:rPr>
      </w:pPr>
    </w:p>
    <w:p w14:paraId="26FF57D2" w14:textId="77777777" w:rsidR="005121B2" w:rsidRDefault="005121B2" w:rsidP="009E3B0D">
      <w:pPr>
        <w:spacing w:after="0" w:line="360" w:lineRule="auto"/>
        <w:ind w:left="720"/>
        <w:jc w:val="both"/>
        <w:rPr>
          <w:rFonts w:eastAsia="Calibri"/>
          <w:i/>
          <w:color w:val="808080" w:themeColor="background1" w:themeShade="80"/>
          <w:lang w:val="es-MX"/>
        </w:rPr>
      </w:pPr>
    </w:p>
    <w:p w14:paraId="44EB5F3C" w14:textId="77777777" w:rsidR="00993D8A" w:rsidRDefault="00993D8A" w:rsidP="009E3B0D">
      <w:pPr>
        <w:spacing w:after="0" w:line="360" w:lineRule="auto"/>
        <w:ind w:left="720"/>
        <w:jc w:val="both"/>
        <w:rPr>
          <w:rFonts w:eastAsia="Calibri"/>
          <w:color w:val="808080" w:themeColor="background1" w:themeShade="80"/>
          <w:sz w:val="18"/>
          <w:szCs w:val="18"/>
          <w:lang w:val="es-MX"/>
        </w:rPr>
      </w:pPr>
    </w:p>
    <w:p w14:paraId="70E0E88D" w14:textId="77777777" w:rsidR="00993D8A" w:rsidRDefault="00993D8A" w:rsidP="009E3B0D">
      <w:pPr>
        <w:spacing w:after="0" w:line="360" w:lineRule="auto"/>
        <w:ind w:left="720"/>
        <w:jc w:val="both"/>
        <w:rPr>
          <w:rFonts w:eastAsia="Calibri"/>
          <w:color w:val="808080" w:themeColor="background1" w:themeShade="80"/>
          <w:sz w:val="18"/>
          <w:szCs w:val="18"/>
          <w:lang w:val="es-MX"/>
        </w:rPr>
      </w:pPr>
    </w:p>
    <w:p w14:paraId="493F03D4" w14:textId="77777777" w:rsidR="00993D8A" w:rsidRDefault="00993D8A" w:rsidP="009E3B0D">
      <w:pPr>
        <w:spacing w:after="0" w:line="360" w:lineRule="auto"/>
        <w:ind w:left="720"/>
        <w:jc w:val="both"/>
        <w:rPr>
          <w:rFonts w:eastAsia="Calibri"/>
          <w:color w:val="808080" w:themeColor="background1" w:themeShade="80"/>
          <w:sz w:val="18"/>
          <w:szCs w:val="18"/>
          <w:lang w:val="es-MX"/>
        </w:rPr>
      </w:pPr>
    </w:p>
    <w:p w14:paraId="5D5C71AE" w14:textId="77777777" w:rsidR="00993D8A" w:rsidRDefault="00993D8A" w:rsidP="009E3B0D">
      <w:pPr>
        <w:spacing w:after="0" w:line="360" w:lineRule="auto"/>
        <w:ind w:left="720"/>
        <w:jc w:val="both"/>
        <w:rPr>
          <w:rFonts w:eastAsia="Calibri"/>
          <w:color w:val="808080" w:themeColor="background1" w:themeShade="80"/>
          <w:sz w:val="18"/>
          <w:szCs w:val="18"/>
          <w:lang w:val="es-MX"/>
        </w:rPr>
      </w:pPr>
    </w:p>
    <w:p w14:paraId="1C4E4BCB" w14:textId="77777777" w:rsidR="00993D8A" w:rsidRDefault="00993D8A" w:rsidP="009E3B0D">
      <w:pPr>
        <w:spacing w:after="0" w:line="360" w:lineRule="auto"/>
        <w:ind w:left="720"/>
        <w:jc w:val="both"/>
        <w:rPr>
          <w:rFonts w:eastAsia="Calibri"/>
          <w:color w:val="808080" w:themeColor="background1" w:themeShade="80"/>
          <w:sz w:val="18"/>
          <w:szCs w:val="18"/>
          <w:lang w:val="es-MX"/>
        </w:rPr>
      </w:pPr>
    </w:p>
    <w:p w14:paraId="5D39F67B" w14:textId="77777777" w:rsidR="00993D8A" w:rsidRDefault="00993D8A" w:rsidP="00993D8A">
      <w:pPr>
        <w:spacing w:after="0" w:line="240" w:lineRule="auto"/>
        <w:ind w:left="720"/>
        <w:jc w:val="both"/>
        <w:rPr>
          <w:rFonts w:eastAsia="Calibri"/>
          <w:color w:val="808080" w:themeColor="background1" w:themeShade="80"/>
          <w:sz w:val="18"/>
          <w:szCs w:val="18"/>
          <w:lang w:val="es-MX"/>
        </w:rPr>
      </w:pPr>
    </w:p>
    <w:p w14:paraId="07D877CE" w14:textId="77777777" w:rsidR="00993D8A" w:rsidRDefault="00993D8A" w:rsidP="00993D8A">
      <w:pPr>
        <w:spacing w:after="0" w:line="240" w:lineRule="auto"/>
        <w:jc w:val="both"/>
        <w:rPr>
          <w:rFonts w:eastAsia="Calibri"/>
          <w:color w:val="808080" w:themeColor="background1" w:themeShade="80"/>
          <w:sz w:val="18"/>
          <w:szCs w:val="18"/>
          <w:lang w:val="es-MX"/>
        </w:rPr>
      </w:pPr>
    </w:p>
    <w:p w14:paraId="7F0FD4CB" w14:textId="77777777" w:rsidR="00993D8A" w:rsidRDefault="00993D8A" w:rsidP="00993D8A">
      <w:pPr>
        <w:spacing w:after="0" w:line="240" w:lineRule="auto"/>
        <w:jc w:val="both"/>
        <w:rPr>
          <w:rFonts w:eastAsia="Calibri"/>
          <w:color w:val="808080" w:themeColor="background1" w:themeShade="80"/>
          <w:sz w:val="18"/>
          <w:szCs w:val="18"/>
          <w:lang w:val="es-MX"/>
        </w:rPr>
      </w:pPr>
    </w:p>
    <w:p w14:paraId="0D0BE861" w14:textId="77777777" w:rsidR="000B4049" w:rsidRDefault="000B4049" w:rsidP="00993D8A">
      <w:pPr>
        <w:spacing w:after="0" w:line="240" w:lineRule="auto"/>
        <w:jc w:val="both"/>
        <w:rPr>
          <w:rFonts w:eastAsia="Calibri"/>
          <w:color w:val="808080" w:themeColor="background1" w:themeShade="80"/>
          <w:sz w:val="18"/>
          <w:szCs w:val="18"/>
          <w:lang w:val="es-MX"/>
        </w:rPr>
      </w:pPr>
    </w:p>
    <w:p w14:paraId="22311427" w14:textId="77777777" w:rsidR="000B4049" w:rsidRDefault="000B4049" w:rsidP="00993D8A">
      <w:pPr>
        <w:spacing w:after="0" w:line="240" w:lineRule="auto"/>
        <w:jc w:val="both"/>
        <w:rPr>
          <w:rFonts w:eastAsia="Calibri"/>
          <w:color w:val="808080" w:themeColor="background1" w:themeShade="80"/>
          <w:sz w:val="18"/>
          <w:szCs w:val="18"/>
          <w:lang w:val="es-MX"/>
        </w:rPr>
      </w:pPr>
    </w:p>
    <w:p w14:paraId="32327A38" w14:textId="77777777" w:rsidR="000B4049" w:rsidRDefault="000B4049" w:rsidP="00993D8A">
      <w:pPr>
        <w:spacing w:after="0" w:line="240" w:lineRule="auto"/>
        <w:jc w:val="both"/>
        <w:rPr>
          <w:rFonts w:eastAsia="Calibri"/>
          <w:color w:val="808080" w:themeColor="background1" w:themeShade="80"/>
          <w:sz w:val="18"/>
          <w:szCs w:val="18"/>
          <w:lang w:val="es-MX"/>
        </w:rPr>
      </w:pPr>
    </w:p>
    <w:p w14:paraId="48E1D8B7" w14:textId="77777777" w:rsidR="000B4049" w:rsidRDefault="000B4049" w:rsidP="00993D8A">
      <w:pPr>
        <w:spacing w:after="0" w:line="240" w:lineRule="auto"/>
        <w:jc w:val="both"/>
        <w:rPr>
          <w:rFonts w:eastAsia="Calibri"/>
          <w:color w:val="808080" w:themeColor="background1" w:themeShade="80"/>
          <w:sz w:val="18"/>
          <w:szCs w:val="18"/>
          <w:lang w:val="es-MX"/>
        </w:rPr>
      </w:pPr>
    </w:p>
    <w:p w14:paraId="08ADB097" w14:textId="558776B5" w:rsidR="00616F0D" w:rsidRPr="005121B2" w:rsidRDefault="00616F0D" w:rsidP="00993D8A">
      <w:pPr>
        <w:spacing w:after="0" w:line="240" w:lineRule="auto"/>
        <w:jc w:val="both"/>
        <w:rPr>
          <w:rFonts w:eastAsia="Calibri"/>
          <w:color w:val="808080" w:themeColor="background1" w:themeShade="80"/>
          <w:sz w:val="18"/>
          <w:szCs w:val="18"/>
          <w:lang w:val="es-MX"/>
        </w:rPr>
      </w:pPr>
      <w:r w:rsidRPr="005121B2">
        <w:rPr>
          <w:rFonts w:eastAsia="Calibri"/>
          <w:color w:val="808080" w:themeColor="background1" w:themeShade="80"/>
          <w:sz w:val="18"/>
          <w:szCs w:val="18"/>
          <w:lang w:val="es-MX"/>
        </w:rPr>
        <w:t>Fuente: Registros internos de la Dirección de Reforestación y Fomento Forestal</w:t>
      </w:r>
    </w:p>
    <w:p w14:paraId="0A5C3606" w14:textId="77777777" w:rsidR="00616F0D" w:rsidRDefault="00616F0D" w:rsidP="009E3B0D">
      <w:pPr>
        <w:shd w:val="clear" w:color="auto" w:fill="FFFFFF"/>
        <w:spacing w:after="0" w:line="360" w:lineRule="auto"/>
        <w:jc w:val="both"/>
        <w:rPr>
          <w:rFonts w:eastAsia="Calibri"/>
          <w:color w:val="808080" w:themeColor="background1" w:themeShade="80"/>
          <w:lang w:val="es-MX"/>
        </w:rPr>
      </w:pPr>
    </w:p>
    <w:p w14:paraId="13DA3F95" w14:textId="77777777" w:rsidR="000B4049" w:rsidRDefault="000B4049" w:rsidP="009E3B0D">
      <w:pPr>
        <w:shd w:val="clear" w:color="auto" w:fill="FFFFFF"/>
        <w:spacing w:after="0" w:line="360" w:lineRule="auto"/>
        <w:jc w:val="both"/>
        <w:rPr>
          <w:rFonts w:eastAsia="Calibri"/>
          <w:color w:val="808080" w:themeColor="background1" w:themeShade="80"/>
          <w:lang w:val="es-MX"/>
        </w:rPr>
      </w:pPr>
    </w:p>
    <w:p w14:paraId="036268AC" w14:textId="77777777" w:rsidR="000B4049" w:rsidRDefault="000B4049" w:rsidP="009E3B0D">
      <w:pPr>
        <w:shd w:val="clear" w:color="auto" w:fill="FFFFFF"/>
        <w:spacing w:after="0" w:line="360" w:lineRule="auto"/>
        <w:jc w:val="both"/>
        <w:rPr>
          <w:rFonts w:eastAsia="Calibri"/>
          <w:color w:val="808080" w:themeColor="background1" w:themeShade="80"/>
          <w:lang w:val="es-MX"/>
        </w:rPr>
      </w:pPr>
    </w:p>
    <w:p w14:paraId="134781E6" w14:textId="77777777" w:rsidR="000B4049" w:rsidRPr="00527274" w:rsidRDefault="000B4049" w:rsidP="009E3B0D">
      <w:pPr>
        <w:shd w:val="clear" w:color="auto" w:fill="FFFFFF"/>
        <w:spacing w:after="0" w:line="360" w:lineRule="auto"/>
        <w:jc w:val="both"/>
        <w:rPr>
          <w:rFonts w:eastAsia="Calibri"/>
          <w:color w:val="808080" w:themeColor="background1" w:themeShade="80"/>
          <w:lang w:val="es-MX"/>
        </w:rPr>
      </w:pPr>
    </w:p>
    <w:p w14:paraId="0E913B41" w14:textId="77777777" w:rsidR="00616F0D" w:rsidRPr="00527274" w:rsidRDefault="00616F0D" w:rsidP="009E3B0D">
      <w:pPr>
        <w:shd w:val="clear" w:color="auto" w:fill="FFFFFF"/>
        <w:spacing w:after="0" w:line="360" w:lineRule="auto"/>
        <w:jc w:val="both"/>
        <w:rPr>
          <w:rFonts w:eastAsia="Calibri"/>
          <w:b/>
          <w:color w:val="808080" w:themeColor="background1" w:themeShade="80"/>
          <w:lang w:val="es-MX"/>
        </w:rPr>
      </w:pPr>
      <w:r w:rsidRPr="00527274">
        <w:rPr>
          <w:rFonts w:eastAsia="Calibri"/>
          <w:b/>
          <w:color w:val="808080" w:themeColor="background1" w:themeShade="80"/>
          <w:lang w:val="es-MX"/>
        </w:rPr>
        <w:t xml:space="preserve">Bosque y manejo forestal </w:t>
      </w:r>
    </w:p>
    <w:p w14:paraId="749AF37E" w14:textId="77777777" w:rsidR="00616F0D" w:rsidRPr="00527274" w:rsidRDefault="00616F0D" w:rsidP="009E3B0D">
      <w:pPr>
        <w:shd w:val="clear" w:color="auto" w:fill="FFFFFF"/>
        <w:spacing w:after="0" w:line="360" w:lineRule="auto"/>
        <w:jc w:val="both"/>
        <w:rPr>
          <w:rFonts w:eastAsia="Calibri"/>
          <w:b/>
          <w:color w:val="808080" w:themeColor="background1" w:themeShade="80"/>
          <w:lang w:val="es-MX"/>
        </w:rPr>
      </w:pPr>
    </w:p>
    <w:p w14:paraId="777C2287" w14:textId="2181040A" w:rsidR="00616F0D" w:rsidRPr="00527274" w:rsidRDefault="00616F0D" w:rsidP="00616F0D">
      <w:pPr>
        <w:shd w:val="clear" w:color="auto" w:fill="FFFFFF"/>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Durante el periodo enero-octubre del 2023, en el Comité Técnico de Manejo Forestal se conocieron 16 proyectos de planes de manejo forestal, de los cuales se aprobaron 13 en diferentes zonas del país; San José de las Matas, Santiago Rodríguez, Jarabacoa, Constanza, entre otras. De estos casos aprobados, se han emitido hasta la fecha un total de seis constancias ambientales. El siguiente cuadro muestra los detalles de las constancias ambientales emitidas y autorizadas:</w:t>
      </w:r>
    </w:p>
    <w:p w14:paraId="1D8DF0FB" w14:textId="550CB1F3" w:rsidR="00076932" w:rsidRPr="00993D8A" w:rsidRDefault="00616F0D" w:rsidP="000B4049">
      <w:pPr>
        <w:spacing w:after="0" w:line="240" w:lineRule="auto"/>
        <w:jc w:val="center"/>
        <w:rPr>
          <w:rFonts w:eastAsia="Calibri"/>
          <w:b/>
          <w:color w:val="808080" w:themeColor="background1" w:themeShade="80"/>
          <w:lang w:val="es-MX"/>
        </w:rPr>
      </w:pPr>
      <w:r w:rsidRPr="00527274">
        <w:rPr>
          <w:rFonts w:eastAsia="Calibri"/>
          <w:b/>
          <w:color w:val="808080" w:themeColor="background1" w:themeShade="80"/>
          <w:lang w:val="es-MX"/>
        </w:rPr>
        <w:t>Constancias ambientales autorizadas en el periodo</w:t>
      </w:r>
    </w:p>
    <w:p w14:paraId="70459BB0" w14:textId="1617791C" w:rsidR="00616F0D" w:rsidRPr="00527274" w:rsidRDefault="00076932" w:rsidP="000B4049">
      <w:pPr>
        <w:shd w:val="clear" w:color="auto" w:fill="FFFFFF"/>
        <w:spacing w:after="0" w:line="240" w:lineRule="auto"/>
        <w:jc w:val="center"/>
        <w:rPr>
          <w:rFonts w:eastAsia="Calibri"/>
          <w:b/>
          <w:color w:val="808080" w:themeColor="background1" w:themeShade="80"/>
          <w:lang w:val="es-MX"/>
        </w:rPr>
      </w:pPr>
      <w:r w:rsidRPr="00527274">
        <w:rPr>
          <w:rFonts w:eastAsia="Calibri"/>
          <w:b/>
          <w:color w:val="808080" w:themeColor="background1" w:themeShade="80"/>
          <w:lang w:val="es-MX"/>
        </w:rPr>
        <w:t>E</w:t>
      </w:r>
      <w:r w:rsidR="00616F0D" w:rsidRPr="00527274">
        <w:rPr>
          <w:rFonts w:eastAsia="Calibri"/>
          <w:b/>
          <w:color w:val="808080" w:themeColor="background1" w:themeShade="80"/>
          <w:lang w:val="es-MX"/>
        </w:rPr>
        <w:t>nero</w:t>
      </w:r>
      <w:r w:rsidR="00616F0D" w:rsidRPr="00527274">
        <w:rPr>
          <w:rFonts w:eastAsia="Calibri"/>
          <w:b/>
          <w:color w:val="808080" w:themeColor="background1" w:themeShade="80"/>
          <w:lang w:val="es-MX"/>
        </w:rPr>
        <w:t>-octubre 2023.</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554"/>
        <w:gridCol w:w="1854"/>
        <w:gridCol w:w="1304"/>
        <w:gridCol w:w="1457"/>
        <w:gridCol w:w="1741"/>
      </w:tblGrid>
      <w:tr w:rsidR="00853711" w:rsidRPr="00853711" w14:paraId="119C72F6" w14:textId="77777777" w:rsidTr="00635D31">
        <w:trPr>
          <w:trHeight w:val="936"/>
          <w:tblHeader/>
          <w:jc w:val="center"/>
        </w:trPr>
        <w:tc>
          <w:tcPr>
            <w:tcW w:w="0" w:type="auto"/>
            <w:shd w:val="clear" w:color="auto" w:fill="011C50"/>
            <w:vAlign w:val="center"/>
            <w:hideMark/>
          </w:tcPr>
          <w:p w14:paraId="39729883" w14:textId="77777777" w:rsidR="00616F0D" w:rsidRPr="005121B2" w:rsidRDefault="00616F0D" w:rsidP="000B4049">
            <w:pPr>
              <w:spacing w:after="0" w:line="240" w:lineRule="auto"/>
              <w:jc w:val="both"/>
              <w:rPr>
                <w:rFonts w:eastAsia="Calibri"/>
                <w:b/>
                <w:color w:val="808080" w:themeColor="background1" w:themeShade="80"/>
                <w:sz w:val="20"/>
                <w:szCs w:val="20"/>
              </w:rPr>
            </w:pPr>
            <w:r w:rsidRPr="005121B2">
              <w:rPr>
                <w:rFonts w:eastAsia="Calibri"/>
                <w:b/>
                <w:color w:val="808080" w:themeColor="background1" w:themeShade="80"/>
                <w:sz w:val="20"/>
                <w:szCs w:val="20"/>
              </w:rPr>
              <w:t>Municipio</w:t>
            </w:r>
          </w:p>
        </w:tc>
        <w:tc>
          <w:tcPr>
            <w:tcW w:w="1854" w:type="dxa"/>
            <w:shd w:val="clear" w:color="auto" w:fill="011C50"/>
            <w:vAlign w:val="center"/>
            <w:hideMark/>
          </w:tcPr>
          <w:p w14:paraId="7C51B0E1" w14:textId="77777777" w:rsidR="00616F0D" w:rsidRPr="005121B2" w:rsidRDefault="00616F0D" w:rsidP="000B4049">
            <w:pPr>
              <w:spacing w:after="0" w:line="240" w:lineRule="auto"/>
              <w:jc w:val="both"/>
              <w:rPr>
                <w:rFonts w:eastAsia="Calibri"/>
                <w:b/>
                <w:color w:val="808080" w:themeColor="background1" w:themeShade="80"/>
                <w:sz w:val="20"/>
                <w:szCs w:val="20"/>
              </w:rPr>
            </w:pPr>
            <w:r w:rsidRPr="005121B2">
              <w:rPr>
                <w:rFonts w:eastAsia="Calibri"/>
                <w:b/>
                <w:color w:val="808080" w:themeColor="background1" w:themeShade="80"/>
                <w:sz w:val="20"/>
                <w:szCs w:val="20"/>
              </w:rPr>
              <w:t>Cantidad de constancias autorizadas</w:t>
            </w:r>
          </w:p>
        </w:tc>
        <w:tc>
          <w:tcPr>
            <w:tcW w:w="1156" w:type="dxa"/>
            <w:shd w:val="clear" w:color="auto" w:fill="011C50"/>
            <w:vAlign w:val="center"/>
            <w:hideMark/>
          </w:tcPr>
          <w:p w14:paraId="64FB9907" w14:textId="77777777" w:rsidR="00616F0D" w:rsidRPr="005121B2" w:rsidRDefault="00616F0D" w:rsidP="000B4049">
            <w:pPr>
              <w:spacing w:after="0" w:line="240" w:lineRule="auto"/>
              <w:jc w:val="both"/>
              <w:rPr>
                <w:rFonts w:eastAsia="Calibri"/>
                <w:b/>
                <w:color w:val="808080" w:themeColor="background1" w:themeShade="80"/>
                <w:sz w:val="20"/>
                <w:szCs w:val="20"/>
              </w:rPr>
            </w:pPr>
            <w:r w:rsidRPr="005121B2">
              <w:rPr>
                <w:rFonts w:eastAsia="Calibri"/>
                <w:b/>
                <w:color w:val="808080" w:themeColor="background1" w:themeShade="80"/>
                <w:sz w:val="20"/>
                <w:szCs w:val="20"/>
              </w:rPr>
              <w:t>Superficie para manejar (hectáreas)</w:t>
            </w:r>
          </w:p>
        </w:tc>
        <w:tc>
          <w:tcPr>
            <w:tcW w:w="0" w:type="auto"/>
            <w:shd w:val="clear" w:color="auto" w:fill="011C50"/>
            <w:vAlign w:val="center"/>
            <w:hideMark/>
          </w:tcPr>
          <w:p w14:paraId="232A93F6" w14:textId="77777777" w:rsidR="00616F0D" w:rsidRPr="005121B2" w:rsidRDefault="00616F0D" w:rsidP="000B4049">
            <w:pPr>
              <w:spacing w:after="0" w:line="240" w:lineRule="auto"/>
              <w:jc w:val="both"/>
              <w:rPr>
                <w:rFonts w:eastAsia="Calibri"/>
                <w:b/>
                <w:color w:val="808080" w:themeColor="background1" w:themeShade="80"/>
                <w:sz w:val="20"/>
                <w:szCs w:val="20"/>
              </w:rPr>
            </w:pPr>
            <w:r w:rsidRPr="005121B2">
              <w:rPr>
                <w:rFonts w:eastAsia="Calibri"/>
                <w:b/>
                <w:color w:val="808080" w:themeColor="background1" w:themeShade="80"/>
                <w:sz w:val="20"/>
                <w:szCs w:val="20"/>
              </w:rPr>
              <w:t>Volumen para aprovechar (m3)</w:t>
            </w:r>
          </w:p>
        </w:tc>
        <w:tc>
          <w:tcPr>
            <w:tcW w:w="0" w:type="auto"/>
            <w:shd w:val="clear" w:color="auto" w:fill="011C50"/>
            <w:vAlign w:val="center"/>
            <w:hideMark/>
          </w:tcPr>
          <w:p w14:paraId="337B05DB" w14:textId="77777777" w:rsidR="00616F0D" w:rsidRPr="005121B2" w:rsidRDefault="00616F0D" w:rsidP="000B4049">
            <w:pPr>
              <w:spacing w:after="0" w:line="240" w:lineRule="auto"/>
              <w:jc w:val="both"/>
              <w:rPr>
                <w:rFonts w:eastAsia="Calibri"/>
                <w:b/>
                <w:color w:val="808080" w:themeColor="background1" w:themeShade="80"/>
                <w:sz w:val="20"/>
                <w:szCs w:val="20"/>
              </w:rPr>
            </w:pPr>
            <w:r w:rsidRPr="005121B2">
              <w:rPr>
                <w:rFonts w:eastAsia="Calibri"/>
                <w:b/>
                <w:color w:val="808080" w:themeColor="background1" w:themeShade="80"/>
                <w:sz w:val="20"/>
                <w:szCs w:val="20"/>
              </w:rPr>
              <w:t>Cuota de reforestación (cantidad de plantas)</w:t>
            </w:r>
          </w:p>
        </w:tc>
      </w:tr>
      <w:tr w:rsidR="00DA7113" w:rsidRPr="00417B68" w14:paraId="5DF57ABE" w14:textId="77777777" w:rsidTr="00635D31">
        <w:trPr>
          <w:trHeight w:val="399"/>
          <w:jc w:val="center"/>
        </w:trPr>
        <w:tc>
          <w:tcPr>
            <w:tcW w:w="0" w:type="auto"/>
            <w:shd w:val="clear" w:color="auto" w:fill="FFFFFF"/>
            <w:vAlign w:val="center"/>
            <w:hideMark/>
          </w:tcPr>
          <w:p w14:paraId="39F2F706" w14:textId="77777777" w:rsidR="00616F0D" w:rsidRPr="005121B2" w:rsidRDefault="00616F0D" w:rsidP="000B4049">
            <w:pPr>
              <w:spacing w:after="0" w:line="240" w:lineRule="auto"/>
              <w:jc w:val="both"/>
              <w:rPr>
                <w:rFonts w:eastAsia="Calibri"/>
                <w:color w:val="808080" w:themeColor="background1" w:themeShade="80"/>
                <w:sz w:val="20"/>
                <w:szCs w:val="20"/>
              </w:rPr>
            </w:pPr>
            <w:r w:rsidRPr="005121B2">
              <w:rPr>
                <w:rFonts w:eastAsia="Calibri"/>
                <w:color w:val="808080" w:themeColor="background1" w:themeShade="80"/>
                <w:sz w:val="20"/>
                <w:szCs w:val="20"/>
              </w:rPr>
              <w:t>Constanza, La Vega</w:t>
            </w:r>
          </w:p>
        </w:tc>
        <w:tc>
          <w:tcPr>
            <w:tcW w:w="0" w:type="auto"/>
            <w:shd w:val="clear" w:color="auto" w:fill="FFFFFF"/>
            <w:vAlign w:val="center"/>
            <w:hideMark/>
          </w:tcPr>
          <w:p w14:paraId="38FB68BD" w14:textId="77777777" w:rsidR="00616F0D" w:rsidRPr="005121B2" w:rsidRDefault="00616F0D" w:rsidP="000B4049">
            <w:pPr>
              <w:spacing w:after="0" w:line="240" w:lineRule="auto"/>
              <w:jc w:val="center"/>
              <w:rPr>
                <w:rFonts w:eastAsia="Calibri"/>
                <w:color w:val="808080" w:themeColor="background1" w:themeShade="80"/>
                <w:sz w:val="20"/>
                <w:szCs w:val="20"/>
              </w:rPr>
            </w:pPr>
            <w:r w:rsidRPr="005121B2">
              <w:rPr>
                <w:rFonts w:eastAsia="Calibri"/>
                <w:color w:val="808080" w:themeColor="background1" w:themeShade="80"/>
                <w:sz w:val="20"/>
                <w:szCs w:val="20"/>
              </w:rPr>
              <w:t>1</w:t>
            </w:r>
          </w:p>
        </w:tc>
        <w:tc>
          <w:tcPr>
            <w:tcW w:w="0" w:type="auto"/>
            <w:shd w:val="clear" w:color="auto" w:fill="FFFFFF"/>
            <w:vAlign w:val="center"/>
            <w:hideMark/>
          </w:tcPr>
          <w:p w14:paraId="1FEDE00C"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26.80</w:t>
            </w:r>
          </w:p>
        </w:tc>
        <w:tc>
          <w:tcPr>
            <w:tcW w:w="0" w:type="auto"/>
            <w:shd w:val="clear" w:color="auto" w:fill="FFFFFF"/>
            <w:vAlign w:val="center"/>
            <w:hideMark/>
          </w:tcPr>
          <w:p w14:paraId="03B8E77B"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495.68</w:t>
            </w:r>
          </w:p>
        </w:tc>
        <w:tc>
          <w:tcPr>
            <w:tcW w:w="0" w:type="auto"/>
            <w:shd w:val="clear" w:color="auto" w:fill="FFFFFF"/>
            <w:vAlign w:val="center"/>
            <w:hideMark/>
          </w:tcPr>
          <w:p w14:paraId="67951938"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1,771</w:t>
            </w:r>
          </w:p>
        </w:tc>
      </w:tr>
      <w:tr w:rsidR="00DA7113" w:rsidRPr="00417B68" w14:paraId="3295A964" w14:textId="77777777" w:rsidTr="00635D31">
        <w:trPr>
          <w:trHeight w:val="399"/>
          <w:jc w:val="center"/>
        </w:trPr>
        <w:tc>
          <w:tcPr>
            <w:tcW w:w="0" w:type="auto"/>
            <w:shd w:val="clear" w:color="auto" w:fill="FFFFFF"/>
            <w:vAlign w:val="center"/>
            <w:hideMark/>
          </w:tcPr>
          <w:p w14:paraId="2D72BF77" w14:textId="77777777" w:rsidR="00616F0D" w:rsidRPr="005121B2" w:rsidRDefault="00616F0D" w:rsidP="000B4049">
            <w:pPr>
              <w:spacing w:after="0" w:line="240" w:lineRule="auto"/>
              <w:jc w:val="both"/>
              <w:rPr>
                <w:rFonts w:eastAsia="Calibri"/>
                <w:color w:val="808080" w:themeColor="background1" w:themeShade="80"/>
                <w:sz w:val="20"/>
                <w:szCs w:val="20"/>
              </w:rPr>
            </w:pPr>
            <w:r w:rsidRPr="005121B2">
              <w:rPr>
                <w:rFonts w:eastAsia="Calibri"/>
                <w:color w:val="808080" w:themeColor="background1" w:themeShade="80"/>
                <w:sz w:val="20"/>
                <w:szCs w:val="20"/>
              </w:rPr>
              <w:t>Restauración, Dajabón</w:t>
            </w:r>
          </w:p>
        </w:tc>
        <w:tc>
          <w:tcPr>
            <w:tcW w:w="0" w:type="auto"/>
            <w:shd w:val="clear" w:color="auto" w:fill="FFFFFF"/>
            <w:vAlign w:val="center"/>
            <w:hideMark/>
          </w:tcPr>
          <w:p w14:paraId="2627F60C" w14:textId="77777777" w:rsidR="00616F0D" w:rsidRPr="005121B2" w:rsidRDefault="00616F0D" w:rsidP="000B4049">
            <w:pPr>
              <w:spacing w:after="0" w:line="240" w:lineRule="auto"/>
              <w:jc w:val="center"/>
              <w:rPr>
                <w:rFonts w:eastAsia="Calibri"/>
                <w:color w:val="808080" w:themeColor="background1" w:themeShade="80"/>
                <w:sz w:val="20"/>
                <w:szCs w:val="20"/>
              </w:rPr>
            </w:pPr>
            <w:r w:rsidRPr="005121B2">
              <w:rPr>
                <w:rFonts w:eastAsia="Calibri"/>
                <w:color w:val="808080" w:themeColor="background1" w:themeShade="80"/>
                <w:sz w:val="20"/>
                <w:szCs w:val="20"/>
              </w:rPr>
              <w:t>2</w:t>
            </w:r>
          </w:p>
        </w:tc>
        <w:tc>
          <w:tcPr>
            <w:tcW w:w="0" w:type="auto"/>
            <w:shd w:val="clear" w:color="auto" w:fill="FFFFFF"/>
            <w:vAlign w:val="center"/>
            <w:hideMark/>
          </w:tcPr>
          <w:p w14:paraId="6616FE94"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64.45</w:t>
            </w:r>
          </w:p>
        </w:tc>
        <w:tc>
          <w:tcPr>
            <w:tcW w:w="0" w:type="auto"/>
            <w:shd w:val="clear" w:color="auto" w:fill="FFFFFF"/>
            <w:vAlign w:val="center"/>
            <w:hideMark/>
          </w:tcPr>
          <w:p w14:paraId="1B3153E7"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987.21</w:t>
            </w:r>
          </w:p>
        </w:tc>
        <w:tc>
          <w:tcPr>
            <w:tcW w:w="0" w:type="auto"/>
            <w:shd w:val="clear" w:color="auto" w:fill="FFFFFF"/>
            <w:vAlign w:val="center"/>
            <w:hideMark/>
          </w:tcPr>
          <w:p w14:paraId="4E6C7A1E"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5,480</w:t>
            </w:r>
          </w:p>
        </w:tc>
      </w:tr>
      <w:tr w:rsidR="00DA7113" w:rsidRPr="00417B68" w14:paraId="5FE5C1EC" w14:textId="77777777" w:rsidTr="00635D31">
        <w:trPr>
          <w:trHeight w:val="399"/>
          <w:jc w:val="center"/>
        </w:trPr>
        <w:tc>
          <w:tcPr>
            <w:tcW w:w="0" w:type="auto"/>
            <w:shd w:val="clear" w:color="auto" w:fill="FFFFFF"/>
            <w:vAlign w:val="center"/>
            <w:hideMark/>
          </w:tcPr>
          <w:p w14:paraId="329028A9" w14:textId="77777777" w:rsidR="00616F0D" w:rsidRPr="005121B2" w:rsidRDefault="00616F0D" w:rsidP="000B4049">
            <w:pPr>
              <w:spacing w:after="0" w:line="240" w:lineRule="auto"/>
              <w:jc w:val="both"/>
              <w:rPr>
                <w:rFonts w:eastAsia="Calibri"/>
                <w:color w:val="808080" w:themeColor="background1" w:themeShade="80"/>
                <w:sz w:val="20"/>
                <w:szCs w:val="20"/>
              </w:rPr>
            </w:pPr>
            <w:r w:rsidRPr="005121B2">
              <w:rPr>
                <w:rFonts w:eastAsia="Calibri"/>
                <w:color w:val="808080" w:themeColor="background1" w:themeShade="80"/>
                <w:sz w:val="20"/>
                <w:szCs w:val="20"/>
              </w:rPr>
              <w:t xml:space="preserve">Santiago Rodríguez </w:t>
            </w:r>
          </w:p>
        </w:tc>
        <w:tc>
          <w:tcPr>
            <w:tcW w:w="0" w:type="auto"/>
            <w:shd w:val="clear" w:color="auto" w:fill="FFFFFF"/>
            <w:vAlign w:val="center"/>
            <w:hideMark/>
          </w:tcPr>
          <w:p w14:paraId="5F74B23C" w14:textId="77777777" w:rsidR="00616F0D" w:rsidRPr="005121B2" w:rsidRDefault="00616F0D" w:rsidP="000B4049">
            <w:pPr>
              <w:spacing w:after="0" w:line="240" w:lineRule="auto"/>
              <w:jc w:val="center"/>
              <w:rPr>
                <w:rFonts w:eastAsia="Calibri"/>
                <w:color w:val="808080" w:themeColor="background1" w:themeShade="80"/>
                <w:sz w:val="20"/>
                <w:szCs w:val="20"/>
              </w:rPr>
            </w:pPr>
            <w:r w:rsidRPr="005121B2">
              <w:rPr>
                <w:rFonts w:eastAsia="Calibri"/>
                <w:color w:val="808080" w:themeColor="background1" w:themeShade="80"/>
                <w:sz w:val="20"/>
                <w:szCs w:val="20"/>
              </w:rPr>
              <w:t>2</w:t>
            </w:r>
          </w:p>
        </w:tc>
        <w:tc>
          <w:tcPr>
            <w:tcW w:w="0" w:type="auto"/>
            <w:shd w:val="clear" w:color="auto" w:fill="FFFFFF"/>
            <w:vAlign w:val="center"/>
            <w:hideMark/>
          </w:tcPr>
          <w:p w14:paraId="1AE695A5"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32.83</w:t>
            </w:r>
          </w:p>
        </w:tc>
        <w:tc>
          <w:tcPr>
            <w:tcW w:w="0" w:type="auto"/>
            <w:shd w:val="clear" w:color="auto" w:fill="FFFFFF"/>
            <w:vAlign w:val="center"/>
            <w:hideMark/>
          </w:tcPr>
          <w:p w14:paraId="1B07995C"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1,008.51</w:t>
            </w:r>
          </w:p>
        </w:tc>
        <w:tc>
          <w:tcPr>
            <w:tcW w:w="0" w:type="auto"/>
            <w:shd w:val="clear" w:color="auto" w:fill="FFFFFF"/>
            <w:vAlign w:val="center"/>
            <w:hideMark/>
          </w:tcPr>
          <w:p w14:paraId="0D931DAA"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3,244</w:t>
            </w:r>
          </w:p>
        </w:tc>
      </w:tr>
      <w:tr w:rsidR="00DA7113" w:rsidRPr="00417B68" w14:paraId="2B23AC34" w14:textId="77777777" w:rsidTr="00635D31">
        <w:trPr>
          <w:trHeight w:val="399"/>
          <w:jc w:val="center"/>
        </w:trPr>
        <w:tc>
          <w:tcPr>
            <w:tcW w:w="0" w:type="auto"/>
            <w:shd w:val="clear" w:color="auto" w:fill="FFFFFF"/>
            <w:vAlign w:val="center"/>
            <w:hideMark/>
          </w:tcPr>
          <w:p w14:paraId="0C4D594C" w14:textId="77777777" w:rsidR="00616F0D" w:rsidRPr="005121B2" w:rsidRDefault="00616F0D" w:rsidP="000B4049">
            <w:pPr>
              <w:spacing w:after="0" w:line="240" w:lineRule="auto"/>
              <w:jc w:val="both"/>
              <w:rPr>
                <w:rFonts w:eastAsia="Calibri"/>
                <w:color w:val="808080" w:themeColor="background1" w:themeShade="80"/>
                <w:sz w:val="20"/>
                <w:szCs w:val="20"/>
                <w:lang w:val="es-MX"/>
              </w:rPr>
            </w:pPr>
            <w:r w:rsidRPr="005121B2">
              <w:rPr>
                <w:rFonts w:eastAsia="Calibri"/>
                <w:color w:val="808080" w:themeColor="background1" w:themeShade="80"/>
                <w:sz w:val="20"/>
                <w:szCs w:val="20"/>
                <w:lang w:val="es-MX"/>
              </w:rPr>
              <w:t xml:space="preserve">San José de las Matas </w:t>
            </w:r>
          </w:p>
        </w:tc>
        <w:tc>
          <w:tcPr>
            <w:tcW w:w="0" w:type="auto"/>
            <w:shd w:val="clear" w:color="auto" w:fill="FFFFFF"/>
            <w:vAlign w:val="center"/>
            <w:hideMark/>
          </w:tcPr>
          <w:p w14:paraId="0E6774EE" w14:textId="77777777" w:rsidR="00616F0D" w:rsidRPr="005121B2" w:rsidRDefault="00616F0D" w:rsidP="000B4049">
            <w:pPr>
              <w:spacing w:after="0" w:line="240" w:lineRule="auto"/>
              <w:jc w:val="center"/>
              <w:rPr>
                <w:rFonts w:eastAsia="Calibri"/>
                <w:color w:val="808080" w:themeColor="background1" w:themeShade="80"/>
                <w:sz w:val="20"/>
                <w:szCs w:val="20"/>
              </w:rPr>
            </w:pPr>
            <w:r w:rsidRPr="005121B2">
              <w:rPr>
                <w:rFonts w:eastAsia="Calibri"/>
                <w:color w:val="808080" w:themeColor="background1" w:themeShade="80"/>
                <w:sz w:val="20"/>
                <w:szCs w:val="20"/>
              </w:rPr>
              <w:t>1</w:t>
            </w:r>
          </w:p>
        </w:tc>
        <w:tc>
          <w:tcPr>
            <w:tcW w:w="0" w:type="auto"/>
            <w:shd w:val="clear" w:color="auto" w:fill="FFFFFF"/>
            <w:vAlign w:val="center"/>
            <w:hideMark/>
          </w:tcPr>
          <w:p w14:paraId="31FD8A68"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183.32</w:t>
            </w:r>
          </w:p>
        </w:tc>
        <w:tc>
          <w:tcPr>
            <w:tcW w:w="0" w:type="auto"/>
            <w:shd w:val="clear" w:color="auto" w:fill="FFFFFF"/>
            <w:vAlign w:val="center"/>
            <w:hideMark/>
          </w:tcPr>
          <w:p w14:paraId="66B3773E"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8,084.47</w:t>
            </w:r>
          </w:p>
        </w:tc>
        <w:tc>
          <w:tcPr>
            <w:tcW w:w="0" w:type="auto"/>
            <w:shd w:val="clear" w:color="auto" w:fill="FFFFFF"/>
            <w:vAlign w:val="center"/>
            <w:hideMark/>
          </w:tcPr>
          <w:p w14:paraId="0DF27FF6" w14:textId="77777777" w:rsidR="00616F0D" w:rsidRPr="005121B2" w:rsidRDefault="00616F0D" w:rsidP="000B4049">
            <w:pPr>
              <w:spacing w:after="0" w:line="240" w:lineRule="auto"/>
              <w:jc w:val="right"/>
              <w:rPr>
                <w:rFonts w:eastAsia="Calibri"/>
                <w:color w:val="808080" w:themeColor="background1" w:themeShade="80"/>
                <w:sz w:val="20"/>
                <w:szCs w:val="20"/>
              </w:rPr>
            </w:pPr>
            <w:r w:rsidRPr="005121B2">
              <w:rPr>
                <w:rFonts w:eastAsia="Calibri"/>
                <w:color w:val="808080" w:themeColor="background1" w:themeShade="80"/>
                <w:sz w:val="20"/>
                <w:szCs w:val="20"/>
              </w:rPr>
              <w:t>*plantaciones certificadas/ corte renovación*</w:t>
            </w:r>
          </w:p>
        </w:tc>
      </w:tr>
      <w:tr w:rsidR="00DA7113" w:rsidRPr="00417B68" w14:paraId="69628895" w14:textId="77777777" w:rsidTr="00635D31">
        <w:trPr>
          <w:trHeight w:val="399"/>
          <w:jc w:val="center"/>
        </w:trPr>
        <w:tc>
          <w:tcPr>
            <w:tcW w:w="0" w:type="auto"/>
            <w:shd w:val="clear" w:color="auto" w:fill="E7E6E6"/>
            <w:vAlign w:val="center"/>
            <w:hideMark/>
          </w:tcPr>
          <w:p w14:paraId="12920456" w14:textId="77777777" w:rsidR="00616F0D" w:rsidRPr="005121B2" w:rsidRDefault="00616F0D" w:rsidP="000B4049">
            <w:pPr>
              <w:spacing w:after="0" w:line="240" w:lineRule="auto"/>
              <w:jc w:val="both"/>
              <w:rPr>
                <w:rFonts w:eastAsia="Calibri"/>
                <w:b/>
                <w:color w:val="808080" w:themeColor="background1" w:themeShade="80"/>
                <w:sz w:val="20"/>
                <w:szCs w:val="20"/>
              </w:rPr>
            </w:pPr>
            <w:r w:rsidRPr="005121B2">
              <w:rPr>
                <w:rFonts w:eastAsia="Calibri"/>
                <w:b/>
                <w:color w:val="808080" w:themeColor="background1" w:themeShade="80"/>
                <w:sz w:val="20"/>
                <w:szCs w:val="20"/>
              </w:rPr>
              <w:t>Total</w:t>
            </w:r>
          </w:p>
        </w:tc>
        <w:tc>
          <w:tcPr>
            <w:tcW w:w="0" w:type="auto"/>
            <w:shd w:val="clear" w:color="auto" w:fill="E7E6E6"/>
            <w:vAlign w:val="center"/>
            <w:hideMark/>
          </w:tcPr>
          <w:p w14:paraId="06BD08A0" w14:textId="77777777" w:rsidR="00616F0D" w:rsidRPr="005121B2" w:rsidRDefault="00616F0D" w:rsidP="000B4049">
            <w:pPr>
              <w:spacing w:after="0" w:line="240" w:lineRule="auto"/>
              <w:jc w:val="center"/>
              <w:rPr>
                <w:rFonts w:eastAsia="Calibri"/>
                <w:b/>
                <w:color w:val="808080" w:themeColor="background1" w:themeShade="80"/>
                <w:sz w:val="20"/>
                <w:szCs w:val="20"/>
              </w:rPr>
            </w:pPr>
            <w:r w:rsidRPr="005121B2">
              <w:rPr>
                <w:rFonts w:eastAsia="Calibri"/>
                <w:b/>
                <w:color w:val="808080" w:themeColor="background1" w:themeShade="80"/>
                <w:sz w:val="20"/>
                <w:szCs w:val="20"/>
              </w:rPr>
              <w:t>6</w:t>
            </w:r>
          </w:p>
        </w:tc>
        <w:tc>
          <w:tcPr>
            <w:tcW w:w="0" w:type="auto"/>
            <w:shd w:val="clear" w:color="auto" w:fill="E7E6E6"/>
            <w:vAlign w:val="bottom"/>
            <w:hideMark/>
          </w:tcPr>
          <w:p w14:paraId="1D008A24" w14:textId="77777777" w:rsidR="00616F0D" w:rsidRPr="005121B2" w:rsidRDefault="00616F0D" w:rsidP="000B4049">
            <w:pPr>
              <w:spacing w:after="0" w:line="240" w:lineRule="auto"/>
              <w:jc w:val="right"/>
              <w:rPr>
                <w:rFonts w:eastAsia="Calibri"/>
                <w:b/>
                <w:color w:val="808080" w:themeColor="background1" w:themeShade="80"/>
                <w:sz w:val="20"/>
                <w:szCs w:val="20"/>
              </w:rPr>
            </w:pPr>
            <w:r w:rsidRPr="005121B2">
              <w:rPr>
                <w:rFonts w:eastAsia="Calibri"/>
                <w:b/>
                <w:color w:val="808080" w:themeColor="background1" w:themeShade="80"/>
                <w:sz w:val="20"/>
                <w:szCs w:val="20"/>
              </w:rPr>
              <w:t>307.40</w:t>
            </w:r>
          </w:p>
        </w:tc>
        <w:tc>
          <w:tcPr>
            <w:tcW w:w="0" w:type="auto"/>
            <w:shd w:val="clear" w:color="auto" w:fill="E7E6E6"/>
            <w:vAlign w:val="bottom"/>
            <w:hideMark/>
          </w:tcPr>
          <w:p w14:paraId="38C03A68" w14:textId="77777777" w:rsidR="00616F0D" w:rsidRPr="005121B2" w:rsidRDefault="00616F0D" w:rsidP="000B4049">
            <w:pPr>
              <w:spacing w:after="0" w:line="240" w:lineRule="auto"/>
              <w:jc w:val="right"/>
              <w:rPr>
                <w:rFonts w:eastAsia="Calibri"/>
                <w:b/>
                <w:color w:val="808080" w:themeColor="background1" w:themeShade="80"/>
                <w:sz w:val="20"/>
                <w:szCs w:val="20"/>
              </w:rPr>
            </w:pPr>
            <w:r w:rsidRPr="005121B2">
              <w:rPr>
                <w:rFonts w:eastAsia="Calibri"/>
                <w:b/>
                <w:color w:val="808080" w:themeColor="background1" w:themeShade="80"/>
                <w:sz w:val="20"/>
                <w:szCs w:val="20"/>
              </w:rPr>
              <w:t>10,575.87</w:t>
            </w:r>
          </w:p>
        </w:tc>
        <w:tc>
          <w:tcPr>
            <w:tcW w:w="0" w:type="auto"/>
            <w:shd w:val="clear" w:color="auto" w:fill="E7E6E6"/>
            <w:vAlign w:val="bottom"/>
            <w:hideMark/>
          </w:tcPr>
          <w:p w14:paraId="418D6B84" w14:textId="77777777" w:rsidR="00616F0D" w:rsidRPr="005121B2" w:rsidRDefault="00616F0D" w:rsidP="000B4049">
            <w:pPr>
              <w:spacing w:after="0" w:line="240" w:lineRule="auto"/>
              <w:jc w:val="right"/>
              <w:rPr>
                <w:rFonts w:eastAsia="Calibri"/>
                <w:b/>
                <w:color w:val="808080" w:themeColor="background1" w:themeShade="80"/>
                <w:sz w:val="20"/>
                <w:szCs w:val="20"/>
              </w:rPr>
            </w:pPr>
            <w:r w:rsidRPr="005121B2">
              <w:rPr>
                <w:rFonts w:eastAsia="Calibri"/>
                <w:b/>
                <w:color w:val="808080" w:themeColor="background1" w:themeShade="80"/>
                <w:sz w:val="20"/>
                <w:szCs w:val="20"/>
              </w:rPr>
              <w:t>10,495</w:t>
            </w:r>
          </w:p>
        </w:tc>
      </w:tr>
    </w:tbl>
    <w:p w14:paraId="041EAFF9" w14:textId="77777777" w:rsidR="00616F0D" w:rsidRPr="00635D31" w:rsidRDefault="00616F0D" w:rsidP="009E3B0D">
      <w:pPr>
        <w:spacing w:after="0" w:line="360" w:lineRule="auto"/>
        <w:jc w:val="both"/>
        <w:rPr>
          <w:rFonts w:eastAsia="Calibri"/>
          <w:color w:val="808080" w:themeColor="background1" w:themeShade="80"/>
          <w:sz w:val="18"/>
          <w:szCs w:val="18"/>
          <w:lang w:val="es-MX"/>
        </w:rPr>
      </w:pPr>
      <w:r w:rsidRPr="00635D31">
        <w:rPr>
          <w:rFonts w:eastAsia="Calibri"/>
          <w:color w:val="808080" w:themeColor="background1" w:themeShade="80"/>
          <w:sz w:val="18"/>
          <w:szCs w:val="18"/>
          <w:lang w:val="es-MX"/>
        </w:rPr>
        <w:t>Fuente: Departamento de Manejo Forestal, MMARN</w:t>
      </w:r>
    </w:p>
    <w:p w14:paraId="28518FE4" w14:textId="77777777" w:rsidR="00616F0D" w:rsidRPr="00527274" w:rsidRDefault="00616F0D" w:rsidP="009E3B0D">
      <w:pPr>
        <w:shd w:val="clear" w:color="auto" w:fill="FFFFFF"/>
        <w:spacing w:after="0" w:line="360" w:lineRule="auto"/>
        <w:jc w:val="both"/>
        <w:rPr>
          <w:rFonts w:eastAsia="Calibri"/>
          <w:color w:val="808080" w:themeColor="background1" w:themeShade="80"/>
          <w:lang w:val="es-MX"/>
        </w:rPr>
      </w:pPr>
    </w:p>
    <w:p w14:paraId="4DD2BDD3" w14:textId="1D184297" w:rsidR="00616F0D" w:rsidRDefault="00D02924" w:rsidP="00616F0D">
      <w:pPr>
        <w:shd w:val="clear" w:color="auto" w:fill="FFFFFF"/>
        <w:spacing w:after="0" w:line="360" w:lineRule="auto"/>
        <w:jc w:val="both"/>
        <w:rPr>
          <w:rFonts w:eastAsia="Calibri"/>
          <w:color w:val="808080" w:themeColor="background1" w:themeShade="80"/>
          <w:lang w:val="es-MX"/>
        </w:rPr>
      </w:pPr>
      <w:r>
        <w:rPr>
          <w:rFonts w:eastAsia="Calibri"/>
          <w:color w:val="808080" w:themeColor="background1" w:themeShade="80"/>
          <w:lang w:val="es-MX"/>
        </w:rPr>
        <w:t xml:space="preserve">Se emitieron seis (6) constancia </w:t>
      </w:r>
      <w:r w:rsidR="002D3162">
        <w:rPr>
          <w:rFonts w:eastAsia="Calibri"/>
          <w:color w:val="808080" w:themeColor="background1" w:themeShade="80"/>
          <w:lang w:val="es-MX"/>
        </w:rPr>
        <w:t xml:space="preserve">de planes de manejo forestal </w:t>
      </w:r>
      <w:r>
        <w:rPr>
          <w:rFonts w:eastAsia="Calibri"/>
          <w:color w:val="808080" w:themeColor="background1" w:themeShade="80"/>
          <w:lang w:val="es-MX"/>
        </w:rPr>
        <w:t xml:space="preserve">para </w:t>
      </w:r>
      <w:r w:rsidR="00616F0D" w:rsidRPr="00527274">
        <w:rPr>
          <w:rFonts w:eastAsia="Calibri"/>
          <w:color w:val="808080" w:themeColor="background1" w:themeShade="80"/>
          <w:lang w:val="es-MX"/>
        </w:rPr>
        <w:t>autoriza</w:t>
      </w:r>
      <w:r w:rsidR="002D3162">
        <w:rPr>
          <w:rFonts w:eastAsia="Calibri"/>
          <w:color w:val="808080" w:themeColor="background1" w:themeShade="80"/>
          <w:lang w:val="es-MX"/>
        </w:rPr>
        <w:t>r</w:t>
      </w:r>
      <w:r w:rsidR="00616F0D" w:rsidRPr="00527274">
        <w:rPr>
          <w:rFonts w:eastAsia="Calibri"/>
          <w:color w:val="808080" w:themeColor="background1" w:themeShade="80"/>
          <w:lang w:val="es-MX"/>
        </w:rPr>
        <w:t xml:space="preserve"> el aprovechamiento de 10,57</w:t>
      </w:r>
      <w:r w:rsidR="002D2847">
        <w:rPr>
          <w:rFonts w:eastAsia="Calibri"/>
          <w:color w:val="808080" w:themeColor="background1" w:themeShade="80"/>
          <w:lang w:val="es-MX"/>
        </w:rPr>
        <w:t>5</w:t>
      </w:r>
      <w:r w:rsidR="00A5026E">
        <w:rPr>
          <w:rFonts w:eastAsia="Calibri"/>
          <w:color w:val="808080" w:themeColor="background1" w:themeShade="80"/>
          <w:lang w:val="es-MX"/>
        </w:rPr>
        <w:t>.87</w:t>
      </w:r>
      <w:r w:rsidR="00616F0D" w:rsidRPr="00527274">
        <w:rPr>
          <w:rFonts w:eastAsia="Calibri"/>
          <w:color w:val="808080" w:themeColor="background1" w:themeShade="80"/>
          <w:lang w:val="es-MX"/>
        </w:rPr>
        <w:t xml:space="preserve"> metros cúbicos de madera en una superficie de 307.40 hectáreas. Así también, estas autorizaciones contemplan una cuota de reforestación de 10,495 plantas, en su mayoría de </w:t>
      </w:r>
      <w:proofErr w:type="spellStart"/>
      <w:r w:rsidR="00616F0D" w:rsidRPr="00527274">
        <w:rPr>
          <w:rFonts w:eastAsia="Calibri"/>
          <w:i/>
          <w:color w:val="808080" w:themeColor="background1" w:themeShade="80"/>
          <w:lang w:val="es-MX"/>
        </w:rPr>
        <w:t>Pinus</w:t>
      </w:r>
      <w:proofErr w:type="spellEnd"/>
      <w:r w:rsidR="00616F0D" w:rsidRPr="00527274">
        <w:rPr>
          <w:rFonts w:eastAsia="Calibri"/>
          <w:i/>
          <w:color w:val="808080" w:themeColor="background1" w:themeShade="80"/>
          <w:lang w:val="es-MX"/>
        </w:rPr>
        <w:t xml:space="preserve"> </w:t>
      </w:r>
      <w:proofErr w:type="spellStart"/>
      <w:r w:rsidR="00616F0D" w:rsidRPr="00527274">
        <w:rPr>
          <w:rFonts w:eastAsia="Calibri"/>
          <w:i/>
          <w:color w:val="808080" w:themeColor="background1" w:themeShade="80"/>
          <w:lang w:val="es-MX"/>
        </w:rPr>
        <w:t>occidentalis</w:t>
      </w:r>
      <w:proofErr w:type="spellEnd"/>
      <w:r w:rsidR="00616F0D" w:rsidRPr="00527274">
        <w:rPr>
          <w:rFonts w:eastAsia="Calibri"/>
          <w:color w:val="808080" w:themeColor="background1" w:themeShade="80"/>
          <w:lang w:val="es-MX"/>
        </w:rPr>
        <w:t xml:space="preserve"> y </w:t>
      </w:r>
      <w:proofErr w:type="spellStart"/>
      <w:r w:rsidR="00616F0D" w:rsidRPr="00527274">
        <w:rPr>
          <w:rFonts w:eastAsia="Calibri"/>
          <w:i/>
          <w:color w:val="808080" w:themeColor="background1" w:themeShade="80"/>
          <w:lang w:val="es-MX"/>
        </w:rPr>
        <w:t>Pinus</w:t>
      </w:r>
      <w:proofErr w:type="spellEnd"/>
      <w:r w:rsidR="00616F0D" w:rsidRPr="00527274">
        <w:rPr>
          <w:rFonts w:eastAsia="Calibri"/>
          <w:i/>
          <w:color w:val="808080" w:themeColor="background1" w:themeShade="80"/>
          <w:lang w:val="es-MX"/>
        </w:rPr>
        <w:t xml:space="preserve"> </w:t>
      </w:r>
      <w:proofErr w:type="spellStart"/>
      <w:r w:rsidR="00616F0D" w:rsidRPr="00527274">
        <w:rPr>
          <w:rFonts w:eastAsia="Calibri"/>
          <w:i/>
          <w:color w:val="808080" w:themeColor="background1" w:themeShade="80"/>
          <w:lang w:val="es-MX"/>
        </w:rPr>
        <w:t>caribaea</w:t>
      </w:r>
      <w:proofErr w:type="spellEnd"/>
      <w:r w:rsidR="00616F0D" w:rsidRPr="00527274">
        <w:rPr>
          <w:rFonts w:eastAsia="Calibri"/>
          <w:i/>
          <w:color w:val="808080" w:themeColor="background1" w:themeShade="80"/>
          <w:lang w:val="es-MX"/>
        </w:rPr>
        <w:t>.</w:t>
      </w:r>
      <w:r w:rsidR="00616F0D" w:rsidRPr="00527274">
        <w:rPr>
          <w:rFonts w:eastAsia="Calibri"/>
          <w:color w:val="808080" w:themeColor="background1" w:themeShade="80"/>
          <w:lang w:val="es-MX"/>
        </w:rPr>
        <w:t xml:space="preserve"> </w:t>
      </w:r>
    </w:p>
    <w:p w14:paraId="27414F25" w14:textId="77777777" w:rsidR="00146581" w:rsidRDefault="00146581" w:rsidP="00635D31">
      <w:pPr>
        <w:shd w:val="clear" w:color="auto" w:fill="FFFFFF"/>
        <w:spacing w:after="0" w:line="360" w:lineRule="auto"/>
        <w:jc w:val="both"/>
        <w:rPr>
          <w:rFonts w:eastAsia="Calibri"/>
          <w:b/>
          <w:color w:val="808080" w:themeColor="background1" w:themeShade="80"/>
          <w:lang w:val="es-CO"/>
        </w:rPr>
      </w:pPr>
    </w:p>
    <w:p w14:paraId="020BEE0E" w14:textId="77777777" w:rsidR="000B4049" w:rsidRDefault="000B4049" w:rsidP="00635D31">
      <w:pPr>
        <w:shd w:val="clear" w:color="auto" w:fill="FFFFFF"/>
        <w:spacing w:after="0" w:line="360" w:lineRule="auto"/>
        <w:jc w:val="both"/>
        <w:rPr>
          <w:rFonts w:eastAsia="Calibri"/>
          <w:b/>
          <w:color w:val="808080" w:themeColor="background1" w:themeShade="80"/>
          <w:lang w:val="es-CO"/>
        </w:rPr>
      </w:pPr>
    </w:p>
    <w:p w14:paraId="77187C67" w14:textId="77777777" w:rsidR="000B4049" w:rsidRDefault="000B4049" w:rsidP="00635D31">
      <w:pPr>
        <w:shd w:val="clear" w:color="auto" w:fill="FFFFFF"/>
        <w:spacing w:after="0" w:line="360" w:lineRule="auto"/>
        <w:jc w:val="both"/>
        <w:rPr>
          <w:rFonts w:eastAsia="Calibri"/>
          <w:b/>
          <w:color w:val="808080" w:themeColor="background1" w:themeShade="80"/>
          <w:lang w:val="es-CO"/>
        </w:rPr>
      </w:pPr>
    </w:p>
    <w:p w14:paraId="42A77335" w14:textId="63139A1B" w:rsidR="00616F0D" w:rsidRPr="00635D31" w:rsidRDefault="00616F0D" w:rsidP="00635D31">
      <w:pPr>
        <w:shd w:val="clear" w:color="auto" w:fill="FFFFFF"/>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CO"/>
        </w:rPr>
        <w:lastRenderedPageBreak/>
        <w:t>Autorizaciones de corte en plantaciones forestales</w:t>
      </w:r>
    </w:p>
    <w:p w14:paraId="31E9C95E" w14:textId="77777777" w:rsidR="00473B90" w:rsidRDefault="00473B90" w:rsidP="009E3B0D">
      <w:pPr>
        <w:spacing w:after="0" w:line="360" w:lineRule="auto"/>
        <w:jc w:val="both"/>
        <w:rPr>
          <w:rFonts w:eastAsia="Calibri"/>
          <w:b/>
          <w:color w:val="808080" w:themeColor="background1" w:themeShade="80"/>
          <w:lang w:val="es-CO"/>
        </w:rPr>
      </w:pPr>
    </w:p>
    <w:p w14:paraId="2CFB9C23" w14:textId="2EBD5EC7" w:rsidR="00616F0D" w:rsidRPr="00527274" w:rsidRDefault="00616F0D" w:rsidP="00616F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En el periodo enero-octubre 2023, se otorgaron 18 autorizaciones de planes operativos anuales (incluyendo prórrogas) de planes de manejo con sus respectivas constancias ambientales, interviniendo una superficie de 1,076 ha (17,107 tareas). </w:t>
      </w:r>
    </w:p>
    <w:p w14:paraId="4BA1A30F" w14:textId="77777777" w:rsidR="00616F0D" w:rsidRPr="00527274" w:rsidRDefault="00616F0D" w:rsidP="00616F0D">
      <w:pPr>
        <w:spacing w:after="0" w:line="360" w:lineRule="auto"/>
        <w:ind w:left="426"/>
        <w:jc w:val="both"/>
        <w:rPr>
          <w:rFonts w:eastAsia="Calibri"/>
          <w:color w:val="808080" w:themeColor="background1" w:themeShade="80"/>
          <w:lang w:val="es-MX"/>
        </w:rPr>
      </w:pPr>
    </w:p>
    <w:p w14:paraId="12F96712" w14:textId="77777777" w:rsidR="00616F0D" w:rsidRPr="00527274" w:rsidRDefault="00616F0D" w:rsidP="00616F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Elaboración de catorce (14) Certificados de Registro de Impacto Mínimo (CRIM), producto de las visitas de inspección y evaluación en diferentes provincias del país.</w:t>
      </w:r>
    </w:p>
    <w:p w14:paraId="04F3D13E" w14:textId="77777777" w:rsidR="00616F0D" w:rsidRPr="00527274" w:rsidRDefault="00616F0D" w:rsidP="00616F0D">
      <w:pPr>
        <w:spacing w:after="0" w:line="360" w:lineRule="auto"/>
        <w:jc w:val="both"/>
        <w:rPr>
          <w:rFonts w:eastAsia="Calibri"/>
          <w:color w:val="808080" w:themeColor="background1" w:themeShade="80"/>
          <w:lang w:val="es-MX"/>
        </w:rPr>
      </w:pPr>
    </w:p>
    <w:p w14:paraId="18AEF7BD" w14:textId="4A9ACFAB" w:rsidR="00616F0D" w:rsidRPr="00527274" w:rsidRDefault="00616F0D" w:rsidP="00616F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En 2023 se detectaron 168 focos</w:t>
      </w:r>
      <w:r w:rsidR="006228EC" w:rsidRPr="00527274">
        <w:rPr>
          <w:rFonts w:eastAsia="Calibri"/>
          <w:color w:val="808080" w:themeColor="background1" w:themeShade="80"/>
          <w:lang w:val="es-MX"/>
        </w:rPr>
        <w:t xml:space="preserve"> de infección</w:t>
      </w:r>
      <w:r w:rsidRPr="00527274">
        <w:rPr>
          <w:rFonts w:eastAsia="Calibri"/>
          <w:color w:val="808080" w:themeColor="background1" w:themeShade="80"/>
          <w:lang w:val="es-MX"/>
        </w:rPr>
        <w:t>, aproximadamente 10,647 árboles infe</w:t>
      </w:r>
      <w:r w:rsidR="006228EC" w:rsidRPr="00527274">
        <w:rPr>
          <w:rFonts w:eastAsia="Calibri"/>
          <w:color w:val="808080" w:themeColor="background1" w:themeShade="80"/>
          <w:lang w:val="es-MX"/>
        </w:rPr>
        <w:t>c</w:t>
      </w:r>
      <w:r w:rsidRPr="00527274">
        <w:rPr>
          <w:rFonts w:eastAsia="Calibri"/>
          <w:color w:val="808080" w:themeColor="background1" w:themeShade="80"/>
          <w:lang w:val="es-MX"/>
        </w:rPr>
        <w:t xml:space="preserve">tados con </w:t>
      </w:r>
      <w:proofErr w:type="spellStart"/>
      <w:r w:rsidRPr="00527274">
        <w:rPr>
          <w:rFonts w:eastAsia="Calibri"/>
          <w:color w:val="808080" w:themeColor="background1" w:themeShade="80"/>
          <w:lang w:val="es-MX"/>
        </w:rPr>
        <w:t>Ips</w:t>
      </w:r>
      <w:proofErr w:type="spellEnd"/>
      <w:r w:rsidRPr="00527274">
        <w:rPr>
          <w:rFonts w:eastAsia="Calibri"/>
          <w:color w:val="808080" w:themeColor="background1" w:themeShade="80"/>
          <w:lang w:val="es-MX"/>
        </w:rPr>
        <w:t xml:space="preserve"> </w:t>
      </w:r>
      <w:proofErr w:type="spellStart"/>
      <w:r w:rsidRPr="00527274">
        <w:rPr>
          <w:rFonts w:eastAsia="Calibri"/>
          <w:color w:val="808080" w:themeColor="background1" w:themeShade="80"/>
          <w:lang w:val="es-MX"/>
        </w:rPr>
        <w:t>calligraphus</w:t>
      </w:r>
      <w:proofErr w:type="spellEnd"/>
      <w:r w:rsidRPr="00527274">
        <w:rPr>
          <w:rFonts w:eastAsia="Calibri"/>
          <w:color w:val="808080" w:themeColor="background1" w:themeShade="80"/>
          <w:lang w:val="es-MX"/>
        </w:rPr>
        <w:t xml:space="preserve">. </w:t>
      </w:r>
      <w:r w:rsidR="006228EC" w:rsidRPr="00527274">
        <w:rPr>
          <w:rFonts w:eastAsia="Calibri"/>
          <w:color w:val="808080" w:themeColor="background1" w:themeShade="80"/>
          <w:lang w:val="es-MX"/>
        </w:rPr>
        <w:t>En ese orden se emitieron</w:t>
      </w:r>
      <w:r w:rsidRPr="00527274">
        <w:rPr>
          <w:rFonts w:eastAsia="Calibri"/>
          <w:color w:val="808080" w:themeColor="background1" w:themeShade="80"/>
          <w:lang w:val="es-MX"/>
        </w:rPr>
        <w:t xml:space="preserve"> 22 autorizaciones para el saneamiento forestal producto de árboles infe</w:t>
      </w:r>
      <w:r w:rsidR="006228EC" w:rsidRPr="00527274">
        <w:rPr>
          <w:rFonts w:eastAsia="Calibri"/>
          <w:color w:val="808080" w:themeColor="background1" w:themeShade="80"/>
          <w:lang w:val="es-MX"/>
        </w:rPr>
        <w:t>c</w:t>
      </w:r>
      <w:r w:rsidRPr="00527274">
        <w:rPr>
          <w:rFonts w:eastAsia="Calibri"/>
          <w:color w:val="808080" w:themeColor="background1" w:themeShade="80"/>
          <w:lang w:val="es-MX"/>
        </w:rPr>
        <w:t>tado</w:t>
      </w:r>
      <w:r w:rsidR="006228EC" w:rsidRPr="00527274">
        <w:rPr>
          <w:rFonts w:eastAsia="Calibri"/>
          <w:color w:val="808080" w:themeColor="background1" w:themeShade="80"/>
          <w:lang w:val="es-MX"/>
        </w:rPr>
        <w:t>s</w:t>
      </w:r>
      <w:r w:rsidRPr="00527274">
        <w:rPr>
          <w:rFonts w:eastAsia="Calibri"/>
          <w:color w:val="808080" w:themeColor="background1" w:themeShade="80"/>
          <w:lang w:val="es-MX"/>
        </w:rPr>
        <w:t xml:space="preserve"> principalmente en la zona de Restauración, San José de las Matas y Santiago Rodríguez, interviniendo un área de 310 has (4,</w:t>
      </w:r>
      <w:r w:rsidR="61099D70" w:rsidRPr="2C7683AD">
        <w:rPr>
          <w:rFonts w:eastAsia="Calibri"/>
          <w:color w:val="808080" w:themeColor="background1" w:themeShade="80"/>
          <w:lang w:val="es-MX"/>
        </w:rPr>
        <w:t>93</w:t>
      </w:r>
      <w:r w:rsidR="4DB7200D" w:rsidRPr="2C7683AD">
        <w:rPr>
          <w:rFonts w:eastAsia="Calibri"/>
          <w:color w:val="808080" w:themeColor="background1" w:themeShade="80"/>
          <w:lang w:val="es-MX"/>
        </w:rPr>
        <w:t>0</w:t>
      </w:r>
      <w:r w:rsidRPr="00527274">
        <w:rPr>
          <w:rFonts w:eastAsia="Calibri"/>
          <w:color w:val="808080" w:themeColor="background1" w:themeShade="80"/>
          <w:lang w:val="es-MX"/>
        </w:rPr>
        <w:t xml:space="preserve"> tareas) y un volumen 4,459 m3. </w:t>
      </w:r>
    </w:p>
    <w:p w14:paraId="0B62DAB1" w14:textId="77777777" w:rsidR="00616F0D" w:rsidRPr="00527274" w:rsidRDefault="00616F0D" w:rsidP="00616F0D">
      <w:pPr>
        <w:spacing w:after="0" w:line="360" w:lineRule="auto"/>
        <w:jc w:val="both"/>
        <w:rPr>
          <w:rFonts w:eastAsia="Calibri"/>
          <w:color w:val="808080" w:themeColor="background1" w:themeShade="80"/>
          <w:lang w:val="es-MX"/>
        </w:rPr>
      </w:pPr>
    </w:p>
    <w:p w14:paraId="6A6C6149" w14:textId="77777777" w:rsidR="00616F0D" w:rsidRPr="00527274" w:rsidRDefault="00616F0D" w:rsidP="009E3B0D">
      <w:pPr>
        <w:spacing w:after="0" w:line="360" w:lineRule="auto"/>
        <w:rPr>
          <w:rFonts w:eastAsia="Calibri"/>
          <w:b/>
          <w:color w:val="808080" w:themeColor="background1" w:themeShade="80"/>
          <w:lang w:val="es-MX"/>
        </w:rPr>
      </w:pPr>
      <w:r w:rsidRPr="00527274">
        <w:rPr>
          <w:rFonts w:eastAsia="Calibri"/>
          <w:b/>
          <w:color w:val="808080" w:themeColor="background1" w:themeShade="80"/>
          <w:lang w:val="es-MX"/>
        </w:rPr>
        <w:t>Prevención y Control de Incendios Forestales</w:t>
      </w:r>
    </w:p>
    <w:p w14:paraId="5ADD1512" w14:textId="77777777" w:rsidR="00616F0D" w:rsidRPr="00527274" w:rsidRDefault="00616F0D" w:rsidP="009E3B0D">
      <w:pPr>
        <w:spacing w:after="0" w:line="360" w:lineRule="auto"/>
        <w:jc w:val="both"/>
        <w:rPr>
          <w:rFonts w:eastAsia="Calibri"/>
          <w:b/>
          <w:color w:val="808080" w:themeColor="background1" w:themeShade="80"/>
          <w:lang w:val="es-MX"/>
        </w:rPr>
      </w:pPr>
    </w:p>
    <w:p w14:paraId="6E7E2E6D" w14:textId="4F75FC86" w:rsidR="00616F0D" w:rsidRPr="00527274" w:rsidRDefault="0075090F" w:rsidP="00616F0D">
      <w:pPr>
        <w:spacing w:after="0" w:line="360" w:lineRule="auto"/>
        <w:ind w:right="447"/>
        <w:jc w:val="both"/>
        <w:rPr>
          <w:rFonts w:eastAsia="Calibri"/>
          <w:color w:val="808080" w:themeColor="background1" w:themeShade="80"/>
          <w:lang w:val="es-MX"/>
        </w:rPr>
      </w:pPr>
      <w:r w:rsidRPr="00527274">
        <w:rPr>
          <w:rFonts w:eastAsia="Calibri"/>
          <w:color w:val="808080" w:themeColor="background1" w:themeShade="80"/>
          <w:lang w:val="es-MX"/>
        </w:rPr>
        <w:t xml:space="preserve">Con una inversión de RD$6,070,790.66, hemos fortalecido la capacidad de respuesta ante los eventos de incendios forestales, gracias al trabajo extraordinario de los casi 300 bomberos forestales en servicios, quienes enfrentaron y extinguieron 854 eventos durante el año, más del doble de los que se apagaron en los años 2021 y 2022, y que afectaron 24,116 hectáreas (385,860 tareas) cubiertas de bosques, mayormente de pino criollo siendo el Parque Nacional Valle Nuevo el área con la mayor extensión de zonas afectadas por el fuego, así como algunas plantaciones de Acacia </w:t>
      </w:r>
      <w:proofErr w:type="spellStart"/>
      <w:r w:rsidRPr="00527274">
        <w:rPr>
          <w:rFonts w:eastAsia="Calibri"/>
          <w:color w:val="808080" w:themeColor="background1" w:themeShade="80"/>
          <w:lang w:val="es-MX"/>
        </w:rPr>
        <w:t>Mangium</w:t>
      </w:r>
      <w:proofErr w:type="spellEnd"/>
      <w:r w:rsidRPr="00527274">
        <w:rPr>
          <w:rFonts w:eastAsia="Calibri"/>
          <w:color w:val="808080" w:themeColor="background1" w:themeShade="80"/>
          <w:lang w:val="es-MX"/>
        </w:rPr>
        <w:t xml:space="preserve"> y sin pérdidas humanas y estructurales.</w:t>
      </w:r>
    </w:p>
    <w:p w14:paraId="3548724F" w14:textId="77777777" w:rsidR="00862106" w:rsidRPr="00527274" w:rsidRDefault="00862106" w:rsidP="000B4049">
      <w:pPr>
        <w:spacing w:after="0" w:line="240" w:lineRule="auto"/>
        <w:ind w:right="447"/>
        <w:jc w:val="center"/>
        <w:rPr>
          <w:rFonts w:eastAsia="Calibri"/>
          <w:color w:val="808080" w:themeColor="background1" w:themeShade="80"/>
          <w:lang w:val="es-MX"/>
        </w:rPr>
      </w:pPr>
    </w:p>
    <w:p w14:paraId="35D5AA1F" w14:textId="28C8A302" w:rsidR="008C1823" w:rsidRPr="000B4049" w:rsidRDefault="00616F0D" w:rsidP="000B4049">
      <w:pPr>
        <w:spacing w:after="0" w:line="240" w:lineRule="auto"/>
        <w:jc w:val="center"/>
        <w:rPr>
          <w:rFonts w:eastAsia="Calibri"/>
          <w:b/>
          <w:color w:val="808080" w:themeColor="background1" w:themeShade="80"/>
          <w:lang w:val="es-MX"/>
        </w:rPr>
      </w:pPr>
      <w:r w:rsidRPr="00527274">
        <w:rPr>
          <w:rFonts w:eastAsia="Calibri"/>
          <w:b/>
          <w:color w:val="808080" w:themeColor="background1" w:themeShade="80"/>
          <w:lang w:val="es-MX"/>
        </w:rPr>
        <w:t>Distribución de incendios por provincias</w:t>
      </w:r>
    </w:p>
    <w:p w14:paraId="79C7F219" w14:textId="5EE13E47" w:rsidR="00616F0D" w:rsidRPr="00527274" w:rsidRDefault="008C1823" w:rsidP="000B4049">
      <w:pPr>
        <w:spacing w:after="0" w:line="240" w:lineRule="auto"/>
        <w:ind w:right="447"/>
        <w:jc w:val="center"/>
        <w:rPr>
          <w:rFonts w:eastAsia="Calibri"/>
          <w:b/>
          <w:color w:val="808080" w:themeColor="background1" w:themeShade="80"/>
          <w:lang w:val="es-ES"/>
        </w:rPr>
      </w:pPr>
      <w:r>
        <w:rPr>
          <w:rFonts w:eastAsia="Calibri"/>
          <w:b/>
          <w:color w:val="808080" w:themeColor="background1" w:themeShade="80"/>
          <w:lang w:val="es-MX"/>
        </w:rPr>
        <w:t>A</w:t>
      </w:r>
      <w:r w:rsidR="00616F0D" w:rsidRPr="00527274">
        <w:rPr>
          <w:rFonts w:eastAsia="Calibri"/>
          <w:b/>
          <w:color w:val="808080" w:themeColor="background1" w:themeShade="80"/>
          <w:lang w:val="es-MX"/>
        </w:rPr>
        <w:t>ño</w:t>
      </w:r>
      <w:r w:rsidR="00616F0D" w:rsidRPr="00527274">
        <w:rPr>
          <w:rFonts w:eastAsia="Calibri"/>
          <w:b/>
          <w:color w:val="808080" w:themeColor="background1" w:themeShade="80"/>
          <w:lang w:val="es-MX"/>
        </w:rPr>
        <w:t xml:space="preserve"> 2023</w:t>
      </w:r>
    </w:p>
    <w:tbl>
      <w:tblPr>
        <w:tblpPr w:leftFromText="141" w:rightFromText="141" w:bottomFromText="160" w:vertAnchor="text" w:tblpXSpec="center" w:tblpY="1"/>
        <w:tblOverlap w:val="never"/>
        <w:tblW w:w="793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3075"/>
        <w:gridCol w:w="2180"/>
        <w:gridCol w:w="2731"/>
      </w:tblGrid>
      <w:tr w:rsidR="00616F0D" w:rsidRPr="00E82DAD" w14:paraId="18D81929" w14:textId="77777777" w:rsidTr="008C1823">
        <w:trPr>
          <w:trHeight w:val="558"/>
          <w:tblHeader/>
        </w:trPr>
        <w:tc>
          <w:tcPr>
            <w:tcW w:w="3075" w:type="dxa"/>
            <w:shd w:val="clear" w:color="auto" w:fill="011C50"/>
            <w:noWrap/>
            <w:vAlign w:val="bottom"/>
            <w:hideMark/>
          </w:tcPr>
          <w:p w14:paraId="069F9582" w14:textId="77777777" w:rsidR="00616F0D" w:rsidRPr="00527274" w:rsidRDefault="00616F0D" w:rsidP="000B4049">
            <w:pPr>
              <w:spacing w:after="0" w:line="240" w:lineRule="auto"/>
              <w:ind w:left="426" w:right="447" w:hanging="426"/>
              <w:jc w:val="center"/>
              <w:rPr>
                <w:rFonts w:eastAsia="Calibri"/>
                <w:b/>
                <w:color w:val="808080" w:themeColor="background1" w:themeShade="80"/>
              </w:rPr>
            </w:pPr>
            <w:r w:rsidRPr="00527274">
              <w:rPr>
                <w:rFonts w:eastAsia="Calibri"/>
                <w:b/>
                <w:color w:val="808080" w:themeColor="background1" w:themeShade="80"/>
              </w:rPr>
              <w:t>Provincias</w:t>
            </w:r>
          </w:p>
        </w:tc>
        <w:tc>
          <w:tcPr>
            <w:tcW w:w="2127" w:type="dxa"/>
            <w:shd w:val="clear" w:color="auto" w:fill="011C50"/>
            <w:noWrap/>
            <w:vAlign w:val="bottom"/>
            <w:hideMark/>
          </w:tcPr>
          <w:p w14:paraId="33374969" w14:textId="77777777" w:rsidR="00616F0D" w:rsidRPr="00527274" w:rsidRDefault="00616F0D" w:rsidP="000B4049">
            <w:pPr>
              <w:spacing w:after="0" w:line="240" w:lineRule="auto"/>
              <w:ind w:left="426" w:right="447" w:hanging="426"/>
              <w:jc w:val="center"/>
              <w:rPr>
                <w:rFonts w:eastAsia="Calibri"/>
                <w:b/>
                <w:color w:val="808080" w:themeColor="background1" w:themeShade="80"/>
              </w:rPr>
            </w:pPr>
            <w:r w:rsidRPr="00527274">
              <w:rPr>
                <w:rFonts w:eastAsia="Calibri"/>
                <w:b/>
                <w:color w:val="808080" w:themeColor="background1" w:themeShade="80"/>
              </w:rPr>
              <w:t>Cantidad De Incendios</w:t>
            </w:r>
          </w:p>
        </w:tc>
        <w:tc>
          <w:tcPr>
            <w:tcW w:w="2731" w:type="dxa"/>
            <w:shd w:val="clear" w:color="auto" w:fill="011C50"/>
            <w:noWrap/>
            <w:vAlign w:val="bottom"/>
            <w:hideMark/>
          </w:tcPr>
          <w:p w14:paraId="6B0808EC" w14:textId="77777777" w:rsidR="00616F0D" w:rsidRPr="00527274" w:rsidRDefault="00616F0D" w:rsidP="000B4049">
            <w:pPr>
              <w:spacing w:after="0" w:line="240" w:lineRule="auto"/>
              <w:ind w:left="426" w:right="-7" w:hanging="426"/>
              <w:jc w:val="center"/>
              <w:rPr>
                <w:rFonts w:eastAsia="Calibri"/>
                <w:b/>
                <w:color w:val="808080" w:themeColor="background1" w:themeShade="80"/>
              </w:rPr>
            </w:pPr>
            <w:r w:rsidRPr="00527274">
              <w:rPr>
                <w:rFonts w:eastAsia="Calibri"/>
                <w:b/>
                <w:color w:val="808080" w:themeColor="background1" w:themeShade="80"/>
              </w:rPr>
              <w:t>Área Afectada</w:t>
            </w:r>
          </w:p>
          <w:p w14:paraId="2E4B4663" w14:textId="77777777" w:rsidR="00616F0D" w:rsidRPr="00527274" w:rsidRDefault="00616F0D" w:rsidP="000B4049">
            <w:pPr>
              <w:spacing w:after="0" w:line="240" w:lineRule="auto"/>
              <w:ind w:left="426" w:right="447" w:hanging="426"/>
              <w:jc w:val="center"/>
              <w:rPr>
                <w:rFonts w:eastAsia="Calibri"/>
                <w:b/>
                <w:color w:val="808080" w:themeColor="background1" w:themeShade="80"/>
              </w:rPr>
            </w:pPr>
            <w:r w:rsidRPr="00527274">
              <w:rPr>
                <w:rFonts w:eastAsia="Calibri"/>
                <w:b/>
                <w:color w:val="808080" w:themeColor="background1" w:themeShade="80"/>
              </w:rPr>
              <w:t xml:space="preserve">      (Tareas)</w:t>
            </w:r>
          </w:p>
        </w:tc>
      </w:tr>
      <w:tr w:rsidR="00616F0D" w:rsidRPr="00E82DAD" w14:paraId="328E5D27" w14:textId="77777777" w:rsidTr="008C1823">
        <w:trPr>
          <w:trHeight w:val="210"/>
        </w:trPr>
        <w:tc>
          <w:tcPr>
            <w:tcW w:w="3075" w:type="dxa"/>
            <w:noWrap/>
            <w:vAlign w:val="bottom"/>
            <w:hideMark/>
          </w:tcPr>
          <w:p w14:paraId="354A0187" w14:textId="021F03F0"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Azua</w:t>
            </w:r>
          </w:p>
        </w:tc>
        <w:tc>
          <w:tcPr>
            <w:tcW w:w="2127" w:type="dxa"/>
            <w:noWrap/>
            <w:vAlign w:val="bottom"/>
            <w:hideMark/>
          </w:tcPr>
          <w:p w14:paraId="73296464" w14:textId="77777777" w:rsidR="00616F0D" w:rsidRPr="00527274" w:rsidRDefault="00616F0D" w:rsidP="000B4049">
            <w:pPr>
              <w:spacing w:before="100" w:beforeAutospacing="1" w:after="0" w:line="240" w:lineRule="auto"/>
              <w:jc w:val="center"/>
              <w:rPr>
                <w:rFonts w:eastAsia="Calibri"/>
                <w:color w:val="808080" w:themeColor="background1" w:themeShade="80"/>
              </w:rPr>
            </w:pPr>
            <w:r w:rsidRPr="00527274">
              <w:rPr>
                <w:rFonts w:eastAsia="Calibri"/>
                <w:color w:val="808080" w:themeColor="background1" w:themeShade="80"/>
              </w:rPr>
              <w:t>32</w:t>
            </w:r>
          </w:p>
        </w:tc>
        <w:tc>
          <w:tcPr>
            <w:tcW w:w="2731" w:type="dxa"/>
            <w:noWrap/>
            <w:vAlign w:val="bottom"/>
            <w:hideMark/>
          </w:tcPr>
          <w:p w14:paraId="15FD540E"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99,594</w:t>
            </w:r>
          </w:p>
        </w:tc>
      </w:tr>
      <w:tr w:rsidR="00616F0D" w:rsidRPr="00E82DAD" w14:paraId="5C7B5A40" w14:textId="77777777" w:rsidTr="008C1823">
        <w:trPr>
          <w:trHeight w:val="245"/>
        </w:trPr>
        <w:tc>
          <w:tcPr>
            <w:tcW w:w="3075" w:type="dxa"/>
            <w:noWrap/>
            <w:vAlign w:val="bottom"/>
            <w:hideMark/>
          </w:tcPr>
          <w:p w14:paraId="1A986043"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Bahoruco</w:t>
            </w:r>
          </w:p>
        </w:tc>
        <w:tc>
          <w:tcPr>
            <w:tcW w:w="2127" w:type="dxa"/>
            <w:noWrap/>
            <w:vAlign w:val="bottom"/>
            <w:hideMark/>
          </w:tcPr>
          <w:p w14:paraId="62B19B91"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40</w:t>
            </w:r>
          </w:p>
        </w:tc>
        <w:tc>
          <w:tcPr>
            <w:tcW w:w="2731" w:type="dxa"/>
            <w:noWrap/>
            <w:vAlign w:val="bottom"/>
            <w:hideMark/>
          </w:tcPr>
          <w:p w14:paraId="52A9F07A"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7,008</w:t>
            </w:r>
          </w:p>
        </w:tc>
      </w:tr>
      <w:tr w:rsidR="00616F0D" w:rsidRPr="00E82DAD" w14:paraId="3C8BD407" w14:textId="77777777" w:rsidTr="008C1823">
        <w:trPr>
          <w:trHeight w:val="245"/>
        </w:trPr>
        <w:tc>
          <w:tcPr>
            <w:tcW w:w="3075" w:type="dxa"/>
            <w:noWrap/>
            <w:vAlign w:val="bottom"/>
            <w:hideMark/>
          </w:tcPr>
          <w:p w14:paraId="0342329A"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Barahona</w:t>
            </w:r>
          </w:p>
        </w:tc>
        <w:tc>
          <w:tcPr>
            <w:tcW w:w="2127" w:type="dxa"/>
            <w:noWrap/>
            <w:vAlign w:val="bottom"/>
            <w:hideMark/>
          </w:tcPr>
          <w:p w14:paraId="1D9C0042"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32</w:t>
            </w:r>
          </w:p>
        </w:tc>
        <w:tc>
          <w:tcPr>
            <w:tcW w:w="2731" w:type="dxa"/>
            <w:noWrap/>
            <w:vAlign w:val="bottom"/>
            <w:hideMark/>
          </w:tcPr>
          <w:p w14:paraId="04C2B44E"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15,155</w:t>
            </w:r>
          </w:p>
        </w:tc>
      </w:tr>
      <w:tr w:rsidR="00616F0D" w:rsidRPr="00E82DAD" w14:paraId="664040BB" w14:textId="77777777" w:rsidTr="008C1823">
        <w:trPr>
          <w:trHeight w:val="198"/>
        </w:trPr>
        <w:tc>
          <w:tcPr>
            <w:tcW w:w="3075" w:type="dxa"/>
            <w:noWrap/>
            <w:vAlign w:val="bottom"/>
            <w:hideMark/>
          </w:tcPr>
          <w:p w14:paraId="5B51D327"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Dajabón</w:t>
            </w:r>
          </w:p>
        </w:tc>
        <w:tc>
          <w:tcPr>
            <w:tcW w:w="2127" w:type="dxa"/>
            <w:noWrap/>
            <w:vAlign w:val="bottom"/>
            <w:hideMark/>
          </w:tcPr>
          <w:p w14:paraId="6D1E6B5D"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109</w:t>
            </w:r>
          </w:p>
        </w:tc>
        <w:tc>
          <w:tcPr>
            <w:tcW w:w="2731" w:type="dxa"/>
            <w:noWrap/>
            <w:vAlign w:val="bottom"/>
            <w:hideMark/>
          </w:tcPr>
          <w:p w14:paraId="4309B3B7"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25,879</w:t>
            </w:r>
          </w:p>
        </w:tc>
      </w:tr>
      <w:tr w:rsidR="00616F0D" w:rsidRPr="00E82DAD" w14:paraId="23A216A7" w14:textId="77777777" w:rsidTr="008C1823">
        <w:trPr>
          <w:trHeight w:val="245"/>
        </w:trPr>
        <w:tc>
          <w:tcPr>
            <w:tcW w:w="3075" w:type="dxa"/>
            <w:noWrap/>
            <w:vAlign w:val="center"/>
            <w:hideMark/>
          </w:tcPr>
          <w:p w14:paraId="4A002A30"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Duarte</w:t>
            </w:r>
          </w:p>
        </w:tc>
        <w:tc>
          <w:tcPr>
            <w:tcW w:w="2127" w:type="dxa"/>
            <w:noWrap/>
            <w:vAlign w:val="bottom"/>
            <w:hideMark/>
          </w:tcPr>
          <w:p w14:paraId="035F4EA1"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13</w:t>
            </w:r>
          </w:p>
        </w:tc>
        <w:tc>
          <w:tcPr>
            <w:tcW w:w="2731" w:type="dxa"/>
            <w:noWrap/>
            <w:vAlign w:val="bottom"/>
            <w:hideMark/>
          </w:tcPr>
          <w:p w14:paraId="7A582C22"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2,289</w:t>
            </w:r>
          </w:p>
        </w:tc>
      </w:tr>
      <w:tr w:rsidR="00616F0D" w:rsidRPr="00E82DAD" w14:paraId="53901729" w14:textId="77777777" w:rsidTr="008C1823">
        <w:trPr>
          <w:trHeight w:val="245"/>
        </w:trPr>
        <w:tc>
          <w:tcPr>
            <w:tcW w:w="3075" w:type="dxa"/>
            <w:noWrap/>
            <w:vAlign w:val="center"/>
            <w:hideMark/>
          </w:tcPr>
          <w:p w14:paraId="1C4BD9B7"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Elías Piña</w:t>
            </w:r>
          </w:p>
        </w:tc>
        <w:tc>
          <w:tcPr>
            <w:tcW w:w="2127" w:type="dxa"/>
            <w:noWrap/>
            <w:vAlign w:val="bottom"/>
            <w:hideMark/>
          </w:tcPr>
          <w:p w14:paraId="24EBFB2D"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33</w:t>
            </w:r>
          </w:p>
        </w:tc>
        <w:tc>
          <w:tcPr>
            <w:tcW w:w="2731" w:type="dxa"/>
            <w:noWrap/>
            <w:vAlign w:val="bottom"/>
            <w:hideMark/>
          </w:tcPr>
          <w:p w14:paraId="0C0FC1F2"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7,628</w:t>
            </w:r>
          </w:p>
        </w:tc>
      </w:tr>
      <w:tr w:rsidR="00616F0D" w:rsidRPr="00E82DAD" w14:paraId="64E85110" w14:textId="77777777" w:rsidTr="008C1823">
        <w:trPr>
          <w:trHeight w:val="245"/>
        </w:trPr>
        <w:tc>
          <w:tcPr>
            <w:tcW w:w="3075" w:type="dxa"/>
            <w:noWrap/>
            <w:vAlign w:val="center"/>
            <w:hideMark/>
          </w:tcPr>
          <w:p w14:paraId="59D56D37"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Independencia</w:t>
            </w:r>
          </w:p>
        </w:tc>
        <w:tc>
          <w:tcPr>
            <w:tcW w:w="2127" w:type="dxa"/>
            <w:noWrap/>
            <w:vAlign w:val="bottom"/>
            <w:hideMark/>
          </w:tcPr>
          <w:p w14:paraId="6BCBB157"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5</w:t>
            </w:r>
          </w:p>
        </w:tc>
        <w:tc>
          <w:tcPr>
            <w:tcW w:w="2731" w:type="dxa"/>
            <w:noWrap/>
            <w:vAlign w:val="bottom"/>
            <w:hideMark/>
          </w:tcPr>
          <w:p w14:paraId="005F590F"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3,400</w:t>
            </w:r>
          </w:p>
        </w:tc>
      </w:tr>
      <w:tr w:rsidR="00616F0D" w:rsidRPr="00E82DAD" w14:paraId="007D7037" w14:textId="77777777" w:rsidTr="008C1823">
        <w:trPr>
          <w:trHeight w:val="245"/>
        </w:trPr>
        <w:tc>
          <w:tcPr>
            <w:tcW w:w="3075" w:type="dxa"/>
            <w:noWrap/>
            <w:vAlign w:val="center"/>
            <w:hideMark/>
          </w:tcPr>
          <w:p w14:paraId="3F7AD0FE" w14:textId="77777777" w:rsidR="00616F0D" w:rsidRPr="00527274" w:rsidRDefault="00616F0D" w:rsidP="000B4049">
            <w:pPr>
              <w:spacing w:after="0" w:line="240" w:lineRule="auto"/>
              <w:rPr>
                <w:rFonts w:eastAsia="Calibri"/>
                <w:color w:val="808080" w:themeColor="background1" w:themeShade="80"/>
              </w:rPr>
            </w:pPr>
            <w:r w:rsidRPr="00527274">
              <w:rPr>
                <w:rFonts w:eastAsia="Calibri"/>
                <w:color w:val="808080" w:themeColor="background1" w:themeShade="80"/>
              </w:rPr>
              <w:t>La Altagracia</w:t>
            </w:r>
          </w:p>
        </w:tc>
        <w:tc>
          <w:tcPr>
            <w:tcW w:w="2127" w:type="dxa"/>
            <w:noWrap/>
            <w:vAlign w:val="bottom"/>
            <w:hideMark/>
          </w:tcPr>
          <w:p w14:paraId="65B08400"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15</w:t>
            </w:r>
          </w:p>
        </w:tc>
        <w:tc>
          <w:tcPr>
            <w:tcW w:w="2731" w:type="dxa"/>
            <w:noWrap/>
            <w:vAlign w:val="bottom"/>
            <w:hideMark/>
          </w:tcPr>
          <w:p w14:paraId="3FC4EB23"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5,030</w:t>
            </w:r>
          </w:p>
        </w:tc>
      </w:tr>
      <w:tr w:rsidR="00616F0D" w:rsidRPr="00E82DAD" w14:paraId="02C265AF" w14:textId="77777777" w:rsidTr="008C1823">
        <w:trPr>
          <w:trHeight w:val="245"/>
        </w:trPr>
        <w:tc>
          <w:tcPr>
            <w:tcW w:w="3075" w:type="dxa"/>
            <w:noWrap/>
            <w:vAlign w:val="center"/>
            <w:hideMark/>
          </w:tcPr>
          <w:p w14:paraId="6746A0EE"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La Romana</w:t>
            </w:r>
          </w:p>
        </w:tc>
        <w:tc>
          <w:tcPr>
            <w:tcW w:w="2127" w:type="dxa"/>
            <w:noWrap/>
            <w:vAlign w:val="bottom"/>
            <w:hideMark/>
          </w:tcPr>
          <w:p w14:paraId="1B98B816"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6</w:t>
            </w:r>
          </w:p>
        </w:tc>
        <w:tc>
          <w:tcPr>
            <w:tcW w:w="2731" w:type="dxa"/>
            <w:noWrap/>
            <w:vAlign w:val="bottom"/>
            <w:hideMark/>
          </w:tcPr>
          <w:p w14:paraId="4CDAD8F7"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880</w:t>
            </w:r>
          </w:p>
        </w:tc>
      </w:tr>
      <w:tr w:rsidR="00616F0D" w:rsidRPr="00E82DAD" w14:paraId="51342165" w14:textId="77777777" w:rsidTr="008C1823">
        <w:trPr>
          <w:trHeight w:val="245"/>
        </w:trPr>
        <w:tc>
          <w:tcPr>
            <w:tcW w:w="3075" w:type="dxa"/>
            <w:noWrap/>
            <w:vAlign w:val="center"/>
            <w:hideMark/>
          </w:tcPr>
          <w:p w14:paraId="76C397E7"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La Vega</w:t>
            </w:r>
          </w:p>
        </w:tc>
        <w:tc>
          <w:tcPr>
            <w:tcW w:w="2127" w:type="dxa"/>
            <w:noWrap/>
            <w:vAlign w:val="bottom"/>
            <w:hideMark/>
          </w:tcPr>
          <w:p w14:paraId="48A77500"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142</w:t>
            </w:r>
          </w:p>
        </w:tc>
        <w:tc>
          <w:tcPr>
            <w:tcW w:w="2731" w:type="dxa"/>
            <w:noWrap/>
            <w:vAlign w:val="bottom"/>
            <w:hideMark/>
          </w:tcPr>
          <w:p w14:paraId="5B406A20"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22,026</w:t>
            </w:r>
          </w:p>
        </w:tc>
      </w:tr>
      <w:tr w:rsidR="00616F0D" w:rsidRPr="00E82DAD" w14:paraId="2145430A" w14:textId="77777777" w:rsidTr="008C1823">
        <w:trPr>
          <w:trHeight w:val="245"/>
        </w:trPr>
        <w:tc>
          <w:tcPr>
            <w:tcW w:w="3075" w:type="dxa"/>
            <w:noWrap/>
            <w:vAlign w:val="center"/>
            <w:hideMark/>
          </w:tcPr>
          <w:p w14:paraId="57F1FC60"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Monseñor Nouel</w:t>
            </w:r>
          </w:p>
        </w:tc>
        <w:tc>
          <w:tcPr>
            <w:tcW w:w="2127" w:type="dxa"/>
            <w:noWrap/>
            <w:vAlign w:val="bottom"/>
            <w:hideMark/>
          </w:tcPr>
          <w:p w14:paraId="796BE329"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67</w:t>
            </w:r>
          </w:p>
        </w:tc>
        <w:tc>
          <w:tcPr>
            <w:tcW w:w="2731" w:type="dxa"/>
            <w:noWrap/>
            <w:vAlign w:val="bottom"/>
            <w:hideMark/>
          </w:tcPr>
          <w:p w14:paraId="3AF69880"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8,522</w:t>
            </w:r>
          </w:p>
        </w:tc>
      </w:tr>
      <w:tr w:rsidR="00616F0D" w:rsidRPr="00E82DAD" w14:paraId="73C1FFE0" w14:textId="77777777" w:rsidTr="008C1823">
        <w:trPr>
          <w:trHeight w:val="245"/>
        </w:trPr>
        <w:tc>
          <w:tcPr>
            <w:tcW w:w="3075" w:type="dxa"/>
            <w:noWrap/>
            <w:vAlign w:val="center"/>
            <w:hideMark/>
          </w:tcPr>
          <w:p w14:paraId="7929969E"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Montecristi</w:t>
            </w:r>
          </w:p>
        </w:tc>
        <w:tc>
          <w:tcPr>
            <w:tcW w:w="2127" w:type="dxa"/>
            <w:noWrap/>
            <w:vAlign w:val="bottom"/>
            <w:hideMark/>
          </w:tcPr>
          <w:p w14:paraId="4B84303F"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w:t>
            </w:r>
          </w:p>
        </w:tc>
        <w:tc>
          <w:tcPr>
            <w:tcW w:w="2731" w:type="dxa"/>
            <w:noWrap/>
            <w:vAlign w:val="bottom"/>
            <w:hideMark/>
          </w:tcPr>
          <w:p w14:paraId="293BBCAD"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320</w:t>
            </w:r>
          </w:p>
        </w:tc>
      </w:tr>
      <w:tr w:rsidR="00616F0D" w:rsidRPr="00E82DAD" w14:paraId="53E08087" w14:textId="77777777" w:rsidTr="008C1823">
        <w:trPr>
          <w:trHeight w:val="245"/>
        </w:trPr>
        <w:tc>
          <w:tcPr>
            <w:tcW w:w="3075" w:type="dxa"/>
            <w:noWrap/>
            <w:vAlign w:val="center"/>
            <w:hideMark/>
          </w:tcPr>
          <w:p w14:paraId="74823C11"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Monte Plata</w:t>
            </w:r>
          </w:p>
        </w:tc>
        <w:tc>
          <w:tcPr>
            <w:tcW w:w="2127" w:type="dxa"/>
            <w:noWrap/>
            <w:vAlign w:val="bottom"/>
            <w:hideMark/>
          </w:tcPr>
          <w:p w14:paraId="43475694"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22</w:t>
            </w:r>
          </w:p>
        </w:tc>
        <w:tc>
          <w:tcPr>
            <w:tcW w:w="2731" w:type="dxa"/>
            <w:noWrap/>
            <w:vAlign w:val="bottom"/>
            <w:hideMark/>
          </w:tcPr>
          <w:p w14:paraId="22D15617"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3,435</w:t>
            </w:r>
          </w:p>
        </w:tc>
      </w:tr>
      <w:tr w:rsidR="00616F0D" w:rsidRPr="00E82DAD" w14:paraId="2A72B8FF" w14:textId="77777777" w:rsidTr="008C1823">
        <w:trPr>
          <w:trHeight w:val="245"/>
        </w:trPr>
        <w:tc>
          <w:tcPr>
            <w:tcW w:w="3075" w:type="dxa"/>
            <w:noWrap/>
            <w:vAlign w:val="center"/>
            <w:hideMark/>
          </w:tcPr>
          <w:p w14:paraId="66AFA284" w14:textId="77777777" w:rsidR="00616F0D" w:rsidRPr="00527274" w:rsidRDefault="00616F0D" w:rsidP="000B4049">
            <w:pPr>
              <w:spacing w:after="0" w:line="240" w:lineRule="auto"/>
              <w:ind w:left="454" w:hanging="426"/>
              <w:rPr>
                <w:rFonts w:eastAsia="Calibri"/>
                <w:color w:val="808080" w:themeColor="background1" w:themeShade="80"/>
              </w:rPr>
            </w:pPr>
            <w:proofErr w:type="spellStart"/>
            <w:r w:rsidRPr="00527274">
              <w:rPr>
                <w:rFonts w:eastAsia="Calibri"/>
                <w:color w:val="808080" w:themeColor="background1" w:themeShade="80"/>
              </w:rPr>
              <w:t>Ocoa</w:t>
            </w:r>
            <w:proofErr w:type="spellEnd"/>
          </w:p>
        </w:tc>
        <w:tc>
          <w:tcPr>
            <w:tcW w:w="2127" w:type="dxa"/>
            <w:noWrap/>
            <w:vAlign w:val="bottom"/>
            <w:hideMark/>
          </w:tcPr>
          <w:p w14:paraId="7AFA9C3C"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8</w:t>
            </w:r>
          </w:p>
        </w:tc>
        <w:tc>
          <w:tcPr>
            <w:tcW w:w="2731" w:type="dxa"/>
            <w:noWrap/>
            <w:vAlign w:val="bottom"/>
            <w:hideMark/>
          </w:tcPr>
          <w:p w14:paraId="7B48946B"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208</w:t>
            </w:r>
          </w:p>
        </w:tc>
      </w:tr>
      <w:tr w:rsidR="00616F0D" w:rsidRPr="00E82DAD" w14:paraId="7F5B3985" w14:textId="77777777" w:rsidTr="008C1823">
        <w:trPr>
          <w:trHeight w:val="245"/>
        </w:trPr>
        <w:tc>
          <w:tcPr>
            <w:tcW w:w="3075" w:type="dxa"/>
            <w:noWrap/>
            <w:vAlign w:val="center"/>
            <w:hideMark/>
          </w:tcPr>
          <w:p w14:paraId="0E2FC650"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Pedernales</w:t>
            </w:r>
          </w:p>
        </w:tc>
        <w:tc>
          <w:tcPr>
            <w:tcW w:w="2127" w:type="dxa"/>
            <w:noWrap/>
            <w:vAlign w:val="bottom"/>
            <w:hideMark/>
          </w:tcPr>
          <w:p w14:paraId="59D79CF7"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w:t>
            </w:r>
          </w:p>
        </w:tc>
        <w:tc>
          <w:tcPr>
            <w:tcW w:w="2731" w:type="dxa"/>
            <w:noWrap/>
            <w:vAlign w:val="bottom"/>
            <w:hideMark/>
          </w:tcPr>
          <w:p w14:paraId="3FAD8885"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10,285</w:t>
            </w:r>
          </w:p>
        </w:tc>
      </w:tr>
      <w:tr w:rsidR="00616F0D" w:rsidRPr="00E82DAD" w14:paraId="4DF64A5E" w14:textId="77777777" w:rsidTr="008C1823">
        <w:trPr>
          <w:trHeight w:val="245"/>
        </w:trPr>
        <w:tc>
          <w:tcPr>
            <w:tcW w:w="3075" w:type="dxa"/>
            <w:noWrap/>
            <w:vAlign w:val="bottom"/>
            <w:hideMark/>
          </w:tcPr>
          <w:p w14:paraId="69BA9009"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Puerto Plata</w:t>
            </w:r>
          </w:p>
        </w:tc>
        <w:tc>
          <w:tcPr>
            <w:tcW w:w="2127" w:type="dxa"/>
            <w:noWrap/>
            <w:vAlign w:val="bottom"/>
            <w:hideMark/>
          </w:tcPr>
          <w:p w14:paraId="353498B0"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w:t>
            </w:r>
          </w:p>
        </w:tc>
        <w:tc>
          <w:tcPr>
            <w:tcW w:w="2731" w:type="dxa"/>
            <w:noWrap/>
            <w:vAlign w:val="bottom"/>
            <w:hideMark/>
          </w:tcPr>
          <w:p w14:paraId="3DD27599"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525</w:t>
            </w:r>
          </w:p>
        </w:tc>
      </w:tr>
      <w:tr w:rsidR="00616F0D" w:rsidRPr="00E82DAD" w14:paraId="6D61A255" w14:textId="77777777" w:rsidTr="008C1823">
        <w:trPr>
          <w:trHeight w:val="245"/>
        </w:trPr>
        <w:tc>
          <w:tcPr>
            <w:tcW w:w="3075" w:type="dxa"/>
            <w:noWrap/>
            <w:vAlign w:val="bottom"/>
            <w:hideMark/>
          </w:tcPr>
          <w:p w14:paraId="7C8FE58A"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Samaná</w:t>
            </w:r>
          </w:p>
        </w:tc>
        <w:tc>
          <w:tcPr>
            <w:tcW w:w="2127" w:type="dxa"/>
            <w:noWrap/>
            <w:vAlign w:val="bottom"/>
            <w:hideMark/>
          </w:tcPr>
          <w:p w14:paraId="3765E6D4"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w:t>
            </w:r>
          </w:p>
        </w:tc>
        <w:tc>
          <w:tcPr>
            <w:tcW w:w="2731" w:type="dxa"/>
            <w:noWrap/>
            <w:vAlign w:val="bottom"/>
            <w:hideMark/>
          </w:tcPr>
          <w:p w14:paraId="5B552B0E"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2,262</w:t>
            </w:r>
          </w:p>
        </w:tc>
      </w:tr>
      <w:tr w:rsidR="00616F0D" w:rsidRPr="00E82DAD" w14:paraId="34B173E3" w14:textId="77777777" w:rsidTr="008C1823">
        <w:trPr>
          <w:trHeight w:val="245"/>
        </w:trPr>
        <w:tc>
          <w:tcPr>
            <w:tcW w:w="3075" w:type="dxa"/>
            <w:noWrap/>
            <w:vAlign w:val="bottom"/>
            <w:hideMark/>
          </w:tcPr>
          <w:p w14:paraId="559D8672"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San Cristóbal</w:t>
            </w:r>
          </w:p>
        </w:tc>
        <w:tc>
          <w:tcPr>
            <w:tcW w:w="2127" w:type="dxa"/>
            <w:noWrap/>
            <w:vAlign w:val="bottom"/>
            <w:hideMark/>
          </w:tcPr>
          <w:p w14:paraId="173BAF17"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76</w:t>
            </w:r>
          </w:p>
        </w:tc>
        <w:tc>
          <w:tcPr>
            <w:tcW w:w="2731" w:type="dxa"/>
            <w:noWrap/>
            <w:vAlign w:val="bottom"/>
            <w:hideMark/>
          </w:tcPr>
          <w:p w14:paraId="67B8B981"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7,010</w:t>
            </w:r>
          </w:p>
        </w:tc>
      </w:tr>
      <w:tr w:rsidR="00616F0D" w:rsidRPr="00E82DAD" w14:paraId="4C79D85B" w14:textId="77777777" w:rsidTr="008C1823">
        <w:trPr>
          <w:trHeight w:val="245"/>
        </w:trPr>
        <w:tc>
          <w:tcPr>
            <w:tcW w:w="3075" w:type="dxa"/>
            <w:noWrap/>
            <w:vAlign w:val="bottom"/>
            <w:hideMark/>
          </w:tcPr>
          <w:p w14:paraId="16B7A622" w14:textId="77777777" w:rsidR="00616F0D" w:rsidRPr="00527274" w:rsidRDefault="00616F0D" w:rsidP="000B4049">
            <w:pPr>
              <w:spacing w:after="0" w:line="240" w:lineRule="auto"/>
              <w:ind w:left="454" w:hanging="426"/>
              <w:rPr>
                <w:rFonts w:eastAsia="Calibri"/>
                <w:color w:val="808080" w:themeColor="background1" w:themeShade="80"/>
                <w:lang w:val="es-MX"/>
              </w:rPr>
            </w:pPr>
            <w:r w:rsidRPr="00527274">
              <w:rPr>
                <w:rFonts w:eastAsia="Calibri"/>
                <w:color w:val="808080" w:themeColor="background1" w:themeShade="80"/>
                <w:lang w:val="es-MX"/>
              </w:rPr>
              <w:t>San Juan de la Maguana</w:t>
            </w:r>
          </w:p>
        </w:tc>
        <w:tc>
          <w:tcPr>
            <w:tcW w:w="2127" w:type="dxa"/>
            <w:noWrap/>
            <w:vAlign w:val="bottom"/>
            <w:hideMark/>
          </w:tcPr>
          <w:p w14:paraId="1E6D1196"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47</w:t>
            </w:r>
          </w:p>
        </w:tc>
        <w:tc>
          <w:tcPr>
            <w:tcW w:w="2731" w:type="dxa"/>
            <w:noWrap/>
            <w:vAlign w:val="bottom"/>
            <w:hideMark/>
          </w:tcPr>
          <w:p w14:paraId="594879E9"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135,101</w:t>
            </w:r>
          </w:p>
        </w:tc>
      </w:tr>
      <w:tr w:rsidR="00616F0D" w:rsidRPr="00E82DAD" w14:paraId="41B31CD4" w14:textId="77777777" w:rsidTr="008C1823">
        <w:trPr>
          <w:trHeight w:val="245"/>
        </w:trPr>
        <w:tc>
          <w:tcPr>
            <w:tcW w:w="3075" w:type="dxa"/>
            <w:noWrap/>
            <w:vAlign w:val="bottom"/>
            <w:hideMark/>
          </w:tcPr>
          <w:p w14:paraId="796DE66F"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Sánchez Ramírez</w:t>
            </w:r>
          </w:p>
        </w:tc>
        <w:tc>
          <w:tcPr>
            <w:tcW w:w="2127" w:type="dxa"/>
            <w:noWrap/>
            <w:vAlign w:val="bottom"/>
            <w:hideMark/>
          </w:tcPr>
          <w:p w14:paraId="082E2631"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44</w:t>
            </w:r>
          </w:p>
        </w:tc>
        <w:tc>
          <w:tcPr>
            <w:tcW w:w="2731" w:type="dxa"/>
            <w:noWrap/>
            <w:vAlign w:val="bottom"/>
            <w:hideMark/>
          </w:tcPr>
          <w:p w14:paraId="6D7BCEA2"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4,162</w:t>
            </w:r>
          </w:p>
        </w:tc>
      </w:tr>
      <w:tr w:rsidR="00616F0D" w:rsidRPr="00E82DAD" w14:paraId="391D2305" w14:textId="77777777" w:rsidTr="008C1823">
        <w:trPr>
          <w:trHeight w:val="245"/>
        </w:trPr>
        <w:tc>
          <w:tcPr>
            <w:tcW w:w="3075" w:type="dxa"/>
            <w:noWrap/>
            <w:vAlign w:val="bottom"/>
            <w:hideMark/>
          </w:tcPr>
          <w:p w14:paraId="0F65D426"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Santiago</w:t>
            </w:r>
          </w:p>
        </w:tc>
        <w:tc>
          <w:tcPr>
            <w:tcW w:w="2127" w:type="dxa"/>
            <w:noWrap/>
            <w:vAlign w:val="bottom"/>
            <w:hideMark/>
          </w:tcPr>
          <w:p w14:paraId="50887531"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63</w:t>
            </w:r>
          </w:p>
        </w:tc>
        <w:tc>
          <w:tcPr>
            <w:tcW w:w="2731" w:type="dxa"/>
            <w:noWrap/>
            <w:vAlign w:val="bottom"/>
            <w:hideMark/>
          </w:tcPr>
          <w:p w14:paraId="1E04CC45"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9,413</w:t>
            </w:r>
          </w:p>
        </w:tc>
      </w:tr>
      <w:tr w:rsidR="00616F0D" w:rsidRPr="00E82DAD" w14:paraId="62FB28E9" w14:textId="77777777" w:rsidTr="008C1823">
        <w:trPr>
          <w:trHeight w:val="217"/>
        </w:trPr>
        <w:tc>
          <w:tcPr>
            <w:tcW w:w="3075" w:type="dxa"/>
            <w:noWrap/>
            <w:vAlign w:val="bottom"/>
            <w:hideMark/>
          </w:tcPr>
          <w:p w14:paraId="2DD55A3F" w14:textId="77777777"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Santiago Rodríguez</w:t>
            </w:r>
          </w:p>
        </w:tc>
        <w:tc>
          <w:tcPr>
            <w:tcW w:w="2127" w:type="dxa"/>
            <w:noWrap/>
            <w:vAlign w:val="bottom"/>
            <w:hideMark/>
          </w:tcPr>
          <w:p w14:paraId="6CF3FE26"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75</w:t>
            </w:r>
          </w:p>
        </w:tc>
        <w:tc>
          <w:tcPr>
            <w:tcW w:w="2731" w:type="dxa"/>
            <w:noWrap/>
            <w:vAlign w:val="bottom"/>
            <w:hideMark/>
          </w:tcPr>
          <w:p w14:paraId="6769DAC8"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8,342</w:t>
            </w:r>
          </w:p>
        </w:tc>
      </w:tr>
      <w:tr w:rsidR="00616F0D" w:rsidRPr="00E82DAD" w14:paraId="3ACAF0B7" w14:textId="77777777" w:rsidTr="008C1823">
        <w:trPr>
          <w:trHeight w:val="217"/>
        </w:trPr>
        <w:tc>
          <w:tcPr>
            <w:tcW w:w="3075" w:type="dxa"/>
            <w:noWrap/>
            <w:vAlign w:val="bottom"/>
            <w:hideMark/>
          </w:tcPr>
          <w:p w14:paraId="585D4EF4" w14:textId="7AE6AF01" w:rsidR="00616F0D" w:rsidRPr="00527274" w:rsidRDefault="00616F0D" w:rsidP="000B4049">
            <w:pPr>
              <w:spacing w:after="0" w:line="240" w:lineRule="auto"/>
              <w:ind w:left="454" w:hanging="426"/>
              <w:rPr>
                <w:rFonts w:eastAsia="Calibri"/>
                <w:color w:val="808080" w:themeColor="background1" w:themeShade="80"/>
              </w:rPr>
            </w:pPr>
            <w:r w:rsidRPr="00527274">
              <w:rPr>
                <w:rFonts w:eastAsia="Calibri"/>
                <w:color w:val="808080" w:themeColor="background1" w:themeShade="80"/>
              </w:rPr>
              <w:t>Santo Domingo</w:t>
            </w:r>
          </w:p>
        </w:tc>
        <w:tc>
          <w:tcPr>
            <w:tcW w:w="2127" w:type="dxa"/>
            <w:noWrap/>
            <w:vAlign w:val="bottom"/>
            <w:hideMark/>
          </w:tcPr>
          <w:p w14:paraId="0EAADE74"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w:t>
            </w:r>
          </w:p>
        </w:tc>
        <w:tc>
          <w:tcPr>
            <w:tcW w:w="2731" w:type="dxa"/>
            <w:noWrap/>
            <w:vAlign w:val="bottom"/>
            <w:hideMark/>
          </w:tcPr>
          <w:p w14:paraId="4C24CCA0" w14:textId="77777777" w:rsidR="00616F0D" w:rsidRPr="00527274" w:rsidRDefault="00616F0D" w:rsidP="000B4049">
            <w:pPr>
              <w:spacing w:after="0" w:line="240" w:lineRule="auto"/>
              <w:ind w:left="454" w:hanging="426"/>
              <w:jc w:val="center"/>
              <w:rPr>
                <w:rFonts w:eastAsia="Calibri"/>
                <w:color w:val="808080" w:themeColor="background1" w:themeShade="80"/>
              </w:rPr>
            </w:pPr>
            <w:r w:rsidRPr="00527274">
              <w:rPr>
                <w:rFonts w:eastAsia="Calibri"/>
                <w:color w:val="808080" w:themeColor="background1" w:themeShade="80"/>
              </w:rPr>
              <w:t>7,386</w:t>
            </w:r>
          </w:p>
        </w:tc>
      </w:tr>
      <w:tr w:rsidR="00616F0D" w:rsidRPr="00E82DAD" w14:paraId="2B370231" w14:textId="77777777" w:rsidTr="008C1823">
        <w:trPr>
          <w:trHeight w:val="281"/>
        </w:trPr>
        <w:tc>
          <w:tcPr>
            <w:tcW w:w="3075" w:type="dxa"/>
            <w:shd w:val="clear" w:color="auto" w:fill="D9D9D9"/>
            <w:noWrap/>
            <w:vAlign w:val="bottom"/>
            <w:hideMark/>
          </w:tcPr>
          <w:p w14:paraId="1681671D" w14:textId="77777777" w:rsidR="00616F0D" w:rsidRPr="00527274" w:rsidRDefault="00616F0D" w:rsidP="000B4049">
            <w:pPr>
              <w:spacing w:after="0" w:line="240" w:lineRule="auto"/>
              <w:ind w:left="454" w:hanging="426"/>
              <w:jc w:val="center"/>
              <w:rPr>
                <w:rFonts w:eastAsia="Calibri"/>
                <w:b/>
                <w:color w:val="808080" w:themeColor="background1" w:themeShade="80"/>
              </w:rPr>
            </w:pPr>
            <w:r w:rsidRPr="00527274">
              <w:rPr>
                <w:rFonts w:eastAsia="Calibri"/>
                <w:b/>
                <w:color w:val="808080" w:themeColor="background1" w:themeShade="80"/>
              </w:rPr>
              <w:t>Total</w:t>
            </w:r>
          </w:p>
        </w:tc>
        <w:tc>
          <w:tcPr>
            <w:tcW w:w="2127" w:type="dxa"/>
            <w:shd w:val="clear" w:color="auto" w:fill="D9D9D9"/>
            <w:noWrap/>
            <w:vAlign w:val="bottom"/>
            <w:hideMark/>
          </w:tcPr>
          <w:p w14:paraId="7D5D73B6" w14:textId="77777777" w:rsidR="00616F0D" w:rsidRPr="00527274" w:rsidRDefault="00616F0D" w:rsidP="000B4049">
            <w:pPr>
              <w:spacing w:after="0" w:line="240" w:lineRule="auto"/>
              <w:ind w:left="454" w:hanging="426"/>
              <w:jc w:val="center"/>
              <w:rPr>
                <w:rFonts w:eastAsia="Calibri"/>
                <w:b/>
                <w:color w:val="808080" w:themeColor="background1" w:themeShade="80"/>
              </w:rPr>
            </w:pPr>
            <w:r w:rsidRPr="00527274">
              <w:rPr>
                <w:rFonts w:eastAsia="Calibri"/>
                <w:b/>
                <w:color w:val="808080" w:themeColor="background1" w:themeShade="80"/>
              </w:rPr>
              <w:t>854</w:t>
            </w:r>
          </w:p>
        </w:tc>
        <w:tc>
          <w:tcPr>
            <w:tcW w:w="2731" w:type="dxa"/>
            <w:shd w:val="clear" w:color="auto" w:fill="D9D9D9"/>
            <w:noWrap/>
            <w:vAlign w:val="bottom"/>
            <w:hideMark/>
          </w:tcPr>
          <w:p w14:paraId="052D0575" w14:textId="77777777" w:rsidR="00616F0D" w:rsidRPr="00527274" w:rsidRDefault="00616F0D" w:rsidP="000B4049">
            <w:pPr>
              <w:spacing w:after="0" w:line="240" w:lineRule="auto"/>
              <w:ind w:left="454" w:hanging="426"/>
              <w:jc w:val="center"/>
              <w:rPr>
                <w:rFonts w:eastAsia="Calibri"/>
                <w:b/>
                <w:color w:val="808080" w:themeColor="background1" w:themeShade="80"/>
              </w:rPr>
            </w:pPr>
            <w:r w:rsidRPr="00527274">
              <w:rPr>
                <w:rFonts w:eastAsia="Calibri"/>
                <w:b/>
                <w:color w:val="808080" w:themeColor="background1" w:themeShade="80"/>
              </w:rPr>
              <w:t>385,860</w:t>
            </w:r>
          </w:p>
        </w:tc>
      </w:tr>
    </w:tbl>
    <w:p w14:paraId="785BDD7A" w14:textId="77777777" w:rsidR="00616F0D" w:rsidRPr="008C1823" w:rsidRDefault="00616F0D" w:rsidP="009E3B0D">
      <w:pPr>
        <w:spacing w:after="0" w:line="360" w:lineRule="auto"/>
        <w:jc w:val="both"/>
        <w:rPr>
          <w:rFonts w:eastAsia="Calibri"/>
          <w:color w:val="808080" w:themeColor="background1" w:themeShade="80"/>
          <w:sz w:val="18"/>
          <w:szCs w:val="18"/>
          <w:lang w:val="es-MX"/>
        </w:rPr>
      </w:pPr>
      <w:r w:rsidRPr="008C1823">
        <w:rPr>
          <w:rFonts w:eastAsia="Calibri"/>
          <w:color w:val="808080" w:themeColor="background1" w:themeShade="80"/>
          <w:sz w:val="18"/>
          <w:szCs w:val="18"/>
          <w:lang w:val="es-MX"/>
        </w:rPr>
        <w:t>Fuente: Viceministerio de recursos forestales, MMARN.</w:t>
      </w:r>
    </w:p>
    <w:p w14:paraId="774C7CB1" w14:textId="77777777" w:rsidR="00616F0D" w:rsidRPr="00527274" w:rsidRDefault="00616F0D" w:rsidP="009E3B0D">
      <w:pPr>
        <w:spacing w:after="0" w:line="360" w:lineRule="auto"/>
        <w:jc w:val="both"/>
        <w:rPr>
          <w:rFonts w:eastAsia="Calibri"/>
          <w:color w:val="808080" w:themeColor="background1" w:themeShade="80"/>
          <w:lang w:val="es-MX"/>
        </w:rPr>
      </w:pPr>
    </w:p>
    <w:p w14:paraId="4C587761" w14:textId="77777777" w:rsidR="00616F0D" w:rsidRPr="00527274" w:rsidRDefault="00616F0D" w:rsidP="00616F0D">
      <w:pPr>
        <w:spacing w:after="0" w:line="360" w:lineRule="auto"/>
        <w:ind w:right="447"/>
        <w:jc w:val="both"/>
        <w:rPr>
          <w:rFonts w:eastAsia="Calibri"/>
          <w:color w:val="808080" w:themeColor="background1" w:themeShade="80"/>
          <w:lang w:val="es-MX"/>
        </w:rPr>
      </w:pPr>
      <w:r w:rsidRPr="00527274">
        <w:rPr>
          <w:rFonts w:eastAsia="Calibri"/>
          <w:color w:val="808080" w:themeColor="background1" w:themeShade="80"/>
          <w:lang w:val="es-MX"/>
        </w:rPr>
        <w:t>Las causas que provocaron estos incendios forestales, de acuerdo a los reportes del personal que los combatió, fueron: Labores agropecuarias (</w:t>
      </w:r>
      <w:proofErr w:type="spellStart"/>
      <w:r w:rsidRPr="00527274">
        <w:rPr>
          <w:rFonts w:eastAsia="Calibri"/>
          <w:color w:val="808080" w:themeColor="background1" w:themeShade="80"/>
          <w:lang w:val="es-MX"/>
        </w:rPr>
        <w:t>conuquismo</w:t>
      </w:r>
      <w:proofErr w:type="spellEnd"/>
      <w:r w:rsidRPr="00527274">
        <w:rPr>
          <w:rFonts w:eastAsia="Calibri"/>
          <w:color w:val="808080" w:themeColor="background1" w:themeShade="80"/>
          <w:lang w:val="es-MX"/>
        </w:rPr>
        <w:t xml:space="preserve">, ganadería, quemas de residuos agrícolas, etc.) el 68%, intencionales el 6%,  el 12 % de las causas de los incendios forestales registrados en el 2023 no pudo ser determinada, por lo que se consideraron desconocida, las descargas eléctricas provocaron el 1% a pesar de que en el 2023 se duplicaron los eventos por esta causa, la proporción resultó </w:t>
      </w:r>
      <w:r w:rsidRPr="00527274">
        <w:rPr>
          <w:rFonts w:eastAsia="Calibri"/>
          <w:color w:val="808080" w:themeColor="background1" w:themeShade="80"/>
          <w:lang w:val="es-MX"/>
        </w:rPr>
        <w:lastRenderedPageBreak/>
        <w:t xml:space="preserve">ser menor en porcentaje en comparación con otros años, mientras que el 13% fue producto de otras actividades antrópicas tales como: colmeneros, cables eléctricos,  quema de basura, quema de solares, quema de desbroce a orillas de las carreteras, etc. </w:t>
      </w:r>
    </w:p>
    <w:p w14:paraId="170CE09D" w14:textId="77777777" w:rsidR="00616F0D" w:rsidRPr="00527274" w:rsidRDefault="00616F0D" w:rsidP="00616F0D">
      <w:pPr>
        <w:spacing w:after="0" w:line="360" w:lineRule="auto"/>
        <w:ind w:right="447"/>
        <w:jc w:val="both"/>
        <w:rPr>
          <w:rFonts w:eastAsia="Calibri"/>
          <w:color w:val="808080" w:themeColor="background1" w:themeShade="80"/>
          <w:lang w:val="es-MX"/>
        </w:rPr>
      </w:pPr>
    </w:p>
    <w:p w14:paraId="641195A4" w14:textId="5B39CAC8" w:rsidR="00616F0D" w:rsidRPr="008C1823" w:rsidRDefault="00616F0D" w:rsidP="000B4049">
      <w:pPr>
        <w:rPr>
          <w:rFonts w:eastAsia="Calibri"/>
          <w:b/>
          <w:color w:val="808080" w:themeColor="background1" w:themeShade="80"/>
          <w:lang w:val="es-MX"/>
        </w:rPr>
      </w:pPr>
      <w:r w:rsidRPr="008C1823">
        <w:rPr>
          <w:rFonts w:eastAsia="Calibri"/>
          <w:b/>
          <w:color w:val="808080" w:themeColor="background1" w:themeShade="80"/>
          <w:lang w:val="es-MX"/>
        </w:rPr>
        <w:t xml:space="preserve">Certificados </w:t>
      </w:r>
      <w:r w:rsidR="00A235C8">
        <w:rPr>
          <w:rFonts w:eastAsia="Calibri"/>
          <w:b/>
          <w:color w:val="808080" w:themeColor="background1" w:themeShade="80"/>
          <w:lang w:val="es-MX"/>
        </w:rPr>
        <w:t>d</w:t>
      </w:r>
      <w:r w:rsidRPr="008C1823">
        <w:rPr>
          <w:rFonts w:eastAsia="Calibri"/>
          <w:b/>
          <w:color w:val="808080" w:themeColor="background1" w:themeShade="80"/>
          <w:lang w:val="es-MX"/>
        </w:rPr>
        <w:t>e Plantación Con Derecho Al Corte</w:t>
      </w:r>
    </w:p>
    <w:p w14:paraId="11A68DAC" w14:textId="77777777" w:rsidR="00616F0D" w:rsidRPr="00527274" w:rsidRDefault="00616F0D" w:rsidP="009E3B0D">
      <w:pPr>
        <w:shd w:val="clear" w:color="auto" w:fill="FFFFFF"/>
        <w:spacing w:after="0" w:line="360" w:lineRule="auto"/>
        <w:jc w:val="both"/>
        <w:rPr>
          <w:rFonts w:eastAsia="Calibri"/>
          <w:color w:val="808080" w:themeColor="background1" w:themeShade="80"/>
          <w:lang w:val="es-MX"/>
        </w:rPr>
      </w:pPr>
    </w:p>
    <w:p w14:paraId="3D95B1D6" w14:textId="77777777" w:rsidR="00616F0D" w:rsidRPr="00527274" w:rsidRDefault="00616F0D" w:rsidP="00616F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El otorgamiento del Certificado de plantación con derecho al corte es uno de los instrumentos con que cuenta el Ministerio para fortalecer la confianza de los propietarios de terrenos en la incorporación de tierras a la producción forestal. Se otorgaron 125 certificados de plantación con derecho al corte que cubren una superficie de 39,914 tareas, donde se certificaron 2,753,268 árboles plantados.</w:t>
      </w:r>
    </w:p>
    <w:p w14:paraId="32D43AFB" w14:textId="77777777" w:rsidR="00616F0D" w:rsidRPr="008C1823" w:rsidRDefault="00616F0D" w:rsidP="009E3B0D">
      <w:pPr>
        <w:spacing w:after="0" w:line="360" w:lineRule="auto"/>
        <w:jc w:val="both"/>
        <w:rPr>
          <w:rFonts w:eastAsia="Calibri"/>
          <w:color w:val="808080" w:themeColor="background1" w:themeShade="80"/>
          <w:lang w:val="es-MX"/>
        </w:rPr>
      </w:pPr>
    </w:p>
    <w:p w14:paraId="12E779AA" w14:textId="77777777" w:rsidR="00616F0D" w:rsidRPr="00527274" w:rsidRDefault="00616F0D" w:rsidP="009E3B0D">
      <w:pPr>
        <w:spacing w:after="0" w:line="360" w:lineRule="auto"/>
        <w:rPr>
          <w:rFonts w:eastAsia="Calibri"/>
          <w:b/>
          <w:i/>
          <w:color w:val="808080" w:themeColor="background1" w:themeShade="80"/>
          <w:lang w:val="es-MX"/>
        </w:rPr>
      </w:pPr>
      <w:r w:rsidRPr="008C1823">
        <w:rPr>
          <w:rFonts w:eastAsia="Calibri"/>
          <w:b/>
          <w:color w:val="808080" w:themeColor="background1" w:themeShade="80"/>
          <w:lang w:val="es-MX"/>
        </w:rPr>
        <w:t>Industria Forestal</w:t>
      </w:r>
    </w:p>
    <w:p w14:paraId="5533375D" w14:textId="77777777" w:rsidR="00616F0D" w:rsidRPr="00527274" w:rsidRDefault="00616F0D" w:rsidP="009E3B0D">
      <w:pPr>
        <w:spacing w:after="0" w:line="360" w:lineRule="auto"/>
        <w:jc w:val="both"/>
        <w:rPr>
          <w:rFonts w:eastAsia="Calibri"/>
          <w:color w:val="808080" w:themeColor="background1" w:themeShade="80"/>
          <w:lang w:val="es-MX"/>
        </w:rPr>
      </w:pPr>
    </w:p>
    <w:p w14:paraId="28DFC500" w14:textId="77777777" w:rsidR="00616F0D" w:rsidRPr="00527274" w:rsidRDefault="00616F0D" w:rsidP="00616F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 la fecha existen 321 pequeñas industrias forestales que cuentan con autorización para operar, sean mediante constancia ambiental o certificado de instalación y operación de aserradero. De estas solo 244 están operando en la actualidad. Estas industrias tienen una capacidad instalada de aserrío promedio de 278,251 pie </w:t>
      </w:r>
      <w:proofErr w:type="spellStart"/>
      <w:r w:rsidRPr="00527274">
        <w:rPr>
          <w:rFonts w:eastAsia="Calibri"/>
          <w:color w:val="808080" w:themeColor="background1" w:themeShade="80"/>
          <w:lang w:val="es-MX"/>
        </w:rPr>
        <w:t>tablar</w:t>
      </w:r>
      <w:proofErr w:type="spellEnd"/>
      <w:r w:rsidRPr="00527274">
        <w:rPr>
          <w:rFonts w:eastAsia="Calibri"/>
          <w:color w:val="808080" w:themeColor="background1" w:themeShade="80"/>
          <w:lang w:val="es-MX"/>
        </w:rPr>
        <w:t xml:space="preserve">/día. En el siguiente cuadro se indican las industrias forestales primarias autorizadas y operando a nivel nacional. </w:t>
      </w:r>
    </w:p>
    <w:p w14:paraId="2B955F27" w14:textId="77777777" w:rsidR="00616F0D" w:rsidRDefault="00616F0D" w:rsidP="009E3B0D">
      <w:pPr>
        <w:spacing w:after="0" w:line="360" w:lineRule="auto"/>
        <w:jc w:val="center"/>
        <w:rPr>
          <w:rFonts w:eastAsia="Calibri"/>
          <w:b/>
          <w:color w:val="808080" w:themeColor="background1" w:themeShade="80"/>
          <w:lang w:val="es-MX"/>
        </w:rPr>
      </w:pPr>
    </w:p>
    <w:p w14:paraId="1022D341" w14:textId="77777777" w:rsidR="000B4049" w:rsidRDefault="000B4049" w:rsidP="009E3B0D">
      <w:pPr>
        <w:spacing w:after="0" w:line="360" w:lineRule="auto"/>
        <w:jc w:val="center"/>
        <w:rPr>
          <w:rFonts w:eastAsia="Calibri"/>
          <w:b/>
          <w:color w:val="808080" w:themeColor="background1" w:themeShade="80"/>
          <w:lang w:val="es-MX"/>
        </w:rPr>
      </w:pPr>
    </w:p>
    <w:p w14:paraId="146F8F4B" w14:textId="77777777" w:rsidR="000B4049" w:rsidRDefault="000B4049" w:rsidP="009E3B0D">
      <w:pPr>
        <w:spacing w:after="0" w:line="360" w:lineRule="auto"/>
        <w:jc w:val="center"/>
        <w:rPr>
          <w:rFonts w:eastAsia="Calibri"/>
          <w:b/>
          <w:color w:val="808080" w:themeColor="background1" w:themeShade="80"/>
          <w:lang w:val="es-MX"/>
        </w:rPr>
      </w:pPr>
    </w:p>
    <w:p w14:paraId="18955E1A" w14:textId="77777777" w:rsidR="000B4049" w:rsidRDefault="000B4049" w:rsidP="009E3B0D">
      <w:pPr>
        <w:spacing w:after="0" w:line="360" w:lineRule="auto"/>
        <w:jc w:val="center"/>
        <w:rPr>
          <w:rFonts w:eastAsia="Calibri"/>
          <w:b/>
          <w:color w:val="808080" w:themeColor="background1" w:themeShade="80"/>
          <w:lang w:val="es-MX"/>
        </w:rPr>
      </w:pPr>
    </w:p>
    <w:p w14:paraId="20219B0E" w14:textId="77777777" w:rsidR="000B4049" w:rsidRDefault="000B4049" w:rsidP="009E3B0D">
      <w:pPr>
        <w:spacing w:after="0" w:line="360" w:lineRule="auto"/>
        <w:jc w:val="center"/>
        <w:rPr>
          <w:rFonts w:eastAsia="Calibri"/>
          <w:b/>
          <w:color w:val="808080" w:themeColor="background1" w:themeShade="80"/>
          <w:lang w:val="es-MX"/>
        </w:rPr>
      </w:pPr>
    </w:p>
    <w:p w14:paraId="5260F09D" w14:textId="77777777" w:rsidR="000B4049" w:rsidRPr="00527274" w:rsidRDefault="000B4049" w:rsidP="009E3B0D">
      <w:pPr>
        <w:spacing w:after="0" w:line="360" w:lineRule="auto"/>
        <w:jc w:val="center"/>
        <w:rPr>
          <w:rFonts w:eastAsia="Calibri"/>
          <w:b/>
          <w:color w:val="808080" w:themeColor="background1" w:themeShade="80"/>
          <w:lang w:val="es-MX"/>
        </w:rPr>
      </w:pPr>
    </w:p>
    <w:p w14:paraId="1C701FF4" w14:textId="77777777" w:rsidR="00616F0D" w:rsidRPr="00527274" w:rsidRDefault="00616F0D"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lastRenderedPageBreak/>
        <w:t>Industrias forestales autorizadas y operando por provincia o municipio.</w:t>
      </w:r>
    </w:p>
    <w:p w14:paraId="266EBFD9" w14:textId="1049F322" w:rsidR="004C6A38" w:rsidRPr="00527274" w:rsidRDefault="004C6A38" w:rsidP="009E3B0D">
      <w:pPr>
        <w:spacing w:after="0" w:line="360" w:lineRule="auto"/>
        <w:jc w:val="center"/>
        <w:rPr>
          <w:rFonts w:eastAsia="Calibri"/>
          <w:b/>
          <w:color w:val="808080" w:themeColor="background1" w:themeShade="80"/>
        </w:rPr>
      </w:pPr>
      <w:r w:rsidRPr="00527274">
        <w:rPr>
          <w:rFonts w:eastAsia="Calibri"/>
          <w:b/>
          <w:color w:val="808080" w:themeColor="background1" w:themeShade="80"/>
        </w:rPr>
        <w:t>2023</w:t>
      </w:r>
    </w:p>
    <w:tbl>
      <w:tblPr>
        <w:tblW w:w="5954" w:type="dxa"/>
        <w:jc w:val="center"/>
        <w:tblCellMar>
          <w:left w:w="70" w:type="dxa"/>
          <w:right w:w="70" w:type="dxa"/>
        </w:tblCellMar>
        <w:tblLook w:val="04A0" w:firstRow="1" w:lastRow="0" w:firstColumn="1" w:lastColumn="0" w:noHBand="0" w:noVBand="1"/>
      </w:tblPr>
      <w:tblGrid>
        <w:gridCol w:w="2485"/>
        <w:gridCol w:w="1719"/>
        <w:gridCol w:w="1750"/>
      </w:tblGrid>
      <w:tr w:rsidR="00616F0D" w:rsidRPr="00AF5837" w14:paraId="07F6FCA6" w14:textId="77777777" w:rsidTr="008B6BB2">
        <w:trPr>
          <w:trHeight w:val="450"/>
          <w:tblHeader/>
          <w:jc w:val="center"/>
        </w:trPr>
        <w:tc>
          <w:tcPr>
            <w:tcW w:w="248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486A3BE"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Provincia / Municipio</w:t>
            </w:r>
          </w:p>
        </w:tc>
        <w:tc>
          <w:tcPr>
            <w:tcW w:w="1719" w:type="dxa"/>
            <w:tcBorders>
              <w:top w:val="single" w:sz="4" w:space="0" w:color="auto"/>
              <w:left w:val="nil"/>
              <w:bottom w:val="single" w:sz="4" w:space="0" w:color="auto"/>
              <w:right w:val="single" w:sz="4" w:space="0" w:color="auto"/>
            </w:tcBorders>
            <w:shd w:val="clear" w:color="auto" w:fill="011C50"/>
            <w:vAlign w:val="center"/>
            <w:hideMark/>
          </w:tcPr>
          <w:p w14:paraId="0C446A2C"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Autorizadas</w:t>
            </w:r>
          </w:p>
        </w:tc>
        <w:tc>
          <w:tcPr>
            <w:tcW w:w="1750" w:type="dxa"/>
            <w:tcBorders>
              <w:top w:val="single" w:sz="4" w:space="0" w:color="auto"/>
              <w:left w:val="nil"/>
              <w:bottom w:val="single" w:sz="4" w:space="0" w:color="auto"/>
              <w:right w:val="single" w:sz="4" w:space="0" w:color="auto"/>
            </w:tcBorders>
            <w:shd w:val="clear" w:color="auto" w:fill="011C50"/>
            <w:vAlign w:val="center"/>
            <w:hideMark/>
          </w:tcPr>
          <w:p w14:paraId="37A9CBAA"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Operando</w:t>
            </w:r>
          </w:p>
        </w:tc>
      </w:tr>
      <w:tr w:rsidR="00616F0D" w:rsidRPr="001E0FC9" w14:paraId="6B0F8D7D"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29470F26"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Azua</w:t>
            </w:r>
          </w:p>
        </w:tc>
        <w:tc>
          <w:tcPr>
            <w:tcW w:w="1719" w:type="dxa"/>
            <w:tcBorders>
              <w:top w:val="nil"/>
              <w:left w:val="nil"/>
              <w:bottom w:val="single" w:sz="4" w:space="0" w:color="auto"/>
              <w:right w:val="single" w:sz="4" w:space="0" w:color="auto"/>
            </w:tcBorders>
            <w:shd w:val="clear" w:color="auto" w:fill="FFFFFF"/>
            <w:vAlign w:val="center"/>
            <w:hideMark/>
          </w:tcPr>
          <w:p w14:paraId="261CEA0A"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w:t>
            </w:r>
          </w:p>
        </w:tc>
        <w:tc>
          <w:tcPr>
            <w:tcW w:w="1750" w:type="dxa"/>
            <w:tcBorders>
              <w:top w:val="nil"/>
              <w:left w:val="nil"/>
              <w:bottom w:val="single" w:sz="4" w:space="0" w:color="auto"/>
              <w:right w:val="single" w:sz="4" w:space="0" w:color="auto"/>
            </w:tcBorders>
            <w:shd w:val="clear" w:color="auto" w:fill="FFFFFF"/>
            <w:vAlign w:val="center"/>
            <w:hideMark/>
          </w:tcPr>
          <w:p w14:paraId="3E4B552E"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1 </w:t>
            </w:r>
          </w:p>
        </w:tc>
      </w:tr>
      <w:tr w:rsidR="00616F0D" w:rsidRPr="001E0FC9" w14:paraId="7242F5C5"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4EB3F510"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Constanza</w:t>
            </w:r>
          </w:p>
        </w:tc>
        <w:tc>
          <w:tcPr>
            <w:tcW w:w="1719" w:type="dxa"/>
            <w:tcBorders>
              <w:top w:val="nil"/>
              <w:left w:val="nil"/>
              <w:bottom w:val="single" w:sz="4" w:space="0" w:color="auto"/>
              <w:right w:val="single" w:sz="4" w:space="0" w:color="auto"/>
            </w:tcBorders>
            <w:shd w:val="clear" w:color="auto" w:fill="FFFFFF"/>
            <w:vAlign w:val="center"/>
            <w:hideMark/>
          </w:tcPr>
          <w:p w14:paraId="68CD3C01"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6</w:t>
            </w:r>
          </w:p>
        </w:tc>
        <w:tc>
          <w:tcPr>
            <w:tcW w:w="1750" w:type="dxa"/>
            <w:tcBorders>
              <w:top w:val="nil"/>
              <w:left w:val="nil"/>
              <w:bottom w:val="single" w:sz="4" w:space="0" w:color="auto"/>
              <w:right w:val="single" w:sz="4" w:space="0" w:color="auto"/>
            </w:tcBorders>
            <w:shd w:val="clear" w:color="auto" w:fill="FFFFFF"/>
            <w:vAlign w:val="center"/>
            <w:hideMark/>
          </w:tcPr>
          <w:p w14:paraId="2483E05C"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5</w:t>
            </w:r>
          </w:p>
        </w:tc>
      </w:tr>
      <w:tr w:rsidR="00616F0D" w:rsidRPr="001E0FC9" w14:paraId="64AF52C2"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0DDB8A4B"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Dajabón</w:t>
            </w:r>
          </w:p>
        </w:tc>
        <w:tc>
          <w:tcPr>
            <w:tcW w:w="1719" w:type="dxa"/>
            <w:tcBorders>
              <w:top w:val="nil"/>
              <w:left w:val="nil"/>
              <w:bottom w:val="single" w:sz="4" w:space="0" w:color="auto"/>
              <w:right w:val="single" w:sz="4" w:space="0" w:color="auto"/>
            </w:tcBorders>
            <w:shd w:val="clear" w:color="auto" w:fill="FFFFFF"/>
            <w:vAlign w:val="center"/>
            <w:hideMark/>
          </w:tcPr>
          <w:p w14:paraId="3A551F4F"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13</w:t>
            </w:r>
          </w:p>
        </w:tc>
        <w:tc>
          <w:tcPr>
            <w:tcW w:w="1750" w:type="dxa"/>
            <w:tcBorders>
              <w:top w:val="nil"/>
              <w:left w:val="nil"/>
              <w:bottom w:val="single" w:sz="4" w:space="0" w:color="auto"/>
              <w:right w:val="single" w:sz="4" w:space="0" w:color="auto"/>
            </w:tcBorders>
            <w:shd w:val="clear" w:color="auto" w:fill="FFFFFF"/>
            <w:vAlign w:val="center"/>
            <w:hideMark/>
          </w:tcPr>
          <w:p w14:paraId="6E9EFF26"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9</w:t>
            </w:r>
          </w:p>
        </w:tc>
      </w:tr>
      <w:tr w:rsidR="00616F0D" w:rsidRPr="001E0FC9" w14:paraId="6C5F9676"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3506C35B"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Duarte</w:t>
            </w:r>
          </w:p>
        </w:tc>
        <w:tc>
          <w:tcPr>
            <w:tcW w:w="1719" w:type="dxa"/>
            <w:tcBorders>
              <w:top w:val="nil"/>
              <w:left w:val="nil"/>
              <w:bottom w:val="single" w:sz="4" w:space="0" w:color="auto"/>
              <w:right w:val="single" w:sz="4" w:space="0" w:color="auto"/>
            </w:tcBorders>
            <w:shd w:val="clear" w:color="auto" w:fill="FFFFFF"/>
            <w:vAlign w:val="center"/>
            <w:hideMark/>
          </w:tcPr>
          <w:p w14:paraId="5F813C98"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15</w:t>
            </w:r>
          </w:p>
        </w:tc>
        <w:tc>
          <w:tcPr>
            <w:tcW w:w="1750" w:type="dxa"/>
            <w:tcBorders>
              <w:top w:val="nil"/>
              <w:left w:val="nil"/>
              <w:bottom w:val="single" w:sz="4" w:space="0" w:color="auto"/>
              <w:right w:val="single" w:sz="4" w:space="0" w:color="auto"/>
            </w:tcBorders>
            <w:shd w:val="clear" w:color="auto" w:fill="FFFFFF"/>
            <w:vAlign w:val="center"/>
            <w:hideMark/>
          </w:tcPr>
          <w:p w14:paraId="7BFE7872"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14</w:t>
            </w:r>
          </w:p>
        </w:tc>
      </w:tr>
      <w:tr w:rsidR="00616F0D" w:rsidRPr="001E0FC9" w14:paraId="60C6B3F7"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2A1C202F"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Espaillat</w:t>
            </w:r>
          </w:p>
        </w:tc>
        <w:tc>
          <w:tcPr>
            <w:tcW w:w="1719" w:type="dxa"/>
            <w:tcBorders>
              <w:top w:val="nil"/>
              <w:left w:val="nil"/>
              <w:bottom w:val="single" w:sz="4" w:space="0" w:color="auto"/>
              <w:right w:val="single" w:sz="4" w:space="0" w:color="auto"/>
            </w:tcBorders>
            <w:shd w:val="clear" w:color="auto" w:fill="FFFFFF"/>
            <w:vAlign w:val="center"/>
            <w:hideMark/>
          </w:tcPr>
          <w:p w14:paraId="140B7388"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14</w:t>
            </w:r>
          </w:p>
        </w:tc>
        <w:tc>
          <w:tcPr>
            <w:tcW w:w="1750" w:type="dxa"/>
            <w:tcBorders>
              <w:top w:val="nil"/>
              <w:left w:val="nil"/>
              <w:bottom w:val="single" w:sz="4" w:space="0" w:color="auto"/>
              <w:right w:val="single" w:sz="4" w:space="0" w:color="auto"/>
            </w:tcBorders>
            <w:shd w:val="clear" w:color="auto" w:fill="FFFFFF"/>
            <w:vAlign w:val="center"/>
            <w:hideMark/>
          </w:tcPr>
          <w:p w14:paraId="165BF4B0"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10</w:t>
            </w:r>
          </w:p>
        </w:tc>
      </w:tr>
      <w:tr w:rsidR="00616F0D" w:rsidRPr="001E0FC9" w14:paraId="77B4FF43"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41F2F521"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Hato Mayor</w:t>
            </w:r>
          </w:p>
        </w:tc>
        <w:tc>
          <w:tcPr>
            <w:tcW w:w="1719" w:type="dxa"/>
            <w:tcBorders>
              <w:top w:val="nil"/>
              <w:left w:val="nil"/>
              <w:bottom w:val="single" w:sz="4" w:space="0" w:color="auto"/>
              <w:right w:val="single" w:sz="4" w:space="0" w:color="auto"/>
            </w:tcBorders>
            <w:shd w:val="clear" w:color="auto" w:fill="FFFFFF"/>
            <w:vAlign w:val="center"/>
            <w:hideMark/>
          </w:tcPr>
          <w:p w14:paraId="20B2CA22"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w:t>
            </w:r>
          </w:p>
        </w:tc>
        <w:tc>
          <w:tcPr>
            <w:tcW w:w="1750" w:type="dxa"/>
            <w:tcBorders>
              <w:top w:val="nil"/>
              <w:left w:val="nil"/>
              <w:bottom w:val="single" w:sz="4" w:space="0" w:color="auto"/>
              <w:right w:val="single" w:sz="4" w:space="0" w:color="auto"/>
            </w:tcBorders>
            <w:shd w:val="clear" w:color="auto" w:fill="FFFFFF"/>
            <w:vAlign w:val="center"/>
            <w:hideMark/>
          </w:tcPr>
          <w:p w14:paraId="06013759"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w:t>
            </w:r>
          </w:p>
        </w:tc>
      </w:tr>
      <w:tr w:rsidR="00616F0D" w:rsidRPr="001E0FC9" w14:paraId="2EF12343"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75B19470"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Hermanas Mirabal</w:t>
            </w:r>
          </w:p>
        </w:tc>
        <w:tc>
          <w:tcPr>
            <w:tcW w:w="1719" w:type="dxa"/>
            <w:tcBorders>
              <w:top w:val="nil"/>
              <w:left w:val="nil"/>
              <w:bottom w:val="single" w:sz="4" w:space="0" w:color="auto"/>
              <w:right w:val="single" w:sz="4" w:space="0" w:color="auto"/>
            </w:tcBorders>
            <w:shd w:val="clear" w:color="auto" w:fill="FFFFFF"/>
            <w:vAlign w:val="center"/>
            <w:hideMark/>
          </w:tcPr>
          <w:p w14:paraId="38988A7E"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8</w:t>
            </w:r>
          </w:p>
        </w:tc>
        <w:tc>
          <w:tcPr>
            <w:tcW w:w="1750" w:type="dxa"/>
            <w:tcBorders>
              <w:top w:val="nil"/>
              <w:left w:val="nil"/>
              <w:bottom w:val="single" w:sz="4" w:space="0" w:color="auto"/>
              <w:right w:val="single" w:sz="4" w:space="0" w:color="auto"/>
            </w:tcBorders>
            <w:shd w:val="clear" w:color="auto" w:fill="FFFFFF"/>
            <w:vAlign w:val="center"/>
            <w:hideMark/>
          </w:tcPr>
          <w:p w14:paraId="4F05DCB6"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6</w:t>
            </w:r>
          </w:p>
        </w:tc>
      </w:tr>
      <w:tr w:rsidR="00616F0D" w:rsidRPr="001E0FC9" w14:paraId="6D744879"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73E27F74" w14:textId="77777777" w:rsidR="00616F0D" w:rsidRPr="00527274" w:rsidRDefault="00616F0D" w:rsidP="000B4049">
            <w:pPr>
              <w:spacing w:after="0" w:line="240" w:lineRule="auto"/>
              <w:jc w:val="both"/>
              <w:rPr>
                <w:rFonts w:eastAsia="Calibri"/>
                <w:color w:val="808080" w:themeColor="background1" w:themeShade="80"/>
              </w:rPr>
            </w:pPr>
            <w:proofErr w:type="spellStart"/>
            <w:r w:rsidRPr="00527274">
              <w:rPr>
                <w:rFonts w:eastAsia="Calibri"/>
                <w:color w:val="808080" w:themeColor="background1" w:themeShade="80"/>
              </w:rPr>
              <w:t>Higuey</w:t>
            </w:r>
            <w:proofErr w:type="spellEnd"/>
          </w:p>
        </w:tc>
        <w:tc>
          <w:tcPr>
            <w:tcW w:w="1719" w:type="dxa"/>
            <w:tcBorders>
              <w:top w:val="nil"/>
              <w:left w:val="nil"/>
              <w:bottom w:val="single" w:sz="4" w:space="0" w:color="auto"/>
              <w:right w:val="single" w:sz="4" w:space="0" w:color="auto"/>
            </w:tcBorders>
            <w:shd w:val="clear" w:color="auto" w:fill="FFFFFF"/>
            <w:vAlign w:val="center"/>
            <w:hideMark/>
          </w:tcPr>
          <w:p w14:paraId="5340753C"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w:t>
            </w:r>
          </w:p>
        </w:tc>
        <w:tc>
          <w:tcPr>
            <w:tcW w:w="1750" w:type="dxa"/>
            <w:tcBorders>
              <w:top w:val="nil"/>
              <w:left w:val="nil"/>
              <w:bottom w:val="single" w:sz="4" w:space="0" w:color="auto"/>
              <w:right w:val="single" w:sz="4" w:space="0" w:color="auto"/>
            </w:tcBorders>
            <w:shd w:val="clear" w:color="auto" w:fill="FFFFFF"/>
            <w:vAlign w:val="center"/>
            <w:hideMark/>
          </w:tcPr>
          <w:p w14:paraId="6ADE4E72"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w:t>
            </w:r>
          </w:p>
        </w:tc>
      </w:tr>
      <w:tr w:rsidR="00616F0D" w:rsidRPr="001E0FC9" w14:paraId="36A136EE"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210D3AE0"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Jarabacoa</w:t>
            </w:r>
          </w:p>
        </w:tc>
        <w:tc>
          <w:tcPr>
            <w:tcW w:w="1719" w:type="dxa"/>
            <w:tcBorders>
              <w:top w:val="nil"/>
              <w:left w:val="nil"/>
              <w:bottom w:val="single" w:sz="4" w:space="0" w:color="auto"/>
              <w:right w:val="single" w:sz="4" w:space="0" w:color="auto"/>
            </w:tcBorders>
            <w:shd w:val="clear" w:color="auto" w:fill="FFFFFF"/>
            <w:vAlign w:val="center"/>
            <w:hideMark/>
          </w:tcPr>
          <w:p w14:paraId="13987307"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13</w:t>
            </w:r>
          </w:p>
        </w:tc>
        <w:tc>
          <w:tcPr>
            <w:tcW w:w="1750" w:type="dxa"/>
            <w:tcBorders>
              <w:top w:val="nil"/>
              <w:left w:val="nil"/>
              <w:bottom w:val="single" w:sz="4" w:space="0" w:color="auto"/>
              <w:right w:val="single" w:sz="4" w:space="0" w:color="auto"/>
            </w:tcBorders>
            <w:shd w:val="clear" w:color="auto" w:fill="FFFFFF"/>
            <w:vAlign w:val="center"/>
            <w:hideMark/>
          </w:tcPr>
          <w:p w14:paraId="5A818A3D"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12</w:t>
            </w:r>
          </w:p>
        </w:tc>
      </w:tr>
      <w:tr w:rsidR="00616F0D" w:rsidRPr="001E0FC9" w14:paraId="7A00DD9B"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61C50A19"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La Vega</w:t>
            </w:r>
          </w:p>
        </w:tc>
        <w:tc>
          <w:tcPr>
            <w:tcW w:w="1719" w:type="dxa"/>
            <w:tcBorders>
              <w:top w:val="nil"/>
              <w:left w:val="nil"/>
              <w:bottom w:val="single" w:sz="4" w:space="0" w:color="auto"/>
              <w:right w:val="single" w:sz="4" w:space="0" w:color="auto"/>
            </w:tcBorders>
            <w:shd w:val="clear" w:color="auto" w:fill="FFFFFF"/>
            <w:vAlign w:val="center"/>
            <w:hideMark/>
          </w:tcPr>
          <w:p w14:paraId="5F213F6A"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23</w:t>
            </w:r>
          </w:p>
        </w:tc>
        <w:tc>
          <w:tcPr>
            <w:tcW w:w="1750" w:type="dxa"/>
            <w:tcBorders>
              <w:top w:val="nil"/>
              <w:left w:val="nil"/>
              <w:bottom w:val="single" w:sz="4" w:space="0" w:color="auto"/>
              <w:right w:val="single" w:sz="4" w:space="0" w:color="auto"/>
            </w:tcBorders>
            <w:shd w:val="clear" w:color="auto" w:fill="FFFFFF"/>
            <w:vAlign w:val="center"/>
            <w:hideMark/>
          </w:tcPr>
          <w:p w14:paraId="198AB9A6"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17</w:t>
            </w:r>
          </w:p>
        </w:tc>
      </w:tr>
      <w:tr w:rsidR="00616F0D" w:rsidRPr="001E0FC9" w14:paraId="7B6A928E"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0E428E61"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María Trinidad Sanchez</w:t>
            </w:r>
          </w:p>
        </w:tc>
        <w:tc>
          <w:tcPr>
            <w:tcW w:w="1719" w:type="dxa"/>
            <w:tcBorders>
              <w:top w:val="nil"/>
              <w:left w:val="nil"/>
              <w:bottom w:val="single" w:sz="4" w:space="0" w:color="auto"/>
              <w:right w:val="single" w:sz="4" w:space="0" w:color="auto"/>
            </w:tcBorders>
            <w:shd w:val="clear" w:color="auto" w:fill="FFFFFF"/>
            <w:vAlign w:val="center"/>
            <w:hideMark/>
          </w:tcPr>
          <w:p w14:paraId="2A5CD783"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13</w:t>
            </w:r>
          </w:p>
        </w:tc>
        <w:tc>
          <w:tcPr>
            <w:tcW w:w="1750" w:type="dxa"/>
            <w:tcBorders>
              <w:top w:val="nil"/>
              <w:left w:val="nil"/>
              <w:bottom w:val="single" w:sz="4" w:space="0" w:color="auto"/>
              <w:right w:val="single" w:sz="4" w:space="0" w:color="auto"/>
            </w:tcBorders>
            <w:shd w:val="clear" w:color="auto" w:fill="FFFFFF"/>
            <w:vAlign w:val="center"/>
            <w:hideMark/>
          </w:tcPr>
          <w:p w14:paraId="46C47FE0"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10</w:t>
            </w:r>
          </w:p>
        </w:tc>
      </w:tr>
      <w:tr w:rsidR="00616F0D" w:rsidRPr="001E0FC9" w14:paraId="4C5B5600"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42855E27"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Monseñor Nouel</w:t>
            </w:r>
          </w:p>
        </w:tc>
        <w:tc>
          <w:tcPr>
            <w:tcW w:w="1719" w:type="dxa"/>
            <w:tcBorders>
              <w:top w:val="nil"/>
              <w:left w:val="nil"/>
              <w:bottom w:val="single" w:sz="4" w:space="0" w:color="auto"/>
              <w:right w:val="single" w:sz="4" w:space="0" w:color="auto"/>
            </w:tcBorders>
            <w:shd w:val="clear" w:color="auto" w:fill="FFFFFF"/>
            <w:vAlign w:val="center"/>
            <w:hideMark/>
          </w:tcPr>
          <w:p w14:paraId="1179CEB8"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37</w:t>
            </w:r>
          </w:p>
        </w:tc>
        <w:tc>
          <w:tcPr>
            <w:tcW w:w="1750" w:type="dxa"/>
            <w:tcBorders>
              <w:top w:val="nil"/>
              <w:left w:val="nil"/>
              <w:bottom w:val="single" w:sz="4" w:space="0" w:color="auto"/>
              <w:right w:val="single" w:sz="4" w:space="0" w:color="auto"/>
            </w:tcBorders>
            <w:shd w:val="clear" w:color="auto" w:fill="FFFFFF"/>
            <w:vAlign w:val="center"/>
            <w:hideMark/>
          </w:tcPr>
          <w:p w14:paraId="08FC2670"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23</w:t>
            </w:r>
          </w:p>
        </w:tc>
      </w:tr>
      <w:tr w:rsidR="00616F0D" w:rsidRPr="001E0FC9" w14:paraId="1337AD4B"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66FF2A7E"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Monte Plata</w:t>
            </w:r>
          </w:p>
        </w:tc>
        <w:tc>
          <w:tcPr>
            <w:tcW w:w="1719" w:type="dxa"/>
            <w:tcBorders>
              <w:top w:val="nil"/>
              <w:left w:val="nil"/>
              <w:bottom w:val="single" w:sz="4" w:space="0" w:color="auto"/>
              <w:right w:val="single" w:sz="4" w:space="0" w:color="auto"/>
            </w:tcBorders>
            <w:shd w:val="clear" w:color="auto" w:fill="FFFFFF"/>
            <w:vAlign w:val="center"/>
            <w:hideMark/>
          </w:tcPr>
          <w:p w14:paraId="660E2493"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11</w:t>
            </w:r>
          </w:p>
        </w:tc>
        <w:tc>
          <w:tcPr>
            <w:tcW w:w="1750" w:type="dxa"/>
            <w:tcBorders>
              <w:top w:val="nil"/>
              <w:left w:val="nil"/>
              <w:bottom w:val="single" w:sz="4" w:space="0" w:color="auto"/>
              <w:right w:val="single" w:sz="4" w:space="0" w:color="auto"/>
            </w:tcBorders>
            <w:shd w:val="clear" w:color="auto" w:fill="FFFFFF"/>
            <w:vAlign w:val="center"/>
            <w:hideMark/>
          </w:tcPr>
          <w:p w14:paraId="479DFE75"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9</w:t>
            </w:r>
          </w:p>
        </w:tc>
      </w:tr>
      <w:tr w:rsidR="00616F0D" w:rsidRPr="001E0FC9" w14:paraId="61F7ACE5"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59FFC11B"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Puerto Plata</w:t>
            </w:r>
          </w:p>
        </w:tc>
        <w:tc>
          <w:tcPr>
            <w:tcW w:w="1719" w:type="dxa"/>
            <w:tcBorders>
              <w:top w:val="nil"/>
              <w:left w:val="nil"/>
              <w:bottom w:val="single" w:sz="4" w:space="0" w:color="auto"/>
              <w:right w:val="single" w:sz="4" w:space="0" w:color="auto"/>
            </w:tcBorders>
            <w:shd w:val="clear" w:color="auto" w:fill="FFFFFF"/>
            <w:vAlign w:val="center"/>
            <w:hideMark/>
          </w:tcPr>
          <w:p w14:paraId="439FFEC0"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6</w:t>
            </w:r>
          </w:p>
        </w:tc>
        <w:tc>
          <w:tcPr>
            <w:tcW w:w="1750" w:type="dxa"/>
            <w:tcBorders>
              <w:top w:val="nil"/>
              <w:left w:val="nil"/>
              <w:bottom w:val="single" w:sz="4" w:space="0" w:color="auto"/>
              <w:right w:val="single" w:sz="4" w:space="0" w:color="auto"/>
            </w:tcBorders>
            <w:shd w:val="clear" w:color="auto" w:fill="FFFFFF"/>
            <w:vAlign w:val="center"/>
            <w:hideMark/>
          </w:tcPr>
          <w:p w14:paraId="6BFCF2B3"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5</w:t>
            </w:r>
          </w:p>
        </w:tc>
      </w:tr>
      <w:tr w:rsidR="00616F0D" w:rsidRPr="001E0FC9" w14:paraId="73ED72A0"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75B0AE5F"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Restauración</w:t>
            </w:r>
          </w:p>
        </w:tc>
        <w:tc>
          <w:tcPr>
            <w:tcW w:w="1719" w:type="dxa"/>
            <w:tcBorders>
              <w:top w:val="nil"/>
              <w:left w:val="nil"/>
              <w:bottom w:val="single" w:sz="4" w:space="0" w:color="auto"/>
              <w:right w:val="single" w:sz="4" w:space="0" w:color="auto"/>
            </w:tcBorders>
            <w:shd w:val="clear" w:color="auto" w:fill="FFFFFF"/>
            <w:vAlign w:val="center"/>
            <w:hideMark/>
          </w:tcPr>
          <w:p w14:paraId="161E62E8"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24</w:t>
            </w:r>
          </w:p>
        </w:tc>
        <w:tc>
          <w:tcPr>
            <w:tcW w:w="1750" w:type="dxa"/>
            <w:tcBorders>
              <w:top w:val="nil"/>
              <w:left w:val="nil"/>
              <w:bottom w:val="single" w:sz="4" w:space="0" w:color="auto"/>
              <w:right w:val="single" w:sz="4" w:space="0" w:color="auto"/>
            </w:tcBorders>
            <w:shd w:val="clear" w:color="auto" w:fill="FFFFFF"/>
            <w:vAlign w:val="center"/>
            <w:hideMark/>
          </w:tcPr>
          <w:p w14:paraId="26C52371"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18</w:t>
            </w:r>
          </w:p>
        </w:tc>
      </w:tr>
      <w:tr w:rsidR="00616F0D" w:rsidRPr="001E0FC9" w14:paraId="7B42D549"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77535663"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Samaná</w:t>
            </w:r>
          </w:p>
        </w:tc>
        <w:tc>
          <w:tcPr>
            <w:tcW w:w="1719" w:type="dxa"/>
            <w:tcBorders>
              <w:top w:val="nil"/>
              <w:left w:val="nil"/>
              <w:bottom w:val="single" w:sz="4" w:space="0" w:color="auto"/>
              <w:right w:val="single" w:sz="4" w:space="0" w:color="auto"/>
            </w:tcBorders>
            <w:shd w:val="clear" w:color="auto" w:fill="FFFFFF"/>
            <w:vAlign w:val="center"/>
            <w:hideMark/>
          </w:tcPr>
          <w:p w14:paraId="53261451"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w:t>
            </w:r>
          </w:p>
        </w:tc>
        <w:tc>
          <w:tcPr>
            <w:tcW w:w="1750" w:type="dxa"/>
            <w:tcBorders>
              <w:top w:val="nil"/>
              <w:left w:val="nil"/>
              <w:bottom w:val="single" w:sz="4" w:space="0" w:color="auto"/>
              <w:right w:val="single" w:sz="4" w:space="0" w:color="auto"/>
            </w:tcBorders>
            <w:shd w:val="clear" w:color="auto" w:fill="FFFFFF"/>
            <w:vAlign w:val="center"/>
            <w:hideMark/>
          </w:tcPr>
          <w:p w14:paraId="76E6471B"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w:t>
            </w:r>
          </w:p>
        </w:tc>
      </w:tr>
      <w:tr w:rsidR="00616F0D" w:rsidRPr="001E0FC9" w14:paraId="261B1D8D"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4DFD42BC" w14:textId="77777777" w:rsidR="00616F0D" w:rsidRPr="00527274" w:rsidRDefault="00616F0D" w:rsidP="000B4049">
            <w:pPr>
              <w:spacing w:after="0" w:line="240" w:lineRule="auto"/>
              <w:jc w:val="both"/>
              <w:rPr>
                <w:rFonts w:eastAsia="Calibri"/>
                <w:color w:val="808080" w:themeColor="background1" w:themeShade="80"/>
                <w:lang w:val="es-MX"/>
              </w:rPr>
            </w:pPr>
            <w:r w:rsidRPr="00527274">
              <w:rPr>
                <w:rFonts w:eastAsia="Calibri"/>
                <w:color w:val="808080" w:themeColor="background1" w:themeShade="80"/>
                <w:lang w:val="es-MX"/>
              </w:rPr>
              <w:t>San José de Las Matas</w:t>
            </w:r>
          </w:p>
        </w:tc>
        <w:tc>
          <w:tcPr>
            <w:tcW w:w="1719" w:type="dxa"/>
            <w:tcBorders>
              <w:top w:val="nil"/>
              <w:left w:val="nil"/>
              <w:bottom w:val="single" w:sz="4" w:space="0" w:color="auto"/>
              <w:right w:val="single" w:sz="4" w:space="0" w:color="auto"/>
            </w:tcBorders>
            <w:shd w:val="clear" w:color="auto" w:fill="FFFFFF"/>
            <w:vAlign w:val="center"/>
            <w:hideMark/>
          </w:tcPr>
          <w:p w14:paraId="07F611D3"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12</w:t>
            </w:r>
          </w:p>
        </w:tc>
        <w:tc>
          <w:tcPr>
            <w:tcW w:w="1750" w:type="dxa"/>
            <w:tcBorders>
              <w:top w:val="nil"/>
              <w:left w:val="nil"/>
              <w:bottom w:val="single" w:sz="4" w:space="0" w:color="auto"/>
              <w:right w:val="single" w:sz="4" w:space="0" w:color="auto"/>
            </w:tcBorders>
            <w:shd w:val="clear" w:color="auto" w:fill="FFFFFF"/>
            <w:vAlign w:val="center"/>
            <w:hideMark/>
          </w:tcPr>
          <w:p w14:paraId="061671DF"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8</w:t>
            </w:r>
          </w:p>
        </w:tc>
      </w:tr>
      <w:tr w:rsidR="00616F0D" w:rsidRPr="001E0FC9" w14:paraId="40487FFD"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79498422"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 xml:space="preserve">San José de </w:t>
            </w:r>
            <w:proofErr w:type="spellStart"/>
            <w:r w:rsidRPr="00527274">
              <w:rPr>
                <w:rFonts w:eastAsia="Calibri"/>
                <w:color w:val="808080" w:themeColor="background1" w:themeShade="80"/>
              </w:rPr>
              <w:t>Ocoa</w:t>
            </w:r>
            <w:proofErr w:type="spellEnd"/>
          </w:p>
        </w:tc>
        <w:tc>
          <w:tcPr>
            <w:tcW w:w="1719" w:type="dxa"/>
            <w:tcBorders>
              <w:top w:val="nil"/>
              <w:left w:val="nil"/>
              <w:bottom w:val="single" w:sz="4" w:space="0" w:color="auto"/>
              <w:right w:val="single" w:sz="4" w:space="0" w:color="auto"/>
            </w:tcBorders>
            <w:shd w:val="clear" w:color="auto" w:fill="FFFFFF"/>
            <w:vAlign w:val="center"/>
            <w:hideMark/>
          </w:tcPr>
          <w:p w14:paraId="145F0B5C"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3</w:t>
            </w:r>
          </w:p>
        </w:tc>
        <w:tc>
          <w:tcPr>
            <w:tcW w:w="1750" w:type="dxa"/>
            <w:tcBorders>
              <w:top w:val="nil"/>
              <w:left w:val="nil"/>
              <w:bottom w:val="single" w:sz="4" w:space="0" w:color="auto"/>
              <w:right w:val="single" w:sz="4" w:space="0" w:color="auto"/>
            </w:tcBorders>
            <w:shd w:val="clear" w:color="auto" w:fill="FFFFFF"/>
            <w:vAlign w:val="center"/>
            <w:hideMark/>
          </w:tcPr>
          <w:p w14:paraId="1D437768"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w:t>
            </w:r>
          </w:p>
        </w:tc>
      </w:tr>
      <w:tr w:rsidR="00616F0D" w:rsidRPr="001E0FC9" w14:paraId="282EE28D"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3862D105"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San Juan</w:t>
            </w:r>
          </w:p>
        </w:tc>
        <w:tc>
          <w:tcPr>
            <w:tcW w:w="1719" w:type="dxa"/>
            <w:tcBorders>
              <w:top w:val="nil"/>
              <w:left w:val="nil"/>
              <w:bottom w:val="single" w:sz="4" w:space="0" w:color="auto"/>
              <w:right w:val="single" w:sz="4" w:space="0" w:color="auto"/>
            </w:tcBorders>
            <w:shd w:val="clear" w:color="auto" w:fill="FFFFFF"/>
            <w:vAlign w:val="center"/>
            <w:hideMark/>
          </w:tcPr>
          <w:p w14:paraId="41F98AED"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w:t>
            </w:r>
          </w:p>
        </w:tc>
        <w:tc>
          <w:tcPr>
            <w:tcW w:w="1750" w:type="dxa"/>
            <w:tcBorders>
              <w:top w:val="nil"/>
              <w:left w:val="nil"/>
              <w:bottom w:val="single" w:sz="4" w:space="0" w:color="auto"/>
              <w:right w:val="single" w:sz="4" w:space="0" w:color="auto"/>
            </w:tcBorders>
            <w:shd w:val="clear" w:color="auto" w:fill="FFFFFF"/>
            <w:vAlign w:val="center"/>
            <w:hideMark/>
          </w:tcPr>
          <w:p w14:paraId="1D538555"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w:t>
            </w:r>
          </w:p>
        </w:tc>
      </w:tr>
      <w:tr w:rsidR="00616F0D" w:rsidRPr="001E0FC9" w14:paraId="17807775"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29B5F871"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Sanchez Ramirez</w:t>
            </w:r>
          </w:p>
        </w:tc>
        <w:tc>
          <w:tcPr>
            <w:tcW w:w="1719" w:type="dxa"/>
            <w:tcBorders>
              <w:top w:val="nil"/>
              <w:left w:val="nil"/>
              <w:bottom w:val="single" w:sz="4" w:space="0" w:color="auto"/>
              <w:right w:val="single" w:sz="4" w:space="0" w:color="auto"/>
            </w:tcBorders>
            <w:shd w:val="clear" w:color="auto" w:fill="FFFFFF"/>
            <w:vAlign w:val="center"/>
            <w:hideMark/>
          </w:tcPr>
          <w:p w14:paraId="4508C9E3"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27</w:t>
            </w:r>
          </w:p>
        </w:tc>
        <w:tc>
          <w:tcPr>
            <w:tcW w:w="1750" w:type="dxa"/>
            <w:tcBorders>
              <w:top w:val="nil"/>
              <w:left w:val="nil"/>
              <w:bottom w:val="single" w:sz="4" w:space="0" w:color="auto"/>
              <w:right w:val="single" w:sz="4" w:space="0" w:color="auto"/>
            </w:tcBorders>
            <w:shd w:val="clear" w:color="auto" w:fill="FFFFFF"/>
            <w:vAlign w:val="center"/>
            <w:hideMark/>
          </w:tcPr>
          <w:p w14:paraId="7D35E433"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21</w:t>
            </w:r>
          </w:p>
        </w:tc>
      </w:tr>
      <w:tr w:rsidR="00616F0D" w:rsidRPr="001E0FC9" w14:paraId="13946F80"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367391F4"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Santiago</w:t>
            </w:r>
          </w:p>
        </w:tc>
        <w:tc>
          <w:tcPr>
            <w:tcW w:w="1719" w:type="dxa"/>
            <w:tcBorders>
              <w:top w:val="nil"/>
              <w:left w:val="nil"/>
              <w:bottom w:val="single" w:sz="4" w:space="0" w:color="auto"/>
              <w:right w:val="single" w:sz="4" w:space="0" w:color="auto"/>
            </w:tcBorders>
            <w:shd w:val="clear" w:color="auto" w:fill="FFFFFF"/>
            <w:vAlign w:val="center"/>
            <w:hideMark/>
          </w:tcPr>
          <w:p w14:paraId="0AB31E4D"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29</w:t>
            </w:r>
          </w:p>
        </w:tc>
        <w:tc>
          <w:tcPr>
            <w:tcW w:w="1750" w:type="dxa"/>
            <w:tcBorders>
              <w:top w:val="nil"/>
              <w:left w:val="nil"/>
              <w:bottom w:val="single" w:sz="4" w:space="0" w:color="auto"/>
              <w:right w:val="single" w:sz="4" w:space="0" w:color="auto"/>
            </w:tcBorders>
            <w:shd w:val="clear" w:color="auto" w:fill="FFFFFF"/>
            <w:vAlign w:val="center"/>
            <w:hideMark/>
          </w:tcPr>
          <w:p w14:paraId="149E2F97"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20</w:t>
            </w:r>
          </w:p>
        </w:tc>
      </w:tr>
      <w:tr w:rsidR="00616F0D" w:rsidRPr="001E0FC9" w14:paraId="31AB9164"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40864B74"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Santiago Rodriguez</w:t>
            </w:r>
          </w:p>
        </w:tc>
        <w:tc>
          <w:tcPr>
            <w:tcW w:w="1719" w:type="dxa"/>
            <w:tcBorders>
              <w:top w:val="nil"/>
              <w:left w:val="nil"/>
              <w:bottom w:val="single" w:sz="4" w:space="0" w:color="auto"/>
              <w:right w:val="single" w:sz="4" w:space="0" w:color="auto"/>
            </w:tcBorders>
            <w:shd w:val="clear" w:color="auto" w:fill="FFFFFF"/>
            <w:vAlign w:val="center"/>
            <w:hideMark/>
          </w:tcPr>
          <w:p w14:paraId="7B0985B1"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20</w:t>
            </w:r>
          </w:p>
        </w:tc>
        <w:tc>
          <w:tcPr>
            <w:tcW w:w="1750" w:type="dxa"/>
            <w:tcBorders>
              <w:top w:val="nil"/>
              <w:left w:val="nil"/>
              <w:bottom w:val="single" w:sz="4" w:space="0" w:color="auto"/>
              <w:right w:val="single" w:sz="4" w:space="0" w:color="auto"/>
            </w:tcBorders>
            <w:shd w:val="clear" w:color="auto" w:fill="FFFFFF"/>
            <w:vAlign w:val="center"/>
            <w:hideMark/>
          </w:tcPr>
          <w:p w14:paraId="375ACE5D"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19</w:t>
            </w:r>
          </w:p>
        </w:tc>
      </w:tr>
      <w:tr w:rsidR="00616F0D" w:rsidRPr="001E0FC9" w14:paraId="134B2837"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1DF5675F"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Santo Domingo</w:t>
            </w:r>
          </w:p>
        </w:tc>
        <w:tc>
          <w:tcPr>
            <w:tcW w:w="1719" w:type="dxa"/>
            <w:tcBorders>
              <w:top w:val="nil"/>
              <w:left w:val="nil"/>
              <w:bottom w:val="single" w:sz="4" w:space="0" w:color="auto"/>
              <w:right w:val="single" w:sz="4" w:space="0" w:color="auto"/>
            </w:tcBorders>
            <w:shd w:val="clear" w:color="auto" w:fill="FFFFFF"/>
            <w:vAlign w:val="center"/>
            <w:hideMark/>
          </w:tcPr>
          <w:p w14:paraId="6A8B6A45"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12</w:t>
            </w:r>
          </w:p>
        </w:tc>
        <w:tc>
          <w:tcPr>
            <w:tcW w:w="1750" w:type="dxa"/>
            <w:tcBorders>
              <w:top w:val="nil"/>
              <w:left w:val="nil"/>
              <w:bottom w:val="single" w:sz="4" w:space="0" w:color="auto"/>
              <w:right w:val="single" w:sz="4" w:space="0" w:color="auto"/>
            </w:tcBorders>
            <w:shd w:val="clear" w:color="auto" w:fill="FFFFFF"/>
            <w:vAlign w:val="center"/>
            <w:hideMark/>
          </w:tcPr>
          <w:p w14:paraId="0178D334"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9</w:t>
            </w:r>
          </w:p>
        </w:tc>
      </w:tr>
      <w:tr w:rsidR="00616F0D" w:rsidRPr="001E0FC9" w14:paraId="6290889D"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455293E8"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Valverde</w:t>
            </w:r>
          </w:p>
        </w:tc>
        <w:tc>
          <w:tcPr>
            <w:tcW w:w="1719" w:type="dxa"/>
            <w:tcBorders>
              <w:top w:val="nil"/>
              <w:left w:val="nil"/>
              <w:bottom w:val="single" w:sz="4" w:space="0" w:color="auto"/>
              <w:right w:val="single" w:sz="4" w:space="0" w:color="auto"/>
            </w:tcBorders>
            <w:shd w:val="clear" w:color="auto" w:fill="FFFFFF"/>
            <w:vAlign w:val="center"/>
            <w:hideMark/>
          </w:tcPr>
          <w:p w14:paraId="0C010D07"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20</w:t>
            </w:r>
          </w:p>
        </w:tc>
        <w:tc>
          <w:tcPr>
            <w:tcW w:w="1750" w:type="dxa"/>
            <w:tcBorders>
              <w:top w:val="nil"/>
              <w:left w:val="nil"/>
              <w:bottom w:val="single" w:sz="4" w:space="0" w:color="auto"/>
              <w:right w:val="single" w:sz="4" w:space="0" w:color="auto"/>
            </w:tcBorders>
            <w:shd w:val="clear" w:color="auto" w:fill="FFFFFF"/>
            <w:vAlign w:val="center"/>
            <w:hideMark/>
          </w:tcPr>
          <w:p w14:paraId="1F5D8A54"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18</w:t>
            </w:r>
          </w:p>
        </w:tc>
      </w:tr>
      <w:tr w:rsidR="00616F0D" w:rsidRPr="001E0FC9" w14:paraId="66710A2B" w14:textId="77777777" w:rsidTr="004C6A38">
        <w:trPr>
          <w:trHeight w:val="342"/>
          <w:jc w:val="center"/>
        </w:trPr>
        <w:tc>
          <w:tcPr>
            <w:tcW w:w="2485" w:type="dxa"/>
            <w:tcBorders>
              <w:top w:val="nil"/>
              <w:left w:val="single" w:sz="4" w:space="0" w:color="auto"/>
              <w:bottom w:val="single" w:sz="4" w:space="0" w:color="auto"/>
              <w:right w:val="single" w:sz="4" w:space="0" w:color="auto"/>
            </w:tcBorders>
            <w:shd w:val="clear" w:color="auto" w:fill="FFFFFF"/>
            <w:vAlign w:val="center"/>
            <w:hideMark/>
          </w:tcPr>
          <w:p w14:paraId="5DD5CF8B" w14:textId="77777777" w:rsidR="00616F0D" w:rsidRPr="00527274" w:rsidRDefault="00616F0D" w:rsidP="000B4049">
            <w:pPr>
              <w:spacing w:after="0" w:line="240" w:lineRule="auto"/>
              <w:jc w:val="both"/>
              <w:rPr>
                <w:rFonts w:eastAsia="Calibri"/>
                <w:color w:val="808080" w:themeColor="background1" w:themeShade="80"/>
              </w:rPr>
            </w:pPr>
            <w:r w:rsidRPr="00527274">
              <w:rPr>
                <w:rFonts w:eastAsia="Calibri"/>
                <w:color w:val="808080" w:themeColor="background1" w:themeShade="80"/>
              </w:rPr>
              <w:t xml:space="preserve">Villa Altagracia </w:t>
            </w:r>
          </w:p>
        </w:tc>
        <w:tc>
          <w:tcPr>
            <w:tcW w:w="1719" w:type="dxa"/>
            <w:tcBorders>
              <w:top w:val="nil"/>
              <w:left w:val="nil"/>
              <w:bottom w:val="single" w:sz="4" w:space="0" w:color="auto"/>
              <w:right w:val="single" w:sz="4" w:space="0" w:color="auto"/>
            </w:tcBorders>
            <w:shd w:val="clear" w:color="auto" w:fill="FFFFFF"/>
            <w:vAlign w:val="center"/>
            <w:hideMark/>
          </w:tcPr>
          <w:p w14:paraId="6E87DF89"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6</w:t>
            </w:r>
          </w:p>
        </w:tc>
        <w:tc>
          <w:tcPr>
            <w:tcW w:w="1750" w:type="dxa"/>
            <w:tcBorders>
              <w:top w:val="nil"/>
              <w:left w:val="nil"/>
              <w:bottom w:val="single" w:sz="4" w:space="0" w:color="auto"/>
              <w:right w:val="single" w:sz="4" w:space="0" w:color="auto"/>
            </w:tcBorders>
            <w:shd w:val="clear" w:color="auto" w:fill="FFFFFF"/>
            <w:vAlign w:val="center"/>
            <w:hideMark/>
          </w:tcPr>
          <w:p w14:paraId="6D977504" w14:textId="77777777" w:rsidR="00616F0D" w:rsidRPr="00527274" w:rsidRDefault="00616F0D"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4</w:t>
            </w:r>
          </w:p>
        </w:tc>
      </w:tr>
      <w:tr w:rsidR="00616F0D" w:rsidRPr="001E0FC9" w14:paraId="7E77E4E0" w14:textId="77777777" w:rsidTr="00AF5837">
        <w:trPr>
          <w:trHeight w:val="342"/>
          <w:jc w:val="center"/>
        </w:trPr>
        <w:tc>
          <w:tcPr>
            <w:tcW w:w="2485" w:type="dxa"/>
            <w:tcBorders>
              <w:top w:val="nil"/>
              <w:left w:val="single" w:sz="4" w:space="0" w:color="auto"/>
              <w:bottom w:val="single" w:sz="4" w:space="0" w:color="auto"/>
              <w:right w:val="single" w:sz="4" w:space="0" w:color="auto"/>
            </w:tcBorders>
            <w:shd w:val="clear" w:color="auto" w:fill="E7E6E6"/>
            <w:vAlign w:val="center"/>
            <w:hideMark/>
          </w:tcPr>
          <w:p w14:paraId="19A00D3B" w14:textId="77777777" w:rsidR="00616F0D" w:rsidRPr="00527274" w:rsidRDefault="00616F0D" w:rsidP="000B4049">
            <w:pPr>
              <w:spacing w:after="0" w:line="240" w:lineRule="auto"/>
              <w:jc w:val="both"/>
              <w:rPr>
                <w:rFonts w:eastAsia="Calibri"/>
                <w:b/>
                <w:color w:val="808080" w:themeColor="background1" w:themeShade="80"/>
              </w:rPr>
            </w:pPr>
            <w:r w:rsidRPr="00527274">
              <w:rPr>
                <w:rFonts w:eastAsia="Calibri"/>
                <w:b/>
                <w:color w:val="808080" w:themeColor="background1" w:themeShade="80"/>
              </w:rPr>
              <w:t>Total</w:t>
            </w:r>
          </w:p>
        </w:tc>
        <w:tc>
          <w:tcPr>
            <w:tcW w:w="1719" w:type="dxa"/>
            <w:tcBorders>
              <w:top w:val="nil"/>
              <w:left w:val="nil"/>
              <w:bottom w:val="single" w:sz="4" w:space="0" w:color="auto"/>
              <w:right w:val="single" w:sz="4" w:space="0" w:color="auto"/>
            </w:tcBorders>
            <w:shd w:val="clear" w:color="auto" w:fill="E7E6E6"/>
            <w:vAlign w:val="center"/>
            <w:hideMark/>
          </w:tcPr>
          <w:p w14:paraId="2C2862B5"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321</w:t>
            </w:r>
          </w:p>
        </w:tc>
        <w:tc>
          <w:tcPr>
            <w:tcW w:w="1750" w:type="dxa"/>
            <w:tcBorders>
              <w:top w:val="nil"/>
              <w:left w:val="nil"/>
              <w:bottom w:val="single" w:sz="4" w:space="0" w:color="auto"/>
              <w:right w:val="single" w:sz="4" w:space="0" w:color="auto"/>
            </w:tcBorders>
            <w:shd w:val="clear" w:color="auto" w:fill="E7E6E6"/>
            <w:vAlign w:val="center"/>
            <w:hideMark/>
          </w:tcPr>
          <w:p w14:paraId="245F7E2A" w14:textId="77777777" w:rsidR="00616F0D" w:rsidRPr="00527274" w:rsidRDefault="00616F0D" w:rsidP="000B4049">
            <w:pPr>
              <w:spacing w:after="0" w:line="240" w:lineRule="auto"/>
              <w:jc w:val="center"/>
              <w:rPr>
                <w:rFonts w:eastAsia="Calibri"/>
                <w:b/>
                <w:color w:val="808080" w:themeColor="background1" w:themeShade="80"/>
              </w:rPr>
            </w:pPr>
            <w:r w:rsidRPr="00527274">
              <w:rPr>
                <w:rFonts w:eastAsia="Calibri"/>
                <w:b/>
                <w:color w:val="808080" w:themeColor="background1" w:themeShade="80"/>
              </w:rPr>
              <w:t>244</w:t>
            </w:r>
          </w:p>
        </w:tc>
      </w:tr>
    </w:tbl>
    <w:p w14:paraId="58945A7D" w14:textId="77777777" w:rsidR="00616F0D" w:rsidRPr="00C84ED0" w:rsidRDefault="00616F0D" w:rsidP="009E3B0D">
      <w:pPr>
        <w:spacing w:after="0" w:line="360" w:lineRule="auto"/>
        <w:jc w:val="center"/>
        <w:rPr>
          <w:rFonts w:eastAsia="Calibri"/>
          <w:color w:val="808080" w:themeColor="background1" w:themeShade="80"/>
          <w:sz w:val="18"/>
          <w:szCs w:val="18"/>
          <w:lang w:val="es-MX"/>
        </w:rPr>
      </w:pPr>
      <w:r w:rsidRPr="00C84ED0">
        <w:rPr>
          <w:rFonts w:eastAsia="Calibri"/>
          <w:b/>
          <w:color w:val="808080" w:themeColor="background1" w:themeShade="80"/>
          <w:sz w:val="18"/>
          <w:szCs w:val="18"/>
          <w:lang w:val="es-MX"/>
        </w:rPr>
        <w:t>Fuente:</w:t>
      </w:r>
      <w:r w:rsidRPr="00C84ED0">
        <w:rPr>
          <w:rFonts w:eastAsia="Calibri"/>
          <w:color w:val="808080" w:themeColor="background1" w:themeShade="80"/>
          <w:sz w:val="18"/>
          <w:szCs w:val="18"/>
          <w:lang w:val="es-MX"/>
        </w:rPr>
        <w:t xml:space="preserve"> Viceministerio de recursos forestales, MMARN.</w:t>
      </w:r>
    </w:p>
    <w:p w14:paraId="4E6043A7" w14:textId="77777777" w:rsidR="00616F0D" w:rsidRPr="00C84ED0" w:rsidRDefault="00616F0D" w:rsidP="009E3B0D">
      <w:pPr>
        <w:spacing w:after="0" w:line="360" w:lineRule="auto"/>
        <w:jc w:val="center"/>
        <w:rPr>
          <w:rFonts w:eastAsia="Calibri"/>
          <w:color w:val="808080" w:themeColor="background1" w:themeShade="80"/>
          <w:sz w:val="18"/>
          <w:szCs w:val="18"/>
          <w:lang w:val="es-MX"/>
        </w:rPr>
      </w:pPr>
      <w:r w:rsidRPr="00C84ED0">
        <w:rPr>
          <w:rFonts w:eastAsia="Calibri"/>
          <w:b/>
          <w:color w:val="808080" w:themeColor="background1" w:themeShade="80"/>
          <w:sz w:val="18"/>
          <w:szCs w:val="18"/>
          <w:lang w:val="es-MX"/>
        </w:rPr>
        <w:t>Nota:</w:t>
      </w:r>
      <w:r w:rsidRPr="00C84ED0">
        <w:rPr>
          <w:rFonts w:eastAsia="Calibri"/>
          <w:color w:val="808080" w:themeColor="background1" w:themeShade="80"/>
          <w:sz w:val="18"/>
          <w:szCs w:val="18"/>
          <w:lang w:val="es-MX"/>
        </w:rPr>
        <w:t xml:space="preserve"> Capacidad instalada promedio 278,251 pie </w:t>
      </w:r>
      <w:proofErr w:type="spellStart"/>
      <w:r w:rsidRPr="00C84ED0">
        <w:rPr>
          <w:rFonts w:eastAsia="Calibri"/>
          <w:color w:val="808080" w:themeColor="background1" w:themeShade="80"/>
          <w:sz w:val="18"/>
          <w:szCs w:val="18"/>
          <w:lang w:val="es-MX"/>
        </w:rPr>
        <w:t>tablares</w:t>
      </w:r>
      <w:proofErr w:type="spellEnd"/>
      <w:r w:rsidRPr="00C84ED0">
        <w:rPr>
          <w:rFonts w:eastAsia="Calibri"/>
          <w:color w:val="808080" w:themeColor="background1" w:themeShade="80"/>
          <w:sz w:val="18"/>
          <w:szCs w:val="18"/>
          <w:lang w:val="es-MX"/>
        </w:rPr>
        <w:t>/día</w:t>
      </w:r>
    </w:p>
    <w:p w14:paraId="5E103A21" w14:textId="77777777" w:rsidR="00616F0D" w:rsidRPr="00527274" w:rsidRDefault="00616F0D" w:rsidP="009E3B0D">
      <w:pPr>
        <w:spacing w:after="0" w:line="360" w:lineRule="auto"/>
        <w:jc w:val="both"/>
        <w:rPr>
          <w:rFonts w:eastAsia="Calibri"/>
          <w:color w:val="808080" w:themeColor="background1" w:themeShade="80"/>
          <w:lang w:val="es-MX"/>
        </w:rPr>
      </w:pPr>
    </w:p>
    <w:p w14:paraId="2F92E360" w14:textId="77777777" w:rsidR="00616F0D" w:rsidRPr="00527274" w:rsidRDefault="00616F0D" w:rsidP="00616F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lastRenderedPageBreak/>
        <w:t xml:space="preserve">Las actividades de industria forestal estuvieron circunscritas a los siguientes aspectos: Inspección a proyectos de industria forestal, elaboración de informes de análisis previo de los referidos proyectos y la emisión de autorización (certificados) de solicitudes recibidas.  En lugar de la Constancia Ambiental, de conformidad con la Ley 57-18 y el Decreto 627-21, se procedió a emitir “Certificados de Instalación y Operación de Industria Forestal”. </w:t>
      </w:r>
    </w:p>
    <w:p w14:paraId="7D8B5B83" w14:textId="77777777" w:rsidR="004C6A38" w:rsidRPr="00527274" w:rsidRDefault="004C6A38" w:rsidP="00616F0D">
      <w:pPr>
        <w:spacing w:after="0" w:line="360" w:lineRule="auto"/>
        <w:jc w:val="both"/>
        <w:rPr>
          <w:rFonts w:eastAsia="Calibri"/>
          <w:color w:val="808080" w:themeColor="background1" w:themeShade="80"/>
          <w:lang w:val="es-MX"/>
        </w:rPr>
      </w:pPr>
    </w:p>
    <w:p w14:paraId="7D79F614" w14:textId="7250A55B" w:rsidR="00616F0D" w:rsidRPr="00527274" w:rsidRDefault="00616F0D" w:rsidP="00AF5837">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De acuerdo con los reportes de las oficinas provinciales del Ministerio de Ambiente, la madera criolla procesada en la fase primaria a partir trozas, alcanzando un total de 3,926,351 pies </w:t>
      </w:r>
      <w:proofErr w:type="spellStart"/>
      <w:r w:rsidRPr="00527274">
        <w:rPr>
          <w:rFonts w:eastAsia="Calibri"/>
          <w:color w:val="808080" w:themeColor="background1" w:themeShade="80"/>
          <w:lang w:val="es-MX"/>
        </w:rPr>
        <w:t>tablares</w:t>
      </w:r>
      <w:proofErr w:type="spellEnd"/>
      <w:r w:rsidRPr="00527274">
        <w:rPr>
          <w:rFonts w:eastAsia="Calibri"/>
          <w:color w:val="808080" w:themeColor="background1" w:themeShade="80"/>
          <w:lang w:val="es-MX"/>
        </w:rPr>
        <w:t>.</w:t>
      </w:r>
    </w:p>
    <w:p w14:paraId="4AE25959" w14:textId="77777777" w:rsidR="00616F0D" w:rsidRPr="00527274" w:rsidRDefault="00616F0D" w:rsidP="009E3B0D">
      <w:pPr>
        <w:spacing w:after="0" w:line="360" w:lineRule="auto"/>
        <w:jc w:val="both"/>
        <w:rPr>
          <w:rFonts w:eastAsia="Calibri"/>
          <w:color w:val="808080" w:themeColor="background1" w:themeShade="80"/>
          <w:lang w:val="es-MX"/>
        </w:rPr>
      </w:pPr>
    </w:p>
    <w:p w14:paraId="23F8C81C" w14:textId="1BEBA32F" w:rsidR="00616F0D" w:rsidRDefault="00616F0D"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t xml:space="preserve">Producción de madera aserrada por especie (pie </w:t>
      </w:r>
      <w:proofErr w:type="spellStart"/>
      <w:r w:rsidRPr="00527274">
        <w:rPr>
          <w:rFonts w:eastAsia="Calibri"/>
          <w:b/>
          <w:color w:val="808080" w:themeColor="background1" w:themeShade="80"/>
          <w:lang w:val="es-MX"/>
        </w:rPr>
        <w:t>tablar</w:t>
      </w:r>
      <w:proofErr w:type="spellEnd"/>
      <w:r w:rsidRPr="00527274">
        <w:rPr>
          <w:rFonts w:eastAsia="Calibri"/>
          <w:b/>
          <w:color w:val="808080" w:themeColor="background1" w:themeShade="80"/>
          <w:lang w:val="es-MX"/>
        </w:rPr>
        <w:t>)</w:t>
      </w:r>
    </w:p>
    <w:p w14:paraId="340BFF4D" w14:textId="7BE340C4" w:rsidR="00C84ED0" w:rsidRPr="00527274" w:rsidRDefault="00C84ED0" w:rsidP="009E3B0D">
      <w:pPr>
        <w:spacing w:after="0" w:line="360" w:lineRule="auto"/>
        <w:jc w:val="center"/>
        <w:rPr>
          <w:rFonts w:eastAsia="Calibri"/>
          <w:b/>
          <w:color w:val="808080" w:themeColor="background1" w:themeShade="80"/>
          <w:lang w:val="es-MX"/>
        </w:rPr>
      </w:pPr>
      <w:r>
        <w:rPr>
          <w:rFonts w:eastAsia="Calibri"/>
          <w:b/>
          <w:color w:val="808080" w:themeColor="background1" w:themeShade="80"/>
          <w:lang w:val="es-MX"/>
        </w:rPr>
        <w:t>Año 2023</w:t>
      </w:r>
    </w:p>
    <w:tbl>
      <w:tblPr>
        <w:tblW w:w="0" w:type="auto"/>
        <w:tblInd w:w="-4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766"/>
        <w:gridCol w:w="1420"/>
        <w:gridCol w:w="954"/>
        <w:gridCol w:w="920"/>
        <w:gridCol w:w="1080"/>
        <w:gridCol w:w="920"/>
        <w:gridCol w:w="1280"/>
      </w:tblGrid>
      <w:tr w:rsidR="00852359" w:rsidRPr="00AF5837" w14:paraId="4D6C69B8" w14:textId="77777777" w:rsidTr="00C84ED0">
        <w:trPr>
          <w:trHeight w:val="399"/>
        </w:trPr>
        <w:tc>
          <w:tcPr>
            <w:tcW w:w="0" w:type="auto"/>
            <w:shd w:val="clear" w:color="auto" w:fill="011C50"/>
            <w:vAlign w:val="center"/>
            <w:hideMark/>
          </w:tcPr>
          <w:p w14:paraId="1A2193CB" w14:textId="5838907E"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Provincia</w:t>
            </w:r>
          </w:p>
        </w:tc>
        <w:tc>
          <w:tcPr>
            <w:tcW w:w="0" w:type="auto"/>
            <w:shd w:val="clear" w:color="auto" w:fill="011C50"/>
            <w:vAlign w:val="center"/>
            <w:hideMark/>
          </w:tcPr>
          <w:p w14:paraId="152FA060" w14:textId="77777777"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Pino</w:t>
            </w:r>
          </w:p>
        </w:tc>
        <w:tc>
          <w:tcPr>
            <w:tcW w:w="0" w:type="auto"/>
            <w:shd w:val="clear" w:color="auto" w:fill="011C50"/>
            <w:vAlign w:val="center"/>
            <w:hideMark/>
          </w:tcPr>
          <w:p w14:paraId="5F283D3E" w14:textId="25D52D4A"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Acacia</w:t>
            </w:r>
          </w:p>
        </w:tc>
        <w:tc>
          <w:tcPr>
            <w:tcW w:w="0" w:type="auto"/>
            <w:shd w:val="clear" w:color="auto" w:fill="011C50"/>
            <w:vAlign w:val="center"/>
            <w:hideMark/>
          </w:tcPr>
          <w:p w14:paraId="25C26079" w14:textId="7E374047"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Roble</w:t>
            </w:r>
          </w:p>
        </w:tc>
        <w:tc>
          <w:tcPr>
            <w:tcW w:w="0" w:type="auto"/>
            <w:shd w:val="clear" w:color="auto" w:fill="011C50"/>
            <w:vAlign w:val="center"/>
            <w:hideMark/>
          </w:tcPr>
          <w:p w14:paraId="2CFBB97B" w14:textId="77777777"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Caoba criolla</w:t>
            </w:r>
          </w:p>
        </w:tc>
        <w:tc>
          <w:tcPr>
            <w:tcW w:w="0" w:type="auto"/>
            <w:shd w:val="clear" w:color="auto" w:fill="011C50"/>
            <w:vAlign w:val="center"/>
            <w:hideMark/>
          </w:tcPr>
          <w:p w14:paraId="50076E03" w14:textId="77777777"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Otras</w:t>
            </w:r>
          </w:p>
        </w:tc>
        <w:tc>
          <w:tcPr>
            <w:tcW w:w="0" w:type="auto"/>
            <w:shd w:val="clear" w:color="auto" w:fill="011C50"/>
            <w:vAlign w:val="center"/>
            <w:hideMark/>
          </w:tcPr>
          <w:p w14:paraId="48144A1F" w14:textId="77777777" w:rsidR="00616F0D" w:rsidRPr="00527274" w:rsidRDefault="00616F0D" w:rsidP="00C84ED0">
            <w:pPr>
              <w:spacing w:after="0" w:line="360" w:lineRule="auto"/>
              <w:jc w:val="center"/>
              <w:rPr>
                <w:rFonts w:eastAsia="Calibri"/>
                <w:b/>
                <w:color w:val="808080" w:themeColor="background1" w:themeShade="80"/>
              </w:rPr>
            </w:pPr>
            <w:r w:rsidRPr="00527274">
              <w:rPr>
                <w:rFonts w:eastAsia="Calibri"/>
                <w:b/>
                <w:color w:val="808080" w:themeColor="background1" w:themeShade="80"/>
              </w:rPr>
              <w:t>Total</w:t>
            </w:r>
          </w:p>
        </w:tc>
      </w:tr>
      <w:tr w:rsidR="00852359" w:rsidRPr="00B16F45" w14:paraId="6AE70086" w14:textId="77777777" w:rsidTr="00AF5837">
        <w:trPr>
          <w:trHeight w:val="399"/>
        </w:trPr>
        <w:tc>
          <w:tcPr>
            <w:tcW w:w="0" w:type="auto"/>
            <w:shd w:val="clear" w:color="auto" w:fill="FFFFFF"/>
            <w:vAlign w:val="center"/>
            <w:hideMark/>
          </w:tcPr>
          <w:p w14:paraId="5320853E"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Dajabón</w:t>
            </w:r>
          </w:p>
        </w:tc>
        <w:tc>
          <w:tcPr>
            <w:tcW w:w="0" w:type="auto"/>
            <w:shd w:val="clear" w:color="auto" w:fill="FFFFFF"/>
            <w:vAlign w:val="center"/>
            <w:hideMark/>
          </w:tcPr>
          <w:p w14:paraId="21A48DB7"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40,032</w:t>
            </w:r>
          </w:p>
        </w:tc>
        <w:tc>
          <w:tcPr>
            <w:tcW w:w="0" w:type="auto"/>
            <w:shd w:val="clear" w:color="auto" w:fill="FFFFFF"/>
            <w:vAlign w:val="center"/>
            <w:hideMark/>
          </w:tcPr>
          <w:p w14:paraId="40DD786D"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0B61CA5D"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419D0051"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3F21F58C"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14D5D8B3"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40,032</w:t>
            </w:r>
          </w:p>
        </w:tc>
      </w:tr>
      <w:tr w:rsidR="00852359" w:rsidRPr="00B16F45" w14:paraId="36C7A840" w14:textId="77777777" w:rsidTr="00AF5837">
        <w:trPr>
          <w:trHeight w:val="399"/>
        </w:trPr>
        <w:tc>
          <w:tcPr>
            <w:tcW w:w="0" w:type="auto"/>
            <w:shd w:val="clear" w:color="auto" w:fill="FFFFFF"/>
            <w:vAlign w:val="center"/>
            <w:hideMark/>
          </w:tcPr>
          <w:p w14:paraId="3B0C090B"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Restauración</w:t>
            </w:r>
          </w:p>
        </w:tc>
        <w:tc>
          <w:tcPr>
            <w:tcW w:w="0" w:type="auto"/>
            <w:shd w:val="clear" w:color="auto" w:fill="FFFFFF"/>
            <w:vAlign w:val="center"/>
            <w:hideMark/>
          </w:tcPr>
          <w:p w14:paraId="57C3C848"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1,161,265</w:t>
            </w:r>
          </w:p>
        </w:tc>
        <w:tc>
          <w:tcPr>
            <w:tcW w:w="0" w:type="auto"/>
            <w:shd w:val="clear" w:color="auto" w:fill="FFFFFF"/>
            <w:vAlign w:val="center"/>
            <w:hideMark/>
          </w:tcPr>
          <w:p w14:paraId="0CE75178" w14:textId="77777777" w:rsidR="00616F0D" w:rsidRPr="00527274" w:rsidRDefault="00616F0D" w:rsidP="009E3B0D">
            <w:pPr>
              <w:spacing w:line="360" w:lineRule="auto"/>
              <w:rPr>
                <w:rFonts w:eastAsia="Calibri"/>
                <w:color w:val="808080" w:themeColor="background1" w:themeShade="80"/>
              </w:rPr>
            </w:pPr>
          </w:p>
        </w:tc>
        <w:tc>
          <w:tcPr>
            <w:tcW w:w="0" w:type="auto"/>
            <w:shd w:val="clear" w:color="auto" w:fill="FFFFFF"/>
            <w:vAlign w:val="center"/>
          </w:tcPr>
          <w:p w14:paraId="212D1DDF" w14:textId="77777777" w:rsidR="00616F0D" w:rsidRPr="00527274" w:rsidRDefault="00616F0D" w:rsidP="009E3B0D">
            <w:pPr>
              <w:spacing w:after="0" w:line="360" w:lineRule="auto"/>
              <w:rPr>
                <w:rFonts w:eastAsia="Calibri"/>
                <w:color w:val="808080" w:themeColor="background1" w:themeShade="80"/>
              </w:rPr>
            </w:pPr>
          </w:p>
        </w:tc>
        <w:tc>
          <w:tcPr>
            <w:tcW w:w="0" w:type="auto"/>
            <w:shd w:val="clear" w:color="auto" w:fill="FFFFFF"/>
            <w:vAlign w:val="center"/>
          </w:tcPr>
          <w:p w14:paraId="5ADFAD1B" w14:textId="77777777" w:rsidR="00616F0D" w:rsidRPr="00527274" w:rsidRDefault="00616F0D" w:rsidP="009E3B0D">
            <w:pPr>
              <w:spacing w:after="0" w:line="360" w:lineRule="auto"/>
              <w:rPr>
                <w:rFonts w:eastAsia="Calibri"/>
                <w:color w:val="808080" w:themeColor="background1" w:themeShade="80"/>
              </w:rPr>
            </w:pPr>
          </w:p>
        </w:tc>
        <w:tc>
          <w:tcPr>
            <w:tcW w:w="0" w:type="auto"/>
            <w:shd w:val="clear" w:color="auto" w:fill="FFFFFF"/>
            <w:vAlign w:val="center"/>
          </w:tcPr>
          <w:p w14:paraId="5200CE62" w14:textId="77777777" w:rsidR="00616F0D" w:rsidRPr="00527274" w:rsidRDefault="00616F0D" w:rsidP="009E3B0D">
            <w:pPr>
              <w:spacing w:after="0" w:line="360" w:lineRule="auto"/>
              <w:rPr>
                <w:rFonts w:eastAsia="Calibri"/>
                <w:color w:val="808080" w:themeColor="background1" w:themeShade="80"/>
              </w:rPr>
            </w:pPr>
          </w:p>
        </w:tc>
        <w:tc>
          <w:tcPr>
            <w:tcW w:w="0" w:type="auto"/>
            <w:shd w:val="clear" w:color="auto" w:fill="FFFFFF"/>
            <w:vAlign w:val="center"/>
            <w:hideMark/>
          </w:tcPr>
          <w:p w14:paraId="03FA5CD2"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1,161,265</w:t>
            </w:r>
          </w:p>
        </w:tc>
      </w:tr>
      <w:tr w:rsidR="00852359" w:rsidRPr="00B16F45" w14:paraId="3BE4627E" w14:textId="77777777" w:rsidTr="00AF5837">
        <w:trPr>
          <w:trHeight w:val="399"/>
        </w:trPr>
        <w:tc>
          <w:tcPr>
            <w:tcW w:w="0" w:type="auto"/>
            <w:shd w:val="clear" w:color="auto" w:fill="FFFFFF"/>
            <w:vAlign w:val="center"/>
            <w:hideMark/>
          </w:tcPr>
          <w:p w14:paraId="248E6F6D"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Santiago Rodríguez</w:t>
            </w:r>
          </w:p>
        </w:tc>
        <w:tc>
          <w:tcPr>
            <w:tcW w:w="0" w:type="auto"/>
            <w:shd w:val="clear" w:color="auto" w:fill="FFFFFF"/>
            <w:vAlign w:val="center"/>
            <w:hideMark/>
          </w:tcPr>
          <w:p w14:paraId="075569B7"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1,040,878</w:t>
            </w:r>
          </w:p>
        </w:tc>
        <w:tc>
          <w:tcPr>
            <w:tcW w:w="0" w:type="auto"/>
            <w:shd w:val="clear" w:color="auto" w:fill="FFFFFF"/>
            <w:vAlign w:val="center"/>
            <w:hideMark/>
          </w:tcPr>
          <w:p w14:paraId="72C53F09"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141026E5"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4AB0E4F3"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7F4C1C3C"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25E42176" w14:textId="77777777" w:rsidR="00616F0D" w:rsidRPr="00527274" w:rsidRDefault="00616F0D"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1,040,878</w:t>
            </w:r>
          </w:p>
        </w:tc>
      </w:tr>
      <w:tr w:rsidR="00852359" w:rsidRPr="00B16F45" w14:paraId="15F2AE6E" w14:textId="77777777" w:rsidTr="00AF5837">
        <w:trPr>
          <w:trHeight w:val="399"/>
        </w:trPr>
        <w:tc>
          <w:tcPr>
            <w:tcW w:w="0" w:type="auto"/>
            <w:shd w:val="clear" w:color="auto" w:fill="FFFFFF"/>
            <w:vAlign w:val="center"/>
            <w:hideMark/>
          </w:tcPr>
          <w:p w14:paraId="43A33F36"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Valverde</w:t>
            </w:r>
          </w:p>
        </w:tc>
        <w:tc>
          <w:tcPr>
            <w:tcW w:w="0" w:type="auto"/>
            <w:shd w:val="clear" w:color="auto" w:fill="FFFFFF"/>
            <w:vAlign w:val="center"/>
            <w:hideMark/>
          </w:tcPr>
          <w:p w14:paraId="68BCC060"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828,032</w:t>
            </w:r>
          </w:p>
        </w:tc>
        <w:tc>
          <w:tcPr>
            <w:tcW w:w="0" w:type="auto"/>
            <w:shd w:val="clear" w:color="auto" w:fill="FFFFFF"/>
            <w:vAlign w:val="center"/>
            <w:hideMark/>
          </w:tcPr>
          <w:p w14:paraId="2C2D00D6" w14:textId="77777777" w:rsidR="00616F0D" w:rsidRPr="00527274" w:rsidRDefault="00616F0D" w:rsidP="009E3B0D">
            <w:pPr>
              <w:spacing w:line="360" w:lineRule="auto"/>
              <w:rPr>
                <w:rFonts w:eastAsia="Calibri"/>
                <w:color w:val="808080" w:themeColor="background1" w:themeShade="80"/>
              </w:rPr>
            </w:pPr>
          </w:p>
        </w:tc>
        <w:tc>
          <w:tcPr>
            <w:tcW w:w="0" w:type="auto"/>
            <w:shd w:val="clear" w:color="auto" w:fill="FFFFFF"/>
            <w:vAlign w:val="center"/>
            <w:hideMark/>
          </w:tcPr>
          <w:p w14:paraId="5585E30A" w14:textId="77777777" w:rsidR="00616F0D" w:rsidRPr="00527274" w:rsidRDefault="00616F0D" w:rsidP="009E3B0D">
            <w:pPr>
              <w:spacing w:after="0" w:line="360" w:lineRule="auto"/>
              <w:rPr>
                <w:rFonts w:eastAsia="Calibri"/>
                <w:color w:val="808080" w:themeColor="background1" w:themeShade="80"/>
              </w:rPr>
            </w:pPr>
          </w:p>
        </w:tc>
        <w:tc>
          <w:tcPr>
            <w:tcW w:w="0" w:type="auto"/>
            <w:shd w:val="clear" w:color="auto" w:fill="FFFFFF"/>
            <w:vAlign w:val="center"/>
            <w:hideMark/>
          </w:tcPr>
          <w:p w14:paraId="0C63D38C" w14:textId="77777777" w:rsidR="00616F0D" w:rsidRPr="00527274" w:rsidRDefault="00616F0D" w:rsidP="009E3B0D">
            <w:pPr>
              <w:spacing w:after="0" w:line="360" w:lineRule="auto"/>
              <w:rPr>
                <w:rFonts w:eastAsia="Calibri"/>
                <w:color w:val="808080" w:themeColor="background1" w:themeShade="80"/>
              </w:rPr>
            </w:pPr>
          </w:p>
        </w:tc>
        <w:tc>
          <w:tcPr>
            <w:tcW w:w="0" w:type="auto"/>
            <w:shd w:val="clear" w:color="auto" w:fill="FFFFFF"/>
            <w:vAlign w:val="center"/>
            <w:hideMark/>
          </w:tcPr>
          <w:p w14:paraId="6CB75E53" w14:textId="77777777" w:rsidR="00616F0D" w:rsidRPr="00527274" w:rsidRDefault="00616F0D" w:rsidP="009E3B0D">
            <w:pPr>
              <w:spacing w:after="0" w:line="360" w:lineRule="auto"/>
              <w:rPr>
                <w:rFonts w:eastAsia="Calibri"/>
                <w:color w:val="808080" w:themeColor="background1" w:themeShade="80"/>
              </w:rPr>
            </w:pPr>
          </w:p>
        </w:tc>
        <w:tc>
          <w:tcPr>
            <w:tcW w:w="0" w:type="auto"/>
            <w:shd w:val="clear" w:color="auto" w:fill="FFFFFF"/>
            <w:vAlign w:val="center"/>
            <w:hideMark/>
          </w:tcPr>
          <w:p w14:paraId="51AA8665"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828,032</w:t>
            </w:r>
          </w:p>
        </w:tc>
      </w:tr>
      <w:tr w:rsidR="00852359" w:rsidRPr="00B16F45" w14:paraId="24359FC5" w14:textId="77777777" w:rsidTr="00AF5837">
        <w:trPr>
          <w:trHeight w:val="399"/>
        </w:trPr>
        <w:tc>
          <w:tcPr>
            <w:tcW w:w="0" w:type="auto"/>
            <w:shd w:val="clear" w:color="auto" w:fill="FFFFFF"/>
            <w:vAlign w:val="center"/>
            <w:hideMark/>
          </w:tcPr>
          <w:p w14:paraId="1A1A6E5B"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Espaillat</w:t>
            </w:r>
          </w:p>
        </w:tc>
        <w:tc>
          <w:tcPr>
            <w:tcW w:w="0" w:type="auto"/>
            <w:shd w:val="clear" w:color="auto" w:fill="FFFFFF"/>
            <w:vAlign w:val="center"/>
            <w:hideMark/>
          </w:tcPr>
          <w:p w14:paraId="03085BF9"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370,584.91</w:t>
            </w:r>
          </w:p>
        </w:tc>
        <w:tc>
          <w:tcPr>
            <w:tcW w:w="0" w:type="auto"/>
            <w:shd w:val="clear" w:color="auto" w:fill="FFFFFF"/>
            <w:vAlign w:val="center"/>
            <w:hideMark/>
          </w:tcPr>
          <w:p w14:paraId="72BD1ACC"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430</w:t>
            </w:r>
          </w:p>
        </w:tc>
        <w:tc>
          <w:tcPr>
            <w:tcW w:w="0" w:type="auto"/>
            <w:shd w:val="clear" w:color="auto" w:fill="FFFFFF"/>
            <w:vAlign w:val="center"/>
            <w:hideMark/>
          </w:tcPr>
          <w:p w14:paraId="5BB9FEEB"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638</w:t>
            </w:r>
          </w:p>
        </w:tc>
        <w:tc>
          <w:tcPr>
            <w:tcW w:w="0" w:type="auto"/>
            <w:shd w:val="clear" w:color="auto" w:fill="FFFFFF"/>
            <w:vAlign w:val="center"/>
            <w:hideMark/>
          </w:tcPr>
          <w:p w14:paraId="0975630D" w14:textId="77777777" w:rsidR="00616F0D" w:rsidRPr="00527274" w:rsidRDefault="00616F0D" w:rsidP="009E3B0D">
            <w:pPr>
              <w:spacing w:line="360" w:lineRule="auto"/>
              <w:rPr>
                <w:rFonts w:eastAsia="Calibri"/>
                <w:color w:val="808080" w:themeColor="background1" w:themeShade="80"/>
              </w:rPr>
            </w:pPr>
          </w:p>
        </w:tc>
        <w:tc>
          <w:tcPr>
            <w:tcW w:w="0" w:type="auto"/>
            <w:shd w:val="clear" w:color="auto" w:fill="FFFFFF"/>
            <w:vAlign w:val="center"/>
            <w:hideMark/>
          </w:tcPr>
          <w:p w14:paraId="7765AFDA"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610</w:t>
            </w:r>
          </w:p>
        </w:tc>
        <w:tc>
          <w:tcPr>
            <w:tcW w:w="0" w:type="auto"/>
            <w:shd w:val="clear" w:color="auto" w:fill="FFFFFF"/>
            <w:vAlign w:val="center"/>
            <w:hideMark/>
          </w:tcPr>
          <w:p w14:paraId="13183F00"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372,263</w:t>
            </w:r>
          </w:p>
        </w:tc>
      </w:tr>
      <w:tr w:rsidR="00852359" w:rsidRPr="00B16F45" w14:paraId="2AAB79DD" w14:textId="77777777" w:rsidTr="00AF5837">
        <w:trPr>
          <w:trHeight w:val="399"/>
        </w:trPr>
        <w:tc>
          <w:tcPr>
            <w:tcW w:w="0" w:type="auto"/>
            <w:shd w:val="clear" w:color="auto" w:fill="FFFFFF"/>
            <w:vAlign w:val="center"/>
            <w:hideMark/>
          </w:tcPr>
          <w:p w14:paraId="383F07F5"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La Vega</w:t>
            </w:r>
          </w:p>
        </w:tc>
        <w:tc>
          <w:tcPr>
            <w:tcW w:w="0" w:type="auto"/>
            <w:shd w:val="clear" w:color="auto" w:fill="FFFFFF"/>
            <w:vAlign w:val="center"/>
            <w:hideMark/>
          </w:tcPr>
          <w:p w14:paraId="65210F1A"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106,037</w:t>
            </w:r>
          </w:p>
        </w:tc>
        <w:tc>
          <w:tcPr>
            <w:tcW w:w="0" w:type="auto"/>
            <w:shd w:val="clear" w:color="auto" w:fill="FFFFFF"/>
            <w:vAlign w:val="center"/>
            <w:hideMark/>
          </w:tcPr>
          <w:p w14:paraId="404D5520"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74,300</w:t>
            </w:r>
          </w:p>
        </w:tc>
        <w:tc>
          <w:tcPr>
            <w:tcW w:w="0" w:type="auto"/>
            <w:shd w:val="clear" w:color="auto" w:fill="FFFFFF"/>
            <w:vAlign w:val="center"/>
            <w:hideMark/>
          </w:tcPr>
          <w:p w14:paraId="71C7900D"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25,845</w:t>
            </w:r>
          </w:p>
        </w:tc>
        <w:tc>
          <w:tcPr>
            <w:tcW w:w="0" w:type="auto"/>
            <w:shd w:val="clear" w:color="auto" w:fill="FFFFFF"/>
            <w:vAlign w:val="center"/>
            <w:hideMark/>
          </w:tcPr>
          <w:p w14:paraId="0FEE445A"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29,058</w:t>
            </w:r>
          </w:p>
        </w:tc>
        <w:tc>
          <w:tcPr>
            <w:tcW w:w="0" w:type="auto"/>
            <w:shd w:val="clear" w:color="auto" w:fill="FFFFFF"/>
            <w:vAlign w:val="center"/>
            <w:hideMark/>
          </w:tcPr>
          <w:p w14:paraId="42C0ED76"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13,531</w:t>
            </w:r>
          </w:p>
        </w:tc>
        <w:tc>
          <w:tcPr>
            <w:tcW w:w="0" w:type="auto"/>
            <w:shd w:val="clear" w:color="auto" w:fill="FFFFFF"/>
            <w:vAlign w:val="center"/>
            <w:hideMark/>
          </w:tcPr>
          <w:p w14:paraId="7E62AD9E"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248,771</w:t>
            </w:r>
          </w:p>
        </w:tc>
      </w:tr>
      <w:tr w:rsidR="00852359" w:rsidRPr="00B16F45" w14:paraId="0C656E92" w14:textId="77777777" w:rsidTr="00AF5837">
        <w:trPr>
          <w:trHeight w:val="149"/>
        </w:trPr>
        <w:tc>
          <w:tcPr>
            <w:tcW w:w="0" w:type="auto"/>
            <w:shd w:val="clear" w:color="auto" w:fill="FFFFFF"/>
            <w:vAlign w:val="center"/>
            <w:hideMark/>
          </w:tcPr>
          <w:p w14:paraId="0F6EE9AE"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Constanza</w:t>
            </w:r>
          </w:p>
        </w:tc>
        <w:tc>
          <w:tcPr>
            <w:tcW w:w="0" w:type="auto"/>
            <w:shd w:val="clear" w:color="auto" w:fill="FFFFFF"/>
            <w:vAlign w:val="center"/>
            <w:hideMark/>
          </w:tcPr>
          <w:p w14:paraId="2D077C3F"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44,301</w:t>
            </w:r>
          </w:p>
        </w:tc>
        <w:tc>
          <w:tcPr>
            <w:tcW w:w="0" w:type="auto"/>
            <w:shd w:val="clear" w:color="auto" w:fill="FFFFFF"/>
            <w:vAlign w:val="center"/>
            <w:hideMark/>
          </w:tcPr>
          <w:p w14:paraId="13365408" w14:textId="77777777" w:rsidR="00616F0D" w:rsidRPr="00527274" w:rsidRDefault="00616F0D" w:rsidP="009E3B0D">
            <w:pPr>
              <w:spacing w:line="360" w:lineRule="auto"/>
              <w:rPr>
                <w:rFonts w:eastAsia="Calibri"/>
                <w:color w:val="808080" w:themeColor="background1" w:themeShade="80"/>
              </w:rPr>
            </w:pPr>
          </w:p>
        </w:tc>
        <w:tc>
          <w:tcPr>
            <w:tcW w:w="0" w:type="auto"/>
            <w:shd w:val="clear" w:color="auto" w:fill="FFFFFF"/>
            <w:vAlign w:val="center"/>
            <w:hideMark/>
          </w:tcPr>
          <w:p w14:paraId="264273E6"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5E6512D9"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w:t>
            </w:r>
          </w:p>
        </w:tc>
        <w:tc>
          <w:tcPr>
            <w:tcW w:w="0" w:type="auto"/>
            <w:shd w:val="clear" w:color="auto" w:fill="FFFFFF"/>
            <w:vAlign w:val="center"/>
            <w:hideMark/>
          </w:tcPr>
          <w:p w14:paraId="6690F5EE" w14:textId="77777777" w:rsidR="00616F0D" w:rsidRPr="00527274" w:rsidRDefault="00616F0D" w:rsidP="009E3B0D">
            <w:pPr>
              <w:spacing w:after="0" w:line="360" w:lineRule="auto"/>
              <w:rPr>
                <w:rFonts w:eastAsia="Calibri"/>
                <w:color w:val="808080" w:themeColor="background1" w:themeShade="80"/>
              </w:rPr>
            </w:pPr>
            <w:r w:rsidRPr="00527274">
              <w:rPr>
                <w:rFonts w:eastAsia="Calibri"/>
                <w:color w:val="808080" w:themeColor="background1" w:themeShade="80"/>
              </w:rPr>
              <w:t xml:space="preserve">        </w:t>
            </w:r>
          </w:p>
        </w:tc>
        <w:tc>
          <w:tcPr>
            <w:tcW w:w="0" w:type="auto"/>
            <w:shd w:val="clear" w:color="auto" w:fill="FFFFFF"/>
            <w:vAlign w:val="center"/>
            <w:hideMark/>
          </w:tcPr>
          <w:p w14:paraId="6237A944"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44,301</w:t>
            </w:r>
          </w:p>
        </w:tc>
      </w:tr>
      <w:tr w:rsidR="00852359" w:rsidRPr="00B16F45" w14:paraId="1DD4F15D" w14:textId="77777777" w:rsidTr="00AF5837">
        <w:trPr>
          <w:trHeight w:val="399"/>
        </w:trPr>
        <w:tc>
          <w:tcPr>
            <w:tcW w:w="0" w:type="auto"/>
            <w:shd w:val="clear" w:color="auto" w:fill="FFFFFF"/>
            <w:vAlign w:val="center"/>
            <w:hideMark/>
          </w:tcPr>
          <w:p w14:paraId="2A4F9ADA" w14:textId="77777777" w:rsidR="00616F0D" w:rsidRPr="00527274" w:rsidRDefault="00616F0D"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Hermanas Mirabal</w:t>
            </w:r>
          </w:p>
        </w:tc>
        <w:tc>
          <w:tcPr>
            <w:tcW w:w="0" w:type="auto"/>
            <w:shd w:val="clear" w:color="auto" w:fill="FFFFFF"/>
            <w:vAlign w:val="center"/>
            <w:hideMark/>
          </w:tcPr>
          <w:p w14:paraId="4AF45F6E" w14:textId="77777777" w:rsidR="00616F0D" w:rsidRPr="00527274" w:rsidRDefault="00616F0D"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138,430</w:t>
            </w:r>
          </w:p>
        </w:tc>
        <w:tc>
          <w:tcPr>
            <w:tcW w:w="0" w:type="auto"/>
            <w:shd w:val="clear" w:color="auto" w:fill="FFFFFF"/>
            <w:vAlign w:val="center"/>
            <w:hideMark/>
          </w:tcPr>
          <w:p w14:paraId="1BFDEEAE"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14,968</w:t>
            </w:r>
          </w:p>
        </w:tc>
        <w:tc>
          <w:tcPr>
            <w:tcW w:w="0" w:type="auto"/>
            <w:shd w:val="clear" w:color="auto" w:fill="FFFFFF"/>
            <w:vAlign w:val="center"/>
            <w:hideMark/>
          </w:tcPr>
          <w:p w14:paraId="77BA5C61"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14,697</w:t>
            </w:r>
          </w:p>
        </w:tc>
        <w:tc>
          <w:tcPr>
            <w:tcW w:w="0" w:type="auto"/>
            <w:shd w:val="clear" w:color="auto" w:fill="FFFFFF"/>
            <w:vAlign w:val="center"/>
            <w:hideMark/>
          </w:tcPr>
          <w:p w14:paraId="4376E6E8"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17,754</w:t>
            </w:r>
          </w:p>
        </w:tc>
        <w:tc>
          <w:tcPr>
            <w:tcW w:w="0" w:type="auto"/>
            <w:shd w:val="clear" w:color="auto" w:fill="FFFFFF"/>
            <w:vAlign w:val="center"/>
            <w:hideMark/>
          </w:tcPr>
          <w:p w14:paraId="43851AE3"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4,960</w:t>
            </w:r>
          </w:p>
        </w:tc>
        <w:tc>
          <w:tcPr>
            <w:tcW w:w="0" w:type="auto"/>
            <w:shd w:val="clear" w:color="auto" w:fill="FFFFFF"/>
            <w:vAlign w:val="center"/>
            <w:hideMark/>
          </w:tcPr>
          <w:p w14:paraId="646550AD" w14:textId="77777777" w:rsidR="00616F0D" w:rsidRPr="00527274" w:rsidRDefault="00616F0D" w:rsidP="009E3B0D">
            <w:pPr>
              <w:spacing w:after="0" w:line="360" w:lineRule="auto"/>
              <w:jc w:val="right"/>
              <w:rPr>
                <w:rFonts w:eastAsia="Calibri"/>
                <w:color w:val="808080" w:themeColor="background1" w:themeShade="80"/>
              </w:rPr>
            </w:pPr>
            <w:r w:rsidRPr="00527274">
              <w:rPr>
                <w:rFonts w:eastAsia="Calibri"/>
                <w:color w:val="808080" w:themeColor="background1" w:themeShade="80"/>
              </w:rPr>
              <w:t>190,809</w:t>
            </w:r>
          </w:p>
        </w:tc>
      </w:tr>
      <w:tr w:rsidR="00852359" w:rsidRPr="00AF5837" w14:paraId="2128A1A4" w14:textId="77777777" w:rsidTr="00021D0A">
        <w:trPr>
          <w:trHeight w:val="399"/>
        </w:trPr>
        <w:tc>
          <w:tcPr>
            <w:tcW w:w="0" w:type="auto"/>
            <w:shd w:val="clear" w:color="auto" w:fill="D9D9D9"/>
            <w:vAlign w:val="center"/>
            <w:hideMark/>
          </w:tcPr>
          <w:p w14:paraId="0D3C4193" w14:textId="77777777" w:rsidR="00616F0D" w:rsidRPr="00527274" w:rsidRDefault="00616F0D" w:rsidP="009E3B0D">
            <w:pPr>
              <w:spacing w:after="0" w:line="360" w:lineRule="auto"/>
              <w:jc w:val="both"/>
              <w:rPr>
                <w:rFonts w:eastAsia="Calibri"/>
                <w:b/>
                <w:color w:val="808080" w:themeColor="background1" w:themeShade="80"/>
              </w:rPr>
            </w:pPr>
            <w:r w:rsidRPr="00527274">
              <w:rPr>
                <w:rFonts w:eastAsia="Calibri"/>
                <w:b/>
                <w:color w:val="808080" w:themeColor="background1" w:themeShade="80"/>
              </w:rPr>
              <w:t>Total</w:t>
            </w:r>
          </w:p>
        </w:tc>
        <w:tc>
          <w:tcPr>
            <w:tcW w:w="0" w:type="auto"/>
            <w:shd w:val="clear" w:color="auto" w:fill="D9D9D9"/>
            <w:vAlign w:val="center"/>
            <w:hideMark/>
          </w:tcPr>
          <w:p w14:paraId="5BAC4E23" w14:textId="77777777" w:rsidR="00616F0D" w:rsidRPr="00527274" w:rsidRDefault="00616F0D" w:rsidP="009E3B0D">
            <w:pPr>
              <w:spacing w:after="0" w:line="360" w:lineRule="auto"/>
              <w:jc w:val="right"/>
              <w:rPr>
                <w:rFonts w:eastAsia="Calibri"/>
                <w:b/>
                <w:color w:val="808080" w:themeColor="background1" w:themeShade="80"/>
              </w:rPr>
            </w:pPr>
            <w:r w:rsidRPr="00527274">
              <w:rPr>
                <w:rFonts w:eastAsia="Calibri"/>
                <w:b/>
                <w:color w:val="808080" w:themeColor="background1" w:themeShade="80"/>
              </w:rPr>
              <w:t>3,729,560</w:t>
            </w:r>
          </w:p>
        </w:tc>
        <w:tc>
          <w:tcPr>
            <w:tcW w:w="0" w:type="auto"/>
            <w:shd w:val="clear" w:color="auto" w:fill="D9D9D9"/>
            <w:vAlign w:val="center"/>
            <w:hideMark/>
          </w:tcPr>
          <w:p w14:paraId="7C3E7538" w14:textId="77777777" w:rsidR="00616F0D" w:rsidRPr="00527274" w:rsidRDefault="00616F0D" w:rsidP="009E3B0D">
            <w:pPr>
              <w:spacing w:after="0" w:line="360" w:lineRule="auto"/>
              <w:jc w:val="right"/>
              <w:rPr>
                <w:rFonts w:eastAsia="Calibri"/>
                <w:b/>
                <w:color w:val="808080" w:themeColor="background1" w:themeShade="80"/>
              </w:rPr>
            </w:pPr>
            <w:r w:rsidRPr="00527274">
              <w:rPr>
                <w:rFonts w:eastAsia="Calibri"/>
                <w:b/>
                <w:color w:val="808080" w:themeColor="background1" w:themeShade="80"/>
              </w:rPr>
              <w:t>89,698</w:t>
            </w:r>
          </w:p>
        </w:tc>
        <w:tc>
          <w:tcPr>
            <w:tcW w:w="0" w:type="auto"/>
            <w:shd w:val="clear" w:color="auto" w:fill="D9D9D9"/>
            <w:vAlign w:val="center"/>
            <w:hideMark/>
          </w:tcPr>
          <w:p w14:paraId="0323E3C0" w14:textId="77777777" w:rsidR="00616F0D" w:rsidRPr="00527274" w:rsidRDefault="00616F0D" w:rsidP="009E3B0D">
            <w:pPr>
              <w:spacing w:after="0" w:line="360" w:lineRule="auto"/>
              <w:jc w:val="right"/>
              <w:rPr>
                <w:rFonts w:eastAsia="Calibri"/>
                <w:b/>
                <w:color w:val="808080" w:themeColor="background1" w:themeShade="80"/>
              </w:rPr>
            </w:pPr>
            <w:r w:rsidRPr="00527274">
              <w:rPr>
                <w:rFonts w:eastAsia="Calibri"/>
                <w:b/>
                <w:color w:val="808080" w:themeColor="background1" w:themeShade="80"/>
              </w:rPr>
              <w:t>41,180</w:t>
            </w:r>
          </w:p>
        </w:tc>
        <w:tc>
          <w:tcPr>
            <w:tcW w:w="0" w:type="auto"/>
            <w:shd w:val="clear" w:color="auto" w:fill="D9D9D9"/>
            <w:vAlign w:val="center"/>
            <w:hideMark/>
          </w:tcPr>
          <w:p w14:paraId="12E500B7" w14:textId="77777777" w:rsidR="00616F0D" w:rsidRPr="00527274" w:rsidRDefault="00616F0D" w:rsidP="009E3B0D">
            <w:pPr>
              <w:spacing w:after="0" w:line="360" w:lineRule="auto"/>
              <w:jc w:val="right"/>
              <w:rPr>
                <w:rFonts w:eastAsia="Calibri"/>
                <w:b/>
                <w:color w:val="808080" w:themeColor="background1" w:themeShade="80"/>
              </w:rPr>
            </w:pPr>
            <w:r w:rsidRPr="00527274">
              <w:rPr>
                <w:rFonts w:eastAsia="Calibri"/>
                <w:b/>
                <w:color w:val="808080" w:themeColor="background1" w:themeShade="80"/>
              </w:rPr>
              <w:t>46,812</w:t>
            </w:r>
          </w:p>
        </w:tc>
        <w:tc>
          <w:tcPr>
            <w:tcW w:w="0" w:type="auto"/>
            <w:shd w:val="clear" w:color="auto" w:fill="D9D9D9"/>
            <w:vAlign w:val="center"/>
            <w:hideMark/>
          </w:tcPr>
          <w:p w14:paraId="7659164A" w14:textId="77777777" w:rsidR="00616F0D" w:rsidRPr="00527274" w:rsidRDefault="00616F0D" w:rsidP="009E3B0D">
            <w:pPr>
              <w:spacing w:after="0" w:line="360" w:lineRule="auto"/>
              <w:jc w:val="right"/>
              <w:rPr>
                <w:rFonts w:eastAsia="Calibri"/>
                <w:b/>
                <w:color w:val="808080" w:themeColor="background1" w:themeShade="80"/>
              </w:rPr>
            </w:pPr>
            <w:r w:rsidRPr="00527274">
              <w:rPr>
                <w:rFonts w:eastAsia="Calibri"/>
                <w:b/>
                <w:color w:val="808080" w:themeColor="background1" w:themeShade="80"/>
              </w:rPr>
              <w:t>19,101</w:t>
            </w:r>
          </w:p>
        </w:tc>
        <w:tc>
          <w:tcPr>
            <w:tcW w:w="0" w:type="auto"/>
            <w:shd w:val="clear" w:color="auto" w:fill="D9D9D9"/>
            <w:vAlign w:val="center"/>
            <w:hideMark/>
          </w:tcPr>
          <w:p w14:paraId="52B9135C" w14:textId="77777777" w:rsidR="00616F0D" w:rsidRPr="00527274" w:rsidRDefault="00616F0D" w:rsidP="009E3B0D">
            <w:pPr>
              <w:spacing w:after="0" w:line="360" w:lineRule="auto"/>
              <w:jc w:val="right"/>
              <w:rPr>
                <w:rFonts w:eastAsia="Calibri"/>
                <w:b/>
                <w:color w:val="808080" w:themeColor="background1" w:themeShade="80"/>
              </w:rPr>
            </w:pPr>
            <w:r w:rsidRPr="00527274">
              <w:rPr>
                <w:rFonts w:eastAsia="Calibri"/>
                <w:b/>
                <w:color w:val="808080" w:themeColor="background1" w:themeShade="80"/>
              </w:rPr>
              <w:t>3,926,351</w:t>
            </w:r>
          </w:p>
        </w:tc>
      </w:tr>
    </w:tbl>
    <w:p w14:paraId="2ECDD5AA" w14:textId="77777777" w:rsidR="00616F0D" w:rsidRPr="00021D0A" w:rsidRDefault="00616F0D" w:rsidP="009E3B0D">
      <w:pPr>
        <w:autoSpaceDE w:val="0"/>
        <w:autoSpaceDN w:val="0"/>
        <w:adjustRightInd w:val="0"/>
        <w:spacing w:after="0" w:line="360" w:lineRule="auto"/>
        <w:jc w:val="both"/>
        <w:rPr>
          <w:rFonts w:eastAsia="Calibri"/>
          <w:color w:val="808080" w:themeColor="background1" w:themeShade="80"/>
          <w:sz w:val="18"/>
          <w:szCs w:val="18"/>
          <w:lang w:val="es-MX"/>
        </w:rPr>
      </w:pPr>
      <w:r w:rsidRPr="00021D0A">
        <w:rPr>
          <w:rFonts w:eastAsia="Calibri"/>
          <w:b/>
          <w:color w:val="808080" w:themeColor="background1" w:themeShade="80"/>
          <w:sz w:val="18"/>
          <w:szCs w:val="18"/>
          <w:lang w:val="es-MX"/>
        </w:rPr>
        <w:t>Fuente</w:t>
      </w:r>
      <w:r w:rsidRPr="00021D0A">
        <w:rPr>
          <w:rFonts w:eastAsia="Calibri"/>
          <w:color w:val="808080" w:themeColor="background1" w:themeShade="80"/>
          <w:sz w:val="18"/>
          <w:szCs w:val="18"/>
          <w:lang w:val="es-MX"/>
        </w:rPr>
        <w:t>: Viceministerio de recursos forestales, MMARN.</w:t>
      </w:r>
    </w:p>
    <w:p w14:paraId="298AA05E" w14:textId="77777777" w:rsidR="00616F0D" w:rsidRPr="00527274" w:rsidRDefault="00616F0D" w:rsidP="009E3B0D">
      <w:pPr>
        <w:spacing w:after="0" w:line="360" w:lineRule="auto"/>
        <w:jc w:val="both"/>
        <w:rPr>
          <w:rFonts w:eastAsia="Calibri"/>
          <w:color w:val="808080" w:themeColor="background1" w:themeShade="80"/>
          <w:lang w:val="es-MX"/>
        </w:rPr>
      </w:pPr>
    </w:p>
    <w:p w14:paraId="4637062C" w14:textId="30362D6A" w:rsidR="00616F0D" w:rsidRPr="00021D0A" w:rsidRDefault="00616F0D" w:rsidP="000B4049">
      <w:pPr>
        <w:rPr>
          <w:rFonts w:eastAsia="Calibri"/>
          <w:b/>
          <w:color w:val="808080" w:themeColor="background1" w:themeShade="80"/>
          <w:lang w:val="es-MX"/>
        </w:rPr>
      </w:pPr>
      <w:r w:rsidRPr="00021D0A">
        <w:rPr>
          <w:rFonts w:eastAsia="Calibri"/>
          <w:b/>
          <w:color w:val="808080" w:themeColor="background1" w:themeShade="80"/>
          <w:lang w:val="es-MX"/>
        </w:rPr>
        <w:lastRenderedPageBreak/>
        <w:t xml:space="preserve">Importación </w:t>
      </w:r>
      <w:r w:rsidR="004C6A38" w:rsidRPr="00021D0A">
        <w:rPr>
          <w:rFonts w:eastAsia="Calibri"/>
          <w:b/>
          <w:color w:val="808080" w:themeColor="background1" w:themeShade="80"/>
          <w:lang w:val="es-MX"/>
        </w:rPr>
        <w:t>y</w:t>
      </w:r>
      <w:r w:rsidRPr="00021D0A">
        <w:rPr>
          <w:rFonts w:eastAsia="Calibri"/>
          <w:b/>
          <w:color w:val="808080" w:themeColor="background1" w:themeShade="80"/>
          <w:lang w:val="es-MX"/>
        </w:rPr>
        <w:t xml:space="preserve"> Exportación De Productos Forestales</w:t>
      </w:r>
    </w:p>
    <w:p w14:paraId="47F49F86" w14:textId="77777777" w:rsidR="00616F0D" w:rsidRPr="00527274" w:rsidRDefault="00616F0D" w:rsidP="009E3B0D">
      <w:pPr>
        <w:autoSpaceDE w:val="0"/>
        <w:autoSpaceDN w:val="0"/>
        <w:adjustRightInd w:val="0"/>
        <w:spacing w:after="0" w:line="360" w:lineRule="auto"/>
        <w:jc w:val="both"/>
        <w:rPr>
          <w:rFonts w:eastAsia="Calibri"/>
          <w:color w:val="808080" w:themeColor="background1" w:themeShade="80"/>
          <w:lang w:val="es-MX"/>
        </w:rPr>
      </w:pPr>
    </w:p>
    <w:p w14:paraId="0E98B3D8" w14:textId="66CC93E6" w:rsidR="00616F0D" w:rsidRDefault="00616F0D" w:rsidP="00616F0D">
      <w:pPr>
        <w:autoSpaceDE w:val="0"/>
        <w:autoSpaceDN w:val="0"/>
        <w:adjustRightInd w:val="0"/>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En el 2023 se otorgaron 1,738 permisos para la importación de madera aserrada, que representa un volumen de 157,306,030 pies </w:t>
      </w:r>
      <w:proofErr w:type="spellStart"/>
      <w:r w:rsidRPr="00527274">
        <w:rPr>
          <w:rFonts w:eastAsia="Calibri"/>
          <w:color w:val="808080" w:themeColor="background1" w:themeShade="80"/>
          <w:lang w:val="es-MX"/>
        </w:rPr>
        <w:t>tablares</w:t>
      </w:r>
      <w:proofErr w:type="spellEnd"/>
      <w:r w:rsidRPr="00527274">
        <w:rPr>
          <w:rFonts w:eastAsia="Calibri"/>
          <w:color w:val="808080" w:themeColor="background1" w:themeShade="80"/>
          <w:lang w:val="es-MX"/>
        </w:rPr>
        <w:t xml:space="preserve">, ascendente a un valor de US$878,123,167. El 90% de la madera aserrada importada corresponde a las siguientes siete especies: Pino americano, </w:t>
      </w:r>
      <w:proofErr w:type="spellStart"/>
      <w:r w:rsidRPr="00527274">
        <w:rPr>
          <w:rFonts w:eastAsia="Calibri"/>
          <w:color w:val="808080" w:themeColor="background1" w:themeShade="80"/>
          <w:lang w:val="es-MX"/>
        </w:rPr>
        <w:t>okumea</w:t>
      </w:r>
      <w:proofErr w:type="spellEnd"/>
      <w:r w:rsidRPr="00527274">
        <w:rPr>
          <w:rFonts w:eastAsia="Calibri"/>
          <w:color w:val="808080" w:themeColor="background1" w:themeShade="80"/>
          <w:lang w:val="es-MX"/>
        </w:rPr>
        <w:t xml:space="preserve">, </w:t>
      </w:r>
      <w:proofErr w:type="spellStart"/>
      <w:r w:rsidRPr="00527274">
        <w:rPr>
          <w:rFonts w:eastAsia="Calibri"/>
          <w:color w:val="808080" w:themeColor="background1" w:themeShade="80"/>
          <w:lang w:val="es-MX"/>
        </w:rPr>
        <w:t>cerejeira</w:t>
      </w:r>
      <w:proofErr w:type="spellEnd"/>
      <w:r w:rsidRPr="00527274">
        <w:rPr>
          <w:rFonts w:eastAsia="Calibri"/>
          <w:color w:val="808080" w:themeColor="background1" w:themeShade="80"/>
          <w:lang w:val="es-MX"/>
        </w:rPr>
        <w:t xml:space="preserve">, roble, </w:t>
      </w:r>
      <w:proofErr w:type="spellStart"/>
      <w:r w:rsidRPr="00527274">
        <w:rPr>
          <w:rFonts w:eastAsia="Calibri"/>
          <w:color w:val="808080" w:themeColor="background1" w:themeShade="80"/>
          <w:lang w:val="es-MX"/>
        </w:rPr>
        <w:t>movingui</w:t>
      </w:r>
      <w:proofErr w:type="spellEnd"/>
      <w:r w:rsidRPr="00527274">
        <w:rPr>
          <w:rFonts w:eastAsia="Calibri"/>
          <w:color w:val="808080" w:themeColor="background1" w:themeShade="80"/>
          <w:lang w:val="es-MX"/>
        </w:rPr>
        <w:t xml:space="preserve">, sabina, </w:t>
      </w:r>
      <w:proofErr w:type="spellStart"/>
      <w:r w:rsidRPr="00527274">
        <w:rPr>
          <w:rFonts w:eastAsia="Calibri"/>
          <w:color w:val="808080" w:themeColor="background1" w:themeShade="80"/>
          <w:lang w:val="es-MX"/>
        </w:rPr>
        <w:t>jequitiba</w:t>
      </w:r>
      <w:proofErr w:type="spellEnd"/>
      <w:r w:rsidRPr="00527274">
        <w:rPr>
          <w:rFonts w:eastAsia="Calibri"/>
          <w:color w:val="808080" w:themeColor="background1" w:themeShade="80"/>
          <w:lang w:val="es-MX"/>
        </w:rPr>
        <w:t xml:space="preserve">, cachimbo, </w:t>
      </w:r>
      <w:proofErr w:type="spellStart"/>
      <w:r w:rsidRPr="00527274">
        <w:rPr>
          <w:rFonts w:eastAsia="Calibri"/>
          <w:color w:val="808080" w:themeColor="background1" w:themeShade="80"/>
          <w:lang w:val="es-MX"/>
        </w:rPr>
        <w:t>khaya</w:t>
      </w:r>
      <w:proofErr w:type="spellEnd"/>
      <w:r w:rsidRPr="00527274">
        <w:rPr>
          <w:rFonts w:eastAsia="Calibri"/>
          <w:color w:val="808080" w:themeColor="background1" w:themeShade="80"/>
          <w:lang w:val="es-MX"/>
        </w:rPr>
        <w:t xml:space="preserve">, </w:t>
      </w:r>
      <w:proofErr w:type="spellStart"/>
      <w:r w:rsidRPr="00527274">
        <w:rPr>
          <w:rFonts w:eastAsia="Calibri"/>
          <w:color w:val="808080" w:themeColor="background1" w:themeShade="80"/>
          <w:lang w:val="es-MX"/>
        </w:rPr>
        <w:t>cerejeira</w:t>
      </w:r>
      <w:proofErr w:type="spellEnd"/>
      <w:r w:rsidRPr="00527274">
        <w:rPr>
          <w:rFonts w:eastAsia="Calibri"/>
          <w:color w:val="808080" w:themeColor="background1" w:themeShade="80"/>
          <w:lang w:val="es-MX"/>
        </w:rPr>
        <w:t xml:space="preserve"> y </w:t>
      </w:r>
      <w:proofErr w:type="spellStart"/>
      <w:r w:rsidRPr="00527274">
        <w:rPr>
          <w:rFonts w:eastAsia="Calibri"/>
          <w:color w:val="808080" w:themeColor="background1" w:themeShade="80"/>
          <w:lang w:val="es-MX"/>
        </w:rPr>
        <w:t>marupa</w:t>
      </w:r>
      <w:proofErr w:type="spellEnd"/>
      <w:r w:rsidRPr="00527274">
        <w:rPr>
          <w:rFonts w:eastAsia="Calibri"/>
          <w:color w:val="808080" w:themeColor="background1" w:themeShade="80"/>
          <w:lang w:val="es-MX"/>
        </w:rPr>
        <w:t xml:space="preserve">.  Adicionalmente se otorgaron 57 autorizaciones para la importación de carbón vegetal, cinco permisos para la importación de postes de madera y cuatro para la importación de traviesas, representando un valor de US$ 803,312. Así también, se otorgaron 88 autorizaciones para la exportación de carbón vegetal, representando un valor de US$1,168,343. </w:t>
      </w:r>
    </w:p>
    <w:p w14:paraId="1DF096B1" w14:textId="77777777" w:rsidR="00733AEF" w:rsidRPr="00733AEF" w:rsidRDefault="00733AEF" w:rsidP="009E3B0D">
      <w:pPr>
        <w:autoSpaceDE w:val="0"/>
        <w:autoSpaceDN w:val="0"/>
        <w:adjustRightInd w:val="0"/>
        <w:spacing w:after="0" w:line="360" w:lineRule="auto"/>
        <w:jc w:val="both"/>
        <w:rPr>
          <w:rFonts w:eastAsia="Calibri"/>
          <w:b/>
          <w:bCs/>
          <w:color w:val="808080" w:themeColor="background1" w:themeShade="80"/>
          <w:lang w:val="es-MX"/>
        </w:rPr>
      </w:pPr>
    </w:p>
    <w:p w14:paraId="57F9A2A4" w14:textId="02677F36" w:rsidR="00733AEF" w:rsidRPr="00733AEF" w:rsidRDefault="00733AEF" w:rsidP="009E3B0D">
      <w:pPr>
        <w:autoSpaceDE w:val="0"/>
        <w:autoSpaceDN w:val="0"/>
        <w:adjustRightInd w:val="0"/>
        <w:spacing w:after="0" w:line="360" w:lineRule="auto"/>
        <w:jc w:val="both"/>
        <w:rPr>
          <w:rFonts w:eastAsia="Calibri"/>
          <w:b/>
          <w:bCs/>
          <w:color w:val="808080" w:themeColor="background1" w:themeShade="80"/>
          <w:lang w:val="es-MX"/>
        </w:rPr>
      </w:pPr>
      <w:r w:rsidRPr="00733AEF">
        <w:rPr>
          <w:rFonts w:eastAsia="Calibri"/>
          <w:b/>
          <w:bCs/>
          <w:color w:val="808080" w:themeColor="background1" w:themeShade="80"/>
          <w:lang w:val="es-MX"/>
        </w:rPr>
        <w:t>Recursos Costeros y Marinos</w:t>
      </w:r>
    </w:p>
    <w:p w14:paraId="2761BFBB" w14:textId="0E280E9D" w:rsidR="000B7638" w:rsidRDefault="000B7638" w:rsidP="009E3B0D">
      <w:pPr>
        <w:autoSpaceDE w:val="0"/>
        <w:autoSpaceDN w:val="0"/>
        <w:adjustRightInd w:val="0"/>
        <w:spacing w:after="0" w:line="360" w:lineRule="auto"/>
        <w:jc w:val="both"/>
        <w:rPr>
          <w:rFonts w:eastAsia="Calibri"/>
          <w:b/>
          <w:bCs/>
          <w:color w:val="808080" w:themeColor="background1" w:themeShade="80"/>
          <w:lang w:val="es-MX"/>
        </w:rPr>
      </w:pPr>
    </w:p>
    <w:p w14:paraId="4399F428" w14:textId="548E536E" w:rsidR="003D0221" w:rsidRPr="003D0221" w:rsidRDefault="000B7638" w:rsidP="003D0221">
      <w:pPr>
        <w:autoSpaceDE w:val="0"/>
        <w:autoSpaceDN w:val="0"/>
        <w:adjustRightInd w:val="0"/>
        <w:spacing w:after="0" w:line="360" w:lineRule="auto"/>
        <w:jc w:val="both"/>
        <w:rPr>
          <w:rFonts w:eastAsia="Calibri"/>
          <w:b/>
          <w:bCs/>
          <w:color w:val="808080" w:themeColor="background1" w:themeShade="80"/>
          <w:lang w:val="es-MX"/>
        </w:rPr>
      </w:pPr>
      <w:r>
        <w:rPr>
          <w:rFonts w:eastAsia="Calibri"/>
          <w:b/>
          <w:bCs/>
          <w:color w:val="808080" w:themeColor="background1" w:themeShade="80"/>
          <w:lang w:val="es-MX"/>
        </w:rPr>
        <w:t xml:space="preserve">Ley Sectorial de </w:t>
      </w:r>
      <w:r w:rsidR="003D0221">
        <w:rPr>
          <w:rFonts w:eastAsia="Calibri"/>
          <w:b/>
          <w:bCs/>
          <w:color w:val="808080" w:themeColor="background1" w:themeShade="80"/>
          <w:lang w:val="es-MX"/>
        </w:rPr>
        <w:t xml:space="preserve">Recursos Costeros Marinos </w:t>
      </w:r>
    </w:p>
    <w:p w14:paraId="4C1F2A5C" w14:textId="77777777" w:rsidR="008B6BB2" w:rsidRPr="003D0221" w:rsidRDefault="008B6BB2" w:rsidP="003D0221">
      <w:pPr>
        <w:autoSpaceDE w:val="0"/>
        <w:autoSpaceDN w:val="0"/>
        <w:adjustRightInd w:val="0"/>
        <w:spacing w:after="0" w:line="360" w:lineRule="auto"/>
        <w:jc w:val="both"/>
        <w:rPr>
          <w:rFonts w:eastAsia="Calibri"/>
          <w:b/>
          <w:bCs/>
          <w:color w:val="808080" w:themeColor="background1" w:themeShade="80"/>
          <w:lang w:val="es-MX"/>
        </w:rPr>
      </w:pPr>
    </w:p>
    <w:p w14:paraId="157DBF00" w14:textId="413348D9" w:rsidR="003D0221" w:rsidRPr="006D0D08" w:rsidRDefault="00725E1C" w:rsidP="003D0221">
      <w:pPr>
        <w:spacing w:line="360" w:lineRule="auto"/>
        <w:jc w:val="both"/>
        <w:rPr>
          <w:rFonts w:eastAsia="Calibri"/>
          <w:color w:val="808080" w:themeColor="background1" w:themeShade="80"/>
        </w:rPr>
      </w:pPr>
      <w:r w:rsidRPr="006D0D08">
        <w:rPr>
          <w:rFonts w:eastAsia="Calibri"/>
          <w:color w:val="808080" w:themeColor="background1" w:themeShade="80"/>
          <w:lang w:val="es-MX"/>
        </w:rPr>
        <w:t xml:space="preserve">Con la finalidad de </w:t>
      </w:r>
      <w:r w:rsidR="00260152" w:rsidRPr="006D0D08">
        <w:rPr>
          <w:rFonts w:eastAsia="Calibri"/>
          <w:color w:val="808080" w:themeColor="background1" w:themeShade="80"/>
          <w:lang w:val="es-MX"/>
        </w:rPr>
        <w:t>r</w:t>
      </w:r>
      <w:r w:rsidRPr="006D0D08">
        <w:rPr>
          <w:rFonts w:eastAsia="Calibri"/>
          <w:color w:val="808080" w:themeColor="background1" w:themeShade="80"/>
          <w:lang w:val="es-MX"/>
        </w:rPr>
        <w:t>eglamentar</w:t>
      </w:r>
      <w:r w:rsidRPr="006D0D08">
        <w:rPr>
          <w:rFonts w:eastAsia="Calibri"/>
          <w:color w:val="808080" w:themeColor="background1" w:themeShade="80"/>
          <w:lang w:val="es-MX"/>
        </w:rPr>
        <w:t xml:space="preserve"> el manejo, la conservación y el uso sostenible de los recursos costeros y </w:t>
      </w:r>
      <w:r w:rsidRPr="006D0D08">
        <w:rPr>
          <w:rFonts w:eastAsia="Calibri"/>
          <w:color w:val="808080" w:themeColor="background1" w:themeShade="80"/>
          <w:lang w:val="es-MX"/>
        </w:rPr>
        <w:t>marinos</w:t>
      </w:r>
      <w:r w:rsidR="006B04F9" w:rsidRPr="006D0D08">
        <w:rPr>
          <w:rFonts w:eastAsia="Calibri"/>
          <w:color w:val="808080" w:themeColor="background1" w:themeShade="80"/>
          <w:lang w:val="es-MX"/>
        </w:rPr>
        <w:t>, s</w:t>
      </w:r>
      <w:r w:rsidR="003D0221" w:rsidRPr="006D0D08">
        <w:rPr>
          <w:rFonts w:eastAsia="Calibri"/>
          <w:color w:val="808080" w:themeColor="background1" w:themeShade="80"/>
          <w:lang w:val="es-MX"/>
        </w:rPr>
        <w:t>e elaboró un anteproyecto de Ley Sectorial de los Recursos Costeros Marinos, que fue sometido a consulta pública y será sometida a la Consultoría Jurídica del Poder Ejecutivo para su aprobación.</w:t>
      </w:r>
    </w:p>
    <w:p w14:paraId="0A4652E6" w14:textId="77777777" w:rsidR="0076247B" w:rsidRPr="00527274" w:rsidRDefault="0076247B" w:rsidP="009E3B0D">
      <w:pPr>
        <w:tabs>
          <w:tab w:val="left" w:pos="1245"/>
        </w:tabs>
        <w:spacing w:before="240" w:after="0" w:line="360" w:lineRule="auto"/>
        <w:jc w:val="both"/>
        <w:rPr>
          <w:rFonts w:eastAsia="Times New Roman"/>
          <w:b/>
          <w:bCs/>
          <w:color w:val="808080" w:themeColor="background1" w:themeShade="80"/>
        </w:rPr>
      </w:pPr>
      <w:r w:rsidRPr="00527274">
        <w:rPr>
          <w:rFonts w:eastAsia="Times New Roman"/>
          <w:b/>
          <w:color w:val="808080" w:themeColor="background1" w:themeShade="80"/>
        </w:rPr>
        <w:t>Implementación de Acciones para atender crisis del Sargazo</w:t>
      </w:r>
    </w:p>
    <w:p w14:paraId="0330FB5F" w14:textId="77777777" w:rsidR="008B6BB2" w:rsidRPr="00527274" w:rsidRDefault="008B6BB2" w:rsidP="009E3B0D">
      <w:pPr>
        <w:tabs>
          <w:tab w:val="left" w:pos="1245"/>
        </w:tabs>
        <w:spacing w:before="240" w:after="0" w:line="360" w:lineRule="auto"/>
        <w:jc w:val="both"/>
        <w:rPr>
          <w:rFonts w:eastAsia="Times New Roman"/>
          <w:b/>
          <w:bCs/>
          <w:color w:val="808080" w:themeColor="background1" w:themeShade="80"/>
        </w:rPr>
      </w:pPr>
    </w:p>
    <w:p w14:paraId="46E6EB71" w14:textId="77777777" w:rsidR="0076247B" w:rsidRPr="00527274" w:rsidRDefault="0076247B" w:rsidP="009E3B0D">
      <w:pPr>
        <w:spacing w:after="0"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En referencia a las acciones encaminadas para el manejo integrado sobre la problemática de las macroalgas sargazo, este Viceministerio realizó el lanzamiento de la Mesa Multisectorial para la Gestión </w:t>
      </w:r>
      <w:r w:rsidRPr="00527274">
        <w:rPr>
          <w:rFonts w:eastAsia="Calibri"/>
          <w:color w:val="808080" w:themeColor="background1" w:themeShade="80"/>
        </w:rPr>
        <w:lastRenderedPageBreak/>
        <w:t>Integral del Sargazo, con la integración de los sectores privados y públicos, con la finalidad de investigar, proponer y coordinar alternativas de manejo, de manera que se actúe con eficiencia las diversas acciones que deben ser implementadas ante la problemática ambiental, social y económica de este fenómeno, que afecta las costas del país y la región del Caribe.</w:t>
      </w:r>
    </w:p>
    <w:p w14:paraId="23E31622" w14:textId="77777777" w:rsidR="0076247B" w:rsidRPr="00527274" w:rsidRDefault="0076247B" w:rsidP="009E3B0D">
      <w:pPr>
        <w:spacing w:after="0" w:line="360" w:lineRule="auto"/>
        <w:contextualSpacing/>
        <w:jc w:val="both"/>
        <w:rPr>
          <w:rFonts w:eastAsia="Calibri"/>
          <w:color w:val="808080" w:themeColor="background1" w:themeShade="80"/>
        </w:rPr>
      </w:pPr>
    </w:p>
    <w:p w14:paraId="59D4E626" w14:textId="77777777" w:rsidR="0076247B" w:rsidRPr="00527274" w:rsidRDefault="0076247B" w:rsidP="009E3B0D">
      <w:pPr>
        <w:spacing w:after="0" w:line="360" w:lineRule="auto"/>
        <w:contextualSpacing/>
        <w:jc w:val="both"/>
        <w:rPr>
          <w:rFonts w:eastAsia="Calibri"/>
          <w:color w:val="808080" w:themeColor="background1" w:themeShade="80"/>
        </w:rPr>
      </w:pPr>
      <w:r w:rsidRPr="00527274">
        <w:rPr>
          <w:rFonts w:eastAsia="Calibri"/>
          <w:color w:val="808080" w:themeColor="background1" w:themeShade="80"/>
        </w:rPr>
        <w:t>Se presentaron 5 propuestas a la Agencia Internacional de Cooperación de Corea  (KOICA) vía Ministerio de Economía, Planificación y Desarrollo (MEPyD), de las cuales 3 fueron aprobadas: Sistema de monitoreos satelitales y de alerta temprana con validación in situ; Sistema de recolección de sargazo en el mar utilizando barcazas trituradoras y Sistema de limpieza de sargazo y otros materiales orgánicos, en la zona litoral somera y en tierra, utilizando sistemas de bombeo y trituración, a las cuales se les dará seguimiento para fines de cumplimiento.</w:t>
      </w:r>
      <w:bookmarkStart w:id="30" w:name="_Hlk120021301"/>
    </w:p>
    <w:p w14:paraId="5D886549" w14:textId="77777777" w:rsidR="008B6BB2" w:rsidRDefault="008B6BB2" w:rsidP="009E3B0D">
      <w:pPr>
        <w:tabs>
          <w:tab w:val="left" w:pos="851"/>
        </w:tabs>
        <w:spacing w:before="240" w:after="0" w:line="360" w:lineRule="auto"/>
        <w:jc w:val="both"/>
        <w:rPr>
          <w:rFonts w:eastAsia="Calibri"/>
          <w:b/>
          <w:bCs/>
          <w:color w:val="808080" w:themeColor="background1" w:themeShade="80"/>
        </w:rPr>
      </w:pPr>
    </w:p>
    <w:p w14:paraId="578E2ACD" w14:textId="5BFEEAF3" w:rsidR="0076247B" w:rsidRPr="00527274" w:rsidRDefault="0076247B" w:rsidP="009E3B0D">
      <w:pPr>
        <w:tabs>
          <w:tab w:val="left" w:pos="851"/>
        </w:tabs>
        <w:spacing w:before="240" w:after="0" w:line="360" w:lineRule="auto"/>
        <w:jc w:val="both"/>
        <w:rPr>
          <w:rFonts w:eastAsia="Calibri"/>
          <w:b/>
          <w:bCs/>
          <w:color w:val="808080" w:themeColor="background1" w:themeShade="80"/>
        </w:rPr>
      </w:pPr>
      <w:r w:rsidRPr="00527274">
        <w:rPr>
          <w:rFonts w:eastAsia="Calibri"/>
          <w:b/>
          <w:bCs/>
          <w:color w:val="808080" w:themeColor="background1" w:themeShade="80"/>
        </w:rPr>
        <w:t>Programa Nacional de Restauración Costera</w:t>
      </w:r>
      <w:bookmarkEnd w:id="30"/>
    </w:p>
    <w:p w14:paraId="62B84767" w14:textId="77777777" w:rsidR="008B6BB2" w:rsidRPr="00527274" w:rsidRDefault="008B6BB2" w:rsidP="009E3B0D">
      <w:pPr>
        <w:tabs>
          <w:tab w:val="left" w:pos="851"/>
        </w:tabs>
        <w:spacing w:before="240" w:after="0" w:line="360" w:lineRule="auto"/>
        <w:jc w:val="both"/>
        <w:rPr>
          <w:rFonts w:eastAsia="Calibri"/>
          <w:b/>
          <w:bCs/>
          <w:color w:val="808080" w:themeColor="background1" w:themeShade="80"/>
        </w:rPr>
      </w:pPr>
    </w:p>
    <w:p w14:paraId="040CE300" w14:textId="77777777" w:rsidR="0076247B" w:rsidRPr="00527274" w:rsidRDefault="0076247B"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 xml:space="preserve">En el marco de la implementación del Plan Nacional de Reforestación y Restauración, 2023/24, se ejecutaron sesenta  (60) jornadas de siembra, donde se plantaron 98,702 mangles en 200,450 metros cuadrados interviniéndose un total de cincuenta y ocho (58) localidades, entre las que se citan: Parque Ecológico de Nigua, San Cristóbal; Base Naval, Las Calderas y  humedales de playa Salinas, Peravia; Palmillas, La Romana; Santuario de Mamíferos Marinos, Estero Hondo, Puerto Plata; Caño </w:t>
      </w:r>
      <w:proofErr w:type="spellStart"/>
      <w:r w:rsidRPr="00527274">
        <w:rPr>
          <w:rFonts w:eastAsia="Calibri"/>
          <w:color w:val="808080" w:themeColor="background1" w:themeShade="80"/>
        </w:rPr>
        <w:t>Yuti</w:t>
      </w:r>
      <w:proofErr w:type="spellEnd"/>
      <w:r w:rsidRPr="00527274">
        <w:rPr>
          <w:rFonts w:eastAsia="Calibri"/>
          <w:color w:val="808080" w:themeColor="background1" w:themeShade="80"/>
        </w:rPr>
        <w:t xml:space="preserve">, Laguna </w:t>
      </w:r>
      <w:proofErr w:type="spellStart"/>
      <w:r w:rsidRPr="00527274">
        <w:rPr>
          <w:rFonts w:eastAsia="Calibri"/>
          <w:color w:val="808080" w:themeColor="background1" w:themeShade="80"/>
        </w:rPr>
        <w:t>Marigó</w:t>
      </w:r>
      <w:proofErr w:type="spellEnd"/>
      <w:r w:rsidRPr="00527274">
        <w:rPr>
          <w:rFonts w:eastAsia="Calibri"/>
          <w:color w:val="808080" w:themeColor="background1" w:themeShade="80"/>
        </w:rPr>
        <w:t xml:space="preserve"> y </w:t>
      </w:r>
      <w:proofErr w:type="spellStart"/>
      <w:r w:rsidRPr="00527274">
        <w:rPr>
          <w:rFonts w:eastAsia="Calibri"/>
          <w:color w:val="808080" w:themeColor="background1" w:themeShade="80"/>
        </w:rPr>
        <w:t>Boulevar</w:t>
      </w:r>
      <w:proofErr w:type="spellEnd"/>
      <w:r w:rsidRPr="00527274">
        <w:rPr>
          <w:rFonts w:eastAsia="Calibri"/>
          <w:color w:val="808080" w:themeColor="background1" w:themeShade="80"/>
        </w:rPr>
        <w:t xml:space="preserve">, Montecristi; Los Corozos, playas Grande y La Majagua, Samaná; </w:t>
      </w:r>
      <w:r w:rsidRPr="00527274">
        <w:rPr>
          <w:rFonts w:eastAsia="Calibri"/>
          <w:color w:val="808080" w:themeColor="background1" w:themeShade="80"/>
        </w:rPr>
        <w:lastRenderedPageBreak/>
        <w:t xml:space="preserve">Avenida la Ecológica e Hípica, Humedales del Ozama y de San Isidro, Santo Domingo Este; laguna Cabral, Barahona; lagunas San José y Mallen, San Pedro de Macorís, playa Caobita y Tortuguero, Azua; e Isla Saona, La Altagracia; manglares La Jina y estuario del rio La Yeguada, Lagunas Redonda y Limón, El Seibo.  </w:t>
      </w:r>
    </w:p>
    <w:p w14:paraId="7D6D3962" w14:textId="77777777" w:rsidR="0076247B" w:rsidRPr="00527274" w:rsidRDefault="0076247B" w:rsidP="009E3B0D">
      <w:pPr>
        <w:tabs>
          <w:tab w:val="left" w:pos="1245"/>
        </w:tabs>
        <w:spacing w:after="0" w:line="360" w:lineRule="auto"/>
        <w:jc w:val="center"/>
        <w:rPr>
          <w:rFonts w:eastAsia="Microsoft JhengHei Light"/>
          <w:color w:val="808080" w:themeColor="background1" w:themeShade="80"/>
        </w:rPr>
      </w:pPr>
      <w:r w:rsidRPr="00527274">
        <w:rPr>
          <w:rFonts w:eastAsia="Microsoft JhengHei Light"/>
          <w:color w:val="808080" w:themeColor="background1" w:themeShade="80"/>
        </w:rPr>
        <w:t xml:space="preserve"> </w:t>
      </w:r>
    </w:p>
    <w:p w14:paraId="623F6241" w14:textId="77777777" w:rsidR="0076247B" w:rsidRPr="00527274" w:rsidRDefault="0076247B" w:rsidP="009E3B0D">
      <w:pPr>
        <w:tabs>
          <w:tab w:val="left" w:pos="1245"/>
        </w:tabs>
        <w:spacing w:after="0" w:line="360" w:lineRule="auto"/>
        <w:jc w:val="center"/>
        <w:rPr>
          <w:rFonts w:eastAsia="Times New Roman"/>
          <w:b/>
          <w:bCs/>
          <w:color w:val="808080" w:themeColor="background1" w:themeShade="80"/>
        </w:rPr>
      </w:pPr>
      <w:r w:rsidRPr="00527274">
        <w:rPr>
          <w:rFonts w:eastAsia="Times New Roman"/>
          <w:b/>
          <w:bCs/>
          <w:color w:val="808080" w:themeColor="background1" w:themeShade="80"/>
        </w:rPr>
        <w:t>Reforestación de mangles por especie</w:t>
      </w:r>
    </w:p>
    <w:p w14:paraId="34A948FB" w14:textId="77777777" w:rsidR="0076247B" w:rsidRPr="00527274" w:rsidRDefault="0076247B" w:rsidP="009E3B0D">
      <w:pPr>
        <w:tabs>
          <w:tab w:val="left" w:pos="1245"/>
        </w:tabs>
        <w:spacing w:after="0" w:line="360" w:lineRule="auto"/>
        <w:jc w:val="center"/>
        <w:rPr>
          <w:rFonts w:eastAsia="Times New Roman"/>
          <w:b/>
          <w:bCs/>
          <w:color w:val="808080" w:themeColor="background1" w:themeShade="80"/>
        </w:rPr>
      </w:pPr>
      <w:r w:rsidRPr="00527274">
        <w:rPr>
          <w:rFonts w:eastAsia="Times New Roman"/>
          <w:b/>
          <w:bCs/>
          <w:color w:val="808080" w:themeColor="background1" w:themeShade="80"/>
        </w:rPr>
        <w:t>Enero-noviembre 2023</w:t>
      </w:r>
    </w:p>
    <w:tbl>
      <w:tblPr>
        <w:tblStyle w:val="TableGrid"/>
        <w:tblW w:w="0" w:type="auto"/>
        <w:tblLook w:val="04A0" w:firstRow="1" w:lastRow="0" w:firstColumn="1" w:lastColumn="0" w:noHBand="0" w:noVBand="1"/>
      </w:tblPr>
      <w:tblGrid>
        <w:gridCol w:w="3948"/>
        <w:gridCol w:w="3962"/>
      </w:tblGrid>
      <w:tr w:rsidR="00527274" w:rsidRPr="00527274" w14:paraId="4A543289" w14:textId="77777777" w:rsidTr="00021D0A">
        <w:tc>
          <w:tcPr>
            <w:tcW w:w="4184" w:type="dxa"/>
            <w:shd w:val="clear" w:color="auto" w:fill="011C50"/>
          </w:tcPr>
          <w:p w14:paraId="5D619834" w14:textId="77777777" w:rsidR="0076247B" w:rsidRPr="00527274" w:rsidRDefault="0076247B" w:rsidP="009E3B0D">
            <w:pPr>
              <w:spacing w:line="360" w:lineRule="auto"/>
              <w:jc w:val="center"/>
              <w:rPr>
                <w:rFonts w:ascii="Times New Roman" w:hAnsi="Times New Roman"/>
                <w:b/>
                <w:bCs/>
                <w:color w:val="808080" w:themeColor="background1" w:themeShade="80"/>
                <w:spacing w:val="20"/>
                <w:sz w:val="24"/>
                <w:szCs w:val="24"/>
              </w:rPr>
            </w:pPr>
            <w:r w:rsidRPr="00527274">
              <w:rPr>
                <w:rFonts w:ascii="Times New Roman" w:hAnsi="Times New Roman"/>
                <w:b/>
                <w:bCs/>
                <w:color w:val="808080" w:themeColor="background1" w:themeShade="80"/>
                <w:spacing w:val="20"/>
                <w:sz w:val="24"/>
                <w:szCs w:val="24"/>
              </w:rPr>
              <w:t>Especie</w:t>
            </w:r>
          </w:p>
        </w:tc>
        <w:tc>
          <w:tcPr>
            <w:tcW w:w="4185" w:type="dxa"/>
            <w:shd w:val="clear" w:color="auto" w:fill="011C50"/>
          </w:tcPr>
          <w:p w14:paraId="0418E6A0" w14:textId="77777777" w:rsidR="0076247B" w:rsidRPr="00527274" w:rsidRDefault="0076247B" w:rsidP="009E3B0D">
            <w:pPr>
              <w:spacing w:line="360" w:lineRule="auto"/>
              <w:jc w:val="center"/>
              <w:rPr>
                <w:rFonts w:ascii="Times New Roman" w:hAnsi="Times New Roman"/>
                <w:b/>
                <w:bCs/>
                <w:color w:val="808080" w:themeColor="background1" w:themeShade="80"/>
                <w:spacing w:val="20"/>
                <w:sz w:val="24"/>
                <w:szCs w:val="24"/>
              </w:rPr>
            </w:pPr>
            <w:r w:rsidRPr="00527274">
              <w:rPr>
                <w:rFonts w:ascii="Times New Roman" w:hAnsi="Times New Roman"/>
                <w:b/>
                <w:bCs/>
                <w:color w:val="808080" w:themeColor="background1" w:themeShade="80"/>
                <w:spacing w:val="20"/>
                <w:sz w:val="24"/>
                <w:szCs w:val="24"/>
              </w:rPr>
              <w:t>Cantidad plantada</w:t>
            </w:r>
          </w:p>
        </w:tc>
      </w:tr>
      <w:tr w:rsidR="00527274" w:rsidRPr="00527274" w14:paraId="613ECD12" w14:textId="77777777" w:rsidTr="00986E0C">
        <w:tc>
          <w:tcPr>
            <w:tcW w:w="4184" w:type="dxa"/>
          </w:tcPr>
          <w:p w14:paraId="1B238445"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Mangle Rojo</w:t>
            </w:r>
          </w:p>
        </w:tc>
        <w:tc>
          <w:tcPr>
            <w:tcW w:w="4185" w:type="dxa"/>
          </w:tcPr>
          <w:p w14:paraId="3C95FE05"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59,152</w:t>
            </w:r>
          </w:p>
        </w:tc>
      </w:tr>
      <w:tr w:rsidR="00527274" w:rsidRPr="00527274" w14:paraId="60AD2798" w14:textId="77777777" w:rsidTr="00986E0C">
        <w:tc>
          <w:tcPr>
            <w:tcW w:w="4184" w:type="dxa"/>
          </w:tcPr>
          <w:p w14:paraId="414E21C7"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Botón</w:t>
            </w:r>
          </w:p>
        </w:tc>
        <w:tc>
          <w:tcPr>
            <w:tcW w:w="4185" w:type="dxa"/>
          </w:tcPr>
          <w:p w14:paraId="6D729AE5"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5,700</w:t>
            </w:r>
          </w:p>
        </w:tc>
      </w:tr>
      <w:tr w:rsidR="00527274" w:rsidRPr="00527274" w14:paraId="16DD3980" w14:textId="77777777" w:rsidTr="00986E0C">
        <w:tc>
          <w:tcPr>
            <w:tcW w:w="4184" w:type="dxa"/>
          </w:tcPr>
          <w:p w14:paraId="6DD4DB57"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Mangle Negro</w:t>
            </w:r>
          </w:p>
        </w:tc>
        <w:tc>
          <w:tcPr>
            <w:tcW w:w="4185" w:type="dxa"/>
          </w:tcPr>
          <w:p w14:paraId="19EF92BE"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4,150</w:t>
            </w:r>
          </w:p>
        </w:tc>
      </w:tr>
      <w:tr w:rsidR="00527274" w:rsidRPr="00527274" w14:paraId="0A7FD437" w14:textId="77777777" w:rsidTr="00986E0C">
        <w:tc>
          <w:tcPr>
            <w:tcW w:w="4184" w:type="dxa"/>
          </w:tcPr>
          <w:p w14:paraId="3FF39900"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Mangle Blanco</w:t>
            </w:r>
          </w:p>
        </w:tc>
        <w:tc>
          <w:tcPr>
            <w:tcW w:w="4185" w:type="dxa"/>
          </w:tcPr>
          <w:p w14:paraId="7F4162FF"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12,900</w:t>
            </w:r>
          </w:p>
        </w:tc>
      </w:tr>
      <w:tr w:rsidR="00527274" w:rsidRPr="00527274" w14:paraId="2F7360ED" w14:textId="77777777" w:rsidTr="00986E0C">
        <w:tc>
          <w:tcPr>
            <w:tcW w:w="4184" w:type="dxa"/>
          </w:tcPr>
          <w:p w14:paraId="64FCF3F5"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Uva de Playa</w:t>
            </w:r>
          </w:p>
        </w:tc>
        <w:tc>
          <w:tcPr>
            <w:tcW w:w="4185" w:type="dxa"/>
          </w:tcPr>
          <w:p w14:paraId="5727DDC3"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12,250</w:t>
            </w:r>
          </w:p>
        </w:tc>
      </w:tr>
      <w:tr w:rsidR="00527274" w:rsidRPr="00527274" w14:paraId="0255E445" w14:textId="77777777" w:rsidTr="00986E0C">
        <w:tc>
          <w:tcPr>
            <w:tcW w:w="4184" w:type="dxa"/>
          </w:tcPr>
          <w:p w14:paraId="785A2AD4"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Álamo</w:t>
            </w:r>
          </w:p>
        </w:tc>
        <w:tc>
          <w:tcPr>
            <w:tcW w:w="4185" w:type="dxa"/>
          </w:tcPr>
          <w:p w14:paraId="3629F2D7"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2,400</w:t>
            </w:r>
          </w:p>
        </w:tc>
      </w:tr>
      <w:tr w:rsidR="00527274" w:rsidRPr="00527274" w14:paraId="7CF34E41" w14:textId="77777777" w:rsidTr="00986E0C">
        <w:tc>
          <w:tcPr>
            <w:tcW w:w="4184" w:type="dxa"/>
          </w:tcPr>
          <w:p w14:paraId="3422ED74"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proofErr w:type="spellStart"/>
            <w:r w:rsidRPr="00527274">
              <w:rPr>
                <w:rFonts w:ascii="Times New Roman" w:eastAsia="Microsoft JhengHei Light" w:hAnsi="Times New Roman"/>
                <w:color w:val="808080" w:themeColor="background1" w:themeShade="80"/>
                <w:sz w:val="24"/>
                <w:szCs w:val="24"/>
              </w:rPr>
              <w:t>Guayacan</w:t>
            </w:r>
            <w:proofErr w:type="spellEnd"/>
          </w:p>
        </w:tc>
        <w:tc>
          <w:tcPr>
            <w:tcW w:w="4185" w:type="dxa"/>
          </w:tcPr>
          <w:p w14:paraId="3AFC526F"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1,650</w:t>
            </w:r>
          </w:p>
        </w:tc>
      </w:tr>
      <w:tr w:rsidR="00527274" w:rsidRPr="00527274" w14:paraId="06940010" w14:textId="77777777" w:rsidTr="00986E0C">
        <w:tc>
          <w:tcPr>
            <w:tcW w:w="4184" w:type="dxa"/>
          </w:tcPr>
          <w:p w14:paraId="1D0DFCF7"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Penda</w:t>
            </w:r>
          </w:p>
        </w:tc>
        <w:tc>
          <w:tcPr>
            <w:tcW w:w="4185" w:type="dxa"/>
          </w:tcPr>
          <w:p w14:paraId="3CAE5231"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500</w:t>
            </w:r>
          </w:p>
        </w:tc>
      </w:tr>
      <w:tr w:rsidR="00527274" w:rsidRPr="00527274" w14:paraId="6E6BC1C4" w14:textId="77777777" w:rsidTr="00021D0A">
        <w:tc>
          <w:tcPr>
            <w:tcW w:w="4184" w:type="dxa"/>
            <w:shd w:val="clear" w:color="auto" w:fill="D9D9D9"/>
          </w:tcPr>
          <w:p w14:paraId="76D32C9E" w14:textId="77777777" w:rsidR="0076247B" w:rsidRPr="00527274" w:rsidRDefault="0076247B" w:rsidP="009E3B0D">
            <w:pPr>
              <w:spacing w:line="360" w:lineRule="auto"/>
              <w:jc w:val="center"/>
              <w:rPr>
                <w:rFonts w:ascii="Times New Roman" w:eastAsia="Microsoft JhengHei Light" w:hAnsi="Times New Roman"/>
                <w:b/>
                <w:bCs/>
                <w:color w:val="808080" w:themeColor="background1" w:themeShade="80"/>
                <w:sz w:val="24"/>
                <w:szCs w:val="24"/>
              </w:rPr>
            </w:pPr>
            <w:r w:rsidRPr="00527274">
              <w:rPr>
                <w:rFonts w:ascii="Times New Roman" w:eastAsia="Microsoft JhengHei Light" w:hAnsi="Times New Roman"/>
                <w:b/>
                <w:bCs/>
                <w:color w:val="808080" w:themeColor="background1" w:themeShade="80"/>
                <w:sz w:val="24"/>
                <w:szCs w:val="24"/>
              </w:rPr>
              <w:t>Total</w:t>
            </w:r>
          </w:p>
        </w:tc>
        <w:tc>
          <w:tcPr>
            <w:tcW w:w="4185" w:type="dxa"/>
            <w:shd w:val="clear" w:color="auto" w:fill="D9D9D9"/>
          </w:tcPr>
          <w:p w14:paraId="1E639C31" w14:textId="77777777" w:rsidR="0076247B" w:rsidRPr="00527274" w:rsidRDefault="0076247B" w:rsidP="009E3B0D">
            <w:pPr>
              <w:spacing w:line="360" w:lineRule="auto"/>
              <w:jc w:val="center"/>
              <w:rPr>
                <w:rFonts w:ascii="Times New Roman" w:eastAsia="Microsoft JhengHei Light" w:hAnsi="Times New Roman"/>
                <w:b/>
                <w:bCs/>
                <w:color w:val="808080" w:themeColor="background1" w:themeShade="80"/>
                <w:sz w:val="24"/>
                <w:szCs w:val="24"/>
              </w:rPr>
            </w:pPr>
            <w:r w:rsidRPr="00527274">
              <w:rPr>
                <w:rFonts w:ascii="Times New Roman" w:eastAsia="Microsoft JhengHei Light" w:hAnsi="Times New Roman"/>
                <w:b/>
                <w:bCs/>
                <w:color w:val="808080" w:themeColor="background1" w:themeShade="80"/>
                <w:sz w:val="24"/>
                <w:szCs w:val="24"/>
              </w:rPr>
              <w:t>98,702</w:t>
            </w:r>
          </w:p>
        </w:tc>
      </w:tr>
    </w:tbl>
    <w:p w14:paraId="36F55E5C" w14:textId="77777777" w:rsidR="0076247B" w:rsidRPr="00021D0A" w:rsidRDefault="0076247B" w:rsidP="009E3B0D">
      <w:pPr>
        <w:spacing w:after="0" w:line="360" w:lineRule="auto"/>
        <w:jc w:val="both"/>
        <w:rPr>
          <w:rFonts w:eastAsia="Microsoft JhengHei Light"/>
          <w:color w:val="808080" w:themeColor="background1" w:themeShade="80"/>
          <w:sz w:val="18"/>
          <w:szCs w:val="18"/>
        </w:rPr>
      </w:pPr>
      <w:r w:rsidRPr="00021D0A">
        <w:rPr>
          <w:rFonts w:eastAsia="Microsoft JhengHei Light"/>
          <w:color w:val="808080" w:themeColor="background1" w:themeShade="80"/>
          <w:sz w:val="18"/>
          <w:szCs w:val="18"/>
        </w:rPr>
        <w:t xml:space="preserve">Fuente: Base de datos del Viceministerio de Recursos Costeros y Marinos </w:t>
      </w:r>
    </w:p>
    <w:p w14:paraId="7E31C776" w14:textId="77777777" w:rsidR="0076247B" w:rsidRPr="00527274" w:rsidRDefault="0076247B" w:rsidP="009E3B0D">
      <w:pPr>
        <w:spacing w:after="0" w:line="360" w:lineRule="auto"/>
        <w:jc w:val="both"/>
        <w:rPr>
          <w:rFonts w:eastAsia="Microsoft JhengHei Light"/>
          <w:i/>
          <w:iCs/>
          <w:color w:val="808080" w:themeColor="background1" w:themeShade="80"/>
        </w:rPr>
      </w:pPr>
    </w:p>
    <w:p w14:paraId="56BDE41D" w14:textId="77777777" w:rsidR="0076247B" w:rsidRPr="00527274" w:rsidRDefault="0076247B" w:rsidP="009E3B0D">
      <w:pPr>
        <w:tabs>
          <w:tab w:val="left" w:pos="1245"/>
        </w:tabs>
        <w:spacing w:after="0" w:line="360" w:lineRule="auto"/>
        <w:jc w:val="center"/>
        <w:rPr>
          <w:rFonts w:eastAsia="Times New Roman"/>
          <w:b/>
          <w:bCs/>
          <w:color w:val="808080" w:themeColor="background1" w:themeShade="80"/>
        </w:rPr>
      </w:pPr>
      <w:r w:rsidRPr="00527274">
        <w:rPr>
          <w:rFonts w:eastAsia="Times New Roman"/>
          <w:b/>
          <w:bCs/>
          <w:color w:val="808080" w:themeColor="background1" w:themeShade="80"/>
        </w:rPr>
        <w:t>Producción de mangles por especie en viveros</w:t>
      </w:r>
    </w:p>
    <w:p w14:paraId="4DE51C41" w14:textId="77777777" w:rsidR="0076247B" w:rsidRPr="00527274" w:rsidRDefault="0076247B" w:rsidP="009E3B0D">
      <w:pPr>
        <w:tabs>
          <w:tab w:val="left" w:pos="1245"/>
        </w:tabs>
        <w:spacing w:after="0" w:line="360" w:lineRule="auto"/>
        <w:jc w:val="center"/>
        <w:rPr>
          <w:rFonts w:eastAsia="Times New Roman"/>
          <w:b/>
          <w:bCs/>
          <w:color w:val="808080" w:themeColor="background1" w:themeShade="80"/>
        </w:rPr>
      </w:pPr>
      <w:r w:rsidRPr="00527274">
        <w:rPr>
          <w:rFonts w:eastAsia="Times New Roman"/>
          <w:b/>
          <w:bCs/>
          <w:color w:val="808080" w:themeColor="background1" w:themeShade="80"/>
        </w:rPr>
        <w:t>Enero-noviembre 2023</w:t>
      </w:r>
    </w:p>
    <w:tbl>
      <w:tblPr>
        <w:tblStyle w:val="TableGrid"/>
        <w:tblW w:w="0" w:type="auto"/>
        <w:tblLook w:val="04A0" w:firstRow="1" w:lastRow="0" w:firstColumn="1" w:lastColumn="0" w:noHBand="0" w:noVBand="1"/>
      </w:tblPr>
      <w:tblGrid>
        <w:gridCol w:w="3948"/>
        <w:gridCol w:w="3962"/>
      </w:tblGrid>
      <w:tr w:rsidR="00527274" w:rsidRPr="00527274" w14:paraId="4CCCD6AF" w14:textId="77777777" w:rsidTr="008B6BB2">
        <w:trPr>
          <w:tblHeader/>
        </w:trPr>
        <w:tc>
          <w:tcPr>
            <w:tcW w:w="4184" w:type="dxa"/>
            <w:shd w:val="clear" w:color="auto" w:fill="011C50"/>
          </w:tcPr>
          <w:p w14:paraId="6979BCC8" w14:textId="77777777" w:rsidR="0076247B" w:rsidRPr="00527274" w:rsidRDefault="0076247B" w:rsidP="009E3B0D">
            <w:pPr>
              <w:spacing w:line="360" w:lineRule="auto"/>
              <w:jc w:val="center"/>
              <w:rPr>
                <w:rFonts w:ascii="Times New Roman" w:hAnsi="Times New Roman"/>
                <w:b/>
                <w:bCs/>
                <w:color w:val="808080" w:themeColor="background1" w:themeShade="80"/>
                <w:spacing w:val="20"/>
                <w:sz w:val="24"/>
                <w:szCs w:val="24"/>
              </w:rPr>
            </w:pPr>
            <w:r w:rsidRPr="00527274">
              <w:rPr>
                <w:rFonts w:ascii="Times New Roman" w:hAnsi="Times New Roman"/>
                <w:b/>
                <w:bCs/>
                <w:color w:val="808080" w:themeColor="background1" w:themeShade="80"/>
                <w:spacing w:val="20"/>
                <w:sz w:val="24"/>
                <w:szCs w:val="24"/>
              </w:rPr>
              <w:t>Especie</w:t>
            </w:r>
          </w:p>
        </w:tc>
        <w:tc>
          <w:tcPr>
            <w:tcW w:w="4185" w:type="dxa"/>
            <w:shd w:val="clear" w:color="auto" w:fill="011C50"/>
          </w:tcPr>
          <w:p w14:paraId="7E4C3652" w14:textId="77777777" w:rsidR="0076247B" w:rsidRPr="00527274" w:rsidRDefault="0076247B" w:rsidP="009E3B0D">
            <w:pPr>
              <w:spacing w:line="360" w:lineRule="auto"/>
              <w:jc w:val="center"/>
              <w:rPr>
                <w:rFonts w:ascii="Times New Roman" w:hAnsi="Times New Roman"/>
                <w:b/>
                <w:bCs/>
                <w:color w:val="808080" w:themeColor="background1" w:themeShade="80"/>
                <w:spacing w:val="20"/>
                <w:sz w:val="24"/>
                <w:szCs w:val="24"/>
              </w:rPr>
            </w:pPr>
            <w:r w:rsidRPr="00527274">
              <w:rPr>
                <w:rFonts w:ascii="Times New Roman" w:hAnsi="Times New Roman"/>
                <w:b/>
                <w:bCs/>
                <w:color w:val="808080" w:themeColor="background1" w:themeShade="80"/>
                <w:spacing w:val="20"/>
                <w:sz w:val="24"/>
                <w:szCs w:val="24"/>
              </w:rPr>
              <w:t>Cantidad plantada</w:t>
            </w:r>
          </w:p>
        </w:tc>
      </w:tr>
      <w:tr w:rsidR="00527274" w:rsidRPr="00527274" w14:paraId="0FE9D4BA" w14:textId="77777777" w:rsidTr="00986E0C">
        <w:tc>
          <w:tcPr>
            <w:tcW w:w="4184" w:type="dxa"/>
          </w:tcPr>
          <w:p w14:paraId="6954CAD1"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Mangle Rojo</w:t>
            </w:r>
          </w:p>
        </w:tc>
        <w:tc>
          <w:tcPr>
            <w:tcW w:w="4185" w:type="dxa"/>
          </w:tcPr>
          <w:p w14:paraId="74F5AC8F"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135,154</w:t>
            </w:r>
          </w:p>
        </w:tc>
      </w:tr>
      <w:tr w:rsidR="00527274" w:rsidRPr="00527274" w14:paraId="75D71642" w14:textId="77777777" w:rsidTr="00986E0C">
        <w:tc>
          <w:tcPr>
            <w:tcW w:w="4184" w:type="dxa"/>
          </w:tcPr>
          <w:p w14:paraId="189290E8"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Botón</w:t>
            </w:r>
          </w:p>
        </w:tc>
        <w:tc>
          <w:tcPr>
            <w:tcW w:w="4185" w:type="dxa"/>
          </w:tcPr>
          <w:p w14:paraId="49CDC3A3"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10,364</w:t>
            </w:r>
          </w:p>
        </w:tc>
      </w:tr>
      <w:tr w:rsidR="00527274" w:rsidRPr="00527274" w14:paraId="496AEC87" w14:textId="77777777" w:rsidTr="00986E0C">
        <w:tc>
          <w:tcPr>
            <w:tcW w:w="4184" w:type="dxa"/>
          </w:tcPr>
          <w:p w14:paraId="577DDE35"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Mangle Negro</w:t>
            </w:r>
          </w:p>
        </w:tc>
        <w:tc>
          <w:tcPr>
            <w:tcW w:w="4185" w:type="dxa"/>
          </w:tcPr>
          <w:p w14:paraId="12C27764"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55,632</w:t>
            </w:r>
          </w:p>
        </w:tc>
      </w:tr>
      <w:tr w:rsidR="00527274" w:rsidRPr="00527274" w14:paraId="4859F649" w14:textId="77777777" w:rsidTr="00986E0C">
        <w:tc>
          <w:tcPr>
            <w:tcW w:w="4184" w:type="dxa"/>
          </w:tcPr>
          <w:p w14:paraId="2600CF89"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Mangle Blanco</w:t>
            </w:r>
          </w:p>
        </w:tc>
        <w:tc>
          <w:tcPr>
            <w:tcW w:w="4185" w:type="dxa"/>
          </w:tcPr>
          <w:p w14:paraId="0826821B"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50,333</w:t>
            </w:r>
          </w:p>
        </w:tc>
      </w:tr>
      <w:tr w:rsidR="00527274" w:rsidRPr="00527274" w14:paraId="69EE99EA" w14:textId="77777777" w:rsidTr="00986E0C">
        <w:tc>
          <w:tcPr>
            <w:tcW w:w="4184" w:type="dxa"/>
          </w:tcPr>
          <w:p w14:paraId="3E4A3C5D"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Uva de Playa</w:t>
            </w:r>
          </w:p>
        </w:tc>
        <w:tc>
          <w:tcPr>
            <w:tcW w:w="4185" w:type="dxa"/>
          </w:tcPr>
          <w:p w14:paraId="40FAA090"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28,036</w:t>
            </w:r>
          </w:p>
        </w:tc>
      </w:tr>
      <w:tr w:rsidR="00527274" w:rsidRPr="00527274" w14:paraId="4AD6AA32" w14:textId="77777777" w:rsidTr="00986E0C">
        <w:tc>
          <w:tcPr>
            <w:tcW w:w="4184" w:type="dxa"/>
          </w:tcPr>
          <w:p w14:paraId="01938B8A"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proofErr w:type="spellStart"/>
            <w:r w:rsidRPr="00527274">
              <w:rPr>
                <w:rFonts w:ascii="Times New Roman" w:eastAsia="Microsoft JhengHei Light" w:hAnsi="Times New Roman"/>
                <w:color w:val="808080" w:themeColor="background1" w:themeShade="80"/>
                <w:sz w:val="24"/>
                <w:szCs w:val="24"/>
              </w:rPr>
              <w:t>Guayacan</w:t>
            </w:r>
            <w:proofErr w:type="spellEnd"/>
          </w:p>
        </w:tc>
        <w:tc>
          <w:tcPr>
            <w:tcW w:w="4185" w:type="dxa"/>
          </w:tcPr>
          <w:p w14:paraId="145CE555"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5,000</w:t>
            </w:r>
          </w:p>
        </w:tc>
      </w:tr>
      <w:tr w:rsidR="00527274" w:rsidRPr="00527274" w14:paraId="60D28095" w14:textId="77777777" w:rsidTr="00986E0C">
        <w:tc>
          <w:tcPr>
            <w:tcW w:w="4184" w:type="dxa"/>
          </w:tcPr>
          <w:p w14:paraId="284C2DF9"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lastRenderedPageBreak/>
              <w:t>Aceituno</w:t>
            </w:r>
          </w:p>
        </w:tc>
        <w:tc>
          <w:tcPr>
            <w:tcW w:w="4185" w:type="dxa"/>
          </w:tcPr>
          <w:p w14:paraId="0D8C7789" w14:textId="77777777" w:rsidR="0076247B" w:rsidRPr="00527274" w:rsidRDefault="0076247B" w:rsidP="009E3B0D">
            <w:pPr>
              <w:spacing w:line="360" w:lineRule="auto"/>
              <w:jc w:val="center"/>
              <w:rPr>
                <w:rFonts w:ascii="Times New Roman" w:hAnsi="Times New Roman"/>
                <w:color w:val="808080" w:themeColor="background1" w:themeShade="80"/>
                <w:spacing w:val="20"/>
                <w:sz w:val="24"/>
                <w:szCs w:val="24"/>
              </w:rPr>
            </w:pPr>
            <w:r w:rsidRPr="00527274">
              <w:rPr>
                <w:rFonts w:ascii="Times New Roman" w:hAnsi="Times New Roman"/>
                <w:color w:val="808080" w:themeColor="background1" w:themeShade="80"/>
                <w:spacing w:val="20"/>
                <w:sz w:val="24"/>
                <w:szCs w:val="24"/>
              </w:rPr>
              <w:t>10,500</w:t>
            </w:r>
          </w:p>
        </w:tc>
      </w:tr>
      <w:tr w:rsidR="00527274" w:rsidRPr="00527274" w14:paraId="57BAFED0" w14:textId="77777777" w:rsidTr="00986E0C">
        <w:tc>
          <w:tcPr>
            <w:tcW w:w="4184" w:type="dxa"/>
          </w:tcPr>
          <w:p w14:paraId="069BCEB7"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Drago</w:t>
            </w:r>
          </w:p>
        </w:tc>
        <w:tc>
          <w:tcPr>
            <w:tcW w:w="4185" w:type="dxa"/>
          </w:tcPr>
          <w:p w14:paraId="2255FC41"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hAnsi="Times New Roman"/>
                <w:color w:val="808080" w:themeColor="background1" w:themeShade="80"/>
                <w:spacing w:val="20"/>
                <w:sz w:val="24"/>
                <w:szCs w:val="24"/>
              </w:rPr>
              <w:t>8,400</w:t>
            </w:r>
          </w:p>
        </w:tc>
      </w:tr>
      <w:tr w:rsidR="00527274" w:rsidRPr="00527274" w14:paraId="1C5E59B7" w14:textId="77777777" w:rsidTr="00986E0C">
        <w:tc>
          <w:tcPr>
            <w:tcW w:w="4184" w:type="dxa"/>
          </w:tcPr>
          <w:p w14:paraId="3BCE4A0E" w14:textId="77777777" w:rsidR="0076247B" w:rsidRPr="00527274" w:rsidRDefault="0076247B" w:rsidP="009E3B0D">
            <w:pPr>
              <w:spacing w:line="360" w:lineRule="auto"/>
              <w:jc w:val="center"/>
              <w:rPr>
                <w:rFonts w:ascii="Times New Roman" w:eastAsia="Microsoft JhengHei Light" w:hAnsi="Times New Roman"/>
                <w:color w:val="808080" w:themeColor="background1" w:themeShade="80"/>
                <w:sz w:val="24"/>
                <w:szCs w:val="24"/>
              </w:rPr>
            </w:pPr>
            <w:r w:rsidRPr="00527274">
              <w:rPr>
                <w:rFonts w:ascii="Times New Roman" w:eastAsia="Microsoft JhengHei Light" w:hAnsi="Times New Roman"/>
                <w:color w:val="808080" w:themeColor="background1" w:themeShade="80"/>
                <w:sz w:val="24"/>
                <w:szCs w:val="24"/>
              </w:rPr>
              <w:t>Penda</w:t>
            </w:r>
          </w:p>
        </w:tc>
        <w:tc>
          <w:tcPr>
            <w:tcW w:w="4185" w:type="dxa"/>
          </w:tcPr>
          <w:p w14:paraId="73FBC26A" w14:textId="77777777" w:rsidR="0076247B" w:rsidRPr="00527274" w:rsidRDefault="0076247B" w:rsidP="009E3B0D">
            <w:pPr>
              <w:spacing w:line="360" w:lineRule="auto"/>
              <w:jc w:val="center"/>
              <w:rPr>
                <w:rFonts w:ascii="Times New Roman" w:hAnsi="Times New Roman"/>
                <w:color w:val="808080" w:themeColor="background1" w:themeShade="80"/>
                <w:spacing w:val="20"/>
                <w:sz w:val="24"/>
                <w:szCs w:val="24"/>
              </w:rPr>
            </w:pPr>
            <w:r w:rsidRPr="00527274">
              <w:rPr>
                <w:rFonts w:ascii="Times New Roman" w:hAnsi="Times New Roman"/>
                <w:color w:val="808080" w:themeColor="background1" w:themeShade="80"/>
                <w:spacing w:val="20"/>
                <w:sz w:val="24"/>
                <w:szCs w:val="24"/>
              </w:rPr>
              <w:t>3,398</w:t>
            </w:r>
          </w:p>
        </w:tc>
      </w:tr>
      <w:tr w:rsidR="00527274" w:rsidRPr="00527274" w14:paraId="78CF1CEF" w14:textId="77777777" w:rsidTr="00021D0A">
        <w:tc>
          <w:tcPr>
            <w:tcW w:w="4184" w:type="dxa"/>
            <w:shd w:val="clear" w:color="auto" w:fill="D9D9D9"/>
          </w:tcPr>
          <w:p w14:paraId="6AA48909" w14:textId="77777777" w:rsidR="0076247B" w:rsidRPr="00527274" w:rsidRDefault="0076247B" w:rsidP="009E3B0D">
            <w:pPr>
              <w:spacing w:line="360" w:lineRule="auto"/>
              <w:jc w:val="center"/>
              <w:rPr>
                <w:rFonts w:ascii="Times New Roman" w:eastAsia="Microsoft JhengHei Light" w:hAnsi="Times New Roman"/>
                <w:b/>
                <w:bCs/>
                <w:color w:val="808080" w:themeColor="background1" w:themeShade="80"/>
                <w:sz w:val="24"/>
                <w:szCs w:val="24"/>
              </w:rPr>
            </w:pPr>
            <w:r w:rsidRPr="00527274">
              <w:rPr>
                <w:rFonts w:ascii="Times New Roman" w:eastAsia="Microsoft JhengHei Light" w:hAnsi="Times New Roman"/>
                <w:b/>
                <w:bCs/>
                <w:color w:val="808080" w:themeColor="background1" w:themeShade="80"/>
                <w:sz w:val="24"/>
                <w:szCs w:val="24"/>
              </w:rPr>
              <w:t>Total</w:t>
            </w:r>
          </w:p>
        </w:tc>
        <w:tc>
          <w:tcPr>
            <w:tcW w:w="4185" w:type="dxa"/>
            <w:shd w:val="clear" w:color="auto" w:fill="D9D9D9"/>
          </w:tcPr>
          <w:p w14:paraId="452A0A04" w14:textId="77777777" w:rsidR="0076247B" w:rsidRPr="00527274" w:rsidRDefault="0076247B" w:rsidP="009E3B0D">
            <w:pPr>
              <w:spacing w:line="360" w:lineRule="auto"/>
              <w:jc w:val="center"/>
              <w:rPr>
                <w:rFonts w:ascii="Times New Roman" w:eastAsia="Microsoft JhengHei Light" w:hAnsi="Times New Roman"/>
                <w:b/>
                <w:bCs/>
                <w:color w:val="808080" w:themeColor="background1" w:themeShade="80"/>
                <w:sz w:val="24"/>
                <w:szCs w:val="24"/>
              </w:rPr>
            </w:pPr>
            <w:r w:rsidRPr="00527274">
              <w:rPr>
                <w:rFonts w:ascii="Times New Roman" w:eastAsia="Microsoft JhengHei Light" w:hAnsi="Times New Roman"/>
                <w:b/>
                <w:bCs/>
                <w:color w:val="808080" w:themeColor="background1" w:themeShade="80"/>
                <w:sz w:val="24"/>
                <w:szCs w:val="24"/>
              </w:rPr>
              <w:t>306,817</w:t>
            </w:r>
          </w:p>
        </w:tc>
      </w:tr>
    </w:tbl>
    <w:p w14:paraId="3C95E2BA" w14:textId="77777777" w:rsidR="0076247B" w:rsidRPr="00A5040C" w:rsidRDefault="0076247B" w:rsidP="009E3B0D">
      <w:pPr>
        <w:spacing w:after="0" w:line="360" w:lineRule="auto"/>
        <w:jc w:val="both"/>
        <w:rPr>
          <w:rFonts w:eastAsia="Microsoft JhengHei Light"/>
          <w:color w:val="808080" w:themeColor="background1" w:themeShade="80"/>
          <w:sz w:val="18"/>
          <w:szCs w:val="18"/>
        </w:rPr>
      </w:pPr>
      <w:r w:rsidRPr="00A5040C">
        <w:rPr>
          <w:rFonts w:eastAsia="Microsoft JhengHei Light"/>
          <w:color w:val="808080" w:themeColor="background1" w:themeShade="80"/>
          <w:sz w:val="18"/>
          <w:szCs w:val="18"/>
        </w:rPr>
        <w:t xml:space="preserve">Fuente: Viceministerio de Recursos Costeros y Marinos </w:t>
      </w:r>
    </w:p>
    <w:p w14:paraId="5D27D49B" w14:textId="77777777" w:rsidR="0076247B" w:rsidRPr="00A5040C" w:rsidRDefault="0076247B" w:rsidP="009E3B0D">
      <w:pPr>
        <w:spacing w:after="0" w:line="360" w:lineRule="auto"/>
        <w:jc w:val="both"/>
        <w:rPr>
          <w:rFonts w:eastAsia="Calibri"/>
          <w:b/>
          <w:bCs/>
          <w:color w:val="808080" w:themeColor="background1" w:themeShade="80"/>
          <w:sz w:val="18"/>
          <w:szCs w:val="18"/>
        </w:rPr>
      </w:pPr>
    </w:p>
    <w:p w14:paraId="5C1432BF" w14:textId="77777777" w:rsidR="0076247B" w:rsidRPr="00527274" w:rsidRDefault="0076247B" w:rsidP="009E3B0D">
      <w:pPr>
        <w:spacing w:after="0" w:line="360" w:lineRule="auto"/>
        <w:jc w:val="both"/>
        <w:rPr>
          <w:rFonts w:eastAsia="Microsoft JhengHei Light"/>
          <w:b/>
          <w:bCs/>
          <w:i/>
          <w:iCs/>
          <w:color w:val="808080" w:themeColor="background1" w:themeShade="80"/>
        </w:rPr>
      </w:pPr>
      <w:r w:rsidRPr="00527274">
        <w:rPr>
          <w:rFonts w:eastAsia="Calibri"/>
          <w:b/>
          <w:bCs/>
          <w:color w:val="808080" w:themeColor="background1" w:themeShade="80"/>
        </w:rPr>
        <w:t xml:space="preserve">Programa Permanente de Limpieza de Playas y Costas </w:t>
      </w:r>
    </w:p>
    <w:p w14:paraId="0DEBAD92" w14:textId="77777777" w:rsidR="0076247B" w:rsidRPr="00527274" w:rsidRDefault="0076247B" w:rsidP="009E3B0D">
      <w:pPr>
        <w:tabs>
          <w:tab w:val="left" w:pos="851"/>
        </w:tabs>
        <w:spacing w:before="240" w:after="0" w:line="360" w:lineRule="auto"/>
        <w:jc w:val="both"/>
        <w:rPr>
          <w:rFonts w:eastAsia="Calibri"/>
          <w:color w:val="808080" w:themeColor="background1" w:themeShade="80"/>
        </w:rPr>
      </w:pPr>
      <w:r w:rsidRPr="00527274">
        <w:rPr>
          <w:rFonts w:eastAsia="Calibri"/>
          <w:color w:val="808080" w:themeColor="background1" w:themeShade="80"/>
        </w:rPr>
        <w:t>En este período, se logró sanear 485,200 metros cuadrados de las costas, mediante la realización de 65 jornadas de saneamiento en la franja marítima de los 60 metros de protección a la costa en las siguientes playas:  Montesinos, Fuerte de San Gil, plaza G</w:t>
      </w:r>
      <w:r w:rsidRPr="00527274">
        <w:rPr>
          <w:rFonts w:eastAsia="Calibri"/>
          <w:color w:val="808080" w:themeColor="background1" w:themeShade="80"/>
          <w:lang w:val="es-PR" w:eastAsia="es-PR"/>
        </w:rPr>
        <w:t>ü</w:t>
      </w:r>
      <w:r w:rsidRPr="00527274">
        <w:rPr>
          <w:rFonts w:eastAsia="Calibri"/>
          <w:color w:val="808080" w:themeColor="background1" w:themeShade="80"/>
        </w:rPr>
        <w:t xml:space="preserve">ibia, Los Pescadores, </w:t>
      </w:r>
      <w:proofErr w:type="spellStart"/>
      <w:r w:rsidRPr="00527274">
        <w:rPr>
          <w:rFonts w:eastAsia="Calibri"/>
          <w:color w:val="808080" w:themeColor="background1" w:themeShade="80"/>
        </w:rPr>
        <w:t>Güibia</w:t>
      </w:r>
      <w:proofErr w:type="spellEnd"/>
      <w:r w:rsidRPr="00527274">
        <w:rPr>
          <w:rFonts w:eastAsia="Calibri"/>
          <w:color w:val="808080" w:themeColor="background1" w:themeShade="80"/>
        </w:rPr>
        <w:t xml:space="preserve"> Tortugas, Distrito Nacional; Manresa km 13 y Rompeolas, Santo Domingo Oeste; Gringo y Los Cuadritos, San Cristóbal, Peravia  Barahona, Puerto Plata, San Pedro de </w:t>
      </w:r>
      <w:proofErr w:type="spellStart"/>
      <w:r w:rsidRPr="00527274">
        <w:rPr>
          <w:rFonts w:eastAsia="Calibri"/>
          <w:color w:val="808080" w:themeColor="background1" w:themeShade="80"/>
        </w:rPr>
        <w:t>Macoris</w:t>
      </w:r>
      <w:proofErr w:type="spellEnd"/>
      <w:r w:rsidRPr="00527274">
        <w:rPr>
          <w:rFonts w:eastAsia="Calibri"/>
          <w:color w:val="808080" w:themeColor="background1" w:themeShade="80"/>
        </w:rPr>
        <w:t xml:space="preserve">, la </w:t>
      </w:r>
      <w:proofErr w:type="spellStart"/>
      <w:r w:rsidRPr="00527274">
        <w:rPr>
          <w:rFonts w:eastAsia="Calibri"/>
          <w:color w:val="808080" w:themeColor="background1" w:themeShade="80"/>
        </w:rPr>
        <w:t>altagracia</w:t>
      </w:r>
      <w:proofErr w:type="spellEnd"/>
      <w:r w:rsidRPr="00527274">
        <w:rPr>
          <w:rFonts w:eastAsia="Calibri"/>
          <w:color w:val="808080" w:themeColor="background1" w:themeShade="80"/>
        </w:rPr>
        <w:t>,   con la participación de 48 instituciones gubernamentales y no gubernamentales, que brindaron su apoyo. Se retiraron 92,200 libras de desechos sólidos, equivalentes a 41.9 toneladas métricas. según se puede observar en la siguiente tabla:</w:t>
      </w:r>
    </w:p>
    <w:p w14:paraId="5E68816E" w14:textId="77777777" w:rsidR="0076247B" w:rsidRDefault="0076247B" w:rsidP="009E3B0D">
      <w:pPr>
        <w:tabs>
          <w:tab w:val="left" w:pos="1245"/>
        </w:tabs>
        <w:spacing w:after="0" w:line="360" w:lineRule="auto"/>
        <w:jc w:val="center"/>
        <w:rPr>
          <w:rFonts w:eastAsia="Times New Roman"/>
          <w:b/>
          <w:color w:val="808080" w:themeColor="background1" w:themeShade="80"/>
        </w:rPr>
      </w:pPr>
    </w:p>
    <w:p w14:paraId="17949C54" w14:textId="74939FDB" w:rsidR="0076247B" w:rsidRPr="00527274" w:rsidRDefault="0076247B" w:rsidP="009E3B0D">
      <w:pPr>
        <w:tabs>
          <w:tab w:val="left" w:pos="1245"/>
        </w:tabs>
        <w:spacing w:after="0" w:line="360" w:lineRule="auto"/>
        <w:jc w:val="center"/>
        <w:rPr>
          <w:rFonts w:eastAsia="Times New Roman"/>
          <w:b/>
          <w:bCs/>
          <w:color w:val="808080" w:themeColor="background1" w:themeShade="80"/>
        </w:rPr>
      </w:pPr>
      <w:r w:rsidRPr="00527274">
        <w:rPr>
          <w:rFonts w:eastAsia="Times New Roman"/>
          <w:b/>
          <w:bCs/>
          <w:color w:val="808080" w:themeColor="background1" w:themeShade="80"/>
        </w:rPr>
        <w:t xml:space="preserve">Limpieza de playas </w:t>
      </w:r>
    </w:p>
    <w:p w14:paraId="3B3DF7B7" w14:textId="77777777" w:rsidR="0076247B" w:rsidRPr="00527274" w:rsidRDefault="0076247B" w:rsidP="009E3B0D">
      <w:pPr>
        <w:tabs>
          <w:tab w:val="left" w:pos="1245"/>
        </w:tabs>
        <w:spacing w:after="0" w:line="360" w:lineRule="auto"/>
        <w:jc w:val="center"/>
        <w:rPr>
          <w:rFonts w:eastAsia="Times New Roman"/>
          <w:b/>
          <w:bCs/>
          <w:color w:val="808080" w:themeColor="background1" w:themeShade="80"/>
        </w:rPr>
      </w:pPr>
      <w:r w:rsidRPr="00527274">
        <w:rPr>
          <w:rFonts w:eastAsia="Times New Roman"/>
          <w:b/>
          <w:bCs/>
          <w:color w:val="808080" w:themeColor="background1" w:themeShade="80"/>
        </w:rPr>
        <w:t>Enero-noviembre 2023</w:t>
      </w:r>
    </w:p>
    <w:tbl>
      <w:tblPr>
        <w:tblW w:w="5000" w:type="pct"/>
        <w:tblCellMar>
          <w:left w:w="70" w:type="dxa"/>
          <w:right w:w="70" w:type="dxa"/>
        </w:tblCellMar>
        <w:tblLook w:val="04A0" w:firstRow="1" w:lastRow="0" w:firstColumn="1" w:lastColumn="0" w:noHBand="0" w:noVBand="1"/>
      </w:tblPr>
      <w:tblGrid>
        <w:gridCol w:w="3773"/>
        <w:gridCol w:w="2008"/>
        <w:gridCol w:w="2129"/>
      </w:tblGrid>
      <w:tr w:rsidR="00527274" w:rsidRPr="00527274" w14:paraId="1316AEA1" w14:textId="77777777" w:rsidTr="008B6BB2">
        <w:trPr>
          <w:trHeight w:val="702"/>
          <w:tblHeader/>
        </w:trPr>
        <w:tc>
          <w:tcPr>
            <w:tcW w:w="2385"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354FFF8" w14:textId="77777777" w:rsidR="0076247B" w:rsidRPr="00527274" w:rsidRDefault="0076247B" w:rsidP="009E3B0D">
            <w:pPr>
              <w:spacing w:after="0" w:line="360" w:lineRule="auto"/>
              <w:jc w:val="center"/>
              <w:rPr>
                <w:rFonts w:eastAsia="Calibri"/>
                <w:b/>
                <w:bCs/>
                <w:color w:val="808080" w:themeColor="background1" w:themeShade="80"/>
              </w:rPr>
            </w:pPr>
            <w:r w:rsidRPr="00527274">
              <w:rPr>
                <w:rFonts w:eastAsia="Calibri"/>
                <w:b/>
                <w:bCs/>
                <w:color w:val="808080" w:themeColor="background1" w:themeShade="80"/>
              </w:rPr>
              <w:t xml:space="preserve">Provincia </w:t>
            </w:r>
          </w:p>
        </w:tc>
        <w:tc>
          <w:tcPr>
            <w:tcW w:w="1269" w:type="pct"/>
            <w:tcBorders>
              <w:top w:val="single" w:sz="4" w:space="0" w:color="auto"/>
              <w:left w:val="nil"/>
              <w:bottom w:val="single" w:sz="4" w:space="0" w:color="auto"/>
              <w:right w:val="single" w:sz="4" w:space="0" w:color="auto"/>
            </w:tcBorders>
            <w:shd w:val="clear" w:color="auto" w:fill="011C50"/>
            <w:vAlign w:val="center"/>
            <w:hideMark/>
          </w:tcPr>
          <w:p w14:paraId="7EECBAC9" w14:textId="77777777" w:rsidR="0076247B" w:rsidRPr="00527274" w:rsidRDefault="0076247B" w:rsidP="009E3B0D">
            <w:pPr>
              <w:spacing w:after="0" w:line="360" w:lineRule="auto"/>
              <w:jc w:val="center"/>
              <w:rPr>
                <w:rFonts w:eastAsia="Calibri"/>
                <w:b/>
                <w:bCs/>
                <w:color w:val="808080" w:themeColor="background1" w:themeShade="80"/>
              </w:rPr>
            </w:pPr>
            <w:r w:rsidRPr="00527274">
              <w:rPr>
                <w:rFonts w:eastAsia="Calibri"/>
                <w:b/>
                <w:bCs/>
                <w:color w:val="808080" w:themeColor="background1" w:themeShade="80"/>
              </w:rPr>
              <w:t>Suma de Volumen recolectado (Libras)</w:t>
            </w:r>
          </w:p>
        </w:tc>
        <w:tc>
          <w:tcPr>
            <w:tcW w:w="1346" w:type="pct"/>
            <w:tcBorders>
              <w:top w:val="single" w:sz="4" w:space="0" w:color="auto"/>
              <w:left w:val="nil"/>
              <w:bottom w:val="single" w:sz="4" w:space="0" w:color="auto"/>
              <w:right w:val="single" w:sz="4" w:space="0" w:color="auto"/>
            </w:tcBorders>
            <w:shd w:val="clear" w:color="auto" w:fill="011C50"/>
            <w:vAlign w:val="center"/>
            <w:hideMark/>
          </w:tcPr>
          <w:p w14:paraId="5AC6AE39" w14:textId="77777777" w:rsidR="0076247B" w:rsidRPr="00527274" w:rsidRDefault="0076247B" w:rsidP="009E3B0D">
            <w:pPr>
              <w:spacing w:after="0" w:line="360" w:lineRule="auto"/>
              <w:jc w:val="center"/>
              <w:rPr>
                <w:rFonts w:eastAsia="Calibri"/>
                <w:b/>
                <w:bCs/>
                <w:color w:val="808080" w:themeColor="background1" w:themeShade="80"/>
              </w:rPr>
            </w:pPr>
            <w:r w:rsidRPr="00527274">
              <w:rPr>
                <w:rFonts w:eastAsia="Calibri"/>
                <w:b/>
                <w:bCs/>
                <w:color w:val="808080" w:themeColor="background1" w:themeShade="80"/>
              </w:rPr>
              <w:t>Suma de Metros recuperados (M²)</w:t>
            </w:r>
          </w:p>
        </w:tc>
      </w:tr>
      <w:tr w:rsidR="00527274" w:rsidRPr="00527274" w14:paraId="75D845E2"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68361BDF" w14:textId="77777777" w:rsidR="0076247B" w:rsidRPr="00527274" w:rsidRDefault="0076247B" w:rsidP="009E3B0D">
            <w:pPr>
              <w:spacing w:after="0" w:line="360" w:lineRule="auto"/>
              <w:rPr>
                <w:rFonts w:eastAsia="Calibri"/>
                <w:color w:val="808080" w:themeColor="background1" w:themeShade="80"/>
              </w:rPr>
            </w:pPr>
            <w:r w:rsidRPr="00527274">
              <w:rPr>
                <w:rFonts w:eastAsia="Calibri"/>
                <w:color w:val="808080" w:themeColor="background1" w:themeShade="80"/>
              </w:rPr>
              <w:t xml:space="preserve"> Distrito Nacional </w:t>
            </w:r>
          </w:p>
        </w:tc>
        <w:tc>
          <w:tcPr>
            <w:tcW w:w="1269" w:type="pct"/>
            <w:tcBorders>
              <w:top w:val="nil"/>
              <w:left w:val="nil"/>
              <w:bottom w:val="single" w:sz="4" w:space="0" w:color="auto"/>
              <w:right w:val="single" w:sz="4" w:space="0" w:color="auto"/>
            </w:tcBorders>
            <w:shd w:val="clear" w:color="auto" w:fill="auto"/>
            <w:noWrap/>
            <w:vAlign w:val="bottom"/>
            <w:hideMark/>
          </w:tcPr>
          <w:p w14:paraId="7ED81B7D" w14:textId="77777777" w:rsidR="0076247B" w:rsidRPr="00527274" w:rsidRDefault="0076247B"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212768</w:t>
            </w:r>
          </w:p>
        </w:tc>
        <w:tc>
          <w:tcPr>
            <w:tcW w:w="1346" w:type="pct"/>
            <w:tcBorders>
              <w:top w:val="nil"/>
              <w:left w:val="nil"/>
              <w:bottom w:val="single" w:sz="4" w:space="0" w:color="auto"/>
              <w:right w:val="single" w:sz="4" w:space="0" w:color="auto"/>
            </w:tcBorders>
            <w:shd w:val="clear" w:color="auto" w:fill="auto"/>
            <w:noWrap/>
            <w:vAlign w:val="bottom"/>
            <w:hideMark/>
          </w:tcPr>
          <w:p w14:paraId="43A396AD" w14:textId="77777777" w:rsidR="0076247B" w:rsidRPr="00527274" w:rsidRDefault="0076247B"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137220</w:t>
            </w:r>
          </w:p>
        </w:tc>
      </w:tr>
      <w:tr w:rsidR="00527274" w:rsidRPr="00527274" w14:paraId="0E217C13"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04FDE38B" w14:textId="77777777" w:rsidR="0076247B" w:rsidRPr="00527274" w:rsidRDefault="0076247B" w:rsidP="009E3B0D">
            <w:pPr>
              <w:spacing w:after="0" w:line="360" w:lineRule="auto"/>
              <w:rPr>
                <w:rFonts w:eastAsia="Calibri"/>
                <w:color w:val="808080" w:themeColor="background1" w:themeShade="80"/>
              </w:rPr>
            </w:pPr>
            <w:r w:rsidRPr="00527274">
              <w:rPr>
                <w:rFonts w:eastAsia="Calibri"/>
                <w:color w:val="808080" w:themeColor="background1" w:themeShade="80"/>
              </w:rPr>
              <w:t xml:space="preserve"> San Cristóbal  </w:t>
            </w:r>
          </w:p>
        </w:tc>
        <w:tc>
          <w:tcPr>
            <w:tcW w:w="1269" w:type="pct"/>
            <w:tcBorders>
              <w:top w:val="nil"/>
              <w:left w:val="nil"/>
              <w:bottom w:val="single" w:sz="4" w:space="0" w:color="auto"/>
              <w:right w:val="single" w:sz="4" w:space="0" w:color="auto"/>
            </w:tcBorders>
            <w:shd w:val="clear" w:color="auto" w:fill="auto"/>
            <w:noWrap/>
            <w:vAlign w:val="bottom"/>
            <w:hideMark/>
          </w:tcPr>
          <w:p w14:paraId="1B0F0977" w14:textId="77777777" w:rsidR="0076247B" w:rsidRPr="00527274" w:rsidRDefault="0076247B"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9516</w:t>
            </w:r>
          </w:p>
        </w:tc>
        <w:tc>
          <w:tcPr>
            <w:tcW w:w="1346" w:type="pct"/>
            <w:tcBorders>
              <w:top w:val="nil"/>
              <w:left w:val="nil"/>
              <w:bottom w:val="single" w:sz="4" w:space="0" w:color="auto"/>
              <w:right w:val="single" w:sz="4" w:space="0" w:color="auto"/>
            </w:tcBorders>
            <w:shd w:val="clear" w:color="auto" w:fill="auto"/>
            <w:noWrap/>
            <w:vAlign w:val="bottom"/>
            <w:hideMark/>
          </w:tcPr>
          <w:p w14:paraId="2AEAD606" w14:textId="77777777" w:rsidR="0076247B" w:rsidRPr="00527274" w:rsidRDefault="0076247B"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54400</w:t>
            </w:r>
          </w:p>
        </w:tc>
      </w:tr>
      <w:tr w:rsidR="00527274" w:rsidRPr="00527274" w14:paraId="322A5430"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35A19ADA" w14:textId="77777777" w:rsidR="0076247B" w:rsidRPr="00527274" w:rsidRDefault="0076247B" w:rsidP="009E3B0D">
            <w:pPr>
              <w:spacing w:after="0" w:line="360" w:lineRule="auto"/>
              <w:rPr>
                <w:rFonts w:eastAsia="Calibri"/>
                <w:color w:val="808080" w:themeColor="background1" w:themeShade="80"/>
              </w:rPr>
            </w:pPr>
            <w:r w:rsidRPr="00527274">
              <w:rPr>
                <w:rFonts w:eastAsia="Calibri"/>
                <w:color w:val="808080" w:themeColor="background1" w:themeShade="80"/>
              </w:rPr>
              <w:t xml:space="preserve"> Santo Domingo Oeste </w:t>
            </w:r>
          </w:p>
        </w:tc>
        <w:tc>
          <w:tcPr>
            <w:tcW w:w="1269" w:type="pct"/>
            <w:tcBorders>
              <w:top w:val="nil"/>
              <w:left w:val="nil"/>
              <w:bottom w:val="single" w:sz="4" w:space="0" w:color="auto"/>
              <w:right w:val="single" w:sz="4" w:space="0" w:color="auto"/>
            </w:tcBorders>
            <w:shd w:val="clear" w:color="auto" w:fill="auto"/>
            <w:noWrap/>
            <w:vAlign w:val="bottom"/>
            <w:hideMark/>
          </w:tcPr>
          <w:p w14:paraId="13BE6EA5" w14:textId="77777777" w:rsidR="0076247B" w:rsidRPr="00527274" w:rsidRDefault="0076247B"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3817</w:t>
            </w:r>
          </w:p>
        </w:tc>
        <w:tc>
          <w:tcPr>
            <w:tcW w:w="1346" w:type="pct"/>
            <w:tcBorders>
              <w:top w:val="nil"/>
              <w:left w:val="nil"/>
              <w:bottom w:val="single" w:sz="4" w:space="0" w:color="auto"/>
              <w:right w:val="single" w:sz="4" w:space="0" w:color="auto"/>
            </w:tcBorders>
            <w:shd w:val="clear" w:color="auto" w:fill="auto"/>
            <w:noWrap/>
            <w:vAlign w:val="bottom"/>
            <w:hideMark/>
          </w:tcPr>
          <w:p w14:paraId="0BA7746E" w14:textId="77777777" w:rsidR="0076247B" w:rsidRPr="00527274" w:rsidRDefault="0076247B" w:rsidP="009E3B0D">
            <w:pPr>
              <w:spacing w:after="0" w:line="360" w:lineRule="auto"/>
              <w:jc w:val="center"/>
              <w:rPr>
                <w:rFonts w:eastAsia="Calibri"/>
                <w:color w:val="808080" w:themeColor="background1" w:themeShade="80"/>
              </w:rPr>
            </w:pPr>
            <w:r w:rsidRPr="00527274">
              <w:rPr>
                <w:rFonts w:eastAsia="Calibri"/>
                <w:color w:val="808080" w:themeColor="background1" w:themeShade="80"/>
              </w:rPr>
              <w:t>33930</w:t>
            </w:r>
          </w:p>
        </w:tc>
      </w:tr>
      <w:tr w:rsidR="00527274" w:rsidRPr="00527274" w14:paraId="04BCE6D4"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1CEC8012"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Barahona</w:t>
            </w:r>
          </w:p>
        </w:tc>
        <w:tc>
          <w:tcPr>
            <w:tcW w:w="1269" w:type="pct"/>
            <w:tcBorders>
              <w:top w:val="nil"/>
              <w:left w:val="nil"/>
              <w:bottom w:val="single" w:sz="4" w:space="0" w:color="auto"/>
              <w:right w:val="single" w:sz="4" w:space="0" w:color="auto"/>
            </w:tcBorders>
            <w:shd w:val="clear" w:color="auto" w:fill="auto"/>
            <w:noWrap/>
            <w:vAlign w:val="bottom"/>
            <w:hideMark/>
          </w:tcPr>
          <w:p w14:paraId="37F9E2B8"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1204</w:t>
            </w:r>
          </w:p>
        </w:tc>
        <w:tc>
          <w:tcPr>
            <w:tcW w:w="1346" w:type="pct"/>
            <w:tcBorders>
              <w:top w:val="nil"/>
              <w:left w:val="nil"/>
              <w:bottom w:val="single" w:sz="4" w:space="0" w:color="auto"/>
              <w:right w:val="single" w:sz="4" w:space="0" w:color="auto"/>
            </w:tcBorders>
            <w:shd w:val="clear" w:color="auto" w:fill="auto"/>
            <w:noWrap/>
            <w:vAlign w:val="bottom"/>
            <w:hideMark/>
          </w:tcPr>
          <w:p w14:paraId="087B7ED2"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3400</w:t>
            </w:r>
          </w:p>
        </w:tc>
      </w:tr>
      <w:tr w:rsidR="00527274" w:rsidRPr="00527274" w14:paraId="36A0B7D7"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5DF010C1"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lastRenderedPageBreak/>
              <w:t>La Altagracia</w:t>
            </w:r>
          </w:p>
        </w:tc>
        <w:tc>
          <w:tcPr>
            <w:tcW w:w="1269" w:type="pct"/>
            <w:tcBorders>
              <w:top w:val="nil"/>
              <w:left w:val="nil"/>
              <w:bottom w:val="single" w:sz="4" w:space="0" w:color="auto"/>
              <w:right w:val="single" w:sz="4" w:space="0" w:color="auto"/>
            </w:tcBorders>
            <w:shd w:val="clear" w:color="auto" w:fill="auto"/>
            <w:noWrap/>
            <w:vAlign w:val="bottom"/>
            <w:hideMark/>
          </w:tcPr>
          <w:p w14:paraId="5DBFAFBA"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1132</w:t>
            </w:r>
          </w:p>
        </w:tc>
        <w:tc>
          <w:tcPr>
            <w:tcW w:w="1346" w:type="pct"/>
            <w:tcBorders>
              <w:top w:val="nil"/>
              <w:left w:val="nil"/>
              <w:bottom w:val="single" w:sz="4" w:space="0" w:color="auto"/>
              <w:right w:val="single" w:sz="4" w:space="0" w:color="auto"/>
            </w:tcBorders>
            <w:shd w:val="clear" w:color="auto" w:fill="auto"/>
            <w:noWrap/>
            <w:vAlign w:val="bottom"/>
            <w:hideMark/>
          </w:tcPr>
          <w:p w14:paraId="1DC556D4"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500</w:t>
            </w:r>
          </w:p>
        </w:tc>
      </w:tr>
      <w:tr w:rsidR="00527274" w:rsidRPr="00527274" w14:paraId="39052235"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4EB98F1E"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La Romana</w:t>
            </w:r>
          </w:p>
        </w:tc>
        <w:tc>
          <w:tcPr>
            <w:tcW w:w="1269" w:type="pct"/>
            <w:tcBorders>
              <w:top w:val="nil"/>
              <w:left w:val="nil"/>
              <w:bottom w:val="single" w:sz="4" w:space="0" w:color="auto"/>
              <w:right w:val="single" w:sz="4" w:space="0" w:color="auto"/>
            </w:tcBorders>
            <w:shd w:val="clear" w:color="auto" w:fill="auto"/>
            <w:noWrap/>
            <w:vAlign w:val="bottom"/>
            <w:hideMark/>
          </w:tcPr>
          <w:p w14:paraId="3FB44DD6"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290</w:t>
            </w:r>
          </w:p>
        </w:tc>
        <w:tc>
          <w:tcPr>
            <w:tcW w:w="1346" w:type="pct"/>
            <w:tcBorders>
              <w:top w:val="nil"/>
              <w:left w:val="nil"/>
              <w:bottom w:val="single" w:sz="4" w:space="0" w:color="auto"/>
              <w:right w:val="single" w:sz="4" w:space="0" w:color="auto"/>
            </w:tcBorders>
            <w:shd w:val="clear" w:color="auto" w:fill="auto"/>
            <w:noWrap/>
            <w:vAlign w:val="bottom"/>
            <w:hideMark/>
          </w:tcPr>
          <w:p w14:paraId="031ADFB7"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7462</w:t>
            </w:r>
          </w:p>
        </w:tc>
      </w:tr>
      <w:tr w:rsidR="00527274" w:rsidRPr="00527274" w14:paraId="0BDEFE8A"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14FE23F9"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Peravia</w:t>
            </w:r>
          </w:p>
        </w:tc>
        <w:tc>
          <w:tcPr>
            <w:tcW w:w="1269" w:type="pct"/>
            <w:tcBorders>
              <w:top w:val="nil"/>
              <w:left w:val="nil"/>
              <w:bottom w:val="single" w:sz="4" w:space="0" w:color="auto"/>
              <w:right w:val="single" w:sz="4" w:space="0" w:color="auto"/>
            </w:tcBorders>
            <w:shd w:val="clear" w:color="auto" w:fill="auto"/>
            <w:noWrap/>
            <w:vAlign w:val="bottom"/>
            <w:hideMark/>
          </w:tcPr>
          <w:p w14:paraId="74B6D455"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2180</w:t>
            </w:r>
          </w:p>
        </w:tc>
        <w:tc>
          <w:tcPr>
            <w:tcW w:w="1346" w:type="pct"/>
            <w:tcBorders>
              <w:top w:val="nil"/>
              <w:left w:val="nil"/>
              <w:bottom w:val="single" w:sz="4" w:space="0" w:color="auto"/>
              <w:right w:val="single" w:sz="4" w:space="0" w:color="auto"/>
            </w:tcBorders>
            <w:shd w:val="clear" w:color="auto" w:fill="auto"/>
            <w:noWrap/>
            <w:vAlign w:val="bottom"/>
            <w:hideMark/>
          </w:tcPr>
          <w:p w14:paraId="24FCA8A8"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600</w:t>
            </w:r>
          </w:p>
        </w:tc>
      </w:tr>
      <w:tr w:rsidR="00527274" w:rsidRPr="00527274" w14:paraId="1ED3C551"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04D7AEE1"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Puerto Plata</w:t>
            </w:r>
          </w:p>
        </w:tc>
        <w:tc>
          <w:tcPr>
            <w:tcW w:w="1269" w:type="pct"/>
            <w:tcBorders>
              <w:top w:val="nil"/>
              <w:left w:val="nil"/>
              <w:bottom w:val="single" w:sz="4" w:space="0" w:color="auto"/>
              <w:right w:val="single" w:sz="4" w:space="0" w:color="auto"/>
            </w:tcBorders>
            <w:shd w:val="clear" w:color="auto" w:fill="auto"/>
            <w:noWrap/>
            <w:vAlign w:val="bottom"/>
            <w:hideMark/>
          </w:tcPr>
          <w:p w14:paraId="615CB0CC"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2113</w:t>
            </w:r>
          </w:p>
        </w:tc>
        <w:tc>
          <w:tcPr>
            <w:tcW w:w="1346" w:type="pct"/>
            <w:tcBorders>
              <w:top w:val="nil"/>
              <w:left w:val="nil"/>
              <w:bottom w:val="single" w:sz="4" w:space="0" w:color="auto"/>
              <w:right w:val="single" w:sz="4" w:space="0" w:color="auto"/>
            </w:tcBorders>
            <w:shd w:val="clear" w:color="auto" w:fill="auto"/>
            <w:noWrap/>
            <w:vAlign w:val="bottom"/>
            <w:hideMark/>
          </w:tcPr>
          <w:p w14:paraId="3BF771C1"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2400</w:t>
            </w:r>
          </w:p>
        </w:tc>
      </w:tr>
      <w:tr w:rsidR="00527274" w:rsidRPr="00527274" w14:paraId="074A96BF"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3D4583DA"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Samaná</w:t>
            </w:r>
          </w:p>
        </w:tc>
        <w:tc>
          <w:tcPr>
            <w:tcW w:w="1269" w:type="pct"/>
            <w:tcBorders>
              <w:top w:val="nil"/>
              <w:left w:val="nil"/>
              <w:bottom w:val="single" w:sz="4" w:space="0" w:color="auto"/>
              <w:right w:val="single" w:sz="4" w:space="0" w:color="auto"/>
            </w:tcBorders>
            <w:shd w:val="clear" w:color="auto" w:fill="auto"/>
            <w:noWrap/>
            <w:vAlign w:val="bottom"/>
            <w:hideMark/>
          </w:tcPr>
          <w:p w14:paraId="2EE00A5A"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1793</w:t>
            </w:r>
          </w:p>
        </w:tc>
        <w:tc>
          <w:tcPr>
            <w:tcW w:w="1346" w:type="pct"/>
            <w:tcBorders>
              <w:top w:val="nil"/>
              <w:left w:val="nil"/>
              <w:bottom w:val="single" w:sz="4" w:space="0" w:color="auto"/>
              <w:right w:val="single" w:sz="4" w:space="0" w:color="auto"/>
            </w:tcBorders>
            <w:shd w:val="clear" w:color="auto" w:fill="auto"/>
            <w:noWrap/>
            <w:vAlign w:val="bottom"/>
            <w:hideMark/>
          </w:tcPr>
          <w:p w14:paraId="63F9F576"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1600</w:t>
            </w:r>
          </w:p>
        </w:tc>
      </w:tr>
      <w:tr w:rsidR="00527274" w:rsidRPr="00527274" w14:paraId="1C08F0AD"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5385DFEC"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 xml:space="preserve">San Pedro de </w:t>
            </w:r>
            <w:proofErr w:type="spellStart"/>
            <w:r w:rsidRPr="00527274">
              <w:rPr>
                <w:rFonts w:eastAsia="Calibri"/>
                <w:color w:val="808080" w:themeColor="background1" w:themeShade="80"/>
              </w:rPr>
              <w:t>Macoris</w:t>
            </w:r>
            <w:proofErr w:type="spellEnd"/>
          </w:p>
        </w:tc>
        <w:tc>
          <w:tcPr>
            <w:tcW w:w="1269" w:type="pct"/>
            <w:tcBorders>
              <w:top w:val="nil"/>
              <w:left w:val="nil"/>
              <w:bottom w:val="single" w:sz="4" w:space="0" w:color="auto"/>
              <w:right w:val="single" w:sz="4" w:space="0" w:color="auto"/>
            </w:tcBorders>
            <w:shd w:val="clear" w:color="auto" w:fill="auto"/>
            <w:noWrap/>
            <w:vAlign w:val="bottom"/>
            <w:hideMark/>
          </w:tcPr>
          <w:p w14:paraId="51EC45F6"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651</w:t>
            </w:r>
          </w:p>
        </w:tc>
        <w:tc>
          <w:tcPr>
            <w:tcW w:w="1346" w:type="pct"/>
            <w:tcBorders>
              <w:top w:val="nil"/>
              <w:left w:val="nil"/>
              <w:bottom w:val="single" w:sz="4" w:space="0" w:color="auto"/>
              <w:right w:val="single" w:sz="4" w:space="0" w:color="auto"/>
            </w:tcBorders>
            <w:shd w:val="clear" w:color="auto" w:fill="auto"/>
            <w:noWrap/>
            <w:vAlign w:val="bottom"/>
            <w:hideMark/>
          </w:tcPr>
          <w:p w14:paraId="7044D76A"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17412</w:t>
            </w:r>
          </w:p>
        </w:tc>
      </w:tr>
      <w:tr w:rsidR="00527274" w:rsidRPr="00527274" w14:paraId="45799848" w14:textId="77777777" w:rsidTr="00986E0C">
        <w:trPr>
          <w:trHeight w:val="300"/>
        </w:trPr>
        <w:tc>
          <w:tcPr>
            <w:tcW w:w="2385" w:type="pct"/>
            <w:tcBorders>
              <w:top w:val="nil"/>
              <w:left w:val="single" w:sz="4" w:space="0" w:color="auto"/>
              <w:bottom w:val="single" w:sz="4" w:space="0" w:color="auto"/>
              <w:right w:val="single" w:sz="4" w:space="0" w:color="auto"/>
            </w:tcBorders>
            <w:shd w:val="clear" w:color="auto" w:fill="auto"/>
            <w:noWrap/>
            <w:vAlign w:val="bottom"/>
            <w:hideMark/>
          </w:tcPr>
          <w:p w14:paraId="1E05D75E" w14:textId="77777777" w:rsidR="0076247B" w:rsidRPr="00527274" w:rsidRDefault="0076247B" w:rsidP="000B4049">
            <w:pPr>
              <w:spacing w:after="0" w:line="240" w:lineRule="auto"/>
              <w:rPr>
                <w:rFonts w:eastAsia="Calibri"/>
                <w:color w:val="808080" w:themeColor="background1" w:themeShade="80"/>
              </w:rPr>
            </w:pPr>
            <w:r w:rsidRPr="00527274">
              <w:rPr>
                <w:rFonts w:eastAsia="Calibri"/>
                <w:color w:val="808080" w:themeColor="background1" w:themeShade="80"/>
              </w:rPr>
              <w:t>Santo Domingo Este</w:t>
            </w:r>
          </w:p>
        </w:tc>
        <w:tc>
          <w:tcPr>
            <w:tcW w:w="1269" w:type="pct"/>
            <w:tcBorders>
              <w:top w:val="nil"/>
              <w:left w:val="nil"/>
              <w:bottom w:val="single" w:sz="4" w:space="0" w:color="auto"/>
              <w:right w:val="single" w:sz="4" w:space="0" w:color="auto"/>
            </w:tcBorders>
            <w:shd w:val="clear" w:color="auto" w:fill="auto"/>
            <w:noWrap/>
            <w:vAlign w:val="bottom"/>
            <w:hideMark/>
          </w:tcPr>
          <w:p w14:paraId="612405AA"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45286</w:t>
            </w:r>
          </w:p>
        </w:tc>
        <w:tc>
          <w:tcPr>
            <w:tcW w:w="1346" w:type="pct"/>
            <w:tcBorders>
              <w:top w:val="nil"/>
              <w:left w:val="nil"/>
              <w:bottom w:val="single" w:sz="4" w:space="0" w:color="auto"/>
              <w:right w:val="single" w:sz="4" w:space="0" w:color="auto"/>
            </w:tcBorders>
            <w:shd w:val="clear" w:color="auto" w:fill="auto"/>
            <w:noWrap/>
            <w:vAlign w:val="bottom"/>
            <w:hideMark/>
          </w:tcPr>
          <w:p w14:paraId="3DFA46C4" w14:textId="77777777" w:rsidR="0076247B" w:rsidRPr="00527274" w:rsidRDefault="0076247B" w:rsidP="000B4049">
            <w:pPr>
              <w:spacing w:after="0" w:line="240" w:lineRule="auto"/>
              <w:jc w:val="center"/>
              <w:rPr>
                <w:rFonts w:eastAsia="Calibri"/>
                <w:color w:val="808080" w:themeColor="background1" w:themeShade="80"/>
              </w:rPr>
            </w:pPr>
            <w:r w:rsidRPr="00527274">
              <w:rPr>
                <w:rFonts w:eastAsia="Calibri"/>
                <w:color w:val="808080" w:themeColor="background1" w:themeShade="80"/>
              </w:rPr>
              <w:t>226275</w:t>
            </w:r>
          </w:p>
        </w:tc>
      </w:tr>
      <w:tr w:rsidR="00527274" w:rsidRPr="00527274" w14:paraId="1FF55FFD" w14:textId="77777777" w:rsidTr="00671D05">
        <w:trPr>
          <w:trHeight w:val="300"/>
        </w:trPr>
        <w:tc>
          <w:tcPr>
            <w:tcW w:w="2385" w:type="pct"/>
            <w:tcBorders>
              <w:top w:val="nil"/>
              <w:left w:val="single" w:sz="4" w:space="0" w:color="auto"/>
              <w:bottom w:val="single" w:sz="4" w:space="0" w:color="auto"/>
              <w:right w:val="single" w:sz="4" w:space="0" w:color="auto"/>
            </w:tcBorders>
            <w:shd w:val="clear" w:color="auto" w:fill="D9D9D9"/>
            <w:noWrap/>
            <w:vAlign w:val="bottom"/>
            <w:hideMark/>
          </w:tcPr>
          <w:p w14:paraId="64D3DC25" w14:textId="77777777" w:rsidR="0076247B" w:rsidRPr="00527274" w:rsidRDefault="0076247B" w:rsidP="009E3B0D">
            <w:pPr>
              <w:spacing w:after="0" w:line="360" w:lineRule="auto"/>
              <w:rPr>
                <w:rFonts w:eastAsia="Calibri"/>
                <w:b/>
                <w:bCs/>
                <w:color w:val="808080" w:themeColor="background1" w:themeShade="80"/>
              </w:rPr>
            </w:pPr>
            <w:r w:rsidRPr="00527274">
              <w:rPr>
                <w:rFonts w:eastAsia="Calibri"/>
                <w:b/>
                <w:bCs/>
                <w:color w:val="808080" w:themeColor="background1" w:themeShade="80"/>
              </w:rPr>
              <w:t>Total general</w:t>
            </w:r>
          </w:p>
        </w:tc>
        <w:tc>
          <w:tcPr>
            <w:tcW w:w="1269" w:type="pct"/>
            <w:tcBorders>
              <w:top w:val="nil"/>
              <w:left w:val="nil"/>
              <w:bottom w:val="single" w:sz="4" w:space="0" w:color="auto"/>
              <w:right w:val="single" w:sz="4" w:space="0" w:color="auto"/>
            </w:tcBorders>
            <w:shd w:val="clear" w:color="auto" w:fill="D9D9D9"/>
            <w:noWrap/>
            <w:vAlign w:val="bottom"/>
            <w:hideMark/>
          </w:tcPr>
          <w:p w14:paraId="2EB1570D" w14:textId="77777777" w:rsidR="0076247B" w:rsidRPr="00527274" w:rsidRDefault="0076247B" w:rsidP="009E3B0D">
            <w:pPr>
              <w:spacing w:after="0" w:line="360" w:lineRule="auto"/>
              <w:jc w:val="center"/>
              <w:rPr>
                <w:rFonts w:eastAsia="Calibri"/>
                <w:b/>
                <w:bCs/>
                <w:color w:val="808080" w:themeColor="background1" w:themeShade="80"/>
              </w:rPr>
            </w:pPr>
            <w:r w:rsidRPr="00527274">
              <w:rPr>
                <w:rFonts w:eastAsia="Calibri"/>
                <w:b/>
                <w:bCs/>
                <w:color w:val="808080" w:themeColor="background1" w:themeShade="80"/>
              </w:rPr>
              <w:t>280,750</w:t>
            </w:r>
          </w:p>
        </w:tc>
        <w:tc>
          <w:tcPr>
            <w:tcW w:w="1346" w:type="pct"/>
            <w:tcBorders>
              <w:top w:val="nil"/>
              <w:left w:val="nil"/>
              <w:bottom w:val="single" w:sz="4" w:space="0" w:color="auto"/>
              <w:right w:val="single" w:sz="4" w:space="0" w:color="auto"/>
            </w:tcBorders>
            <w:shd w:val="clear" w:color="auto" w:fill="D9D9D9"/>
            <w:noWrap/>
            <w:vAlign w:val="bottom"/>
            <w:hideMark/>
          </w:tcPr>
          <w:p w14:paraId="64655EDE" w14:textId="77777777" w:rsidR="0076247B" w:rsidRPr="00527274" w:rsidRDefault="0076247B" w:rsidP="009E3B0D">
            <w:pPr>
              <w:spacing w:after="0" w:line="360" w:lineRule="auto"/>
              <w:jc w:val="center"/>
              <w:rPr>
                <w:rFonts w:eastAsia="Calibri"/>
                <w:b/>
                <w:bCs/>
                <w:color w:val="808080" w:themeColor="background1" w:themeShade="80"/>
              </w:rPr>
            </w:pPr>
            <w:r w:rsidRPr="00527274">
              <w:rPr>
                <w:rFonts w:eastAsia="Calibri"/>
                <w:b/>
                <w:bCs/>
                <w:color w:val="808080" w:themeColor="background1" w:themeShade="80"/>
              </w:rPr>
              <w:t>485,200</w:t>
            </w:r>
          </w:p>
        </w:tc>
      </w:tr>
    </w:tbl>
    <w:p w14:paraId="2370319F" w14:textId="77777777" w:rsidR="0076247B" w:rsidRPr="00671D05" w:rsidRDefault="0076247B" w:rsidP="009E3B0D">
      <w:pPr>
        <w:spacing w:after="0" w:line="360" w:lineRule="auto"/>
        <w:jc w:val="both"/>
        <w:rPr>
          <w:rFonts w:eastAsia="Microsoft JhengHei Light"/>
          <w:color w:val="808080" w:themeColor="background1" w:themeShade="80"/>
          <w:sz w:val="18"/>
          <w:szCs w:val="18"/>
        </w:rPr>
      </w:pPr>
      <w:r w:rsidRPr="00671D05">
        <w:rPr>
          <w:rFonts w:eastAsia="Microsoft JhengHei Light"/>
          <w:color w:val="808080" w:themeColor="background1" w:themeShade="80"/>
          <w:sz w:val="18"/>
          <w:szCs w:val="18"/>
        </w:rPr>
        <w:t xml:space="preserve">Fuente: Viceministerio de Recursos Costeros y Marinos </w:t>
      </w:r>
    </w:p>
    <w:p w14:paraId="222C69E5" w14:textId="77777777" w:rsidR="0076247B" w:rsidRPr="00671D05" w:rsidRDefault="0076247B" w:rsidP="009E3B0D">
      <w:pPr>
        <w:tabs>
          <w:tab w:val="left" w:pos="851"/>
        </w:tabs>
        <w:spacing w:before="240" w:after="0" w:line="360" w:lineRule="auto"/>
        <w:jc w:val="both"/>
        <w:rPr>
          <w:rFonts w:eastAsia="Times New Roman"/>
          <w:b/>
          <w:bCs/>
          <w:color w:val="808080" w:themeColor="background1" w:themeShade="80"/>
          <w:sz w:val="18"/>
          <w:szCs w:val="18"/>
          <w:lang w:eastAsia="es-ES"/>
        </w:rPr>
      </w:pPr>
    </w:p>
    <w:p w14:paraId="26481365" w14:textId="77777777" w:rsidR="0076247B" w:rsidRPr="00527274" w:rsidRDefault="0076247B" w:rsidP="009E3B0D">
      <w:pPr>
        <w:spacing w:before="240" w:after="0" w:line="360" w:lineRule="auto"/>
        <w:rPr>
          <w:rFonts w:eastAsia="Times New Roman"/>
          <w:b/>
          <w:bCs/>
          <w:color w:val="808080" w:themeColor="background1" w:themeShade="80"/>
          <w:lang w:eastAsia="es-ES"/>
        </w:rPr>
      </w:pPr>
      <w:r w:rsidRPr="00527274">
        <w:rPr>
          <w:rFonts w:eastAsia="Times New Roman"/>
          <w:b/>
          <w:bCs/>
          <w:color w:val="808080" w:themeColor="background1" w:themeShade="80"/>
          <w:lang w:eastAsia="es-ES"/>
        </w:rPr>
        <w:t>Programa de Conservación de Especies Amenazadas (Tortugas Marinas)</w:t>
      </w:r>
    </w:p>
    <w:p w14:paraId="361CC137" w14:textId="77777777" w:rsidR="0076247B" w:rsidRPr="00527274" w:rsidRDefault="0076247B" w:rsidP="009E3B0D">
      <w:pPr>
        <w:spacing w:after="0" w:line="360" w:lineRule="auto"/>
        <w:jc w:val="both"/>
        <w:rPr>
          <w:rFonts w:eastAsia="Calibri"/>
          <w:color w:val="808080" w:themeColor="background1" w:themeShade="80"/>
          <w:shd w:val="clear" w:color="auto" w:fill="FFFFFF"/>
          <w:lang w:val="es-PR" w:eastAsia="es-PR"/>
        </w:rPr>
      </w:pPr>
    </w:p>
    <w:p w14:paraId="082D2550" w14:textId="77777777" w:rsidR="0076247B" w:rsidRPr="00527274" w:rsidRDefault="0076247B"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 xml:space="preserve">Dentro del programa de atención a especies amenazadas, durante la temporada de anidamiento de tortugas marinas, en el Distrito Nacional, durante el año 2023, en coordinación con el Acuario Nacional, se intervinieron un total de 26 nidos de tortuga en las playas Manresa, </w:t>
      </w:r>
      <w:proofErr w:type="spellStart"/>
      <w:r w:rsidRPr="00527274">
        <w:rPr>
          <w:rFonts w:eastAsia="Calibri"/>
          <w:color w:val="808080" w:themeColor="background1" w:themeShade="80"/>
        </w:rPr>
        <w:t>Güibia</w:t>
      </w:r>
      <w:proofErr w:type="spellEnd"/>
      <w:r w:rsidRPr="00527274">
        <w:rPr>
          <w:rFonts w:eastAsia="Calibri"/>
          <w:color w:val="808080" w:themeColor="background1" w:themeShade="80"/>
        </w:rPr>
        <w:t xml:space="preserve">, y playa Los Pescadores; distribuidos en las playas Manresa, Los Pescadores y </w:t>
      </w:r>
      <w:proofErr w:type="spellStart"/>
      <w:r w:rsidRPr="00527274">
        <w:rPr>
          <w:rFonts w:eastAsia="Calibri"/>
          <w:color w:val="808080" w:themeColor="background1" w:themeShade="80"/>
        </w:rPr>
        <w:t>Güibia</w:t>
      </w:r>
      <w:proofErr w:type="spellEnd"/>
      <w:r w:rsidRPr="00527274">
        <w:rPr>
          <w:rFonts w:eastAsia="Calibri"/>
          <w:color w:val="808080" w:themeColor="background1" w:themeShade="80"/>
        </w:rPr>
        <w:t>.</w:t>
      </w:r>
    </w:p>
    <w:p w14:paraId="46FD28BB" w14:textId="77777777" w:rsidR="0076247B" w:rsidRPr="00527274" w:rsidRDefault="0076247B" w:rsidP="009E3B0D">
      <w:pPr>
        <w:spacing w:after="0" w:line="360" w:lineRule="auto"/>
        <w:jc w:val="both"/>
        <w:rPr>
          <w:rFonts w:eastAsia="Calibri"/>
          <w:color w:val="808080" w:themeColor="background1" w:themeShade="80"/>
        </w:rPr>
      </w:pPr>
    </w:p>
    <w:p w14:paraId="79107063" w14:textId="77777777" w:rsidR="0076247B" w:rsidRPr="00527274" w:rsidRDefault="0076247B"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Así mismo, se identificaron 41 nidos de Tortuga Verde, con un total de 2,348 huevos reportados y 1,631 neonatos liberados en las playas El Francés, El Valle provincia Samaná y playas Esmeralda, Celedonio, Limón, Barbacoa provincia El Seibo.</w:t>
      </w:r>
    </w:p>
    <w:p w14:paraId="554E790F" w14:textId="77777777" w:rsidR="008B6BB2" w:rsidRDefault="008B6BB2" w:rsidP="009E3B0D">
      <w:pPr>
        <w:tabs>
          <w:tab w:val="left" w:pos="851"/>
        </w:tabs>
        <w:spacing w:before="240" w:after="0" w:line="360" w:lineRule="auto"/>
        <w:jc w:val="both"/>
        <w:rPr>
          <w:rFonts w:eastAsia="Calibri"/>
          <w:b/>
          <w:bCs/>
          <w:color w:val="808080" w:themeColor="background1" w:themeShade="80"/>
        </w:rPr>
      </w:pPr>
    </w:p>
    <w:p w14:paraId="06B479BC" w14:textId="6A3A2FF3" w:rsidR="0076247B" w:rsidRPr="00527274" w:rsidRDefault="0076247B" w:rsidP="009E3B0D">
      <w:pPr>
        <w:tabs>
          <w:tab w:val="left" w:pos="851"/>
        </w:tabs>
        <w:spacing w:before="240" w:after="0" w:line="360" w:lineRule="auto"/>
        <w:jc w:val="both"/>
        <w:rPr>
          <w:rFonts w:eastAsia="Calibri"/>
          <w:b/>
          <w:bCs/>
          <w:color w:val="808080" w:themeColor="background1" w:themeShade="80"/>
        </w:rPr>
      </w:pPr>
      <w:r w:rsidRPr="00527274">
        <w:rPr>
          <w:rFonts w:eastAsia="Calibri"/>
          <w:b/>
          <w:bCs/>
          <w:color w:val="808080" w:themeColor="background1" w:themeShade="80"/>
        </w:rPr>
        <w:t xml:space="preserve">Programa de Varamiento de Mamíferos Marinos   </w:t>
      </w:r>
    </w:p>
    <w:p w14:paraId="54AEC6D6" w14:textId="77777777" w:rsidR="0076247B" w:rsidRPr="00527274" w:rsidRDefault="0076247B" w:rsidP="009E3B0D">
      <w:pPr>
        <w:spacing w:before="240" w:after="0" w:line="360" w:lineRule="auto"/>
        <w:contextualSpacing/>
        <w:jc w:val="both"/>
        <w:rPr>
          <w:rFonts w:eastAsia="Calibri"/>
          <w:color w:val="808080" w:themeColor="background1" w:themeShade="80"/>
        </w:rPr>
      </w:pPr>
    </w:p>
    <w:p w14:paraId="500ED9A8" w14:textId="77777777" w:rsidR="0076247B" w:rsidRPr="00527274" w:rsidRDefault="0076247B" w:rsidP="009E3B0D">
      <w:pPr>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Dentro del Programa de Atención a Varamientos de Mamíferos Marinos, se realizaron monitoreos de avistamiento de Manatí (</w:t>
      </w:r>
      <w:proofErr w:type="spellStart"/>
      <w:r w:rsidRPr="00527274">
        <w:rPr>
          <w:rFonts w:eastAsia="Calibri"/>
          <w:color w:val="808080" w:themeColor="background1" w:themeShade="80"/>
        </w:rPr>
        <w:t>Trichechus</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manatus</w:t>
      </w:r>
      <w:proofErr w:type="spellEnd"/>
      <w:r w:rsidRPr="00527274">
        <w:rPr>
          <w:rFonts w:eastAsia="Calibri"/>
          <w:color w:val="808080" w:themeColor="background1" w:themeShade="80"/>
        </w:rPr>
        <w:t xml:space="preserve">) en el río Haina. Igualmente, en las provincias Barahona, La Romana y La Altagracia, donde se encuentran Lupita y Pepe, además se atendieron dos varamientos ocurridos en las provincias Barahona y María Trinidad Sánchez, en coordinación con el Acuario Nacional. </w:t>
      </w:r>
    </w:p>
    <w:p w14:paraId="64C0DAAB" w14:textId="77777777" w:rsidR="0076247B" w:rsidRPr="00527274" w:rsidRDefault="0076247B" w:rsidP="009E3B0D">
      <w:pPr>
        <w:spacing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En ese mismo sentido, se atendió un varamiento de </w:t>
      </w:r>
      <w:proofErr w:type="spellStart"/>
      <w:r w:rsidRPr="00527274">
        <w:rPr>
          <w:rFonts w:eastAsia="Calibri"/>
          <w:color w:val="808080" w:themeColor="background1" w:themeShade="80"/>
        </w:rPr>
        <w:t>Trichechus</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manatus</w:t>
      </w:r>
      <w:proofErr w:type="spellEnd"/>
      <w:r w:rsidRPr="00527274">
        <w:rPr>
          <w:rFonts w:eastAsia="Calibri"/>
          <w:color w:val="808080" w:themeColor="background1" w:themeShade="80"/>
        </w:rPr>
        <w:t xml:space="preserve">, en coordinación con el Acuario Nacional, en </w:t>
      </w:r>
      <w:proofErr w:type="spellStart"/>
      <w:r w:rsidRPr="00527274">
        <w:rPr>
          <w:rFonts w:eastAsia="Calibri"/>
          <w:color w:val="808080" w:themeColor="background1" w:themeShade="80"/>
        </w:rPr>
        <w:t>Barraquito</w:t>
      </w:r>
      <w:proofErr w:type="spellEnd"/>
      <w:r w:rsidRPr="00527274">
        <w:rPr>
          <w:rFonts w:eastAsia="Calibri"/>
          <w:color w:val="808080" w:themeColor="background1" w:themeShade="80"/>
        </w:rPr>
        <w:t xml:space="preserve">, provincia Samaná.   </w:t>
      </w:r>
    </w:p>
    <w:p w14:paraId="5591CDC0" w14:textId="77777777" w:rsidR="0076247B" w:rsidRPr="00527274" w:rsidRDefault="0076247B" w:rsidP="009E3B0D">
      <w:pPr>
        <w:spacing w:line="360" w:lineRule="auto"/>
        <w:contextualSpacing/>
        <w:jc w:val="both"/>
        <w:rPr>
          <w:rFonts w:eastAsia="Calibri"/>
          <w:color w:val="808080" w:themeColor="background1" w:themeShade="80"/>
        </w:rPr>
      </w:pPr>
    </w:p>
    <w:p w14:paraId="558F33B6" w14:textId="77777777" w:rsidR="0076247B" w:rsidRPr="00527274" w:rsidRDefault="0076247B" w:rsidP="009E3B0D">
      <w:pPr>
        <w:tabs>
          <w:tab w:val="left" w:pos="851"/>
        </w:tabs>
        <w:spacing w:after="0" w:line="360" w:lineRule="auto"/>
        <w:contextualSpacing/>
        <w:jc w:val="both"/>
        <w:rPr>
          <w:rFonts w:eastAsia="Calibri"/>
          <w:b/>
          <w:bCs/>
          <w:color w:val="808080" w:themeColor="background1" w:themeShade="80"/>
        </w:rPr>
      </w:pPr>
      <w:r w:rsidRPr="00527274">
        <w:rPr>
          <w:rFonts w:eastAsia="Calibri"/>
          <w:b/>
          <w:bCs/>
          <w:color w:val="808080" w:themeColor="background1" w:themeShade="80"/>
        </w:rPr>
        <w:t xml:space="preserve">Autorizaciones Ambientales en las Zonas Costeras   </w:t>
      </w:r>
    </w:p>
    <w:p w14:paraId="71BFBBB5" w14:textId="77777777" w:rsidR="0076247B" w:rsidRPr="00527274" w:rsidRDefault="0076247B" w:rsidP="009E3B0D">
      <w:pPr>
        <w:tabs>
          <w:tab w:val="left" w:pos="851"/>
        </w:tabs>
        <w:spacing w:after="0" w:line="360" w:lineRule="auto"/>
        <w:contextualSpacing/>
        <w:jc w:val="both"/>
        <w:rPr>
          <w:rFonts w:eastAsia="Calibri"/>
          <w:color w:val="808080" w:themeColor="background1" w:themeShade="80"/>
        </w:rPr>
      </w:pPr>
    </w:p>
    <w:p w14:paraId="639112DA" w14:textId="77777777" w:rsidR="0076247B" w:rsidRPr="00527274" w:rsidRDefault="0076247B" w:rsidP="009E3B0D">
      <w:pPr>
        <w:spacing w:line="360" w:lineRule="auto"/>
        <w:jc w:val="both"/>
        <w:rPr>
          <w:rFonts w:eastAsia="Calibri"/>
          <w:color w:val="808080" w:themeColor="background1" w:themeShade="80"/>
        </w:rPr>
      </w:pPr>
      <w:r w:rsidRPr="00527274">
        <w:rPr>
          <w:rFonts w:eastAsia="Calibri"/>
          <w:color w:val="808080" w:themeColor="background1" w:themeShade="80"/>
        </w:rPr>
        <w:t xml:space="preserve">Durante el periodo enero-diciembre 2023,  se atendieron  cincuenta y cinco  (55) solicitudes para uso temporal de playas, con la finalidad de desarrollar  actividades como: filmación de documentales, videos clips musicales, audiovisuales y comerciales promocionales, tomas de fotografías, episodios de series televisivas y escenas de películas, corto y largometrajes; así como, para la realización de actividades deportivas y de entretenimiento, bodas, acampamientos y otros eventos,  en las provincias: Samaná, Puerto Plata,  Monte Cristi, San Pedro de Macorís,  María Trinidad Sánchez, Pedernales, La Altagracia,  Peravia, San Cristóbal, Santo Domingo y el Distrito Nacional. </w:t>
      </w:r>
    </w:p>
    <w:p w14:paraId="4F8D1806" w14:textId="77777777" w:rsidR="0076247B" w:rsidRPr="00527274" w:rsidRDefault="0076247B" w:rsidP="009E3B0D">
      <w:pPr>
        <w:spacing w:line="360" w:lineRule="auto"/>
        <w:jc w:val="both"/>
        <w:rPr>
          <w:rFonts w:eastAsia="Calibri"/>
          <w:color w:val="808080" w:themeColor="background1" w:themeShade="80"/>
        </w:rPr>
      </w:pPr>
      <w:r w:rsidRPr="00527274">
        <w:rPr>
          <w:rFonts w:eastAsia="Calibri"/>
          <w:color w:val="808080" w:themeColor="background1" w:themeShade="80"/>
        </w:rPr>
        <w:t xml:space="preserve">El Viceministerio de Recursos Costeros y Marinos, otorgó veintiún (21) autorizaciones en atención a las siguientes para solicitudes establecimiento de carpa, apertura de las bocas de drenaje, trabajos de dragado, trabajos de mantenimiento de playa, para intervenir las zonas costeras, para remodelación de casas, construcción de muelle, </w:t>
      </w:r>
      <w:r w:rsidRPr="00527274">
        <w:rPr>
          <w:rFonts w:eastAsia="Calibri"/>
          <w:color w:val="808080" w:themeColor="background1" w:themeShade="80"/>
        </w:rPr>
        <w:lastRenderedPageBreak/>
        <w:t>trabajos de limitación de propiedad en playa, colocación de pilotillos de madera en playa, desagüe de la embarcaciones turísticas, instalación de madera para malla, adecuación del perfil de playa, traslado de arena vía terrestre, reparación y sustitución de la estructura, construcción de muelle y rampa, instalación de señaléticas, e instalación de una soga, en las provincias: Puerto Plata, El Seibo, San Pedro de Macorís, Santo Domingo, Peravia, San Cristóbal, La Altagracia, Azua, Barahona, Samaná.</w:t>
      </w:r>
    </w:p>
    <w:p w14:paraId="5EA379E6" w14:textId="77777777" w:rsidR="008B6BB2" w:rsidRDefault="008B6BB2" w:rsidP="009E3B0D">
      <w:pPr>
        <w:tabs>
          <w:tab w:val="left" w:pos="851"/>
        </w:tabs>
        <w:spacing w:before="240" w:after="0" w:line="360" w:lineRule="auto"/>
        <w:contextualSpacing/>
        <w:jc w:val="both"/>
        <w:rPr>
          <w:rFonts w:eastAsia="Calibri"/>
          <w:b/>
          <w:bCs/>
          <w:color w:val="808080" w:themeColor="background1" w:themeShade="80"/>
        </w:rPr>
      </w:pPr>
      <w:bookmarkStart w:id="31" w:name="_Hlk120022546"/>
    </w:p>
    <w:p w14:paraId="72DF8E6B" w14:textId="3E8710FC" w:rsidR="0076247B" w:rsidRPr="00527274" w:rsidRDefault="0076247B" w:rsidP="009E3B0D">
      <w:pPr>
        <w:tabs>
          <w:tab w:val="left" w:pos="851"/>
        </w:tabs>
        <w:spacing w:before="240" w:after="0" w:line="360" w:lineRule="auto"/>
        <w:contextualSpacing/>
        <w:jc w:val="both"/>
        <w:rPr>
          <w:rFonts w:eastAsia="Calibri"/>
          <w:b/>
          <w:bCs/>
          <w:color w:val="808080" w:themeColor="background1" w:themeShade="80"/>
        </w:rPr>
      </w:pPr>
      <w:r w:rsidRPr="00527274">
        <w:rPr>
          <w:rFonts w:eastAsia="Calibri"/>
          <w:b/>
          <w:bCs/>
          <w:color w:val="808080" w:themeColor="background1" w:themeShade="80"/>
        </w:rPr>
        <w:t>Proyectos de investigación en la zona costero- marina y para la instalación y manejo de viveros de corales</w:t>
      </w:r>
    </w:p>
    <w:p w14:paraId="0567A2D3" w14:textId="77777777" w:rsidR="0076247B" w:rsidRPr="00527274" w:rsidRDefault="0076247B" w:rsidP="009E3B0D">
      <w:pPr>
        <w:tabs>
          <w:tab w:val="left" w:pos="851"/>
        </w:tabs>
        <w:spacing w:before="240" w:after="0" w:line="360" w:lineRule="auto"/>
        <w:contextualSpacing/>
        <w:jc w:val="both"/>
        <w:rPr>
          <w:rFonts w:eastAsia="Calibri"/>
          <w:color w:val="808080" w:themeColor="background1" w:themeShade="80"/>
        </w:rPr>
      </w:pPr>
    </w:p>
    <w:p w14:paraId="73DE272E" w14:textId="77777777" w:rsidR="0076247B" w:rsidRPr="00527274" w:rsidRDefault="0076247B" w:rsidP="009E3B0D">
      <w:pPr>
        <w:spacing w:after="0" w:line="360" w:lineRule="auto"/>
        <w:jc w:val="both"/>
        <w:rPr>
          <w:rFonts w:eastAsia="Calibri"/>
          <w:color w:val="808080" w:themeColor="background1" w:themeShade="80"/>
        </w:rPr>
      </w:pPr>
      <w:r w:rsidRPr="00527274">
        <w:rPr>
          <w:rFonts w:eastAsia="Calibri"/>
          <w:color w:val="808080" w:themeColor="background1" w:themeShade="80"/>
        </w:rPr>
        <w:t xml:space="preserve">A fin de conocer la situación actual de los arrecifes de coral mediante técnicas de restauración y/o solicitudes de investigaciones en la zona costero-marina, se otorgaron siete (7) autorizaciones a las siguientes instituciones:  al Centro de Buceo y Excursiones </w:t>
      </w:r>
      <w:proofErr w:type="spellStart"/>
      <w:r w:rsidRPr="00527274">
        <w:rPr>
          <w:rFonts w:eastAsia="Calibri"/>
          <w:color w:val="808080" w:themeColor="background1" w:themeShade="80"/>
        </w:rPr>
        <w:t>Galleon</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Divers</w:t>
      </w:r>
      <w:proofErr w:type="spellEnd"/>
      <w:r w:rsidRPr="00527274">
        <w:rPr>
          <w:rFonts w:eastAsia="Calibri"/>
          <w:color w:val="808080" w:themeColor="background1" w:themeShade="80"/>
        </w:rPr>
        <w:t xml:space="preserve">,  para rehabilitar cinco estructuras del vivero de corales del Viceministerio de Recursos Costeros y Marinos, instalados por el proyecto Biodiversidad Costera y Turismo, en playa Popa, Municipio San Fernando, Provincia Monte Cristi, que  albergará  dos especies, </w:t>
      </w:r>
      <w:proofErr w:type="spellStart"/>
      <w:r w:rsidRPr="00527274">
        <w:rPr>
          <w:rFonts w:eastAsia="Calibri"/>
          <w:color w:val="808080" w:themeColor="background1" w:themeShade="80"/>
        </w:rPr>
        <w:t>Acropora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cervicornis</w:t>
      </w:r>
      <w:proofErr w:type="spellEnd"/>
      <w:r w:rsidRPr="00527274">
        <w:rPr>
          <w:rFonts w:eastAsia="Calibri"/>
          <w:color w:val="808080" w:themeColor="background1" w:themeShade="80"/>
        </w:rPr>
        <w:t xml:space="preserve"> y </w:t>
      </w:r>
      <w:bookmarkStart w:id="32" w:name="_Hlk123809941"/>
      <w:proofErr w:type="spellStart"/>
      <w:r w:rsidRPr="00527274">
        <w:rPr>
          <w:rFonts w:eastAsia="Calibri"/>
          <w:color w:val="808080" w:themeColor="background1" w:themeShade="80"/>
        </w:rPr>
        <w:t>A</w:t>
      </w:r>
      <w:bookmarkEnd w:id="32"/>
      <w:r w:rsidRPr="00527274">
        <w:rPr>
          <w:rFonts w:eastAsia="Calibri"/>
          <w:color w:val="808080" w:themeColor="background1" w:themeShade="80"/>
        </w:rPr>
        <w:t>cropora</w:t>
      </w:r>
      <w:proofErr w:type="spellEnd"/>
      <w:r w:rsidRPr="00527274">
        <w:rPr>
          <w:rFonts w:eastAsia="Calibri"/>
          <w:color w:val="808080" w:themeColor="background1" w:themeShade="80"/>
        </w:rPr>
        <w:t xml:space="preserve"> </w:t>
      </w:r>
      <w:bookmarkStart w:id="33" w:name="_Hlk123809956"/>
      <w:proofErr w:type="spellStart"/>
      <w:r w:rsidRPr="00527274">
        <w:rPr>
          <w:rFonts w:eastAsia="Calibri"/>
          <w:color w:val="808080" w:themeColor="background1" w:themeShade="80"/>
        </w:rPr>
        <w:t>palmata</w:t>
      </w:r>
      <w:bookmarkEnd w:id="33"/>
      <w:proofErr w:type="spellEnd"/>
      <w:r w:rsidRPr="00527274">
        <w:rPr>
          <w:rFonts w:eastAsia="Calibri"/>
          <w:color w:val="808080" w:themeColor="background1" w:themeShade="80"/>
        </w:rPr>
        <w:t>;</w:t>
      </w:r>
    </w:p>
    <w:p w14:paraId="2C920832" w14:textId="77777777" w:rsidR="0076247B" w:rsidRPr="00527274" w:rsidRDefault="0076247B" w:rsidP="009E3B0D">
      <w:pPr>
        <w:tabs>
          <w:tab w:val="left" w:pos="3630"/>
        </w:tabs>
        <w:spacing w:before="240" w:after="0" w:line="360" w:lineRule="auto"/>
        <w:jc w:val="both"/>
        <w:rPr>
          <w:rFonts w:eastAsia="Calibri"/>
          <w:color w:val="808080" w:themeColor="background1" w:themeShade="80"/>
        </w:rPr>
      </w:pPr>
      <w:r w:rsidRPr="00527274">
        <w:rPr>
          <w:rFonts w:eastAsia="Calibri"/>
          <w:color w:val="808080" w:themeColor="background1" w:themeShade="80"/>
        </w:rPr>
        <w:t>A la Fundación Ecológica Arrecifes de Bávaro, para la puesta en marcha del Proyecto Piloto para el Cultivo de Corales e Invertebrados Ex Situ: “Centro de Interpretación, Difusión y Restauración de Ecosistemas Marinos de Bávaro, Karla Cuervo”, ubicado en playa El Cortesito, Plaza Bibijagua, Paraje de Bávaro, Distrito Municipal Verón, Punta Cana, Provincia La Altagracia;</w:t>
      </w:r>
    </w:p>
    <w:p w14:paraId="795142FF" w14:textId="77777777" w:rsidR="0076247B" w:rsidRPr="00527274" w:rsidRDefault="0076247B" w:rsidP="009E3B0D">
      <w:pPr>
        <w:widowControl w:val="0"/>
        <w:autoSpaceDE w:val="0"/>
        <w:autoSpaceDN w:val="0"/>
        <w:spacing w:before="240" w:after="0" w:line="360" w:lineRule="auto"/>
        <w:ind w:right="45"/>
        <w:jc w:val="both"/>
        <w:rPr>
          <w:rFonts w:eastAsia="Calibri"/>
          <w:color w:val="808080" w:themeColor="background1" w:themeShade="80"/>
        </w:rPr>
      </w:pPr>
      <w:r w:rsidRPr="00527274">
        <w:rPr>
          <w:rFonts w:eastAsia="Calibri"/>
          <w:color w:val="808080" w:themeColor="background1" w:themeShade="80"/>
        </w:rPr>
        <w:t xml:space="preserve">A la Red Arrecifal Dominicana, para continuar desarrollando el </w:t>
      </w:r>
      <w:r w:rsidRPr="00527274">
        <w:rPr>
          <w:rFonts w:eastAsia="Calibri"/>
          <w:color w:val="808080" w:themeColor="background1" w:themeShade="80"/>
        </w:rPr>
        <w:lastRenderedPageBreak/>
        <w:t>programa de “Monitoreo de enfermedades y blanqueamiento de corales”, que se ejecuta en el marco del Plan para el Estudio de la Epizootiología de Corales en la República Dominicana, liderado por la RAD y el Viceministerio de Recursos Costeros y Marinos, con el propósito de generar información científica que permita conocer la exposición potencial y prevalencia de enfermedades coralinas y otras condiciones, que ponen en riesgo a los arrecifes coralinos de la República Dominicana.</w:t>
      </w:r>
    </w:p>
    <w:p w14:paraId="3D8432DD" w14:textId="77777777" w:rsidR="0076247B" w:rsidRPr="00527274" w:rsidRDefault="0076247B" w:rsidP="009E3B0D">
      <w:pPr>
        <w:spacing w:before="240" w:after="0" w:line="360" w:lineRule="auto"/>
        <w:ind w:right="34"/>
        <w:contextualSpacing/>
        <w:jc w:val="both"/>
        <w:rPr>
          <w:rFonts w:eastAsia="Calibri"/>
          <w:color w:val="808080" w:themeColor="background1" w:themeShade="80"/>
        </w:rPr>
      </w:pPr>
      <w:r w:rsidRPr="00527274">
        <w:rPr>
          <w:rFonts w:eastAsia="Calibri"/>
          <w:color w:val="808080" w:themeColor="background1" w:themeShade="80"/>
        </w:rPr>
        <w:t xml:space="preserve">A la Red Arrecifal Dominicana, RAD, para implementar el programa de monitoreo de peces herbívoros arrecifales en la costa norte de la República Dominicana, implementado por </w:t>
      </w:r>
      <w:proofErr w:type="spellStart"/>
      <w:r w:rsidRPr="00527274">
        <w:rPr>
          <w:rFonts w:eastAsia="Calibri"/>
          <w:color w:val="808080" w:themeColor="background1" w:themeShade="80"/>
        </w:rPr>
        <w:t>The</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Nature</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Conservancy</w:t>
      </w:r>
      <w:proofErr w:type="spellEnd"/>
      <w:r w:rsidRPr="00527274">
        <w:rPr>
          <w:rFonts w:eastAsia="Calibri"/>
          <w:color w:val="808080" w:themeColor="background1" w:themeShade="80"/>
        </w:rPr>
        <w:t xml:space="preserve">, la Red Arrecifal y el Centro para la Conservación y Ecodesarrollo de la Bahía de Samaná y su Entorno (CEBSE), con el propósito de construir una línea base sobre el estatus de conservación y salud de las poblaciones de las familias </w:t>
      </w:r>
      <w:proofErr w:type="spellStart"/>
      <w:r w:rsidRPr="00527274">
        <w:rPr>
          <w:rFonts w:eastAsia="Calibri"/>
          <w:color w:val="808080" w:themeColor="background1" w:themeShade="80"/>
        </w:rPr>
        <w:t>Scaridae</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Acanthuridae</w:t>
      </w:r>
      <w:proofErr w:type="spellEnd"/>
      <w:r w:rsidRPr="00527274">
        <w:rPr>
          <w:rFonts w:eastAsia="Calibri"/>
          <w:color w:val="808080" w:themeColor="background1" w:themeShade="80"/>
        </w:rPr>
        <w:t xml:space="preserve"> y </w:t>
      </w:r>
      <w:proofErr w:type="spellStart"/>
      <w:r w:rsidRPr="00527274">
        <w:rPr>
          <w:rFonts w:eastAsia="Calibri"/>
          <w:color w:val="808080" w:themeColor="background1" w:themeShade="80"/>
        </w:rPr>
        <w:t>Chaetondontidae</w:t>
      </w:r>
      <w:proofErr w:type="spellEnd"/>
      <w:r w:rsidRPr="00527274">
        <w:rPr>
          <w:rFonts w:eastAsia="Calibri"/>
          <w:color w:val="808080" w:themeColor="background1" w:themeShade="80"/>
        </w:rPr>
        <w:t>, protegidas por el  Decreto 418-21.</w:t>
      </w:r>
    </w:p>
    <w:p w14:paraId="13A01670" w14:textId="77777777" w:rsidR="0076247B" w:rsidRPr="00527274" w:rsidRDefault="0076247B" w:rsidP="009E3B0D">
      <w:pPr>
        <w:spacing w:before="240" w:after="0" w:line="360" w:lineRule="auto"/>
        <w:ind w:right="34"/>
        <w:contextualSpacing/>
        <w:jc w:val="both"/>
        <w:rPr>
          <w:rFonts w:eastAsia="Calibri"/>
          <w:color w:val="808080" w:themeColor="background1" w:themeShade="80"/>
        </w:rPr>
      </w:pPr>
    </w:p>
    <w:p w14:paraId="7F898B78" w14:textId="77777777" w:rsidR="0076247B" w:rsidRPr="00527274" w:rsidRDefault="0076247B" w:rsidP="009E3B0D">
      <w:pPr>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A Gabriel </w:t>
      </w:r>
      <w:proofErr w:type="spellStart"/>
      <w:r w:rsidRPr="00527274">
        <w:rPr>
          <w:rFonts w:eastAsia="Calibri"/>
          <w:color w:val="808080" w:themeColor="background1" w:themeShade="80"/>
        </w:rPr>
        <w:t>Martorelly</w:t>
      </w:r>
      <w:proofErr w:type="spellEnd"/>
      <w:r w:rsidRPr="00527274">
        <w:rPr>
          <w:rFonts w:eastAsia="Calibri"/>
          <w:color w:val="808080" w:themeColor="background1" w:themeShade="80"/>
        </w:rPr>
        <w:t xml:space="preserve"> y/o Iberostar Hoteles &amp; Resorts”, para continuar con el desarrollo del proyecto de investigación “Impulsando la sensibilización, Investigación y Restauración de los Arrecifes de República Dominicana”, que consiste en llevar a cabo acciones de sensibilización ambiental comunitaria, investigaciones técnicas y restauración de arrecifes coralinos de República Dominicana, a través del movimiento Wave </w:t>
      </w:r>
      <w:proofErr w:type="spellStart"/>
      <w:r w:rsidRPr="00527274">
        <w:rPr>
          <w:rFonts w:eastAsia="Calibri"/>
          <w:color w:val="808080" w:themeColor="background1" w:themeShade="80"/>
        </w:rPr>
        <w:t>of</w:t>
      </w:r>
      <w:proofErr w:type="spellEnd"/>
      <w:r w:rsidRPr="00527274">
        <w:rPr>
          <w:rFonts w:eastAsia="Calibri"/>
          <w:color w:val="808080" w:themeColor="background1" w:themeShade="80"/>
        </w:rPr>
        <w:t xml:space="preserve"> Change. </w:t>
      </w:r>
      <w:proofErr w:type="gramStart"/>
      <w:r w:rsidRPr="00527274">
        <w:rPr>
          <w:rFonts w:eastAsia="Calibri"/>
          <w:color w:val="808080" w:themeColor="background1" w:themeShade="80"/>
        </w:rPr>
        <w:t>Las especies a colectar</w:t>
      </w:r>
      <w:proofErr w:type="gramEnd"/>
      <w:r w:rsidRPr="00527274">
        <w:rPr>
          <w:rFonts w:eastAsia="Calibri"/>
          <w:color w:val="808080" w:themeColor="background1" w:themeShade="80"/>
        </w:rPr>
        <w:t xml:space="preserve"> son </w:t>
      </w:r>
      <w:proofErr w:type="spellStart"/>
      <w:r w:rsidRPr="00527274">
        <w:rPr>
          <w:rFonts w:eastAsia="Calibri"/>
          <w:color w:val="808080" w:themeColor="background1" w:themeShade="80"/>
        </w:rPr>
        <w:t>Agaricia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sp</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Colpophyllia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natans</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Dendrogyra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cylindricus</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Diploria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labyrinthiformis</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Montastrea</w:t>
      </w:r>
      <w:proofErr w:type="spellEnd"/>
      <w:r w:rsidRPr="00527274">
        <w:rPr>
          <w:rFonts w:eastAsia="Calibri"/>
          <w:color w:val="808080" w:themeColor="background1" w:themeShade="80"/>
        </w:rPr>
        <w:t xml:space="preserve"> cavernosa, </w:t>
      </w:r>
      <w:proofErr w:type="spellStart"/>
      <w:r w:rsidRPr="00527274">
        <w:rPr>
          <w:rFonts w:eastAsia="Calibri"/>
          <w:color w:val="808080" w:themeColor="background1" w:themeShade="80"/>
        </w:rPr>
        <w:t>Meandrina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meandrites</w:t>
      </w:r>
      <w:proofErr w:type="spellEnd"/>
      <w:r w:rsidRPr="00527274">
        <w:rPr>
          <w:rFonts w:eastAsia="Calibri"/>
          <w:color w:val="808080" w:themeColor="background1" w:themeShade="80"/>
        </w:rPr>
        <w:t xml:space="preserve">, y </w:t>
      </w:r>
      <w:proofErr w:type="spellStart"/>
      <w:r w:rsidRPr="00527274">
        <w:rPr>
          <w:rFonts w:eastAsia="Calibri"/>
          <w:color w:val="808080" w:themeColor="background1" w:themeShade="80"/>
        </w:rPr>
        <w:t>Orbicella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annularis</w:t>
      </w:r>
      <w:proofErr w:type="spellEnd"/>
      <w:r w:rsidRPr="00527274">
        <w:rPr>
          <w:rFonts w:eastAsia="Calibri"/>
          <w:color w:val="808080" w:themeColor="background1" w:themeShade="80"/>
        </w:rPr>
        <w:t xml:space="preserve">.  Además, la identificación de especies e individuos de corales potencialmente más resilientes al cambio climático, y la determinación genética de viveros de coral de </w:t>
      </w:r>
      <w:proofErr w:type="spellStart"/>
      <w:r w:rsidRPr="00527274">
        <w:rPr>
          <w:rFonts w:eastAsia="Calibri"/>
          <w:color w:val="808080" w:themeColor="background1" w:themeShade="80"/>
        </w:rPr>
        <w:t>Acropora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cervicornis</w:t>
      </w:r>
      <w:proofErr w:type="spellEnd"/>
      <w:r w:rsidRPr="00527274">
        <w:rPr>
          <w:rFonts w:eastAsia="Calibri"/>
          <w:color w:val="808080" w:themeColor="background1" w:themeShade="80"/>
        </w:rPr>
        <w:t xml:space="preserve"> y A. </w:t>
      </w:r>
      <w:proofErr w:type="spellStart"/>
      <w:r w:rsidRPr="00527274">
        <w:rPr>
          <w:rFonts w:eastAsia="Calibri"/>
          <w:color w:val="808080" w:themeColor="background1" w:themeShade="80"/>
        </w:rPr>
        <w:t>palmata</w:t>
      </w:r>
      <w:proofErr w:type="spellEnd"/>
      <w:r w:rsidRPr="00527274">
        <w:rPr>
          <w:rFonts w:eastAsia="Calibri"/>
          <w:color w:val="808080" w:themeColor="background1" w:themeShade="80"/>
        </w:rPr>
        <w:t xml:space="preserve">, en </w:t>
      </w:r>
      <w:proofErr w:type="spellStart"/>
      <w:r w:rsidRPr="00527274">
        <w:rPr>
          <w:rFonts w:eastAsia="Calibri"/>
          <w:color w:val="808080" w:themeColor="background1" w:themeShade="80"/>
        </w:rPr>
        <w:t>Bayahíbe</w:t>
      </w:r>
      <w:proofErr w:type="spellEnd"/>
      <w:r w:rsidRPr="00527274">
        <w:rPr>
          <w:rFonts w:eastAsia="Calibri"/>
          <w:color w:val="808080" w:themeColor="background1" w:themeShade="80"/>
        </w:rPr>
        <w:t xml:space="preserve">.  </w:t>
      </w:r>
      <w:r w:rsidRPr="00527274">
        <w:rPr>
          <w:rFonts w:eastAsia="Calibri"/>
          <w:color w:val="808080" w:themeColor="background1" w:themeShade="80"/>
        </w:rPr>
        <w:lastRenderedPageBreak/>
        <w:t xml:space="preserve">Los lugares de colecta de tejidos de coral están ubicados en las áreas y puntos de buceos de </w:t>
      </w:r>
      <w:proofErr w:type="spellStart"/>
      <w:r w:rsidRPr="00527274">
        <w:rPr>
          <w:rFonts w:eastAsia="Calibri"/>
          <w:color w:val="808080" w:themeColor="background1" w:themeShade="80"/>
        </w:rPr>
        <w:t>Bayahibe</w:t>
      </w:r>
      <w:proofErr w:type="spellEnd"/>
      <w:r w:rsidRPr="00527274">
        <w:rPr>
          <w:rFonts w:eastAsia="Calibri"/>
          <w:color w:val="808080" w:themeColor="background1" w:themeShade="80"/>
        </w:rPr>
        <w:t xml:space="preserve"> y Bávaro, provincia La Altagracia y Costa Dorada, provincia Puerto Plata.</w:t>
      </w:r>
    </w:p>
    <w:p w14:paraId="5AB8710E" w14:textId="77777777" w:rsidR="0076247B" w:rsidRPr="00527274" w:rsidRDefault="0076247B" w:rsidP="009E3B0D">
      <w:pPr>
        <w:tabs>
          <w:tab w:val="left" w:pos="1701"/>
        </w:tabs>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a Rita Inés Sellares Blasco y/o Fundación Dominicana de Estudios Marinos, INC. FUNDEMAR, se le otorgó la renovación del Proyecto de Investigación “Restauración de Arrecifes Coralinos de FUNDEMAR, para la conservación, restauración de arrecifes coralinos, adaptación al cambio climático y  turismo ecológico” el cual consiste en la reproducción asexual por fragmentación de las especies </w:t>
      </w:r>
      <w:proofErr w:type="spellStart"/>
      <w:r w:rsidRPr="00527274">
        <w:rPr>
          <w:rFonts w:eastAsia="Calibri"/>
          <w:color w:val="808080" w:themeColor="background1" w:themeShade="80"/>
        </w:rPr>
        <w:t>Acropora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palmata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Acropora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cervicornis</w:t>
      </w:r>
      <w:proofErr w:type="spellEnd"/>
      <w:r w:rsidRPr="00527274">
        <w:rPr>
          <w:rFonts w:eastAsia="Calibri"/>
          <w:color w:val="808080" w:themeColor="background1" w:themeShade="80"/>
        </w:rPr>
        <w:t xml:space="preserve"> y </w:t>
      </w:r>
      <w:proofErr w:type="spellStart"/>
      <w:r w:rsidRPr="00527274">
        <w:rPr>
          <w:rFonts w:eastAsia="Calibri"/>
          <w:color w:val="808080" w:themeColor="background1" w:themeShade="80"/>
        </w:rPr>
        <w:t>Acorpora</w:t>
      </w:r>
      <w:proofErr w:type="spellEnd"/>
      <w:r w:rsidRPr="00527274">
        <w:rPr>
          <w:rFonts w:eastAsia="Calibri"/>
          <w:color w:val="808080" w:themeColor="background1" w:themeShade="80"/>
        </w:rPr>
        <w:t xml:space="preserve"> prolifera, y la reproducción sexual de las especies: </w:t>
      </w:r>
      <w:proofErr w:type="spellStart"/>
      <w:r w:rsidRPr="00527274">
        <w:rPr>
          <w:rFonts w:eastAsia="Calibri"/>
          <w:color w:val="808080" w:themeColor="background1" w:themeShade="80"/>
        </w:rPr>
        <w:t>Diploria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sp</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Pseudoploria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sp</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Meandrina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sp</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Montastrea</w:t>
      </w:r>
      <w:proofErr w:type="spellEnd"/>
      <w:r w:rsidRPr="00527274">
        <w:rPr>
          <w:rFonts w:eastAsia="Calibri"/>
          <w:color w:val="808080" w:themeColor="background1" w:themeShade="80"/>
        </w:rPr>
        <w:t xml:space="preserve"> cavernosa, </w:t>
      </w:r>
      <w:proofErr w:type="spellStart"/>
      <w:r w:rsidRPr="00527274">
        <w:rPr>
          <w:rFonts w:eastAsia="Calibri"/>
          <w:color w:val="808080" w:themeColor="background1" w:themeShade="80"/>
        </w:rPr>
        <w:t>Colpaphyllia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natans</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Acropora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sp</w:t>
      </w:r>
      <w:proofErr w:type="spellEnd"/>
      <w:r w:rsidRPr="00527274">
        <w:rPr>
          <w:rFonts w:eastAsia="Calibri"/>
          <w:color w:val="808080" w:themeColor="background1" w:themeShade="80"/>
        </w:rPr>
        <w:t xml:space="preserve">., y </w:t>
      </w:r>
      <w:proofErr w:type="spellStart"/>
      <w:r w:rsidRPr="00527274">
        <w:rPr>
          <w:rFonts w:eastAsia="Calibri"/>
          <w:color w:val="808080" w:themeColor="background1" w:themeShade="80"/>
        </w:rPr>
        <w:t>Dendrogyra</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cllindrus</w:t>
      </w:r>
      <w:proofErr w:type="spellEnd"/>
      <w:r w:rsidRPr="00527274">
        <w:rPr>
          <w:rFonts w:eastAsia="Calibri"/>
          <w:color w:val="808080" w:themeColor="background1" w:themeShade="80"/>
        </w:rPr>
        <w:t xml:space="preserve">.  Los trabajos de investigación se desarrollarán en el Santuario Marino Arrecifes del Sureste, y en las provincias La Altagracia y Samaná. </w:t>
      </w:r>
    </w:p>
    <w:p w14:paraId="70D606AA" w14:textId="77777777" w:rsidR="0076247B" w:rsidRPr="00527274" w:rsidRDefault="0076247B" w:rsidP="009E3B0D">
      <w:pPr>
        <w:tabs>
          <w:tab w:val="left" w:pos="1701"/>
          <w:tab w:val="left" w:pos="1843"/>
        </w:tabs>
        <w:spacing w:before="240" w:line="360" w:lineRule="auto"/>
        <w:jc w:val="both"/>
        <w:rPr>
          <w:rFonts w:eastAsia="Calibri"/>
          <w:color w:val="808080" w:themeColor="background1" w:themeShade="80"/>
        </w:rPr>
      </w:pPr>
      <w:r w:rsidRPr="00527274">
        <w:rPr>
          <w:rFonts w:eastAsia="Calibri"/>
          <w:color w:val="808080" w:themeColor="background1" w:themeShade="80"/>
        </w:rPr>
        <w:t xml:space="preserve">Al Sr. Adolfo José López y/o “Museo del Hombre Dominicano”, para realizar el Proyecto de Investigación Arqueológica, que consiste en prospecciones arqueológicas con catas, en el </w:t>
      </w:r>
      <w:proofErr w:type="spellStart"/>
      <w:r w:rsidRPr="00527274">
        <w:rPr>
          <w:rFonts w:eastAsia="Calibri"/>
          <w:color w:val="808080" w:themeColor="background1" w:themeShade="80"/>
        </w:rPr>
        <w:t>Caletón</w:t>
      </w:r>
      <w:proofErr w:type="spellEnd"/>
      <w:r w:rsidRPr="00527274">
        <w:rPr>
          <w:rFonts w:eastAsia="Calibri"/>
          <w:color w:val="808080" w:themeColor="background1" w:themeShade="80"/>
        </w:rPr>
        <w:t xml:space="preserve"> Chico, </w:t>
      </w:r>
      <w:proofErr w:type="spellStart"/>
      <w:r w:rsidRPr="00527274">
        <w:rPr>
          <w:rFonts w:eastAsia="Calibri"/>
          <w:color w:val="808080" w:themeColor="background1" w:themeShade="80"/>
        </w:rPr>
        <w:t>Caletón</w:t>
      </w:r>
      <w:proofErr w:type="spellEnd"/>
      <w:r w:rsidRPr="00527274">
        <w:rPr>
          <w:rFonts w:eastAsia="Calibri"/>
          <w:color w:val="808080" w:themeColor="background1" w:themeShade="80"/>
        </w:rPr>
        <w:t xml:space="preserve"> de Darío, </w:t>
      </w:r>
      <w:proofErr w:type="spellStart"/>
      <w:r w:rsidRPr="00527274">
        <w:rPr>
          <w:rFonts w:eastAsia="Calibri"/>
          <w:color w:val="808080" w:themeColor="background1" w:themeShade="80"/>
        </w:rPr>
        <w:t>Orchid</w:t>
      </w:r>
      <w:proofErr w:type="spellEnd"/>
      <w:r w:rsidRPr="00527274">
        <w:rPr>
          <w:rFonts w:eastAsia="Calibri"/>
          <w:color w:val="808080" w:themeColor="background1" w:themeShade="80"/>
        </w:rPr>
        <w:t xml:space="preserve"> Bay, municipio Cabrera, provincia María Trinidad Sánchez, durante cinco meses, desde el mes de agosto 2023 hasta el mes de diciembre 2023. </w:t>
      </w:r>
      <w:bookmarkStart w:id="34" w:name="_Hlk120025002"/>
      <w:bookmarkEnd w:id="31"/>
    </w:p>
    <w:p w14:paraId="5DCAAD21" w14:textId="77777777" w:rsidR="0076247B" w:rsidRPr="00527274" w:rsidRDefault="0076247B" w:rsidP="009E3B0D">
      <w:pPr>
        <w:tabs>
          <w:tab w:val="left" w:pos="851"/>
        </w:tabs>
        <w:spacing w:before="240" w:after="0" w:line="360" w:lineRule="auto"/>
        <w:contextualSpacing/>
        <w:jc w:val="both"/>
        <w:rPr>
          <w:rFonts w:eastAsia="Calibri"/>
          <w:b/>
          <w:bCs/>
          <w:color w:val="808080" w:themeColor="background1" w:themeShade="80"/>
        </w:rPr>
      </w:pPr>
      <w:r w:rsidRPr="00527274">
        <w:rPr>
          <w:rFonts w:eastAsia="Calibri"/>
          <w:b/>
          <w:bCs/>
          <w:color w:val="808080" w:themeColor="background1" w:themeShade="80"/>
        </w:rPr>
        <w:t>Manejo Integrado de Ecosistemas Costeros y Marinos</w:t>
      </w:r>
    </w:p>
    <w:p w14:paraId="4360B11E" w14:textId="77777777" w:rsidR="0076247B" w:rsidRPr="00527274" w:rsidRDefault="0076247B" w:rsidP="009E3B0D">
      <w:pPr>
        <w:tabs>
          <w:tab w:val="left" w:pos="851"/>
        </w:tabs>
        <w:spacing w:before="240" w:after="0" w:line="360" w:lineRule="auto"/>
        <w:contextualSpacing/>
        <w:jc w:val="both"/>
        <w:rPr>
          <w:rFonts w:eastAsia="Calibri"/>
          <w:b/>
          <w:bCs/>
          <w:color w:val="808080" w:themeColor="background1" w:themeShade="80"/>
        </w:rPr>
      </w:pPr>
    </w:p>
    <w:p w14:paraId="6F77957A" w14:textId="77777777" w:rsidR="0076247B" w:rsidRPr="00527274" w:rsidRDefault="0076247B" w:rsidP="009E3B0D">
      <w:pPr>
        <w:autoSpaceDE w:val="0"/>
        <w:autoSpaceDN w:val="0"/>
        <w:adjustRightInd w:val="0"/>
        <w:spacing w:after="0" w:line="360" w:lineRule="auto"/>
        <w:jc w:val="both"/>
        <w:rPr>
          <w:rFonts w:eastAsia="Calibri"/>
          <w:color w:val="808080" w:themeColor="background1" w:themeShade="80"/>
        </w:rPr>
      </w:pPr>
      <w:r w:rsidRPr="00527274">
        <w:rPr>
          <w:rFonts w:eastAsia="Calibri"/>
          <w:color w:val="808080" w:themeColor="background1" w:themeShade="80"/>
        </w:rPr>
        <w:t xml:space="preserve">En relación al manejo integrado de las zonas costeras y marinas, un total de quinientos veinte (520) usuarios de las zonas costeras y marinas fueron beneficiados y dieciséis (16) nuevos núcleos fueron integrados en la realización de diez  (10) jornadas para la implementación del Programa de Gestión Local Compartida para el Manejo Integrado de las Zonas Costeras, dirigido a actores y sectores </w:t>
      </w:r>
      <w:r w:rsidRPr="00527274">
        <w:rPr>
          <w:rFonts w:eastAsia="Calibri"/>
          <w:color w:val="808080" w:themeColor="background1" w:themeShade="80"/>
        </w:rPr>
        <w:lastRenderedPageBreak/>
        <w:t xml:space="preserve">claves involucrados, que desempeñan un rol trascendental en las políticas públicas ambientales, destinadas al manejo adecuado de las zonas costeras en las provincias: Puerto Plata, Samaná, San Pedro de Macorís, El Seibo, María Trinidad Sánchez y sus municipios; incluyendo además, las actividades en el marco del Programa Bandera Azul en la República Dominicana; asimismo, tres jornadas de sensibilización para la integración de núcleos de pescadores en las comunidades costeras locales para la protección y defensa de áreas costeras y marinas, en las mismas provincias. Dichas jornadas han contribuido a elevar los niveles de conciencia y sensibilidad en la protección y mejoramiento de los recursos costeros y marinos en las zonas costeras. </w:t>
      </w:r>
    </w:p>
    <w:p w14:paraId="59AE5165" w14:textId="77777777" w:rsidR="0076247B" w:rsidRPr="00527274" w:rsidRDefault="0076247B" w:rsidP="009E3B0D">
      <w:pPr>
        <w:autoSpaceDE w:val="0"/>
        <w:autoSpaceDN w:val="0"/>
        <w:adjustRightInd w:val="0"/>
        <w:spacing w:before="240" w:after="0" w:line="360" w:lineRule="auto"/>
        <w:jc w:val="both"/>
        <w:rPr>
          <w:rFonts w:eastAsia="Calibri"/>
          <w:color w:val="808080" w:themeColor="background1" w:themeShade="80"/>
        </w:rPr>
      </w:pPr>
      <w:r w:rsidRPr="00527274">
        <w:rPr>
          <w:rFonts w:eastAsia="Calibri"/>
          <w:color w:val="808080" w:themeColor="background1" w:themeShade="80"/>
        </w:rPr>
        <w:t xml:space="preserve">Se logró la incorporación de cuatro áreas, representando una superficie aproximada de 92 km, para la formulación y adopción de Planes de Actuación y Manejo para la  Gestión Local Ambiental Compartida en zonas Costeras y Marinas, en la que se elaboraron los instrumentos técnicos ambientales y ecosistémicos (playa, dunas, manglares, acantilados, bosque costero, entre otros), a los fines de generar datos actualizados de las áreas costeras de las provincias: Puerto Plata, Pedernales, </w:t>
      </w:r>
      <w:proofErr w:type="spellStart"/>
      <w:r w:rsidRPr="00527274">
        <w:rPr>
          <w:rFonts w:eastAsia="Calibri"/>
          <w:color w:val="808080" w:themeColor="background1" w:themeShade="80"/>
        </w:rPr>
        <w:t>Sosúa</w:t>
      </w:r>
      <w:proofErr w:type="spellEnd"/>
      <w:r w:rsidRPr="00527274">
        <w:rPr>
          <w:rFonts w:eastAsia="Calibri"/>
          <w:color w:val="808080" w:themeColor="background1" w:themeShade="80"/>
        </w:rPr>
        <w:t xml:space="preserve">, Miches, Cayo Levantado y San Pedro de Macorís. Obtuvo como resultado la elaboración de seis (6) Planes de Actuación, impactando a las comunidades costeras y marinas en la provincia de Puerto Plata, integrando a los municipios de Estero Hondo, San Felipe de Puerto Plata y </w:t>
      </w:r>
      <w:proofErr w:type="spellStart"/>
      <w:r w:rsidRPr="00527274">
        <w:rPr>
          <w:rFonts w:eastAsia="Calibri"/>
          <w:color w:val="808080" w:themeColor="background1" w:themeShade="80"/>
        </w:rPr>
        <w:t>Sosúa</w:t>
      </w:r>
      <w:proofErr w:type="spellEnd"/>
      <w:r w:rsidRPr="00527274">
        <w:rPr>
          <w:rFonts w:eastAsia="Calibri"/>
          <w:color w:val="808080" w:themeColor="background1" w:themeShade="80"/>
        </w:rPr>
        <w:t>; en los municipios de Juan Dolió y Guayacanes, provincia San Pedro de Macorís; Miches, provincia El Seibo; Cabrera, provincia María Trinidad Sánchez</w:t>
      </w:r>
    </w:p>
    <w:p w14:paraId="0F757513" w14:textId="77777777" w:rsidR="0076247B" w:rsidRPr="00527274" w:rsidRDefault="0076247B" w:rsidP="009E3B0D">
      <w:pPr>
        <w:tabs>
          <w:tab w:val="left" w:pos="1276"/>
          <w:tab w:val="left" w:pos="1418"/>
          <w:tab w:val="left" w:pos="1560"/>
        </w:tabs>
        <w:spacing w:before="240" w:after="0" w:line="360" w:lineRule="auto"/>
        <w:jc w:val="both"/>
        <w:rPr>
          <w:rFonts w:eastAsia="Calibri"/>
          <w:color w:val="808080" w:themeColor="background1" w:themeShade="80"/>
        </w:rPr>
      </w:pPr>
      <w:r w:rsidRPr="00527274">
        <w:rPr>
          <w:rFonts w:eastAsia="Calibri"/>
          <w:color w:val="808080" w:themeColor="background1" w:themeShade="80"/>
        </w:rPr>
        <w:t xml:space="preserve">Se han incorporados cuarenta y cinco (45) unidades territoriales costeras y marinas (25 municipios y 20 distritos municipales) al </w:t>
      </w:r>
      <w:r w:rsidRPr="00527274">
        <w:rPr>
          <w:rFonts w:eastAsia="Calibri"/>
          <w:color w:val="808080" w:themeColor="background1" w:themeShade="80"/>
        </w:rPr>
        <w:lastRenderedPageBreak/>
        <w:t xml:space="preserve">sistema de actualización de la base de datos (actores, sectores, gobiernos locales, </w:t>
      </w:r>
      <w:proofErr w:type="spellStart"/>
      <w:r w:rsidRPr="00527274">
        <w:rPr>
          <w:rFonts w:eastAsia="Calibri"/>
          <w:color w:val="808080" w:themeColor="background1" w:themeShade="80"/>
        </w:rPr>
        <w:t>ONGs</w:t>
      </w:r>
      <w:proofErr w:type="spellEnd"/>
      <w:r w:rsidRPr="00527274">
        <w:rPr>
          <w:rFonts w:eastAsia="Calibri"/>
          <w:color w:val="808080" w:themeColor="background1" w:themeShade="80"/>
        </w:rPr>
        <w:t>, instituciones sociales, instituciones empresariales, grupos económicos de las unidades territoriales costeras), en interés de socializar y definir las categorías  zonificación ambiental, los escenarios e indicadores,  los modelos territoriales de planificación  y la estructura institucional-estrategia operativa para la implementación del Manejo Integrado de las Zonas Costeras y Marinas de la unidades territoriales seleccionadas.</w:t>
      </w:r>
    </w:p>
    <w:p w14:paraId="2819042A" w14:textId="77777777" w:rsidR="0076247B" w:rsidRPr="00527274" w:rsidRDefault="0076247B" w:rsidP="009E3B0D">
      <w:pPr>
        <w:pBdr>
          <w:top w:val="nil"/>
          <w:left w:val="nil"/>
          <w:bottom w:val="nil"/>
          <w:right w:val="nil"/>
          <w:between w:val="nil"/>
        </w:pBdr>
        <w:spacing w:before="240" w:after="0" w:line="360" w:lineRule="auto"/>
        <w:jc w:val="both"/>
        <w:rPr>
          <w:rFonts w:eastAsia="Calibri"/>
          <w:b/>
          <w:bCs/>
          <w:color w:val="808080" w:themeColor="background1" w:themeShade="80"/>
        </w:rPr>
      </w:pPr>
      <w:r w:rsidRPr="00527274">
        <w:rPr>
          <w:rFonts w:eastAsia="Calibri"/>
          <w:b/>
          <w:bCs/>
          <w:color w:val="808080" w:themeColor="background1" w:themeShade="80"/>
        </w:rPr>
        <w:t>Espacios costeros y marinos monitoreados y regulados para el control a través de jornadas de acción sobre su estado.</w:t>
      </w:r>
      <w:bookmarkStart w:id="35" w:name="_Hlk120025025"/>
    </w:p>
    <w:p w14:paraId="62C183D1" w14:textId="77777777" w:rsidR="0076247B" w:rsidRPr="00527274" w:rsidRDefault="0076247B" w:rsidP="009E3B0D">
      <w:pPr>
        <w:pBdr>
          <w:top w:val="nil"/>
          <w:left w:val="nil"/>
          <w:bottom w:val="nil"/>
          <w:right w:val="nil"/>
          <w:between w:val="nil"/>
        </w:pBdr>
        <w:spacing w:before="240" w:after="0" w:line="360" w:lineRule="auto"/>
        <w:jc w:val="both"/>
        <w:rPr>
          <w:rFonts w:eastAsia="Calibri"/>
          <w:color w:val="808080" w:themeColor="background1" w:themeShade="80"/>
        </w:rPr>
      </w:pPr>
    </w:p>
    <w:p w14:paraId="34EACA7C" w14:textId="77777777" w:rsidR="0076247B" w:rsidRPr="00527274" w:rsidRDefault="0076247B" w:rsidP="009E3B0D">
      <w:pPr>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Con la finalidad de establecer medidas de mitigación de daños a los ecosistemas durante el año  2023, el Departamento de Control y Vigilancia de la Zona Costero Marina, logró monitorear 97.9 kilómetros lineales de costas dentro de la franja marítima de dominio público, para el control de impactos en cuarenta y dos (42) espacios costeros afectados por acciones antropogénicas y fenómenos naturales, con alto grado de erosión, pérdida del perfil natural de su franja, estos espacios corresponden a treinta  y dos (32) playas, 10 estuarios y  humedales.</w:t>
      </w:r>
      <w:bookmarkEnd w:id="35"/>
    </w:p>
    <w:p w14:paraId="2E66BD8E" w14:textId="77777777" w:rsidR="0076247B" w:rsidRPr="00527274" w:rsidRDefault="0076247B" w:rsidP="009E3B0D">
      <w:pPr>
        <w:pBdr>
          <w:top w:val="nil"/>
          <w:left w:val="nil"/>
          <w:bottom w:val="nil"/>
          <w:right w:val="nil"/>
          <w:between w:val="nil"/>
        </w:pBdr>
        <w:spacing w:before="240" w:line="360" w:lineRule="auto"/>
        <w:jc w:val="both"/>
        <w:rPr>
          <w:rFonts w:eastAsia="Calibri"/>
          <w:color w:val="808080" w:themeColor="background1" w:themeShade="80"/>
        </w:rPr>
      </w:pPr>
      <w:r w:rsidRPr="00527274">
        <w:rPr>
          <w:rFonts w:eastAsia="Calibri"/>
          <w:color w:val="808080" w:themeColor="background1" w:themeShade="80"/>
        </w:rPr>
        <w:t xml:space="preserve">Se realizaron monitoreos de seguimiento a los ecosistemas costeros y marinos para prevenir impactos dentro de la franja marítima de 60 metros de dominio público, en las siguientes localidades: playa Punta Salinas, Provincia Peravia, para disponer de registros actualizados  de información para la restauración de dichos ecosistemas costeros, en una longitud de 2.9 kilómetros lineales; y al tramo costero comprendido desde el Condominio Marbella hasta la Casa </w:t>
      </w:r>
      <w:r w:rsidRPr="00527274">
        <w:rPr>
          <w:rFonts w:eastAsia="Calibri"/>
          <w:color w:val="808080" w:themeColor="background1" w:themeShade="80"/>
        </w:rPr>
        <w:lastRenderedPageBreak/>
        <w:t xml:space="preserve">Presidencial de playa Juan </w:t>
      </w:r>
      <w:proofErr w:type="spellStart"/>
      <w:r w:rsidRPr="00527274">
        <w:rPr>
          <w:rFonts w:eastAsia="Calibri"/>
          <w:color w:val="808080" w:themeColor="background1" w:themeShade="80"/>
        </w:rPr>
        <w:t>Dolio</w:t>
      </w:r>
      <w:proofErr w:type="spellEnd"/>
      <w:r w:rsidRPr="00527274">
        <w:rPr>
          <w:rFonts w:eastAsia="Calibri"/>
          <w:color w:val="808080" w:themeColor="background1" w:themeShade="80"/>
        </w:rPr>
        <w:t>, Provincia San Pedro de Macorís, a los fines de elaborar acciones de mitigación.</w:t>
      </w:r>
    </w:p>
    <w:p w14:paraId="3682C781" w14:textId="77777777" w:rsidR="0076247B" w:rsidRPr="00527274" w:rsidRDefault="0076247B" w:rsidP="009E3B0D">
      <w:pPr>
        <w:tabs>
          <w:tab w:val="left" w:pos="851"/>
        </w:tabs>
        <w:spacing w:line="360" w:lineRule="auto"/>
        <w:contextualSpacing/>
        <w:jc w:val="both"/>
        <w:rPr>
          <w:rFonts w:eastAsia="Calibri"/>
          <w:color w:val="808080" w:themeColor="background1" w:themeShade="80"/>
        </w:rPr>
      </w:pPr>
      <w:r w:rsidRPr="00527274">
        <w:rPr>
          <w:rFonts w:eastAsia="Calibri"/>
          <w:color w:val="808080" w:themeColor="background1" w:themeShade="80"/>
        </w:rPr>
        <w:t>Se realizaron dos monitoreos de enfermedades de corales, en las provincias Samaná y Puerto Plata, coordinadas por CEBSE y TNC, en los cuales el Ministerio participó en el levantamiento de datos en un total de veinte (20) lugares de muestreo.</w:t>
      </w:r>
    </w:p>
    <w:p w14:paraId="47B39A58" w14:textId="77777777" w:rsidR="008B6BB2" w:rsidRPr="00527274" w:rsidRDefault="008B6BB2" w:rsidP="009E3B0D">
      <w:pPr>
        <w:tabs>
          <w:tab w:val="left" w:pos="851"/>
        </w:tabs>
        <w:spacing w:line="360" w:lineRule="auto"/>
        <w:contextualSpacing/>
        <w:jc w:val="both"/>
        <w:rPr>
          <w:rFonts w:eastAsia="Calibri"/>
          <w:color w:val="808080" w:themeColor="background1" w:themeShade="80"/>
        </w:rPr>
      </w:pPr>
    </w:p>
    <w:p w14:paraId="522C6E50" w14:textId="77777777" w:rsidR="0076247B" w:rsidRPr="00527274" w:rsidRDefault="0076247B" w:rsidP="009E3B0D">
      <w:pPr>
        <w:spacing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En Cabeza de Toro, provincia la Altagracia, se realizaron monitoreos de seguimiento a los Parques Acuáticos establecidos en Cabeza de Toro, El Cortesito, Bávaro, provincia La Altagracia: </w:t>
      </w:r>
      <w:proofErr w:type="spellStart"/>
      <w:r w:rsidRPr="00527274">
        <w:rPr>
          <w:rFonts w:eastAsia="Calibri"/>
          <w:color w:val="808080" w:themeColor="background1" w:themeShade="80"/>
        </w:rPr>
        <w:t>Marinarium</w:t>
      </w:r>
      <w:proofErr w:type="spellEnd"/>
      <w:r w:rsidRPr="00527274">
        <w:rPr>
          <w:rFonts w:eastAsia="Calibri"/>
          <w:color w:val="808080" w:themeColor="background1" w:themeShade="80"/>
        </w:rPr>
        <w:t xml:space="preserve">, S.A., Dolphin Island, Dolphin Explorer y </w:t>
      </w:r>
      <w:proofErr w:type="spellStart"/>
      <w:r w:rsidRPr="00527274">
        <w:rPr>
          <w:rFonts w:eastAsia="Calibri"/>
          <w:color w:val="808080" w:themeColor="background1" w:themeShade="80"/>
        </w:rPr>
        <w:t>Caribbean</w:t>
      </w:r>
      <w:proofErr w:type="spellEnd"/>
      <w:r w:rsidRPr="00527274">
        <w:rPr>
          <w:rFonts w:eastAsia="Calibri"/>
          <w:color w:val="808080" w:themeColor="background1" w:themeShade="80"/>
        </w:rPr>
        <w:t xml:space="preserve"> Festival, así mismo, junto con la Dirección Provincial de Medio Ambiente en La Altagracia, se realizó una inspección a las instalaciones del proyecto Punta Cana Tours, código 15777, Constancia Ambiental No. 536, a fin de dar respuesta a solicitud de modificación en sus instalaciones y una visita al proyecto </w:t>
      </w:r>
      <w:proofErr w:type="spellStart"/>
      <w:r w:rsidRPr="00527274">
        <w:rPr>
          <w:rFonts w:eastAsia="Calibri"/>
          <w:color w:val="808080" w:themeColor="background1" w:themeShade="80"/>
        </w:rPr>
        <w:t>Kilic</w:t>
      </w:r>
      <w:proofErr w:type="spellEnd"/>
      <w:r w:rsidRPr="00527274">
        <w:rPr>
          <w:rFonts w:eastAsia="Calibri"/>
          <w:color w:val="808080" w:themeColor="background1" w:themeShade="80"/>
        </w:rPr>
        <w:t xml:space="preserve"> Dominik 2, S. A. S. </w:t>
      </w:r>
      <w:proofErr w:type="spellStart"/>
      <w:r w:rsidRPr="00527274">
        <w:rPr>
          <w:rFonts w:eastAsia="Calibri"/>
          <w:color w:val="808080" w:themeColor="background1" w:themeShade="80"/>
        </w:rPr>
        <w:t>Caribbean</w:t>
      </w:r>
      <w:proofErr w:type="spellEnd"/>
      <w:r w:rsidRPr="00527274">
        <w:rPr>
          <w:rFonts w:eastAsia="Calibri"/>
          <w:color w:val="808080" w:themeColor="background1" w:themeShade="80"/>
        </w:rPr>
        <w:t xml:space="preserve"> </w:t>
      </w:r>
      <w:proofErr w:type="spellStart"/>
      <w:r w:rsidRPr="00527274">
        <w:rPr>
          <w:rFonts w:eastAsia="Calibri"/>
          <w:color w:val="808080" w:themeColor="background1" w:themeShade="80"/>
        </w:rPr>
        <w:t>Seafarms</w:t>
      </w:r>
      <w:proofErr w:type="spellEnd"/>
      <w:r w:rsidRPr="00527274">
        <w:rPr>
          <w:rFonts w:eastAsia="Calibri"/>
          <w:color w:val="808080" w:themeColor="background1" w:themeShade="80"/>
        </w:rPr>
        <w:t xml:space="preserve"> (Granja para Acuacultura de Maricultura Caribeña), con la finalidad de dar cumplimiento a las actividades contempladas dentro del Plan Operativo Anual (POA) 2023.</w:t>
      </w:r>
    </w:p>
    <w:p w14:paraId="1D8FF026" w14:textId="77777777" w:rsidR="008B6BB2" w:rsidRPr="00527274" w:rsidRDefault="008B6BB2" w:rsidP="009E3B0D">
      <w:pPr>
        <w:spacing w:line="360" w:lineRule="auto"/>
        <w:contextualSpacing/>
        <w:jc w:val="both"/>
        <w:rPr>
          <w:rFonts w:eastAsia="Calibri"/>
          <w:color w:val="808080" w:themeColor="background1" w:themeShade="80"/>
        </w:rPr>
      </w:pPr>
    </w:p>
    <w:p w14:paraId="0D90D3B9" w14:textId="77777777" w:rsidR="0076247B" w:rsidRPr="00527274" w:rsidRDefault="0076247B" w:rsidP="009E3B0D">
      <w:pPr>
        <w:pBdr>
          <w:top w:val="nil"/>
          <w:left w:val="nil"/>
          <w:bottom w:val="nil"/>
          <w:right w:val="nil"/>
          <w:between w:val="nil"/>
        </w:pBdr>
        <w:spacing w:before="240" w:after="0" w:line="360" w:lineRule="auto"/>
        <w:jc w:val="both"/>
        <w:rPr>
          <w:rFonts w:eastAsia="Calibri"/>
          <w:color w:val="808080" w:themeColor="background1" w:themeShade="80"/>
        </w:rPr>
      </w:pPr>
      <w:r w:rsidRPr="00527274">
        <w:rPr>
          <w:rFonts w:eastAsia="Calibri"/>
          <w:color w:val="808080" w:themeColor="background1" w:themeShade="80"/>
        </w:rPr>
        <w:t xml:space="preserve">Así mismo, se llevaron a cabo monitoreos para identificar impactos negativos a los ecosistemas costeros y marinos, en la provincia de Azua, en una longitud de 5.6 kilómetros lineales dentro de la franja de dominio público en los que se hicieron mediciones de las infraestructuras, (gazebos, muelles, rampas, embarcaderos, casas familiares, hotel, piscina y otros). Entre las playas monitoreadas se encuentran: playa Mia tiene una longitud de 2.2 kilómetros lineales, y área de ocupación de su franja de 181,000 m². playa Chiquita tiene una longitud de 1.45 kilómetros y un área de ocupación de 48,948.3m² </w:t>
      </w:r>
      <w:r w:rsidRPr="00527274">
        <w:rPr>
          <w:rFonts w:eastAsia="Calibri"/>
          <w:color w:val="808080" w:themeColor="background1" w:themeShade="80"/>
        </w:rPr>
        <w:lastRenderedPageBreak/>
        <w:t>de ocupación. Y la playa pública de Hatillo 1.9 kilómetros lineales, ocupadas por embarcaciones de pescadores.</w:t>
      </w:r>
    </w:p>
    <w:p w14:paraId="08171FD3" w14:textId="77777777" w:rsidR="0076247B" w:rsidRPr="00527274" w:rsidRDefault="0076247B" w:rsidP="009E3B0D">
      <w:pPr>
        <w:pBdr>
          <w:top w:val="nil"/>
          <w:left w:val="nil"/>
          <w:bottom w:val="nil"/>
          <w:right w:val="nil"/>
          <w:between w:val="nil"/>
        </w:pBdr>
        <w:spacing w:before="240" w:after="0" w:line="360" w:lineRule="auto"/>
        <w:jc w:val="both"/>
        <w:rPr>
          <w:rFonts w:eastAsia="Calibri"/>
          <w:color w:val="808080" w:themeColor="background1" w:themeShade="80"/>
        </w:rPr>
      </w:pPr>
      <w:r w:rsidRPr="00527274">
        <w:rPr>
          <w:rFonts w:eastAsia="Calibri"/>
          <w:color w:val="808080" w:themeColor="background1" w:themeShade="80"/>
        </w:rPr>
        <w:t>Los impactos observados fueron: ocupación de la franja de dominio público y pérdida del perfil natural de las playas Salinas, Puntas Salina y Bahía de Las Calderas.</w:t>
      </w:r>
    </w:p>
    <w:p w14:paraId="7A2C9D4B"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Se realizaron inventarios a las infraestructuras que se encuentran dentro de la franja marítima de los 60 metros de dominio público. En las provincias Puerto Plata, en playa Teco, con ciento cinco (105) infraestructuras, móviles y fijas y una ocupación total de su franja. En playa Bergantín con 2.5 kilómetros y (13) infraestructuras abandonadas, con un área de ocupación de 4,559 m²; en playa Andariego se encontraron cuatro estructuras movibles y un área de ocupación de 222,.54m², y en San Cristóbal, playa Los Ñoños, nueve estructuras e infraestructuras, ocupando todo el litoral rocoso de 1.6 kilómetros de costa.</w:t>
      </w:r>
    </w:p>
    <w:p w14:paraId="1C9B3691"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El Seibo, municipio Miches, playas Yeguada, una de las playas de altos impactos, tiene una longitud de 2.50 kilómetros lineales. Playa Acapulco y El Asfalto, tienen una longitud de 3.65 kilómetros lineales.</w:t>
      </w:r>
    </w:p>
    <w:p w14:paraId="098916F2"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 xml:space="preserve">En la provincia Pedernales se monitorearon 11 kilómetros lineales, 14 playas y la desembocadura del rio Pedernales, la mayoría de sus playas son virgen ya que no tienen uso público, dentro de las que se encuentran, playa pedernales, </w:t>
      </w:r>
      <w:proofErr w:type="spellStart"/>
      <w:r w:rsidRPr="00527274">
        <w:rPr>
          <w:rFonts w:eastAsia="Calibri"/>
          <w:color w:val="808080" w:themeColor="background1" w:themeShade="80"/>
        </w:rPr>
        <w:t>Bebelia</w:t>
      </w:r>
      <w:proofErr w:type="spellEnd"/>
      <w:r w:rsidRPr="00527274">
        <w:rPr>
          <w:rFonts w:eastAsia="Calibri"/>
          <w:color w:val="808080" w:themeColor="background1" w:themeShade="80"/>
        </w:rPr>
        <w:t xml:space="preserve">, Pedernales, Perla Escondida, </w:t>
      </w:r>
      <w:proofErr w:type="spellStart"/>
      <w:r w:rsidRPr="00527274">
        <w:rPr>
          <w:rFonts w:eastAsia="Calibri"/>
          <w:color w:val="808080" w:themeColor="background1" w:themeShade="80"/>
        </w:rPr>
        <w:t>Haltira</w:t>
      </w:r>
      <w:proofErr w:type="spellEnd"/>
      <w:r w:rsidRPr="00527274">
        <w:rPr>
          <w:rFonts w:eastAsia="Calibri"/>
          <w:color w:val="808080" w:themeColor="background1" w:themeShade="80"/>
        </w:rPr>
        <w:t xml:space="preserve">, Borbollones, Carolina, Ansel A. Jacob, D. </w:t>
      </w:r>
      <w:proofErr w:type="spellStart"/>
      <w:r w:rsidRPr="00527274">
        <w:rPr>
          <w:rFonts w:eastAsia="Calibri"/>
          <w:color w:val="808080" w:themeColor="background1" w:themeShade="80"/>
        </w:rPr>
        <w:t>Bardesa</w:t>
      </w:r>
      <w:proofErr w:type="spellEnd"/>
      <w:r w:rsidRPr="00527274">
        <w:rPr>
          <w:rFonts w:eastAsia="Calibri"/>
          <w:color w:val="808080" w:themeColor="background1" w:themeShade="80"/>
        </w:rPr>
        <w:t xml:space="preserve">, Salinas, Arcángel, Morro Ardiente, La Cueva, </w:t>
      </w:r>
      <w:proofErr w:type="spellStart"/>
      <w:r w:rsidRPr="00527274">
        <w:rPr>
          <w:rFonts w:eastAsia="Calibri"/>
          <w:color w:val="808080" w:themeColor="background1" w:themeShade="80"/>
        </w:rPr>
        <w:t>Lú</w:t>
      </w:r>
      <w:proofErr w:type="spellEnd"/>
      <w:r w:rsidRPr="00527274">
        <w:rPr>
          <w:rFonts w:eastAsia="Calibri"/>
          <w:color w:val="808080" w:themeColor="background1" w:themeShade="80"/>
        </w:rPr>
        <w:t xml:space="preserve">, y Cabo Rojo. </w:t>
      </w:r>
    </w:p>
    <w:p w14:paraId="6B41F337"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 xml:space="preserve">En la provincia La Altagracia, se monitoreó el tramo costero desde Ria Maimón hasta playa </w:t>
      </w:r>
      <w:proofErr w:type="spellStart"/>
      <w:r w:rsidRPr="00527274">
        <w:rPr>
          <w:rFonts w:eastAsia="Calibri"/>
          <w:color w:val="808080" w:themeColor="background1" w:themeShade="80"/>
        </w:rPr>
        <w:t>Lavacama</w:t>
      </w:r>
      <w:proofErr w:type="spellEnd"/>
      <w:r w:rsidRPr="00527274">
        <w:rPr>
          <w:rFonts w:eastAsia="Calibri"/>
          <w:color w:val="808080" w:themeColor="background1" w:themeShade="80"/>
        </w:rPr>
        <w:t xml:space="preserve">, con una longitud de 21 kilometro </w:t>
      </w:r>
      <w:r w:rsidRPr="00527274">
        <w:rPr>
          <w:rFonts w:eastAsia="Calibri"/>
          <w:color w:val="808080" w:themeColor="background1" w:themeShade="80"/>
        </w:rPr>
        <w:lastRenderedPageBreak/>
        <w:t xml:space="preserve">lineal de costas y playas, donde se encontraron infraestructuras fuera de la pleamar, es un área de pocas construcciones. Continuando con los monitoreos en la misma provincia, en el tramo costero desde la desembocadura del rio </w:t>
      </w:r>
      <w:proofErr w:type="spellStart"/>
      <w:r w:rsidRPr="00527274">
        <w:rPr>
          <w:rFonts w:eastAsia="Calibri"/>
          <w:color w:val="808080" w:themeColor="background1" w:themeShade="80"/>
        </w:rPr>
        <w:t>Nisibon</w:t>
      </w:r>
      <w:proofErr w:type="spellEnd"/>
      <w:r w:rsidRPr="00527274">
        <w:rPr>
          <w:rFonts w:eastAsia="Calibri"/>
          <w:color w:val="808080" w:themeColor="background1" w:themeShade="80"/>
        </w:rPr>
        <w:t xml:space="preserve"> hasta Punta Arena Gorda, con 22.3 kilómetros lineales monitoreado. </w:t>
      </w:r>
    </w:p>
    <w:p w14:paraId="5C1C72C0"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Dentro de todas estas actividades se identificaron 12 playas de altos niveles de impactos con vocación turísticas como son:  Playa Yeguada, Playa Acapulco, provincia El Seibo, Playa Mia, playa Hatillo y playa Chiquita, provincia Azua, playa Teco en Puerto Plata. playa La Cueva en Pedernales, Playa Bahía de las Calderas, Salinas y Punta Salinas, en Baní y la Playa Macao en la Altagracia En la provincia La Altagracia Playa Macao.</w:t>
      </w:r>
    </w:p>
    <w:p w14:paraId="4A6B0DA3"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En coordinación con el Servicio Nacional de Protección Ambiental (SENPA) y la Armada de la República Dominicana (ARD), se realizaron dos monitoreos de vigilancia y control sobre los impactos a los ecosistemas marinos por causas de artes y métodos de pesca ilegales, en los asentamientos costeros de Cabo Rojo, Juancho y La Cueva, provincia Pedernales, igualmente en la bahía de San Lorenzo y la bahía de la Gina del municipio Miches.</w:t>
      </w:r>
      <w:bookmarkEnd w:id="34"/>
    </w:p>
    <w:p w14:paraId="07F6F08C" w14:textId="77777777" w:rsidR="0076247B" w:rsidRPr="00733AEF" w:rsidRDefault="0076247B" w:rsidP="009E3B0D">
      <w:pPr>
        <w:spacing w:before="240" w:after="0" w:line="360" w:lineRule="auto"/>
        <w:jc w:val="both"/>
        <w:rPr>
          <w:rFonts w:eastAsia="Calibri"/>
          <w:b/>
          <w:bCs/>
          <w:color w:val="808080" w:themeColor="background1" w:themeShade="80"/>
        </w:rPr>
      </w:pPr>
      <w:r w:rsidRPr="00733AEF">
        <w:rPr>
          <w:rFonts w:eastAsia="Calibri"/>
          <w:b/>
          <w:bCs/>
          <w:color w:val="808080" w:themeColor="background1" w:themeShade="80"/>
        </w:rPr>
        <w:t>Evaluación de Ecosistemas Costeros y Marinos</w:t>
      </w:r>
    </w:p>
    <w:p w14:paraId="6E6E3FC9" w14:textId="77777777" w:rsidR="00733AEF" w:rsidRDefault="00733AEF" w:rsidP="009E3B0D">
      <w:pPr>
        <w:tabs>
          <w:tab w:val="left" w:pos="851"/>
        </w:tabs>
        <w:spacing w:before="240" w:after="0" w:line="360" w:lineRule="auto"/>
        <w:contextualSpacing/>
        <w:jc w:val="both"/>
        <w:rPr>
          <w:rFonts w:eastAsia="Calibri"/>
          <w:color w:val="808080" w:themeColor="background1" w:themeShade="80"/>
        </w:rPr>
      </w:pPr>
    </w:p>
    <w:p w14:paraId="17504E80" w14:textId="2A21D17C" w:rsidR="0076247B" w:rsidRPr="00527274" w:rsidRDefault="0076247B" w:rsidP="009E3B0D">
      <w:pPr>
        <w:tabs>
          <w:tab w:val="left" w:pos="851"/>
        </w:tabs>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En el interés de evaluar y diagnosticar el estado de los ecosistemas costeros y marinos, con el objeto de poseer una zona costera regulada, restaurada y manejada con criterio de sostenibilidad, se levantó información en una longitud de 103.18 kilómetros de las zonas costeras y marinas bajo planes de manejo, que buscan ordenar y zonificar para el uso y usufructo sostenible de los espacios costeros y marinos, a través del desarrollo de actividades de evaluación y </w:t>
      </w:r>
      <w:r w:rsidRPr="00527274">
        <w:rPr>
          <w:rFonts w:eastAsia="Calibri"/>
          <w:color w:val="808080" w:themeColor="background1" w:themeShade="80"/>
        </w:rPr>
        <w:lastRenderedPageBreak/>
        <w:t>planificación en ese territorio. De igual manera, en el ámbito de la zona marina fueron evaluadas una superficie de 73 kilómetros cuadrados con la finalidad de ordenar y conservar sus recursos.</w:t>
      </w:r>
    </w:p>
    <w:p w14:paraId="7EE051E6" w14:textId="77777777" w:rsidR="0076247B" w:rsidRPr="00527274" w:rsidRDefault="0076247B" w:rsidP="009E3B0D">
      <w:pPr>
        <w:spacing w:before="240" w:after="0" w:line="360" w:lineRule="auto"/>
        <w:jc w:val="both"/>
        <w:rPr>
          <w:rFonts w:eastAsia="Calibri"/>
          <w:color w:val="808080" w:themeColor="background1" w:themeShade="80"/>
        </w:rPr>
      </w:pPr>
      <w:r w:rsidRPr="00527274">
        <w:rPr>
          <w:rFonts w:eastAsia="Calibri"/>
          <w:color w:val="808080" w:themeColor="background1" w:themeShade="80"/>
        </w:rPr>
        <w:t>El Departamento de Ordenamiento de Recursos Costeros y Marinos. participó en cincuenta y cinco (55) Visitas de Análisis Previo (APEA), en coordinación con la Dirección de Evaluación Ambiental del Viceministerio de Gestión Ambiental, a diferentes provincias costeras para evaluar la factibilidad de proyectos en la zona propuesta.</w:t>
      </w:r>
    </w:p>
    <w:p w14:paraId="7EB2D6BE" w14:textId="77777777" w:rsidR="0076247B" w:rsidRPr="00733AEF" w:rsidRDefault="0076247B" w:rsidP="009E3B0D">
      <w:pPr>
        <w:spacing w:before="240" w:after="0" w:line="360" w:lineRule="auto"/>
        <w:jc w:val="both"/>
        <w:rPr>
          <w:rFonts w:eastAsia="Calibri"/>
          <w:b/>
          <w:bCs/>
          <w:color w:val="808080" w:themeColor="background1" w:themeShade="80"/>
        </w:rPr>
      </w:pPr>
    </w:p>
    <w:p w14:paraId="2DE53055" w14:textId="77777777" w:rsidR="0076247B" w:rsidRDefault="0076247B" w:rsidP="009E3B0D">
      <w:pPr>
        <w:spacing w:after="0" w:line="360" w:lineRule="auto"/>
        <w:contextualSpacing/>
        <w:jc w:val="both"/>
        <w:rPr>
          <w:rFonts w:eastAsia="Calibri"/>
          <w:b/>
          <w:bCs/>
          <w:color w:val="808080" w:themeColor="background1" w:themeShade="80"/>
        </w:rPr>
      </w:pPr>
      <w:r w:rsidRPr="00733AEF">
        <w:rPr>
          <w:rFonts w:eastAsia="Calibri"/>
          <w:b/>
          <w:bCs/>
          <w:color w:val="808080" w:themeColor="background1" w:themeShade="80"/>
        </w:rPr>
        <w:t xml:space="preserve">Gobernanzas y Alianzas en el Ámbito Costero y Marino </w:t>
      </w:r>
    </w:p>
    <w:p w14:paraId="78892C2D" w14:textId="77777777" w:rsidR="00733AEF" w:rsidRPr="00733AEF" w:rsidRDefault="00733AEF" w:rsidP="009E3B0D">
      <w:pPr>
        <w:spacing w:after="0" w:line="360" w:lineRule="auto"/>
        <w:contextualSpacing/>
        <w:jc w:val="both"/>
        <w:rPr>
          <w:rFonts w:eastAsia="Calibri"/>
          <w:b/>
          <w:bCs/>
          <w:color w:val="808080" w:themeColor="background1" w:themeShade="80"/>
        </w:rPr>
      </w:pPr>
    </w:p>
    <w:p w14:paraId="4C7C09B7" w14:textId="79A1918F" w:rsidR="0076247B" w:rsidRPr="00527274" w:rsidRDefault="0076247B" w:rsidP="009E3B0D">
      <w:pPr>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A través del Departamento de Gobernanzas y Alianzas, se participó en la coordinación de cinco (5) acciones de participación de la sociedad civil en la gestión y protección de los ecosistemas costeros y marinos para garantizar su uso sostenible, vinculando a instituciones como: Fundación Verde Profundo, Fundación </w:t>
      </w:r>
      <w:proofErr w:type="spellStart"/>
      <w:r w:rsidRPr="00527274">
        <w:rPr>
          <w:rFonts w:eastAsia="Calibri"/>
          <w:color w:val="808080" w:themeColor="background1" w:themeShade="80"/>
        </w:rPr>
        <w:t>EcoBahia</w:t>
      </w:r>
      <w:proofErr w:type="spellEnd"/>
      <w:r w:rsidRPr="00527274">
        <w:rPr>
          <w:rFonts w:eastAsia="Calibri"/>
          <w:color w:val="808080" w:themeColor="background1" w:themeShade="80"/>
        </w:rPr>
        <w:t>, PROMICHES y El Seibo Resiliente. Además, se elaboraron y ejecutaron ocho (8) contenidos de difusión y promoción en el marco de promover en las comunidades costeras y marinas el mensaje de conocimiento y educación, de una cultura ambiental de los recursos costeros y marinos.</w:t>
      </w:r>
    </w:p>
    <w:p w14:paraId="35A180B5" w14:textId="77777777" w:rsidR="008B6BB2" w:rsidRPr="00527274" w:rsidRDefault="008B6BB2" w:rsidP="009E3B0D">
      <w:pPr>
        <w:spacing w:before="240" w:after="0" w:line="360" w:lineRule="auto"/>
        <w:contextualSpacing/>
        <w:jc w:val="both"/>
        <w:rPr>
          <w:rFonts w:eastAsia="Calibri"/>
          <w:color w:val="808080" w:themeColor="background1" w:themeShade="80"/>
        </w:rPr>
      </w:pPr>
    </w:p>
    <w:p w14:paraId="62B30EA9" w14:textId="686E0556" w:rsidR="0076247B" w:rsidRPr="00527274" w:rsidRDefault="0076247B" w:rsidP="009E3B0D">
      <w:pPr>
        <w:spacing w:before="240" w:after="0" w:line="360" w:lineRule="auto"/>
        <w:contextualSpacing/>
        <w:jc w:val="both"/>
        <w:rPr>
          <w:rFonts w:eastAsia="Calibri"/>
          <w:color w:val="808080" w:themeColor="background1" w:themeShade="80"/>
        </w:rPr>
      </w:pPr>
      <w:r w:rsidRPr="00527274">
        <w:rPr>
          <w:rFonts w:eastAsia="Calibri"/>
          <w:color w:val="808080" w:themeColor="background1" w:themeShade="80"/>
        </w:rPr>
        <w:t xml:space="preserve">Asimismo, para dar cumplimiento al Decreto Presidencial 418-21, en coordinación con distintos actores del ministerio, la escuela de buceo Gus Dive Center y la Fundación Corazón Verde de </w:t>
      </w:r>
      <w:proofErr w:type="spellStart"/>
      <w:r w:rsidRPr="00527274">
        <w:rPr>
          <w:rFonts w:eastAsia="Calibri"/>
          <w:color w:val="808080" w:themeColor="background1" w:themeShade="80"/>
        </w:rPr>
        <w:t>Sky</w:t>
      </w:r>
      <w:proofErr w:type="spellEnd"/>
      <w:r w:rsidRPr="00527274">
        <w:rPr>
          <w:rFonts w:eastAsia="Calibri"/>
          <w:color w:val="808080" w:themeColor="background1" w:themeShade="80"/>
        </w:rPr>
        <w:t xml:space="preserve"> Tours, realizó el lanzamiento oficial por medios digitales de la campaña social sobre la Veda del Pez Loro, “Yo no como Loro”. De igual manera, se concientizaron 200 comunitarios sobre la conservación y protección </w:t>
      </w:r>
      <w:r w:rsidRPr="00527274">
        <w:rPr>
          <w:rFonts w:eastAsia="Calibri"/>
          <w:color w:val="808080" w:themeColor="background1" w:themeShade="80"/>
        </w:rPr>
        <w:lastRenderedPageBreak/>
        <w:t>de los peces herbívoros, en el marco de la gobernanza (actores, sectores, empresarios y comunidades costeras) de las provincias de Santo Domingo, La Altagracia, Puerto Plata y San Pedro de Macorís.</w:t>
      </w:r>
    </w:p>
    <w:p w14:paraId="3E08D005" w14:textId="77777777" w:rsidR="00616F0D" w:rsidRPr="006D0D08" w:rsidRDefault="00616F0D" w:rsidP="00616F0D">
      <w:pPr>
        <w:spacing w:line="360" w:lineRule="auto"/>
        <w:jc w:val="both"/>
        <w:rPr>
          <w:rFonts w:eastAsia="Times New Roman"/>
          <w:lang w:val="es-MX"/>
          <w14:textFill>
            <w14:solidFill>
              <w14:srgbClr w14:val="767171">
                <w14:lumMod w14:val="50000"/>
              </w14:srgbClr>
            </w14:solidFill>
          </w14:textFill>
        </w:rPr>
      </w:pPr>
    </w:p>
    <w:p w14:paraId="7488898C" w14:textId="01A3A842" w:rsidR="0094208B" w:rsidRPr="00146581" w:rsidRDefault="0094208B" w:rsidP="009E3B0D">
      <w:pPr>
        <w:pStyle w:val="Heading1"/>
        <w:numPr>
          <w:ilvl w:val="0"/>
          <w:numId w:val="7"/>
        </w:numPr>
        <w:jc w:val="left"/>
        <w:rPr>
          <w:rStyle w:val="normaltextrun"/>
          <w:rFonts w:cs="Times New Roman"/>
          <w:color w:val="767171"/>
          <w:sz w:val="24"/>
          <w:szCs w:val="24"/>
          <w:bdr w:val="none" w:sz="0" w:space="0" w:color="auto" w:frame="1"/>
          <w:lang w:val="es-MX"/>
        </w:rPr>
      </w:pPr>
      <w:bookmarkStart w:id="36" w:name="_Toc153832603"/>
      <w:r w:rsidRPr="00146581">
        <w:rPr>
          <w:rStyle w:val="normaltextrun"/>
          <w:rFonts w:cs="Times New Roman"/>
          <w:color w:val="767171"/>
          <w:sz w:val="24"/>
          <w:szCs w:val="24"/>
          <w:bdr w:val="none" w:sz="0" w:space="0" w:color="auto" w:frame="1"/>
          <w:lang w:val="es-MX"/>
        </w:rPr>
        <w:t xml:space="preserve">Gestión </w:t>
      </w:r>
      <w:r w:rsidR="00182389" w:rsidRPr="00146581">
        <w:rPr>
          <w:rStyle w:val="normaltextrun"/>
          <w:rFonts w:cs="Times New Roman"/>
          <w:color w:val="767171"/>
          <w:sz w:val="24"/>
          <w:szCs w:val="24"/>
          <w:bdr w:val="none" w:sz="0" w:space="0" w:color="auto" w:frame="1"/>
          <w:lang w:val="es-MX"/>
        </w:rPr>
        <w:t xml:space="preserve">de la Calidad Ambiental de los </w:t>
      </w:r>
      <w:r w:rsidR="00E86978" w:rsidRPr="00146581">
        <w:rPr>
          <w:rStyle w:val="normaltextrun"/>
          <w:rFonts w:cs="Times New Roman"/>
          <w:color w:val="767171"/>
          <w:sz w:val="24"/>
          <w:szCs w:val="24"/>
          <w:bdr w:val="none" w:sz="0" w:space="0" w:color="auto" w:frame="1"/>
          <w:lang w:val="es-MX"/>
        </w:rPr>
        <w:t>e</w:t>
      </w:r>
      <w:r w:rsidR="00182389" w:rsidRPr="00146581">
        <w:rPr>
          <w:rStyle w:val="normaltextrun"/>
          <w:rFonts w:cs="Times New Roman"/>
          <w:color w:val="767171"/>
          <w:sz w:val="24"/>
          <w:szCs w:val="24"/>
          <w:bdr w:val="none" w:sz="0" w:space="0" w:color="auto" w:frame="1"/>
          <w:lang w:val="es-MX"/>
        </w:rPr>
        <w:t xml:space="preserve">cosistemas </w:t>
      </w:r>
      <w:r w:rsidR="00E86978" w:rsidRPr="00146581">
        <w:rPr>
          <w:rStyle w:val="normaltextrun"/>
          <w:rFonts w:cs="Times New Roman"/>
          <w:color w:val="767171"/>
          <w:sz w:val="24"/>
          <w:szCs w:val="24"/>
          <w:bdr w:val="none" w:sz="0" w:space="0" w:color="auto" w:frame="1"/>
          <w:lang w:val="es-MX"/>
        </w:rPr>
        <w:t>y asentamientos hu</w:t>
      </w:r>
      <w:r w:rsidR="00404AB0" w:rsidRPr="00146581">
        <w:rPr>
          <w:rStyle w:val="normaltextrun"/>
          <w:rFonts w:cs="Times New Roman"/>
          <w:color w:val="767171"/>
          <w:sz w:val="24"/>
          <w:szCs w:val="24"/>
          <w:bdr w:val="none" w:sz="0" w:space="0" w:color="auto" w:frame="1"/>
          <w:lang w:val="es-MX"/>
        </w:rPr>
        <w:t>manos</w:t>
      </w:r>
      <w:bookmarkEnd w:id="36"/>
      <w:r w:rsidR="00404AB0" w:rsidRPr="00146581">
        <w:rPr>
          <w:rStyle w:val="normaltextrun"/>
          <w:rFonts w:cs="Times New Roman"/>
          <w:color w:val="767171"/>
          <w:sz w:val="24"/>
          <w:szCs w:val="24"/>
          <w:bdr w:val="none" w:sz="0" w:space="0" w:color="auto" w:frame="1"/>
          <w:lang w:val="es-MX"/>
        </w:rPr>
        <w:t xml:space="preserve"> </w:t>
      </w:r>
    </w:p>
    <w:p w14:paraId="4BF167BA" w14:textId="6DF54E6B" w:rsidR="6B246861" w:rsidRPr="00527274" w:rsidRDefault="6B246861" w:rsidP="6B246861">
      <w:pPr>
        <w:spacing w:after="0" w:line="360" w:lineRule="auto"/>
        <w:jc w:val="both"/>
        <w:rPr>
          <w:rFonts w:eastAsia="Times New Roman"/>
          <w:color w:val="808080" w:themeColor="background1" w:themeShade="80"/>
          <w:lang w:val="es-ES"/>
        </w:rPr>
      </w:pPr>
    </w:p>
    <w:p w14:paraId="4835E686" w14:textId="010002EE" w:rsidR="6FC4B5DF" w:rsidRPr="00527274" w:rsidRDefault="7A0FDC7E" w:rsidP="00A94DA8">
      <w:pPr>
        <w:spacing w:after="0" w:line="360" w:lineRule="auto"/>
        <w:jc w:val="both"/>
        <w:rPr>
          <w:rFonts w:eastAsia="Times New Roman"/>
          <w:b/>
          <w:color w:val="808080" w:themeColor="background1" w:themeShade="80"/>
          <w:lang w:val="es-MX"/>
        </w:rPr>
      </w:pPr>
      <w:r w:rsidRPr="00527274">
        <w:rPr>
          <w:rFonts w:eastAsia="Times New Roman"/>
          <w:b/>
          <w:color w:val="808080" w:themeColor="background1" w:themeShade="80"/>
          <w:lang w:val="es-MX"/>
        </w:rPr>
        <w:t>Calidad Ambiental</w:t>
      </w:r>
    </w:p>
    <w:p w14:paraId="62A2CFDE" w14:textId="77777777" w:rsidR="00466FE2" w:rsidRPr="00527274" w:rsidRDefault="00466FE2" w:rsidP="030EED9C">
      <w:pPr>
        <w:spacing w:after="0" w:line="360" w:lineRule="auto"/>
        <w:ind w:left="-20" w:right="-20"/>
        <w:jc w:val="both"/>
        <w:rPr>
          <w:rFonts w:eastAsia="Times New Roman"/>
          <w:b/>
          <w:color w:val="808080" w:themeColor="background1" w:themeShade="80"/>
          <w:lang w:val="es-ES"/>
        </w:rPr>
      </w:pPr>
    </w:p>
    <w:p w14:paraId="640886F3" w14:textId="0EF110AD" w:rsidR="6FC4B5DF" w:rsidRPr="00527274" w:rsidRDefault="7A0FDC7E" w:rsidP="030EED9C">
      <w:pPr>
        <w:spacing w:after="0"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El Departamento de Monitoreo y Seguimiento de la Gestión Ambiental evaluó los PMAA de 644 proyectos o empresas por medio de la realización de inspecciones y análisis de informes de cumplimiento ambiental (ICA), involucrando a 11 sectores económicos, e impactando positivamente en 27 provincias. Con relación a las renovaciones y/o modificaciones de autorizaciones ambientales, </w:t>
      </w:r>
      <w:r w:rsidRPr="006D0D08">
        <w:rPr>
          <w:rFonts w:eastAsia="Times New Roman"/>
          <w:color w:val="808080" w:themeColor="background1" w:themeShade="80"/>
          <w:lang w:val="es-MX"/>
        </w:rPr>
        <w:t>realizó 3</w:t>
      </w:r>
      <w:r w:rsidR="00FB436F" w:rsidRPr="006D0D08">
        <w:rPr>
          <w:rFonts w:eastAsia="Times New Roman"/>
          <w:color w:val="808080" w:themeColor="background1" w:themeShade="80"/>
          <w:lang w:val="es-MX"/>
        </w:rPr>
        <w:t>50</w:t>
      </w:r>
      <w:r w:rsidRPr="006D0D08">
        <w:rPr>
          <w:rFonts w:eastAsia="Times New Roman"/>
          <w:color w:val="808080" w:themeColor="background1" w:themeShade="80"/>
          <w:lang w:val="es-MX"/>
        </w:rPr>
        <w:t xml:space="preserve"> renovaciones y modificacione</w:t>
      </w:r>
      <w:r w:rsidRPr="00527274">
        <w:rPr>
          <w:rFonts w:eastAsia="Times New Roman"/>
          <w:color w:val="808080" w:themeColor="background1" w:themeShade="80"/>
          <w:lang w:val="es-MX"/>
        </w:rPr>
        <w:t>s, pertenecientes a once (11) sectores productivos distribuidos en 26 provincias.</w:t>
      </w:r>
    </w:p>
    <w:p w14:paraId="6EFE9972" w14:textId="77777777" w:rsidR="00AF5837" w:rsidRPr="00527274" w:rsidRDefault="00AF5837" w:rsidP="030EED9C">
      <w:pPr>
        <w:spacing w:after="0" w:line="360" w:lineRule="auto"/>
        <w:ind w:left="-20" w:right="-20"/>
        <w:jc w:val="both"/>
        <w:rPr>
          <w:rFonts w:eastAsia="Times New Roman"/>
          <w:color w:val="808080" w:themeColor="background1" w:themeShade="80"/>
          <w:lang w:val="es-MX"/>
        </w:rPr>
      </w:pPr>
    </w:p>
    <w:p w14:paraId="4F3BD537" w14:textId="14F40B23" w:rsidR="6FC4B5DF" w:rsidRPr="00527274" w:rsidRDefault="7A0FDC7E" w:rsidP="00AF5837">
      <w:pPr>
        <w:spacing w:after="0"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En el presente año un total de doscientas (200) empresas, distribuidas en 15 provincias, importaron sustancias químicas para</w:t>
      </w:r>
      <w:r w:rsidR="00AF5837" w:rsidRPr="00527274">
        <w:rPr>
          <w:rFonts w:eastAsia="Times New Roman"/>
          <w:color w:val="808080" w:themeColor="background1" w:themeShade="80"/>
          <w:lang w:val="es-MX"/>
        </w:rPr>
        <w:t xml:space="preserve"> </w:t>
      </w:r>
      <w:r w:rsidRPr="00527274">
        <w:rPr>
          <w:rFonts w:eastAsia="Times New Roman"/>
          <w:color w:val="808080" w:themeColor="background1" w:themeShade="80"/>
          <w:lang w:val="es-MX"/>
        </w:rPr>
        <w:t>uso industrial en apego a los requisitos y legislación nacional e internacional, garantizando a la población de esas provincias la minimización de riesgos asociados al uso de estas sustancias.</w:t>
      </w:r>
    </w:p>
    <w:p w14:paraId="254AF29D" w14:textId="77777777" w:rsidR="00AF5837" w:rsidRPr="00527274" w:rsidRDefault="00AF5837" w:rsidP="00AF5837">
      <w:pPr>
        <w:spacing w:after="0" w:line="360" w:lineRule="auto"/>
        <w:ind w:left="-20" w:right="-20"/>
        <w:jc w:val="both"/>
        <w:rPr>
          <w:rFonts w:eastAsia="Times New Roman"/>
          <w:color w:val="808080" w:themeColor="background1" w:themeShade="80"/>
          <w:lang w:val="es-MX"/>
        </w:rPr>
      </w:pPr>
    </w:p>
    <w:p w14:paraId="07402517" w14:textId="6BB57054" w:rsidR="6FC4B5DF" w:rsidRPr="00527274" w:rsidRDefault="7A0FDC7E" w:rsidP="030EED9C">
      <w:pPr>
        <w:spacing w:after="0"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 xml:space="preserve">Fueron realizadas doscientas sesenta y ocho (268) mediciones de ruido, atendiendo diferentes escenarios, entre estos, seguimiento al proyecto de elaboración de mapas de ruido del Gran Santo Domingo y la provincia Santiago, así como también, en respuesta a denuncias </w:t>
      </w:r>
      <w:r w:rsidRPr="00527274">
        <w:rPr>
          <w:rFonts w:eastAsia="Times New Roman"/>
          <w:color w:val="808080" w:themeColor="background1" w:themeShade="80"/>
          <w:lang w:val="es-MX"/>
        </w:rPr>
        <w:lastRenderedPageBreak/>
        <w:t>sobre contaminación sónica, fueron recibidas y atendidas en su totalidad, dieciocho (18) denuncias sobre contaminación atmosférica.</w:t>
      </w:r>
    </w:p>
    <w:p w14:paraId="665D44C1" w14:textId="545C7AF2" w:rsidR="6FC4B5DF" w:rsidRPr="00527274" w:rsidRDefault="7A0FDC7E" w:rsidP="030EED9C">
      <w:pPr>
        <w:spacing w:after="0"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Se evaluaron un total de ochenta (80) plantas de tratamiento de aguas residuales del sector privado, quince (15) plantas provinciales y ciento un (101) muestreo de cuerpos hídricos superficiales y costero, con un total de doscientos cuarenta y dos (242) estaciones de monitoreos realizado en los cuerpos hídricos realizando un total de mil cuatrocientos ocho (1,408) análisis físicos químicos de los diferentes cuerpos de agua en el laboratorio ambiental.</w:t>
      </w:r>
    </w:p>
    <w:p w14:paraId="2CF1E4D7" w14:textId="77777777" w:rsidR="00AF5837" w:rsidRPr="00527274" w:rsidRDefault="00AF5837" w:rsidP="030EED9C">
      <w:pPr>
        <w:spacing w:after="0" w:line="360" w:lineRule="auto"/>
        <w:ind w:left="-20" w:right="-20"/>
        <w:jc w:val="both"/>
        <w:rPr>
          <w:rFonts w:eastAsia="Times New Roman"/>
          <w:color w:val="808080" w:themeColor="background1" w:themeShade="80"/>
          <w:lang w:val="es-MX"/>
        </w:rPr>
      </w:pPr>
    </w:p>
    <w:p w14:paraId="363A2B26" w14:textId="1F296125" w:rsidR="6FC4B5DF" w:rsidRPr="00527274" w:rsidRDefault="7A0FDC7E" w:rsidP="030EED9C">
      <w:pPr>
        <w:spacing w:after="0"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Durante el año se han evaluado los sistemas de gestión ambiental de 11 empresas pertenecientes a los sectores industrial, eléctrico, minero y residuos, distribuidas en el Distrito Nacional, San Pedro de Macorís, Monseñor Nouel, San Cristóbal y Santiago.</w:t>
      </w:r>
    </w:p>
    <w:p w14:paraId="001B3AE5" w14:textId="7EED9F62" w:rsidR="6B246861" w:rsidRPr="00527274" w:rsidRDefault="6B246861" w:rsidP="6B246861">
      <w:pPr>
        <w:spacing w:after="0" w:line="360" w:lineRule="auto"/>
        <w:jc w:val="both"/>
        <w:rPr>
          <w:rFonts w:eastAsia="Times New Roman"/>
          <w:color w:val="808080" w:themeColor="background1" w:themeShade="80"/>
          <w:lang w:val="es-MX"/>
        </w:rPr>
      </w:pPr>
    </w:p>
    <w:p w14:paraId="100E457D" w14:textId="42EE1E3D" w:rsidR="6B246861" w:rsidRPr="008B6BB2" w:rsidRDefault="5BBF8B21" w:rsidP="6B246861">
      <w:pPr>
        <w:spacing w:after="0" w:line="360" w:lineRule="auto"/>
        <w:jc w:val="both"/>
        <w:rPr>
          <w:rFonts w:eastAsia="Times New Roman"/>
          <w:b/>
          <w:color w:val="808080" w:themeColor="background1" w:themeShade="80"/>
          <w:lang w:val="es-MX"/>
        </w:rPr>
      </w:pPr>
      <w:r w:rsidRPr="008B6BB2">
        <w:rPr>
          <w:rFonts w:eastAsia="Times New Roman"/>
          <w:b/>
          <w:color w:val="808080" w:themeColor="background1" w:themeShade="80"/>
          <w:lang w:val="es-MX"/>
        </w:rPr>
        <w:t>Sustancias Peligrosas</w:t>
      </w:r>
    </w:p>
    <w:p w14:paraId="70D28910" w14:textId="2508C8FD" w:rsidR="6B246861" w:rsidRPr="00527274" w:rsidRDefault="6B246861" w:rsidP="6B246861">
      <w:pPr>
        <w:spacing w:after="0" w:line="360" w:lineRule="auto"/>
        <w:jc w:val="both"/>
        <w:rPr>
          <w:rFonts w:eastAsia="Times New Roman"/>
          <w:color w:val="808080" w:themeColor="background1" w:themeShade="80"/>
          <w:lang w:val="es-MX"/>
        </w:rPr>
      </w:pPr>
    </w:p>
    <w:p w14:paraId="3BAA7282" w14:textId="083782DC" w:rsidR="5BBF8B21" w:rsidRPr="00527274" w:rsidRDefault="5BBF8B21" w:rsidP="00A94DA8">
      <w:pPr>
        <w:spacing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Se registraron un total de 1,612 solicitudes de importaciones de sustancias químicas industriales, de las cuales 1,497 fueron aprobadas, 32 fueron rechazadas por duplicidad y 177 quedaron pendientes.</w:t>
      </w:r>
    </w:p>
    <w:p w14:paraId="7B5155B3" w14:textId="62FD2D4C" w:rsidR="5BBF8B21" w:rsidRPr="00527274" w:rsidRDefault="5BBF8B21" w:rsidP="00A94DA8">
      <w:pPr>
        <w:spacing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En cuanto a las importaciones de gases y equipos controlados, se registraron 2,161 solicitudes, con 1,922 aprobadas, 65 rechazada por duplicidad y 314 pendientes.</w:t>
      </w:r>
    </w:p>
    <w:p w14:paraId="354CFAC3" w14:textId="3DE4D9D2" w:rsidR="5BBF8B21" w:rsidRPr="00527274" w:rsidRDefault="5BBF8B21" w:rsidP="00A94DA8">
      <w:pPr>
        <w:spacing w:line="360" w:lineRule="auto"/>
        <w:ind w:left="-20" w:right="-20"/>
        <w:jc w:val="both"/>
        <w:rPr>
          <w:rFonts w:eastAsia="Times New Roman"/>
          <w:color w:val="808080" w:themeColor="background1" w:themeShade="80"/>
          <w:lang w:val="es-MX"/>
        </w:rPr>
      </w:pPr>
      <w:r w:rsidRPr="00527274">
        <w:rPr>
          <w:rFonts w:eastAsia="Times New Roman"/>
          <w:color w:val="808080" w:themeColor="background1" w:themeShade="80"/>
          <w:lang w:val="es-MX"/>
        </w:rPr>
        <w:t>Estos datos reflejan el flujo de solicitudes y el proceso de aprobación en ambas categorías, mostrando una mayor cantidad de importaciones de sustancias químicas industriales y una proporción significativamente menor en las importaciones de gases y equipos controlados.</w:t>
      </w:r>
    </w:p>
    <w:p w14:paraId="55C84E10" w14:textId="39BA1C98" w:rsidR="1C70E284" w:rsidRPr="00527274" w:rsidRDefault="1CEF3A5C" w:rsidP="1C70E284">
      <w:pPr>
        <w:spacing w:after="0" w:line="360" w:lineRule="auto"/>
        <w:jc w:val="both"/>
        <w:rPr>
          <w:rFonts w:eastAsia="Times New Roman"/>
          <w:b/>
          <w:color w:val="808080" w:themeColor="background1" w:themeShade="80"/>
          <w:lang w:val="es-ES"/>
        </w:rPr>
      </w:pPr>
      <w:r w:rsidRPr="00527274">
        <w:rPr>
          <w:rFonts w:eastAsia="Times New Roman"/>
          <w:b/>
          <w:color w:val="808080" w:themeColor="background1" w:themeShade="80"/>
          <w:lang w:val="es-ES"/>
        </w:rPr>
        <w:lastRenderedPageBreak/>
        <w:t>Gestión Ambiental Municipal</w:t>
      </w:r>
      <w:r w:rsidR="0A6DAA29" w:rsidRPr="00527274">
        <w:rPr>
          <w:rFonts w:eastAsia="Times New Roman"/>
          <w:b/>
          <w:color w:val="808080" w:themeColor="background1" w:themeShade="80"/>
          <w:lang w:val="es-ES"/>
        </w:rPr>
        <w:t>.</w:t>
      </w:r>
    </w:p>
    <w:p w14:paraId="71FCCB4B" w14:textId="086A3766" w:rsidR="7EE5CDC1" w:rsidRPr="00527274" w:rsidRDefault="7EE5CDC1" w:rsidP="7EE5CDC1">
      <w:pPr>
        <w:spacing w:after="0" w:line="360" w:lineRule="auto"/>
        <w:jc w:val="both"/>
        <w:rPr>
          <w:rFonts w:eastAsia="Times New Roman"/>
          <w:b/>
          <w:color w:val="808080" w:themeColor="background1" w:themeShade="80"/>
          <w:lang w:val="es-ES"/>
        </w:rPr>
      </w:pPr>
    </w:p>
    <w:p w14:paraId="43111ACC" w14:textId="5920EE27" w:rsidR="0A6DAA29" w:rsidRPr="00527274" w:rsidRDefault="0A6DAA29" w:rsidP="2E4E0DC9">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La Dirección de Gestión Ambiental Municipal brindó asistencia técnica a un número de 60 alcaldías de municipios y distritos municipales, en los que de manera puntual participaron 297 funcionarios y empleados. </w:t>
      </w:r>
    </w:p>
    <w:p w14:paraId="1B8D8ED8" w14:textId="52AFD9C7" w:rsidR="0A6DAA29" w:rsidRPr="00527274" w:rsidRDefault="0A6DAA29" w:rsidP="2E4E0DC9">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Como parte de los documentos para el apoyo técnico a los Gobiernos Locales se elaboraron los siguientes materiales:</w:t>
      </w:r>
    </w:p>
    <w:p w14:paraId="5DA2B9DF" w14:textId="765F1240" w:rsidR="0A6DAA29" w:rsidRPr="00527274" w:rsidRDefault="0A6DAA29" w:rsidP="00F66FA2">
      <w:pPr>
        <w:pStyle w:val="ListParagraph"/>
        <w:numPr>
          <w:ilvl w:val="0"/>
          <w:numId w:val="28"/>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Marco Descriptivo del concepto de “UGAM sustentada en eficiencia y eficacia para su implementación en Gobiernos Locales Puntuales.</w:t>
      </w:r>
    </w:p>
    <w:p w14:paraId="7D567FE6" w14:textId="36A0927B" w:rsidR="0A6DAA29" w:rsidRPr="00527274" w:rsidRDefault="0A6DAA29" w:rsidP="00F66FA2">
      <w:pPr>
        <w:pStyle w:val="ListParagraph"/>
        <w:numPr>
          <w:ilvl w:val="0"/>
          <w:numId w:val="28"/>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Un material base sobre aspectos conceptuales y justificativos de la dimensión ambiental en la planificación de los gobiernos locales.</w:t>
      </w:r>
    </w:p>
    <w:p w14:paraId="1814D0D9" w14:textId="1ADB9370" w:rsidR="0A6DAA29" w:rsidRPr="00527274" w:rsidRDefault="0A6DAA29" w:rsidP="00F66FA2">
      <w:pPr>
        <w:pStyle w:val="ListParagraph"/>
        <w:numPr>
          <w:ilvl w:val="0"/>
          <w:numId w:val="28"/>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Una propuesta de programa para seminario-taller para impulsar la planificación ambiental en los gobiernos locales.</w:t>
      </w:r>
    </w:p>
    <w:p w14:paraId="7482E7DE" w14:textId="0531B859" w:rsidR="0A6DAA29" w:rsidRPr="00527274" w:rsidRDefault="0A6DAA29" w:rsidP="00F66FA2">
      <w:pPr>
        <w:pStyle w:val="ListParagraph"/>
        <w:numPr>
          <w:ilvl w:val="0"/>
          <w:numId w:val="28"/>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Nota de conceptos para el plan para el fomento de iniciativas ambientales en gobiernos locales. </w:t>
      </w:r>
    </w:p>
    <w:p w14:paraId="0DDED538" w14:textId="4AC585F2" w:rsidR="0A6DAA29" w:rsidRPr="00527274" w:rsidRDefault="0A6DAA29" w:rsidP="00F66FA2">
      <w:pPr>
        <w:pStyle w:val="ListParagraph"/>
        <w:numPr>
          <w:ilvl w:val="0"/>
          <w:numId w:val="28"/>
        </w:num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Contenido del plan para el fomento de iniciativas ambientales en gobiernos locales.</w:t>
      </w:r>
    </w:p>
    <w:p w14:paraId="6FC5C219" w14:textId="54479A7B" w:rsidR="0A6DAA29" w:rsidRPr="00527274" w:rsidRDefault="006456F6" w:rsidP="2E4E0DC9">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Se brindo apoyo a </w:t>
      </w:r>
      <w:r w:rsidR="0A6DAA29" w:rsidRPr="00527274">
        <w:rPr>
          <w:rFonts w:eastAsia="Times New Roman"/>
          <w:color w:val="808080" w:themeColor="background1" w:themeShade="80"/>
          <w:lang w:val="es-ES"/>
        </w:rPr>
        <w:t xml:space="preserve">94 municipios y 65 distritos municipales </w:t>
      </w:r>
      <w:r w:rsidRPr="00527274">
        <w:rPr>
          <w:rFonts w:eastAsia="Times New Roman"/>
          <w:color w:val="808080" w:themeColor="background1" w:themeShade="80"/>
          <w:lang w:val="es-ES"/>
        </w:rPr>
        <w:t xml:space="preserve">que </w:t>
      </w:r>
      <w:r w:rsidR="0A6DAA29" w:rsidRPr="00527274">
        <w:rPr>
          <w:rFonts w:eastAsia="Times New Roman"/>
          <w:color w:val="808080" w:themeColor="background1" w:themeShade="80"/>
          <w:lang w:val="es-ES"/>
        </w:rPr>
        <w:t>cuentan con Unidades de Gestión Ambiental Municipal (</w:t>
      </w:r>
      <w:proofErr w:type="spellStart"/>
      <w:r w:rsidR="0A6DAA29" w:rsidRPr="00527274">
        <w:rPr>
          <w:rFonts w:eastAsia="Times New Roman"/>
          <w:color w:val="808080" w:themeColor="background1" w:themeShade="80"/>
          <w:lang w:val="es-ES"/>
        </w:rPr>
        <w:t>UGAMs</w:t>
      </w:r>
      <w:proofErr w:type="spellEnd"/>
      <w:r w:rsidR="0A6DAA29" w:rsidRPr="00527274">
        <w:rPr>
          <w:rFonts w:eastAsia="Times New Roman"/>
          <w:color w:val="808080" w:themeColor="background1" w:themeShade="80"/>
          <w:lang w:val="es-ES"/>
        </w:rPr>
        <w:t>), para su fortalecimiento.</w:t>
      </w:r>
    </w:p>
    <w:p w14:paraId="050AC036" w14:textId="5021A146" w:rsidR="0A6DAA29" w:rsidRPr="00527274" w:rsidRDefault="00B25685" w:rsidP="0BC28A62">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Se dio</w:t>
      </w:r>
      <w:r w:rsidR="0A6DAA29" w:rsidRPr="00527274">
        <w:rPr>
          <w:rFonts w:eastAsia="Times New Roman"/>
          <w:color w:val="808080" w:themeColor="background1" w:themeShade="80"/>
          <w:lang w:val="es-ES"/>
        </w:rPr>
        <w:t xml:space="preserve"> seguimiento a las acciones que se derivan de la Ley 368-22 de Ordenamiento Territorial, Uso de Suelo y Asentamientos Humanos</w:t>
      </w:r>
      <w:r w:rsidRPr="00527274">
        <w:rPr>
          <w:rFonts w:eastAsia="Times New Roman"/>
          <w:color w:val="808080" w:themeColor="background1" w:themeShade="80"/>
          <w:lang w:val="es-ES"/>
        </w:rPr>
        <w:t>, mediante las siguientes</w:t>
      </w:r>
      <w:r w:rsidR="0A6DAA29" w:rsidRPr="00527274">
        <w:rPr>
          <w:rFonts w:eastAsia="Times New Roman"/>
          <w:color w:val="808080" w:themeColor="background1" w:themeShade="80"/>
          <w:lang w:val="es-ES"/>
        </w:rPr>
        <w:t xml:space="preserve"> acciones:</w:t>
      </w:r>
      <w:r w:rsidR="422C4BF8" w:rsidRPr="00527274">
        <w:rPr>
          <w:rFonts w:eastAsia="Times New Roman"/>
          <w:color w:val="808080" w:themeColor="background1" w:themeShade="80"/>
          <w:lang w:val="es-ES"/>
        </w:rPr>
        <w:t xml:space="preserve"> </w:t>
      </w:r>
    </w:p>
    <w:p w14:paraId="6860DC5D" w14:textId="5C4C9E56" w:rsidR="0A6DAA29" w:rsidRPr="00527274" w:rsidRDefault="001B409F" w:rsidP="00F66FA2">
      <w:pPr>
        <w:pStyle w:val="ListParagraph"/>
        <w:numPr>
          <w:ilvl w:val="0"/>
          <w:numId w:val="36"/>
        </w:numPr>
        <w:spacing w:line="360" w:lineRule="auto"/>
        <w:ind w:left="567" w:hanging="283"/>
        <w:jc w:val="both"/>
        <w:rPr>
          <w:rFonts w:eastAsia="Times New Roman"/>
          <w:color w:val="808080" w:themeColor="background1" w:themeShade="80"/>
          <w:lang w:val="es-ES"/>
        </w:rPr>
      </w:pPr>
      <w:r w:rsidRPr="00527274">
        <w:rPr>
          <w:rFonts w:eastAsia="Times New Roman"/>
          <w:color w:val="808080" w:themeColor="background1" w:themeShade="80"/>
          <w:lang w:val="es-ES"/>
        </w:rPr>
        <w:t>Asesoría</w:t>
      </w:r>
      <w:r w:rsidR="422C4BF8" w:rsidRPr="00527274">
        <w:rPr>
          <w:rFonts w:eastAsia="Times New Roman"/>
          <w:color w:val="808080" w:themeColor="background1" w:themeShade="80"/>
          <w:lang w:val="es-ES"/>
        </w:rPr>
        <w:t xml:space="preserve"> y </w:t>
      </w:r>
      <w:r w:rsidR="00B25685" w:rsidRPr="00527274">
        <w:rPr>
          <w:rFonts w:eastAsia="Times New Roman"/>
          <w:color w:val="808080" w:themeColor="background1" w:themeShade="80"/>
          <w:lang w:val="es-ES"/>
        </w:rPr>
        <w:t>evaluación de</w:t>
      </w:r>
      <w:r w:rsidR="422C4BF8" w:rsidRPr="00527274">
        <w:rPr>
          <w:rFonts w:eastAsia="Times New Roman"/>
          <w:color w:val="808080" w:themeColor="background1" w:themeShade="80"/>
          <w:lang w:val="es-ES"/>
        </w:rPr>
        <w:t xml:space="preserve"> los Planes de Ordenamiento Territorial Municipal (POTM) de Manzanillo y San Francisco de Macorís.</w:t>
      </w:r>
    </w:p>
    <w:p w14:paraId="0C0095B0" w14:textId="4CF77779" w:rsidR="0A6DAA29" w:rsidRPr="00527274" w:rsidRDefault="007A510F" w:rsidP="00F66FA2">
      <w:pPr>
        <w:pStyle w:val="ListParagraph"/>
        <w:numPr>
          <w:ilvl w:val="0"/>
          <w:numId w:val="36"/>
        </w:numPr>
        <w:spacing w:line="360" w:lineRule="auto"/>
        <w:ind w:left="567" w:hanging="283"/>
        <w:jc w:val="both"/>
        <w:rPr>
          <w:rFonts w:eastAsia="Times New Roman"/>
          <w:color w:val="808080" w:themeColor="background1" w:themeShade="80"/>
          <w:lang w:val="es-ES"/>
        </w:rPr>
      </w:pPr>
      <w:r w:rsidRPr="00527274">
        <w:rPr>
          <w:rFonts w:eastAsia="Times New Roman"/>
          <w:color w:val="808080" w:themeColor="background1" w:themeShade="80"/>
          <w:lang w:val="es-ES"/>
        </w:rPr>
        <w:lastRenderedPageBreak/>
        <w:t>Revisión</w:t>
      </w:r>
      <w:r w:rsidR="422C4BF8" w:rsidRPr="00527274">
        <w:rPr>
          <w:rFonts w:eastAsia="Times New Roman"/>
          <w:color w:val="808080" w:themeColor="background1" w:themeShade="80"/>
          <w:lang w:val="es-ES"/>
        </w:rPr>
        <w:t xml:space="preserve"> </w:t>
      </w:r>
      <w:r w:rsidRPr="00527274">
        <w:rPr>
          <w:rFonts w:eastAsia="Times New Roman"/>
          <w:color w:val="808080" w:themeColor="background1" w:themeShade="80"/>
          <w:lang w:val="es-ES"/>
        </w:rPr>
        <w:t>d</w:t>
      </w:r>
      <w:r w:rsidR="422C4BF8" w:rsidRPr="00527274">
        <w:rPr>
          <w:rFonts w:eastAsia="Times New Roman"/>
          <w:color w:val="808080" w:themeColor="background1" w:themeShade="80"/>
          <w:lang w:val="es-ES"/>
        </w:rPr>
        <w:t>el Plan de Ordenamiento Territorial Turístico de Pedernales.</w:t>
      </w:r>
    </w:p>
    <w:p w14:paraId="12E5AA3F" w14:textId="2B098B69" w:rsidR="0A6DAA29" w:rsidRPr="00527274" w:rsidRDefault="007D072B" w:rsidP="00F66FA2">
      <w:pPr>
        <w:pStyle w:val="ListParagraph"/>
        <w:numPr>
          <w:ilvl w:val="0"/>
          <w:numId w:val="36"/>
        </w:numPr>
        <w:spacing w:line="360" w:lineRule="auto"/>
        <w:ind w:left="567" w:hanging="283"/>
        <w:jc w:val="both"/>
        <w:rPr>
          <w:rFonts w:eastAsia="Times New Roman"/>
          <w:color w:val="808080" w:themeColor="background1" w:themeShade="80"/>
          <w:lang w:val="es-ES"/>
        </w:rPr>
      </w:pPr>
      <w:r w:rsidRPr="00527274">
        <w:rPr>
          <w:rFonts w:eastAsia="Times New Roman"/>
          <w:color w:val="808080" w:themeColor="background1" w:themeShade="80"/>
          <w:lang w:val="es-ES"/>
        </w:rPr>
        <w:t>E</w:t>
      </w:r>
      <w:r w:rsidR="422C4BF8" w:rsidRPr="00527274">
        <w:rPr>
          <w:rFonts w:eastAsia="Times New Roman"/>
          <w:color w:val="808080" w:themeColor="background1" w:themeShade="80"/>
          <w:lang w:val="es-ES"/>
        </w:rPr>
        <w:t>valuación de las herramientas de la puesta en operación de la Ley 368-22</w:t>
      </w:r>
      <w:r w:rsidR="007A510F" w:rsidRPr="00527274">
        <w:rPr>
          <w:rFonts w:eastAsia="Times New Roman"/>
          <w:color w:val="808080" w:themeColor="background1" w:themeShade="80"/>
          <w:lang w:val="es-ES"/>
        </w:rPr>
        <w:t xml:space="preserve">, </w:t>
      </w:r>
      <w:r w:rsidR="00B34075" w:rsidRPr="00527274">
        <w:rPr>
          <w:rFonts w:eastAsia="Times New Roman"/>
          <w:color w:val="808080" w:themeColor="background1" w:themeShade="80"/>
          <w:lang w:val="es-ES"/>
        </w:rPr>
        <w:t>en colaboración con el MEPyD</w:t>
      </w:r>
      <w:r w:rsidR="422C4BF8" w:rsidRPr="00527274">
        <w:rPr>
          <w:rFonts w:eastAsia="Times New Roman"/>
          <w:color w:val="808080" w:themeColor="background1" w:themeShade="80"/>
          <w:lang w:val="es-ES"/>
        </w:rPr>
        <w:t xml:space="preserve">. </w:t>
      </w:r>
    </w:p>
    <w:p w14:paraId="6636CF43" w14:textId="3AF9CEED" w:rsidR="0A6DAA29" w:rsidRPr="00527274" w:rsidRDefault="422C4BF8" w:rsidP="00F66FA2">
      <w:pPr>
        <w:pStyle w:val="ListParagraph"/>
        <w:numPr>
          <w:ilvl w:val="0"/>
          <w:numId w:val="36"/>
        </w:numPr>
        <w:spacing w:line="360" w:lineRule="auto"/>
        <w:ind w:left="567" w:hanging="283"/>
        <w:jc w:val="both"/>
        <w:rPr>
          <w:rFonts w:eastAsia="Times New Roman"/>
          <w:color w:val="808080" w:themeColor="background1" w:themeShade="80"/>
          <w:lang w:val="es-ES"/>
        </w:rPr>
      </w:pPr>
      <w:r w:rsidRPr="00527274">
        <w:rPr>
          <w:rFonts w:eastAsia="Times New Roman"/>
          <w:color w:val="808080" w:themeColor="background1" w:themeShade="80"/>
          <w:lang w:val="es-ES"/>
        </w:rPr>
        <w:t>Elaboración de los Términos de Referencia para las Evaluaciones Ambientales Estratégicas de los Planes de Ordenamiento Territorial, según mandato del Numeral 5, Art. 20, de la Ley 368-22</w:t>
      </w:r>
    </w:p>
    <w:p w14:paraId="1B66166D" w14:textId="77777777" w:rsidR="00AF5837" w:rsidRPr="00527274" w:rsidRDefault="00AF5837" w:rsidP="00AF5837">
      <w:pPr>
        <w:pStyle w:val="ListParagraph"/>
        <w:spacing w:line="360" w:lineRule="auto"/>
        <w:ind w:left="567"/>
        <w:jc w:val="both"/>
        <w:rPr>
          <w:rFonts w:eastAsia="Times New Roman"/>
          <w:color w:val="808080" w:themeColor="background1" w:themeShade="80"/>
          <w:lang w:val="es-ES"/>
        </w:rPr>
      </w:pPr>
    </w:p>
    <w:p w14:paraId="001B3177" w14:textId="0AE41F31" w:rsidR="00AF5837" w:rsidRPr="00527274" w:rsidRDefault="422C4BF8" w:rsidP="2E4E0DC9">
      <w:pPr>
        <w:spacing w:line="360" w:lineRule="auto"/>
        <w:jc w:val="both"/>
        <w:rPr>
          <w:rFonts w:eastAsia="Times New Roman"/>
          <w:b/>
          <w:color w:val="808080" w:themeColor="background1" w:themeShade="80"/>
          <w:lang w:val="es-ES"/>
        </w:rPr>
      </w:pPr>
      <w:r w:rsidRPr="00527274">
        <w:rPr>
          <w:rFonts w:eastAsia="Times New Roman"/>
          <w:b/>
          <w:color w:val="808080" w:themeColor="background1" w:themeShade="80"/>
          <w:lang w:val="es-ES"/>
        </w:rPr>
        <w:t>Programa Para la Gestión Integral de Residuos Solidos</w:t>
      </w:r>
    </w:p>
    <w:p w14:paraId="4022FFEC" w14:textId="77777777" w:rsidR="008B6BB2" w:rsidRPr="00527274" w:rsidRDefault="008B6BB2" w:rsidP="2E4E0DC9">
      <w:pPr>
        <w:spacing w:line="360" w:lineRule="auto"/>
        <w:jc w:val="both"/>
        <w:rPr>
          <w:rFonts w:eastAsia="Times New Roman"/>
          <w:b/>
          <w:color w:val="808080" w:themeColor="background1" w:themeShade="80"/>
          <w:lang w:val="es-ES"/>
        </w:rPr>
      </w:pPr>
    </w:p>
    <w:p w14:paraId="3B5F260B" w14:textId="52168AC7"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Durante el año 2023, el Programa de Gestión Integral de Residuos Sólidos (PROGIRS), </w:t>
      </w:r>
      <w:r w:rsidR="00E7573A" w:rsidRPr="00527274">
        <w:rPr>
          <w:rFonts w:eastAsia="Times New Roman"/>
          <w:color w:val="808080" w:themeColor="background1" w:themeShade="80"/>
          <w:lang w:val="es-ES"/>
        </w:rPr>
        <w:t>llevo a cabo a</w:t>
      </w:r>
      <w:r w:rsidRPr="00527274">
        <w:rPr>
          <w:rFonts w:eastAsia="Times New Roman"/>
          <w:color w:val="808080" w:themeColor="background1" w:themeShade="80"/>
          <w:lang w:val="es-ES"/>
        </w:rPr>
        <w:t xml:space="preserve">sesoría y </w:t>
      </w:r>
      <w:r w:rsidR="00E7573A" w:rsidRPr="00527274">
        <w:rPr>
          <w:rFonts w:eastAsia="Times New Roman"/>
          <w:color w:val="808080" w:themeColor="background1" w:themeShade="80"/>
          <w:lang w:val="es-ES"/>
        </w:rPr>
        <w:t>a</w:t>
      </w:r>
      <w:r w:rsidRPr="00527274">
        <w:rPr>
          <w:rFonts w:eastAsia="Times New Roman"/>
          <w:color w:val="808080" w:themeColor="background1" w:themeShade="80"/>
          <w:lang w:val="es-ES"/>
        </w:rPr>
        <w:t xml:space="preserve">sistencia </w:t>
      </w:r>
      <w:r w:rsidR="00E7573A" w:rsidRPr="00527274">
        <w:rPr>
          <w:rFonts w:eastAsia="Times New Roman"/>
          <w:color w:val="808080" w:themeColor="background1" w:themeShade="80"/>
          <w:lang w:val="es-ES"/>
        </w:rPr>
        <w:t>t</w:t>
      </w:r>
      <w:r w:rsidRPr="00527274">
        <w:rPr>
          <w:rFonts w:eastAsia="Times New Roman"/>
          <w:color w:val="808080" w:themeColor="background1" w:themeShade="80"/>
          <w:lang w:val="es-ES"/>
        </w:rPr>
        <w:t xml:space="preserve">écnica en el </w:t>
      </w:r>
      <w:r w:rsidR="00E7573A" w:rsidRPr="00527274">
        <w:rPr>
          <w:rFonts w:eastAsia="Times New Roman"/>
          <w:color w:val="808080" w:themeColor="background1" w:themeShade="80"/>
          <w:lang w:val="es-ES"/>
        </w:rPr>
        <w:t>marco</w:t>
      </w:r>
      <w:r w:rsidRPr="00527274">
        <w:rPr>
          <w:rFonts w:eastAsia="Times New Roman"/>
          <w:color w:val="808080" w:themeColor="background1" w:themeShade="80"/>
          <w:lang w:val="es-ES"/>
        </w:rPr>
        <w:t xml:space="preserve"> del </w:t>
      </w:r>
      <w:r w:rsidR="00E7573A" w:rsidRPr="00527274">
        <w:rPr>
          <w:rFonts w:eastAsia="Times New Roman"/>
          <w:color w:val="808080" w:themeColor="background1" w:themeShade="80"/>
          <w:lang w:val="es-ES"/>
        </w:rPr>
        <w:t>f</w:t>
      </w:r>
      <w:r w:rsidRPr="00527274">
        <w:rPr>
          <w:rFonts w:eastAsia="Times New Roman"/>
          <w:color w:val="808080" w:themeColor="background1" w:themeShade="80"/>
          <w:lang w:val="es-ES"/>
        </w:rPr>
        <w:t xml:space="preserve">ortalecimiento del </w:t>
      </w:r>
      <w:r w:rsidR="00E7573A" w:rsidRPr="00527274">
        <w:rPr>
          <w:rFonts w:eastAsia="Times New Roman"/>
          <w:color w:val="808080" w:themeColor="background1" w:themeShade="80"/>
          <w:lang w:val="es-ES"/>
        </w:rPr>
        <w:t>m</w:t>
      </w:r>
      <w:r w:rsidRPr="00527274">
        <w:rPr>
          <w:rFonts w:eastAsia="Times New Roman"/>
          <w:color w:val="808080" w:themeColor="background1" w:themeShade="80"/>
          <w:lang w:val="es-ES"/>
        </w:rPr>
        <w:t xml:space="preserve">anejo </w:t>
      </w:r>
      <w:r w:rsidR="00E7573A" w:rsidRPr="00527274">
        <w:rPr>
          <w:rFonts w:eastAsia="Times New Roman"/>
          <w:color w:val="808080" w:themeColor="background1" w:themeShade="80"/>
          <w:lang w:val="es-ES"/>
        </w:rPr>
        <w:t>a</w:t>
      </w:r>
      <w:r w:rsidRPr="00527274">
        <w:rPr>
          <w:rFonts w:eastAsia="Times New Roman"/>
          <w:color w:val="808080" w:themeColor="background1" w:themeShade="80"/>
          <w:lang w:val="es-ES"/>
        </w:rPr>
        <w:t xml:space="preserve">decuado de los </w:t>
      </w:r>
      <w:r w:rsidR="00E7573A" w:rsidRPr="00527274">
        <w:rPr>
          <w:rFonts w:eastAsia="Times New Roman"/>
          <w:color w:val="808080" w:themeColor="background1" w:themeShade="80"/>
          <w:lang w:val="es-ES"/>
        </w:rPr>
        <w:t>r</w:t>
      </w:r>
      <w:r w:rsidRPr="00527274">
        <w:rPr>
          <w:rFonts w:eastAsia="Times New Roman"/>
          <w:color w:val="808080" w:themeColor="background1" w:themeShade="80"/>
          <w:lang w:val="es-ES"/>
        </w:rPr>
        <w:t xml:space="preserve">esiduos </w:t>
      </w:r>
      <w:r w:rsidR="00E7573A" w:rsidRPr="00527274">
        <w:rPr>
          <w:rFonts w:eastAsia="Times New Roman"/>
          <w:color w:val="808080" w:themeColor="background1" w:themeShade="80"/>
          <w:lang w:val="es-ES"/>
        </w:rPr>
        <w:t>s</w:t>
      </w:r>
      <w:r w:rsidRPr="00527274">
        <w:rPr>
          <w:rFonts w:eastAsia="Times New Roman"/>
          <w:color w:val="808080" w:themeColor="background1" w:themeShade="80"/>
          <w:lang w:val="es-ES"/>
        </w:rPr>
        <w:t>ólidos y la promoción de las 3R (Reducir, Reutilizar y Reciclar) en instituciones públicas, privadas y gobiernos locales.</w:t>
      </w:r>
    </w:p>
    <w:p w14:paraId="659325A3" w14:textId="3C0B19E8"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Con el fin de instalar el programa 3R para instituciones públicas y privadas a nivel nacional, se impartieron dieciséis (16) asesorías y asistencias técnicas en 8 ayuntamientos (Bonao, Monte Plata, Cotuí, Santiago, Las Placetas, San </w:t>
      </w:r>
      <w:r w:rsidR="00B67935" w:rsidRPr="00527274">
        <w:rPr>
          <w:rFonts w:eastAsia="Times New Roman"/>
          <w:color w:val="808080" w:themeColor="background1" w:themeShade="80"/>
          <w:lang w:val="es-ES"/>
        </w:rPr>
        <w:t>José</w:t>
      </w:r>
      <w:r w:rsidRPr="00527274">
        <w:rPr>
          <w:rFonts w:eastAsia="Times New Roman"/>
          <w:color w:val="808080" w:themeColor="background1" w:themeShade="80"/>
          <w:lang w:val="es-ES"/>
        </w:rPr>
        <w:t xml:space="preserve"> de las matas, Santo Domingo Este, y Distrito Nacional</w:t>
      </w:r>
      <w:r w:rsidR="00B67935" w:rsidRPr="00527274">
        <w:rPr>
          <w:rFonts w:eastAsia="Times New Roman"/>
          <w:color w:val="808080" w:themeColor="background1" w:themeShade="80"/>
          <w:lang w:val="es-ES"/>
        </w:rPr>
        <w:t>)</w:t>
      </w:r>
      <w:r w:rsidRPr="00527274">
        <w:rPr>
          <w:rFonts w:eastAsia="Times New Roman"/>
          <w:color w:val="808080" w:themeColor="background1" w:themeShade="80"/>
          <w:lang w:val="es-ES"/>
        </w:rPr>
        <w:t>, con la participación de más de 400 personas que fueron sensibilizados en Gestión integral de los Residuos Sólidos y 3R.</w:t>
      </w:r>
    </w:p>
    <w:p w14:paraId="461F4152" w14:textId="30B5CFD0"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Mediante la resolución No. 0045-2023 fue publicado el Plan de Acción de Gestión Integral de Residuos Marinos, que tiene como objetivo principal la consecución de mares y costas libres de plásticos de origen local a través de la implementación de mejoras en la gestión integral de los residuos sólidos urbanos, el fomento de la </w:t>
      </w:r>
      <w:r w:rsidRPr="00527274">
        <w:rPr>
          <w:rFonts w:eastAsia="Times New Roman"/>
          <w:color w:val="808080" w:themeColor="background1" w:themeShade="80"/>
          <w:lang w:val="es-ES"/>
        </w:rPr>
        <w:lastRenderedPageBreak/>
        <w:t>educación ciudadana y la promoción de la economía circular, destacar que este plan tiene un alcance nacional, abarcando toda la geografía del país, y su implementación está prevista para un período de 10 años.</w:t>
      </w:r>
    </w:p>
    <w:p w14:paraId="7EE65CEB" w14:textId="49621744"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Actualmente se encuentra a la espera del decreto que aprueba</w:t>
      </w:r>
      <w:r w:rsidR="00877C94" w:rsidRPr="00527274">
        <w:rPr>
          <w:rFonts w:eastAsia="Times New Roman"/>
          <w:color w:val="808080" w:themeColor="background1" w:themeShade="80"/>
          <w:lang w:val="es-ES"/>
        </w:rPr>
        <w:t xml:space="preserve"> el</w:t>
      </w:r>
      <w:r w:rsidRPr="00527274">
        <w:rPr>
          <w:rFonts w:eastAsia="Times New Roman"/>
          <w:color w:val="808080" w:themeColor="background1" w:themeShade="80"/>
          <w:lang w:val="es-MX"/>
        </w:rPr>
        <w:t xml:space="preserve"> Plan Nacional de Gestión Integral de Residuos Sólidos (PNGIRS</w:t>
      </w:r>
      <w:r w:rsidR="00877C94" w:rsidRPr="00527274">
        <w:rPr>
          <w:rFonts w:eastAsia="Times New Roman"/>
          <w:color w:val="808080" w:themeColor="background1" w:themeShade="80"/>
          <w:lang w:val="es-MX"/>
        </w:rPr>
        <w:t>)</w:t>
      </w:r>
      <w:r w:rsidRPr="00527274">
        <w:rPr>
          <w:rFonts w:eastAsia="Times New Roman"/>
          <w:color w:val="808080" w:themeColor="background1" w:themeShade="80"/>
          <w:lang w:val="es-ES"/>
        </w:rPr>
        <w:t xml:space="preserve">, el cual establece que para el año 2033, la República Dominicana habrá implementado medidas efectivas de minimización, reutilización, reciclaje, aprovechamiento, valorización y disposición segura de los residuos sólidos, generando un entorno limpio y saludable que contribuya al bienestar de la población y sus ecosistemas. </w:t>
      </w:r>
    </w:p>
    <w:p w14:paraId="2F3DC6D6" w14:textId="0C8D0CB0"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 xml:space="preserve">Se elaboró una propuesta de Reglamento Nacional para la aplicación de la Responsabilidad extendida del Productor, la cual será sometida a consulta interna dentro del Ministerio y luego a consulta externa. </w:t>
      </w:r>
    </w:p>
    <w:p w14:paraId="0D04580E" w14:textId="3842C086"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Así mismo, se promulgó el Reglamento para la Gestión Integral de Residuos de Aparatos Eléctricos y Electrónicos (RAEE) mediante el decreto No. 253-23.</w:t>
      </w:r>
    </w:p>
    <w:p w14:paraId="4AC89FC7" w14:textId="007C1E7C" w:rsidR="2ACCE38C" w:rsidRPr="00527274"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En fecha 11 de julio del año 2023, el Ministerio de Medio Ambiente y Recursos Naturales lanzó de manera oficial el “Sistema de Registro y Seguimiento para Generadores de Residuos de Manejo Especial y Peligrosos en la Republica Dominicana”, con la participación de más de sesenta (60) representantes del sector público y privado.</w:t>
      </w:r>
    </w:p>
    <w:p w14:paraId="17A26FBF" w14:textId="3EA5E7C3" w:rsidR="00993D8A" w:rsidRDefault="79BBB1E2" w:rsidP="00AF5837">
      <w:pPr>
        <w:spacing w:line="360" w:lineRule="auto"/>
        <w:jc w:val="both"/>
        <w:rPr>
          <w:rFonts w:eastAsia="Times New Roman"/>
          <w:color w:val="808080" w:themeColor="background1" w:themeShade="80"/>
          <w:lang w:val="es-ES"/>
        </w:rPr>
      </w:pPr>
      <w:r w:rsidRPr="00527274">
        <w:rPr>
          <w:rFonts w:eastAsia="Times New Roman"/>
          <w:color w:val="808080" w:themeColor="background1" w:themeShade="80"/>
          <w:lang w:val="es-ES"/>
        </w:rPr>
        <w:t>En la actualidad, se han registrado más de setenta (70) empresas e industrias generadoras de residuos tanto de manejo especial como peligrosos. El Ministerio de Medio Ambiente, por las diferentes vías, realiza un seguimiento, brindando asesoría y asistencia técnica para el registro, tanto de forma individual como colectiva, a fin de brindar las orientaciones necesarias a los usuarios sobre la plataforma.</w:t>
      </w:r>
    </w:p>
    <w:p w14:paraId="480AB252" w14:textId="0CD3E217" w:rsidR="00654164" w:rsidRPr="00993D8A" w:rsidRDefault="00654164" w:rsidP="00993D8A">
      <w:pPr>
        <w:pStyle w:val="Heading1"/>
        <w:numPr>
          <w:ilvl w:val="0"/>
          <w:numId w:val="1"/>
        </w:numPr>
        <w:rPr>
          <w:rFonts w:eastAsia="Calibri" w:cs="Times New Roman"/>
          <w:color w:val="767171"/>
          <w:szCs w:val="28"/>
          <w:lang w:val="es-MX"/>
        </w:rPr>
      </w:pPr>
      <w:bookmarkStart w:id="37" w:name="_Toc153832604"/>
      <w:r w:rsidRPr="00993D8A">
        <w:rPr>
          <w:rFonts w:eastAsia="Calibri" w:cs="Times New Roman"/>
          <w:color w:val="767171"/>
          <w:szCs w:val="28"/>
          <w:lang w:val="es-MX"/>
        </w:rPr>
        <w:lastRenderedPageBreak/>
        <w:t>RESULTADOS DE LAS ÁREAS TRANSVERSALES Y DE APOYO</w:t>
      </w:r>
      <w:bookmarkEnd w:id="37"/>
    </w:p>
    <w:p w14:paraId="5D67DA4A" w14:textId="77777777" w:rsidR="00654164" w:rsidRPr="00527274" w:rsidRDefault="00654164" w:rsidP="009E3B0D">
      <w:pPr>
        <w:spacing w:line="360" w:lineRule="auto"/>
        <w:jc w:val="both"/>
        <w:rPr>
          <w:rFonts w:eastAsia="Calibri"/>
          <w:color w:val="808080" w:themeColor="background1" w:themeShade="80"/>
          <w:lang w:val="es-MX"/>
        </w:rPr>
      </w:pPr>
      <w:r w:rsidRPr="00527274">
        <w:rPr>
          <w:rFonts w:eastAsia="Calibri"/>
          <w:color w:val="808080" w:themeColor="background1" w:themeShade="80"/>
        </w:rPr>
        <mc:AlternateContent>
          <mc:Choice Requires="wps">
            <w:drawing>
              <wp:anchor distT="0" distB="0" distL="114300" distR="114300" simplePos="0" relativeHeight="251658253"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B1B97" id="Straight Connector 15" o:spid="_x0000_s1026" style="position:absolute;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6F2D2B36" w:rsidR="00654164" w:rsidRPr="00527274" w:rsidRDefault="00654164" w:rsidP="009E3B0D">
      <w:pPr>
        <w:spacing w:line="360" w:lineRule="auto"/>
        <w:jc w:val="center"/>
        <w:rPr>
          <w:rFonts w:eastAsia="Calibri"/>
          <w:color w:val="808080" w:themeColor="background1" w:themeShade="80"/>
        </w:rPr>
      </w:pPr>
      <w:r w:rsidRPr="00527274">
        <w:rPr>
          <w:rFonts w:eastAsia="Calibri"/>
          <w:color w:val="808080" w:themeColor="background1" w:themeShade="80"/>
        </w:rPr>
        <w:t xml:space="preserve">Memoria </w:t>
      </w:r>
      <w:r w:rsidR="00372BB0" w:rsidRPr="00527274">
        <w:rPr>
          <w:rFonts w:eastAsia="Calibri"/>
          <w:color w:val="808080" w:themeColor="background1" w:themeShade="80"/>
        </w:rPr>
        <w:t>institucional</w:t>
      </w:r>
      <w:r w:rsidRPr="00527274">
        <w:rPr>
          <w:rFonts w:eastAsia="Calibri"/>
          <w:color w:val="808080" w:themeColor="background1" w:themeShade="80"/>
        </w:rPr>
        <w:t xml:space="preserve"> 202</w:t>
      </w:r>
      <w:r w:rsidR="00320313" w:rsidRPr="00527274">
        <w:rPr>
          <w:rFonts w:eastAsia="Calibri"/>
          <w:color w:val="808080" w:themeColor="background1" w:themeShade="80"/>
        </w:rPr>
        <w:t>3</w:t>
      </w:r>
    </w:p>
    <w:p w14:paraId="1DA42E42" w14:textId="77777777" w:rsidR="00AB6E18" w:rsidRPr="00527274" w:rsidRDefault="00AB6E18" w:rsidP="009E3B0D">
      <w:pPr>
        <w:spacing w:line="360" w:lineRule="auto"/>
        <w:jc w:val="center"/>
        <w:rPr>
          <w:rFonts w:eastAsia="Calibri"/>
          <w:color w:val="808080" w:themeColor="background1" w:themeShade="80"/>
        </w:rPr>
      </w:pPr>
    </w:p>
    <w:p w14:paraId="2D72B3C7" w14:textId="09F3E599" w:rsidR="00FA57D6" w:rsidRPr="00686B69" w:rsidRDefault="00AB6E18" w:rsidP="009E3B0D">
      <w:pPr>
        <w:pStyle w:val="Heading1"/>
        <w:numPr>
          <w:ilvl w:val="0"/>
          <w:numId w:val="8"/>
        </w:numPr>
        <w:jc w:val="left"/>
        <w:rPr>
          <w:rStyle w:val="normaltextrun"/>
          <w:rFonts w:cs="Times New Roman"/>
          <w:color w:val="767171"/>
          <w:sz w:val="24"/>
          <w:szCs w:val="24"/>
          <w:bdr w:val="none" w:sz="0" w:space="0" w:color="auto" w:frame="1"/>
          <w:lang w:val="es-MX"/>
        </w:rPr>
      </w:pPr>
      <w:bookmarkStart w:id="38" w:name="_Toc153832605"/>
      <w:r w:rsidRPr="00686B69">
        <w:rPr>
          <w:rStyle w:val="normaltextrun"/>
          <w:rFonts w:cs="Times New Roman"/>
          <w:color w:val="767171"/>
          <w:sz w:val="24"/>
          <w:szCs w:val="24"/>
          <w:bdr w:val="none" w:sz="0" w:space="0" w:color="auto" w:frame="1"/>
          <w:lang w:val="es-MX"/>
        </w:rPr>
        <w:t>Desempeño del Área Administrativa y Financiera</w:t>
      </w:r>
      <w:bookmarkEnd w:id="38"/>
      <w:r w:rsidRPr="00686B69">
        <w:rPr>
          <w:rStyle w:val="normaltextrun"/>
          <w:rFonts w:cs="Times New Roman"/>
          <w:color w:val="767171"/>
          <w:sz w:val="24"/>
          <w:szCs w:val="24"/>
          <w:bdr w:val="none" w:sz="0" w:space="0" w:color="auto" w:frame="1"/>
          <w:lang w:val="es-MX"/>
        </w:rPr>
        <w:t xml:space="preserve"> </w:t>
      </w:r>
    </w:p>
    <w:p w14:paraId="7DF789CA" w14:textId="77777777" w:rsidR="00F927C4" w:rsidRPr="00527274" w:rsidRDefault="00F927C4" w:rsidP="009E3B0D">
      <w:pPr>
        <w:spacing w:line="360" w:lineRule="auto"/>
        <w:rPr>
          <w:color w:val="808080" w:themeColor="background1" w:themeShade="80"/>
          <w:lang w:val="es-MX"/>
        </w:rPr>
      </w:pPr>
    </w:p>
    <w:p w14:paraId="1B026CAC" w14:textId="79C37FD9" w:rsidR="00FA57D6" w:rsidRPr="00527274" w:rsidRDefault="00FA57D6" w:rsidP="007B6596">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La </w:t>
      </w:r>
      <w:r w:rsidR="007B6596" w:rsidRPr="00527274">
        <w:rPr>
          <w:rFonts w:eastAsia="Calibri"/>
          <w:color w:val="808080" w:themeColor="background1" w:themeShade="80"/>
          <w:lang w:val="es-MX"/>
        </w:rPr>
        <w:t>direcciones</w:t>
      </w:r>
      <w:r w:rsidRPr="00527274">
        <w:rPr>
          <w:rFonts w:eastAsia="Calibri"/>
          <w:color w:val="808080" w:themeColor="background1" w:themeShade="80"/>
          <w:lang w:val="es-MX"/>
        </w:rPr>
        <w:t xml:space="preserve"> Administrativa y Financiera </w:t>
      </w:r>
      <w:r w:rsidR="00C436BA" w:rsidRPr="00527274">
        <w:rPr>
          <w:rFonts w:eastAsia="Calibri"/>
          <w:color w:val="808080" w:themeColor="background1" w:themeShade="80"/>
          <w:lang w:val="es-MX"/>
        </w:rPr>
        <w:t xml:space="preserve">como </w:t>
      </w:r>
      <w:r w:rsidR="00EE7DB4" w:rsidRPr="00527274">
        <w:rPr>
          <w:rFonts w:eastAsia="Calibri"/>
          <w:color w:val="808080" w:themeColor="background1" w:themeShade="80"/>
          <w:lang w:val="es-MX"/>
        </w:rPr>
        <w:t>áreas responsables</w:t>
      </w:r>
      <w:r w:rsidR="00D17C3E" w:rsidRPr="00527274">
        <w:rPr>
          <w:rFonts w:eastAsia="Calibri"/>
          <w:color w:val="808080" w:themeColor="background1" w:themeShade="80"/>
          <w:lang w:val="es-MX"/>
        </w:rPr>
        <w:t xml:space="preserve"> </w:t>
      </w:r>
      <w:r w:rsidRPr="00527274">
        <w:rPr>
          <w:rFonts w:eastAsia="Calibri"/>
          <w:color w:val="808080" w:themeColor="background1" w:themeShade="80"/>
          <w:lang w:val="es-MX"/>
        </w:rPr>
        <w:t xml:space="preserve">de </w:t>
      </w:r>
      <w:r w:rsidR="007B7708" w:rsidRPr="00527274">
        <w:rPr>
          <w:rFonts w:eastAsia="Calibri"/>
          <w:color w:val="808080" w:themeColor="background1" w:themeShade="80"/>
          <w:lang w:val="es-MX"/>
        </w:rPr>
        <w:t xml:space="preserve">administrar </w:t>
      </w:r>
      <w:r w:rsidR="00230112" w:rsidRPr="00527274">
        <w:rPr>
          <w:rFonts w:eastAsia="Calibri"/>
          <w:color w:val="808080" w:themeColor="background1" w:themeShade="80"/>
          <w:lang w:val="es-MX"/>
        </w:rPr>
        <w:t>los</w:t>
      </w:r>
      <w:r w:rsidRPr="00527274">
        <w:rPr>
          <w:rFonts w:eastAsia="Calibri"/>
          <w:color w:val="808080" w:themeColor="background1" w:themeShade="80"/>
          <w:lang w:val="es-MX"/>
        </w:rPr>
        <w:t xml:space="preserve"> recursos financieros y físicos </w:t>
      </w:r>
      <w:r w:rsidR="00D17C3E" w:rsidRPr="00527274">
        <w:rPr>
          <w:rFonts w:eastAsia="Calibri"/>
          <w:color w:val="808080" w:themeColor="background1" w:themeShade="80"/>
          <w:lang w:val="es-MX"/>
        </w:rPr>
        <w:t xml:space="preserve">que hacen posible </w:t>
      </w:r>
      <w:r w:rsidR="00D17C3E" w:rsidRPr="00527274">
        <w:rPr>
          <w:color w:val="808080" w:themeColor="background1" w:themeShade="80"/>
          <w:lang w:val="es-MX"/>
        </w:rPr>
        <w:t xml:space="preserve">la operatividad de los planes y proyectos </w:t>
      </w:r>
      <w:r w:rsidR="00EE7DB4" w:rsidRPr="00527274">
        <w:rPr>
          <w:color w:val="808080" w:themeColor="background1" w:themeShade="80"/>
          <w:lang w:val="es-MX"/>
        </w:rPr>
        <w:t xml:space="preserve">que </w:t>
      </w:r>
      <w:r w:rsidR="0020147C" w:rsidRPr="00527274">
        <w:rPr>
          <w:color w:val="808080" w:themeColor="background1" w:themeShade="80"/>
          <w:lang w:val="es-MX"/>
        </w:rPr>
        <w:t xml:space="preserve">ejecutan las áreas misionales y transversales </w:t>
      </w:r>
      <w:r w:rsidR="003B20F3" w:rsidRPr="00527274">
        <w:rPr>
          <w:color w:val="808080" w:themeColor="background1" w:themeShade="80"/>
          <w:lang w:val="es-MX"/>
        </w:rPr>
        <w:t>de la institución</w:t>
      </w:r>
      <w:r w:rsidR="007D5F46" w:rsidRPr="00527274">
        <w:rPr>
          <w:color w:val="808080" w:themeColor="background1" w:themeShade="80"/>
          <w:lang w:val="es-MX"/>
        </w:rPr>
        <w:t xml:space="preserve">, </w:t>
      </w:r>
      <w:r w:rsidR="00125702" w:rsidRPr="00527274">
        <w:rPr>
          <w:color w:val="808080" w:themeColor="background1" w:themeShade="80"/>
          <w:lang w:val="es-MX"/>
        </w:rPr>
        <w:t>cumpliendo con</w:t>
      </w:r>
      <w:r w:rsidR="007D5F46" w:rsidRPr="00527274">
        <w:rPr>
          <w:color w:val="808080" w:themeColor="background1" w:themeShade="80"/>
          <w:lang w:val="es-MX"/>
        </w:rPr>
        <w:t xml:space="preserve"> las normativas de los órganos rectores del Sistema Integrado de Administración Financiera del Estado (SIAFE)</w:t>
      </w:r>
      <w:r w:rsidR="00C80C5B" w:rsidRPr="00527274">
        <w:rPr>
          <w:color w:val="808080" w:themeColor="background1" w:themeShade="80"/>
          <w:lang w:val="es-MX"/>
        </w:rPr>
        <w:t>, ejecutó</w:t>
      </w:r>
      <w:r w:rsidR="00517DE3" w:rsidRPr="00527274">
        <w:rPr>
          <w:color w:val="808080" w:themeColor="background1" w:themeShade="80"/>
          <w:lang w:val="es-MX"/>
        </w:rPr>
        <w:t xml:space="preserve"> su </w:t>
      </w:r>
      <w:r w:rsidR="007D5F46" w:rsidRPr="00527274">
        <w:rPr>
          <w:color w:val="808080" w:themeColor="background1" w:themeShade="80"/>
          <w:lang w:val="es-MX"/>
        </w:rPr>
        <w:t xml:space="preserve">plan operativo </w:t>
      </w:r>
      <w:r w:rsidR="00517DE3" w:rsidRPr="00527274">
        <w:rPr>
          <w:color w:val="808080" w:themeColor="background1" w:themeShade="80"/>
          <w:lang w:val="es-MX"/>
        </w:rPr>
        <w:t>2023</w:t>
      </w:r>
      <w:r w:rsidR="007D5F46" w:rsidRPr="00527274">
        <w:rPr>
          <w:color w:val="808080" w:themeColor="background1" w:themeShade="80"/>
          <w:lang w:val="es-MX"/>
        </w:rPr>
        <w:t xml:space="preserve"> </w:t>
      </w:r>
      <w:r w:rsidR="00517DE3" w:rsidRPr="00527274">
        <w:rPr>
          <w:color w:val="808080" w:themeColor="background1" w:themeShade="80"/>
          <w:lang w:val="es-MX"/>
        </w:rPr>
        <w:t xml:space="preserve">presentado los siguientes resultados: </w:t>
      </w:r>
    </w:p>
    <w:p w14:paraId="74E01E7B" w14:textId="6A3F2454" w:rsidR="00AB6E18" w:rsidRPr="00C57A0E" w:rsidRDefault="002109FF" w:rsidP="009E3B0D">
      <w:pPr>
        <w:pStyle w:val="Heading3"/>
        <w:numPr>
          <w:ilvl w:val="0"/>
          <w:numId w:val="9"/>
        </w:numPr>
        <w:spacing w:line="360" w:lineRule="auto"/>
        <w:rPr>
          <w:rFonts w:ascii="Times New Roman" w:eastAsiaTheme="minorHAnsi" w:hAnsi="Times New Roman" w:cs="Times New Roman"/>
          <w:b/>
          <w:color w:val="767171"/>
        </w:rPr>
      </w:pPr>
      <w:bookmarkStart w:id="39" w:name="_Toc153832606"/>
      <w:r w:rsidRPr="00C57A0E">
        <w:rPr>
          <w:rFonts w:ascii="Times New Roman" w:eastAsiaTheme="minorHAnsi" w:hAnsi="Times New Roman" w:cs="Times New Roman"/>
          <w:b/>
          <w:color w:val="767171"/>
        </w:rPr>
        <w:t>Desempeño</w:t>
      </w:r>
      <w:r w:rsidR="00AB6E18" w:rsidRPr="00C57A0E">
        <w:rPr>
          <w:rFonts w:ascii="Times New Roman" w:eastAsiaTheme="minorHAnsi" w:hAnsi="Times New Roman" w:cs="Times New Roman"/>
          <w:b/>
          <w:color w:val="767171"/>
        </w:rPr>
        <w:t xml:space="preserve"> Presupuestari</w:t>
      </w:r>
      <w:r w:rsidRPr="00C57A0E">
        <w:rPr>
          <w:rFonts w:ascii="Times New Roman" w:eastAsiaTheme="minorHAnsi" w:hAnsi="Times New Roman" w:cs="Times New Roman"/>
          <w:b/>
          <w:color w:val="767171"/>
        </w:rPr>
        <w:t>o</w:t>
      </w:r>
      <w:bookmarkEnd w:id="39"/>
      <w:r w:rsidR="00AB6E18" w:rsidRPr="00C57A0E">
        <w:rPr>
          <w:rFonts w:ascii="Times New Roman" w:eastAsiaTheme="minorHAnsi" w:hAnsi="Times New Roman" w:cs="Times New Roman"/>
          <w:b/>
          <w:color w:val="767171"/>
        </w:rPr>
        <w:t xml:space="preserve"> </w:t>
      </w:r>
    </w:p>
    <w:p w14:paraId="531E8A41" w14:textId="77777777" w:rsidR="00EB5D20" w:rsidRPr="00527274" w:rsidRDefault="00EB5D20" w:rsidP="009E3B0D">
      <w:pPr>
        <w:spacing w:line="360" w:lineRule="auto"/>
        <w:jc w:val="both"/>
        <w:rPr>
          <w:color w:val="808080" w:themeColor="background1" w:themeShade="80"/>
        </w:rPr>
      </w:pPr>
    </w:p>
    <w:p w14:paraId="42FA3D87" w14:textId="14987CB0" w:rsidR="00B818CF" w:rsidRPr="00527274" w:rsidRDefault="00615763" w:rsidP="008E3A61">
      <w:pPr>
        <w:spacing w:line="360" w:lineRule="auto"/>
        <w:jc w:val="both"/>
        <w:rPr>
          <w:color w:val="808080" w:themeColor="background1" w:themeShade="80"/>
          <w:lang w:val="es-MX"/>
        </w:rPr>
      </w:pPr>
      <w:r w:rsidRPr="00527274">
        <w:rPr>
          <w:color w:val="808080" w:themeColor="background1" w:themeShade="80"/>
          <w:lang w:val="es-MX"/>
        </w:rPr>
        <w:t xml:space="preserve">De acuerdo con la Ley </w:t>
      </w:r>
      <w:r w:rsidR="009B0447" w:rsidRPr="00527274">
        <w:rPr>
          <w:color w:val="808080" w:themeColor="background1" w:themeShade="80"/>
          <w:lang w:val="es-MX"/>
        </w:rPr>
        <w:t>de Presupuesto</w:t>
      </w:r>
      <w:r w:rsidR="00372A81" w:rsidRPr="00527274">
        <w:rPr>
          <w:color w:val="808080" w:themeColor="background1" w:themeShade="80"/>
          <w:lang w:val="es-MX"/>
        </w:rPr>
        <w:t xml:space="preserve"> General</w:t>
      </w:r>
      <w:r w:rsidR="009B0447" w:rsidRPr="00527274">
        <w:rPr>
          <w:color w:val="808080" w:themeColor="background1" w:themeShade="80"/>
          <w:lang w:val="es-MX"/>
        </w:rPr>
        <w:t xml:space="preserve"> del Estado </w:t>
      </w:r>
      <w:r w:rsidR="00120D36" w:rsidRPr="00527274">
        <w:rPr>
          <w:color w:val="808080" w:themeColor="background1" w:themeShade="80"/>
          <w:lang w:val="es-MX"/>
        </w:rPr>
        <w:t>para el Ejercicio Presupuestario del A</w:t>
      </w:r>
      <w:r w:rsidR="00AA2082" w:rsidRPr="00527274">
        <w:rPr>
          <w:color w:val="808080" w:themeColor="background1" w:themeShade="80"/>
          <w:lang w:val="es-MX"/>
        </w:rPr>
        <w:t xml:space="preserve">ño </w:t>
      </w:r>
      <w:r w:rsidR="009B0447" w:rsidRPr="00527274">
        <w:rPr>
          <w:color w:val="808080" w:themeColor="background1" w:themeShade="80"/>
          <w:lang w:val="es-MX"/>
        </w:rPr>
        <w:t>2023</w:t>
      </w:r>
      <w:r w:rsidRPr="00527274">
        <w:rPr>
          <w:color w:val="808080" w:themeColor="background1" w:themeShade="80"/>
          <w:lang w:val="es-MX"/>
        </w:rPr>
        <w:t>, e</w:t>
      </w:r>
      <w:r w:rsidR="00EB5D20" w:rsidRPr="00527274">
        <w:rPr>
          <w:color w:val="808080" w:themeColor="background1" w:themeShade="80"/>
          <w:lang w:val="es-MX"/>
        </w:rPr>
        <w:t xml:space="preserve">l Ministerio de Medio Ambiente </w:t>
      </w:r>
      <w:r w:rsidR="00BE3FC1" w:rsidRPr="00527274">
        <w:rPr>
          <w:color w:val="808080" w:themeColor="background1" w:themeShade="80"/>
          <w:lang w:val="es-MX"/>
        </w:rPr>
        <w:t xml:space="preserve">y Recursos Naturales </w:t>
      </w:r>
      <w:r w:rsidR="00EB5D20" w:rsidRPr="00527274">
        <w:rPr>
          <w:color w:val="808080" w:themeColor="background1" w:themeShade="80"/>
          <w:lang w:val="es-MX"/>
        </w:rPr>
        <w:t xml:space="preserve">inició sus operaciones </w:t>
      </w:r>
      <w:r w:rsidR="00BE3FC1" w:rsidRPr="00527274">
        <w:rPr>
          <w:color w:val="808080" w:themeColor="background1" w:themeShade="80"/>
          <w:lang w:val="es-MX"/>
        </w:rPr>
        <w:t xml:space="preserve">con un </w:t>
      </w:r>
      <w:r w:rsidR="00AA2082" w:rsidRPr="00527274">
        <w:rPr>
          <w:color w:val="808080" w:themeColor="background1" w:themeShade="80"/>
          <w:lang w:val="es-MX"/>
        </w:rPr>
        <w:t>monto</w:t>
      </w:r>
      <w:r w:rsidR="00BE3FC1" w:rsidRPr="00527274">
        <w:rPr>
          <w:color w:val="808080" w:themeColor="background1" w:themeShade="80"/>
          <w:lang w:val="es-MX"/>
        </w:rPr>
        <w:t xml:space="preserve"> aprobado </w:t>
      </w:r>
      <w:r w:rsidR="00290EC5" w:rsidRPr="00527274">
        <w:rPr>
          <w:color w:val="808080" w:themeColor="background1" w:themeShade="80"/>
          <w:lang w:val="es-MX"/>
        </w:rPr>
        <w:t>ascendente RD$</w:t>
      </w:r>
      <w:r w:rsidR="0075676B" w:rsidRPr="00527274">
        <w:rPr>
          <w:color w:val="808080" w:themeColor="background1" w:themeShade="80"/>
          <w:lang w:val="es-MX"/>
        </w:rPr>
        <w:t>11,821,236,940.00</w:t>
      </w:r>
      <w:r w:rsidR="00EF272E" w:rsidRPr="00527274">
        <w:rPr>
          <w:color w:val="808080" w:themeColor="background1" w:themeShade="80"/>
          <w:lang w:val="es-MX"/>
        </w:rPr>
        <w:t xml:space="preserve">. </w:t>
      </w:r>
      <w:r w:rsidR="003061A9" w:rsidRPr="00527274">
        <w:rPr>
          <w:color w:val="808080" w:themeColor="background1" w:themeShade="80"/>
          <w:lang w:val="es-MX"/>
        </w:rPr>
        <w:t>De dicho monto,</w:t>
      </w:r>
      <w:r w:rsidR="00DB4773" w:rsidRPr="00527274">
        <w:rPr>
          <w:color w:val="808080" w:themeColor="background1" w:themeShade="80"/>
          <w:lang w:val="es-MX"/>
        </w:rPr>
        <w:t xml:space="preserve"> </w:t>
      </w:r>
      <w:r w:rsidR="00CE0AF8" w:rsidRPr="00527274">
        <w:rPr>
          <w:color w:val="808080" w:themeColor="background1" w:themeShade="80"/>
          <w:lang w:val="es-MX"/>
        </w:rPr>
        <w:t>se asignó para gastos</w:t>
      </w:r>
      <w:r w:rsidR="00A50FF0" w:rsidRPr="00527274">
        <w:rPr>
          <w:color w:val="808080" w:themeColor="background1" w:themeShade="80"/>
          <w:lang w:val="es-MX"/>
        </w:rPr>
        <w:t xml:space="preserve"> </w:t>
      </w:r>
      <w:r w:rsidR="00B006CA" w:rsidRPr="00527274">
        <w:rPr>
          <w:color w:val="808080" w:themeColor="background1" w:themeShade="80"/>
          <w:lang w:val="es-MX"/>
        </w:rPr>
        <w:t xml:space="preserve">generales de </w:t>
      </w:r>
      <w:r w:rsidR="00F13062" w:rsidRPr="00527274">
        <w:rPr>
          <w:color w:val="808080" w:themeColor="background1" w:themeShade="80"/>
          <w:lang w:val="es-MX"/>
        </w:rPr>
        <w:t xml:space="preserve">la </w:t>
      </w:r>
      <w:r w:rsidR="00B006CA" w:rsidRPr="00527274">
        <w:rPr>
          <w:color w:val="808080" w:themeColor="background1" w:themeShade="80"/>
          <w:lang w:val="es-MX"/>
        </w:rPr>
        <w:t xml:space="preserve">institución </w:t>
      </w:r>
      <w:r w:rsidR="001E1A81" w:rsidRPr="00527274">
        <w:rPr>
          <w:color w:val="808080" w:themeColor="background1" w:themeShade="80"/>
          <w:lang w:val="es-MX"/>
        </w:rPr>
        <w:t>la suma de</w:t>
      </w:r>
      <w:r w:rsidR="003061A9" w:rsidRPr="00527274">
        <w:rPr>
          <w:color w:val="808080" w:themeColor="background1" w:themeShade="80"/>
          <w:lang w:val="es-MX"/>
        </w:rPr>
        <w:t xml:space="preserve"> </w:t>
      </w:r>
      <w:r w:rsidR="004B5E35" w:rsidRPr="00527274">
        <w:rPr>
          <w:color w:val="808080" w:themeColor="background1" w:themeShade="80"/>
          <w:lang w:val="es-MX"/>
        </w:rPr>
        <w:t>RD</w:t>
      </w:r>
      <w:r w:rsidR="009A40E1" w:rsidRPr="00527274">
        <w:rPr>
          <w:color w:val="808080" w:themeColor="background1" w:themeShade="80"/>
          <w:lang w:val="es-MX"/>
        </w:rPr>
        <w:t>$</w:t>
      </w:r>
      <w:r w:rsidR="006C29A9" w:rsidRPr="00527274">
        <w:rPr>
          <w:color w:val="808080" w:themeColor="background1" w:themeShade="80"/>
          <w:lang w:val="es-MX"/>
        </w:rPr>
        <w:t>$4,629,990,761.00</w:t>
      </w:r>
      <w:r w:rsidR="001D723F" w:rsidRPr="00527274">
        <w:rPr>
          <w:color w:val="808080" w:themeColor="background1" w:themeShade="80"/>
          <w:lang w:val="es-MX"/>
        </w:rPr>
        <w:t xml:space="preserve"> </w:t>
      </w:r>
      <w:r w:rsidR="0031286A" w:rsidRPr="00527274">
        <w:rPr>
          <w:color w:val="808080" w:themeColor="background1" w:themeShade="80"/>
          <w:lang w:val="es-MX"/>
        </w:rPr>
        <w:t>y</w:t>
      </w:r>
      <w:r w:rsidR="00F80BDF" w:rsidRPr="00527274">
        <w:rPr>
          <w:color w:val="808080" w:themeColor="background1" w:themeShade="80"/>
          <w:lang w:val="es-MX"/>
        </w:rPr>
        <w:t xml:space="preserve"> </w:t>
      </w:r>
      <w:r w:rsidR="003510D0" w:rsidRPr="00527274">
        <w:rPr>
          <w:color w:val="808080" w:themeColor="background1" w:themeShade="80"/>
          <w:lang w:val="es-MX"/>
        </w:rPr>
        <w:t xml:space="preserve">el monto restante de </w:t>
      </w:r>
      <w:r w:rsidR="0002711B" w:rsidRPr="00527274">
        <w:rPr>
          <w:color w:val="808080" w:themeColor="background1" w:themeShade="80"/>
          <w:lang w:val="es-MX"/>
        </w:rPr>
        <w:t>RD</w:t>
      </w:r>
      <w:r w:rsidR="006C1394" w:rsidRPr="00527274">
        <w:rPr>
          <w:color w:val="808080" w:themeColor="background1" w:themeShade="80"/>
          <w:lang w:val="es-MX"/>
        </w:rPr>
        <w:t xml:space="preserve"> $</w:t>
      </w:r>
      <w:r w:rsidR="006C29A9" w:rsidRPr="00527274">
        <w:rPr>
          <w:color w:val="808080" w:themeColor="background1" w:themeShade="80"/>
          <w:lang w:val="es-MX"/>
        </w:rPr>
        <w:t>7,</w:t>
      </w:r>
      <w:r w:rsidR="001D723F" w:rsidRPr="00527274">
        <w:rPr>
          <w:color w:val="808080" w:themeColor="background1" w:themeShade="80"/>
          <w:lang w:val="es-MX"/>
        </w:rPr>
        <w:t xml:space="preserve">191,246,179.00 </w:t>
      </w:r>
      <w:r w:rsidR="00E65461" w:rsidRPr="00527274">
        <w:rPr>
          <w:color w:val="808080" w:themeColor="background1" w:themeShade="80"/>
          <w:lang w:val="es-MX"/>
        </w:rPr>
        <w:t xml:space="preserve">se asignó a las </w:t>
      </w:r>
      <w:r w:rsidR="00641B40" w:rsidRPr="00527274">
        <w:rPr>
          <w:color w:val="808080" w:themeColor="background1" w:themeShade="80"/>
          <w:lang w:val="es-MX"/>
        </w:rPr>
        <w:t>i</w:t>
      </w:r>
      <w:r w:rsidR="00F80BDF" w:rsidRPr="00527274">
        <w:rPr>
          <w:color w:val="808080" w:themeColor="background1" w:themeShade="80"/>
          <w:lang w:val="es-MX"/>
        </w:rPr>
        <w:t xml:space="preserve">nstituciones </w:t>
      </w:r>
      <w:r w:rsidR="00641B40" w:rsidRPr="00527274">
        <w:rPr>
          <w:color w:val="808080" w:themeColor="background1" w:themeShade="80"/>
          <w:lang w:val="es-MX"/>
        </w:rPr>
        <w:t>a</w:t>
      </w:r>
      <w:r w:rsidR="00F80BDF" w:rsidRPr="00527274">
        <w:rPr>
          <w:color w:val="808080" w:themeColor="background1" w:themeShade="80"/>
          <w:lang w:val="es-MX"/>
        </w:rPr>
        <w:t>dscritas</w:t>
      </w:r>
      <w:r w:rsidR="00C63FD5" w:rsidRPr="00527274">
        <w:rPr>
          <w:color w:val="808080" w:themeColor="background1" w:themeShade="80"/>
          <w:lang w:val="es-MX"/>
        </w:rPr>
        <w:t xml:space="preserve"> </w:t>
      </w:r>
      <w:r w:rsidR="00E65461" w:rsidRPr="00527274">
        <w:rPr>
          <w:color w:val="808080" w:themeColor="background1" w:themeShade="80"/>
          <w:lang w:val="es-MX"/>
        </w:rPr>
        <w:t>al Ministerio</w:t>
      </w:r>
      <w:r w:rsidR="00D43766" w:rsidRPr="00527274">
        <w:rPr>
          <w:color w:val="808080" w:themeColor="background1" w:themeShade="80"/>
          <w:lang w:val="es-MX"/>
        </w:rPr>
        <w:t xml:space="preserve"> y otras instituciones </w:t>
      </w:r>
      <w:r w:rsidR="00412206" w:rsidRPr="00527274">
        <w:rPr>
          <w:color w:val="808080" w:themeColor="background1" w:themeShade="80"/>
          <w:lang w:val="es-MX"/>
        </w:rPr>
        <w:t>no gubernamentales</w:t>
      </w:r>
      <w:r w:rsidR="00697390" w:rsidRPr="00527274">
        <w:rPr>
          <w:color w:val="808080" w:themeColor="background1" w:themeShade="80"/>
          <w:lang w:val="es-MX"/>
        </w:rPr>
        <w:t xml:space="preserve">, </w:t>
      </w:r>
      <w:r w:rsidR="000F1656" w:rsidRPr="00527274">
        <w:rPr>
          <w:color w:val="808080" w:themeColor="background1" w:themeShade="80"/>
          <w:lang w:val="es-MX"/>
        </w:rPr>
        <w:t xml:space="preserve">mediante transferencias </w:t>
      </w:r>
      <w:r w:rsidR="006C1394" w:rsidRPr="00527274">
        <w:rPr>
          <w:color w:val="808080" w:themeColor="background1" w:themeShade="80"/>
          <w:lang w:val="es-MX"/>
        </w:rPr>
        <w:t xml:space="preserve">corrientes y </w:t>
      </w:r>
      <w:r w:rsidR="000F1656" w:rsidRPr="00527274">
        <w:rPr>
          <w:color w:val="808080" w:themeColor="background1" w:themeShade="80"/>
          <w:lang w:val="es-MX"/>
        </w:rPr>
        <w:t>de capital</w:t>
      </w:r>
      <w:r w:rsidR="0031286A" w:rsidRPr="00527274">
        <w:rPr>
          <w:color w:val="808080" w:themeColor="background1" w:themeShade="80"/>
          <w:lang w:val="es-MX"/>
        </w:rPr>
        <w:t xml:space="preserve">. </w:t>
      </w:r>
    </w:p>
    <w:p w14:paraId="7BC63849" w14:textId="113311FA" w:rsidR="005C0B84" w:rsidRPr="00527274" w:rsidRDefault="00E232D7" w:rsidP="009E3B0D">
      <w:pPr>
        <w:spacing w:line="360" w:lineRule="auto"/>
        <w:jc w:val="both"/>
        <w:rPr>
          <w:b/>
          <w:color w:val="808080" w:themeColor="background1" w:themeShade="80"/>
          <w:lang w:val="es-MX"/>
        </w:rPr>
      </w:pPr>
      <w:r w:rsidRPr="00527274">
        <w:rPr>
          <w:color w:val="808080" w:themeColor="background1" w:themeShade="80"/>
          <w:lang w:val="es-MX"/>
        </w:rPr>
        <w:t xml:space="preserve">En </w:t>
      </w:r>
      <w:r w:rsidR="000F7AA7" w:rsidRPr="00527274">
        <w:rPr>
          <w:color w:val="808080" w:themeColor="background1" w:themeShade="80"/>
          <w:lang w:val="es-MX"/>
        </w:rPr>
        <w:t>el mes de agosto</w:t>
      </w:r>
      <w:r w:rsidR="000C511D" w:rsidRPr="00527274">
        <w:rPr>
          <w:color w:val="808080" w:themeColor="background1" w:themeShade="80"/>
          <w:lang w:val="es-MX"/>
        </w:rPr>
        <w:t xml:space="preserve">, </w:t>
      </w:r>
      <w:r w:rsidRPr="00527274">
        <w:rPr>
          <w:color w:val="808080" w:themeColor="background1" w:themeShade="80"/>
          <w:lang w:val="es-MX"/>
        </w:rPr>
        <w:t xml:space="preserve">con la reformulación del </w:t>
      </w:r>
      <w:r w:rsidR="00281CE4" w:rsidRPr="00527274">
        <w:rPr>
          <w:color w:val="808080" w:themeColor="background1" w:themeShade="80"/>
          <w:lang w:val="es-MX"/>
        </w:rPr>
        <w:t>P</w:t>
      </w:r>
      <w:r w:rsidRPr="00527274">
        <w:rPr>
          <w:color w:val="808080" w:themeColor="background1" w:themeShade="80"/>
          <w:lang w:val="es-MX"/>
        </w:rPr>
        <w:t xml:space="preserve">resupuesto </w:t>
      </w:r>
      <w:r w:rsidR="00281CE4" w:rsidRPr="00527274">
        <w:rPr>
          <w:color w:val="808080" w:themeColor="background1" w:themeShade="80"/>
          <w:lang w:val="es-MX"/>
        </w:rPr>
        <w:t>G</w:t>
      </w:r>
      <w:r w:rsidRPr="00527274">
        <w:rPr>
          <w:color w:val="808080" w:themeColor="background1" w:themeShade="80"/>
          <w:lang w:val="es-MX"/>
        </w:rPr>
        <w:t xml:space="preserve">eneral </w:t>
      </w:r>
      <w:r w:rsidR="00281CE4" w:rsidRPr="00527274">
        <w:rPr>
          <w:color w:val="808080" w:themeColor="background1" w:themeShade="80"/>
          <w:lang w:val="es-MX"/>
        </w:rPr>
        <w:t xml:space="preserve">del Estado, se adicionó </w:t>
      </w:r>
      <w:r w:rsidR="00791153" w:rsidRPr="00527274">
        <w:rPr>
          <w:color w:val="808080" w:themeColor="background1" w:themeShade="80"/>
          <w:lang w:val="es-MX"/>
        </w:rPr>
        <w:t xml:space="preserve">al presupuesto total </w:t>
      </w:r>
      <w:r w:rsidR="00281CE4" w:rsidRPr="00527274">
        <w:rPr>
          <w:color w:val="808080" w:themeColor="background1" w:themeShade="80"/>
          <w:lang w:val="es-MX"/>
        </w:rPr>
        <w:t>un monto de</w:t>
      </w:r>
      <w:r w:rsidR="00281CE4" w:rsidRPr="00527274">
        <w:rPr>
          <w:b/>
          <w:color w:val="808080" w:themeColor="background1" w:themeShade="80"/>
          <w:lang w:val="es-MX"/>
        </w:rPr>
        <w:t xml:space="preserve"> </w:t>
      </w:r>
      <w:r w:rsidR="00281CE4" w:rsidRPr="00527274">
        <w:rPr>
          <w:color w:val="808080" w:themeColor="background1" w:themeShade="80"/>
          <w:lang w:val="es-MX"/>
        </w:rPr>
        <w:lastRenderedPageBreak/>
        <w:t>RD</w:t>
      </w:r>
      <w:r w:rsidR="00DB2C92" w:rsidRPr="00527274">
        <w:rPr>
          <w:color w:val="808080" w:themeColor="background1" w:themeShade="80"/>
          <w:lang w:val="es-MX"/>
        </w:rPr>
        <w:t>$7,050,117,631.00</w:t>
      </w:r>
      <w:r w:rsidR="00CE42B2" w:rsidRPr="00527274">
        <w:rPr>
          <w:b/>
          <w:color w:val="808080" w:themeColor="background1" w:themeShade="80"/>
          <w:lang w:val="es-MX"/>
        </w:rPr>
        <w:t xml:space="preserve">; </w:t>
      </w:r>
      <w:r w:rsidR="00CE42B2" w:rsidRPr="00527274">
        <w:rPr>
          <w:color w:val="808080" w:themeColor="background1" w:themeShade="80"/>
          <w:lang w:val="es-MX"/>
        </w:rPr>
        <w:t>con lo cual</w:t>
      </w:r>
      <w:r w:rsidR="007A73B0" w:rsidRPr="00527274">
        <w:rPr>
          <w:color w:val="808080" w:themeColor="background1" w:themeShade="80"/>
          <w:lang w:val="es-MX"/>
        </w:rPr>
        <w:t xml:space="preserve">, el presupuesto </w:t>
      </w:r>
      <w:r w:rsidR="004B437F" w:rsidRPr="00527274">
        <w:rPr>
          <w:color w:val="808080" w:themeColor="background1" w:themeShade="80"/>
          <w:lang w:val="es-MX"/>
        </w:rPr>
        <w:t>destinad</w:t>
      </w:r>
      <w:r w:rsidR="007A73B0" w:rsidRPr="00527274">
        <w:rPr>
          <w:color w:val="808080" w:themeColor="background1" w:themeShade="80"/>
          <w:lang w:val="es-MX"/>
        </w:rPr>
        <w:t>o</w:t>
      </w:r>
      <w:r w:rsidR="004B437F" w:rsidRPr="00527274">
        <w:rPr>
          <w:color w:val="808080" w:themeColor="background1" w:themeShade="80"/>
          <w:lang w:val="es-MX"/>
        </w:rPr>
        <w:t xml:space="preserve"> a gastos</w:t>
      </w:r>
      <w:r w:rsidR="00D419A3" w:rsidRPr="00527274">
        <w:rPr>
          <w:color w:val="808080" w:themeColor="background1" w:themeShade="80"/>
          <w:lang w:val="es-MX"/>
        </w:rPr>
        <w:t xml:space="preserve"> generales </w:t>
      </w:r>
      <w:r w:rsidR="00B111FD" w:rsidRPr="00527274">
        <w:rPr>
          <w:color w:val="808080" w:themeColor="background1" w:themeShade="80"/>
          <w:lang w:val="es-MX"/>
        </w:rPr>
        <w:t>del MMARN</w:t>
      </w:r>
      <w:r w:rsidR="00D419A3" w:rsidRPr="00527274">
        <w:rPr>
          <w:color w:val="808080" w:themeColor="background1" w:themeShade="80"/>
          <w:lang w:val="es-MX"/>
        </w:rPr>
        <w:t xml:space="preserve"> </w:t>
      </w:r>
      <w:r w:rsidR="00CE42B2" w:rsidRPr="00527274">
        <w:rPr>
          <w:color w:val="808080" w:themeColor="background1" w:themeShade="80"/>
          <w:lang w:val="es-MX"/>
        </w:rPr>
        <w:t xml:space="preserve">se incrementó a </w:t>
      </w:r>
      <w:r w:rsidR="000D1727" w:rsidRPr="00527274">
        <w:rPr>
          <w:color w:val="808080" w:themeColor="background1" w:themeShade="80"/>
          <w:lang w:val="es-MX"/>
        </w:rPr>
        <w:t>RD</w:t>
      </w:r>
      <w:r w:rsidR="00CE3C02" w:rsidRPr="00527274">
        <w:rPr>
          <w:color w:val="808080" w:themeColor="background1" w:themeShade="80"/>
          <w:lang w:val="es-MX"/>
        </w:rPr>
        <w:t>$</w:t>
      </w:r>
      <w:r w:rsidR="006345AE" w:rsidRPr="00527274">
        <w:rPr>
          <w:color w:val="808080" w:themeColor="background1" w:themeShade="80"/>
          <w:lang w:val="es-MX"/>
        </w:rPr>
        <w:t>5,699,911,091</w:t>
      </w:r>
      <w:r w:rsidR="00C9686F" w:rsidRPr="00527274">
        <w:rPr>
          <w:color w:val="808080" w:themeColor="background1" w:themeShade="80"/>
          <w:lang w:val="es-MX"/>
        </w:rPr>
        <w:t>.32</w:t>
      </w:r>
      <w:r w:rsidR="0098166E" w:rsidRPr="00527274">
        <w:rPr>
          <w:color w:val="808080" w:themeColor="background1" w:themeShade="80"/>
          <w:lang w:val="es-MX"/>
        </w:rPr>
        <w:t>y el presupuesto destinado</w:t>
      </w:r>
      <w:r w:rsidR="00C168D0" w:rsidRPr="00527274">
        <w:rPr>
          <w:color w:val="808080" w:themeColor="background1" w:themeShade="80"/>
          <w:lang w:val="es-MX"/>
        </w:rPr>
        <w:t xml:space="preserve"> </w:t>
      </w:r>
      <w:r w:rsidR="007E03EA" w:rsidRPr="00527274">
        <w:rPr>
          <w:color w:val="808080" w:themeColor="background1" w:themeShade="80"/>
          <w:lang w:val="es-MX"/>
        </w:rPr>
        <w:t xml:space="preserve">a las </w:t>
      </w:r>
      <w:r w:rsidR="002C31BE" w:rsidRPr="00527274">
        <w:rPr>
          <w:color w:val="808080" w:themeColor="background1" w:themeShade="80"/>
          <w:lang w:val="es-MX"/>
        </w:rPr>
        <w:t>i</w:t>
      </w:r>
      <w:r w:rsidR="0098166E" w:rsidRPr="00527274">
        <w:rPr>
          <w:color w:val="808080" w:themeColor="background1" w:themeShade="80"/>
          <w:lang w:val="es-MX"/>
        </w:rPr>
        <w:t>nstituciones</w:t>
      </w:r>
      <w:r w:rsidR="007E03EA" w:rsidRPr="00527274">
        <w:rPr>
          <w:color w:val="808080" w:themeColor="background1" w:themeShade="80"/>
          <w:lang w:val="es-MX"/>
        </w:rPr>
        <w:t xml:space="preserve"> </w:t>
      </w:r>
      <w:r w:rsidR="002C31BE" w:rsidRPr="00527274">
        <w:rPr>
          <w:color w:val="808080" w:themeColor="background1" w:themeShade="80"/>
          <w:lang w:val="es-MX"/>
        </w:rPr>
        <w:t>a</w:t>
      </w:r>
      <w:r w:rsidR="007E03EA" w:rsidRPr="00527274">
        <w:rPr>
          <w:color w:val="808080" w:themeColor="background1" w:themeShade="80"/>
          <w:lang w:val="es-MX"/>
        </w:rPr>
        <w:t>dscritas</w:t>
      </w:r>
      <w:r w:rsidR="00791153" w:rsidRPr="00527274">
        <w:rPr>
          <w:color w:val="808080" w:themeColor="background1" w:themeShade="80"/>
          <w:lang w:val="es-MX"/>
        </w:rPr>
        <w:t xml:space="preserve"> y otras instituciones</w:t>
      </w:r>
      <w:r w:rsidR="009C192D" w:rsidRPr="00527274">
        <w:rPr>
          <w:color w:val="808080" w:themeColor="background1" w:themeShade="80"/>
          <w:lang w:val="es-MX"/>
        </w:rPr>
        <w:t xml:space="preserve"> </w:t>
      </w:r>
      <w:r w:rsidR="00791153" w:rsidRPr="00527274">
        <w:rPr>
          <w:color w:val="808080" w:themeColor="background1" w:themeShade="80"/>
          <w:lang w:val="es-MX"/>
        </w:rPr>
        <w:t>no gubernamentales</w:t>
      </w:r>
      <w:r w:rsidR="007E03EA" w:rsidRPr="00527274">
        <w:rPr>
          <w:color w:val="808080" w:themeColor="background1" w:themeShade="80"/>
          <w:lang w:val="es-MX"/>
        </w:rPr>
        <w:t xml:space="preserve"> </w:t>
      </w:r>
      <w:r w:rsidR="0098166E" w:rsidRPr="00527274">
        <w:rPr>
          <w:color w:val="808080" w:themeColor="background1" w:themeShade="80"/>
          <w:lang w:val="es-MX"/>
        </w:rPr>
        <w:t>se incrementó</w:t>
      </w:r>
      <w:r w:rsidR="004F0869" w:rsidRPr="00527274">
        <w:rPr>
          <w:color w:val="808080" w:themeColor="background1" w:themeShade="80"/>
          <w:lang w:val="es-MX"/>
        </w:rPr>
        <w:t xml:space="preserve"> </w:t>
      </w:r>
      <w:r w:rsidR="002C31BE" w:rsidRPr="00527274">
        <w:rPr>
          <w:color w:val="808080" w:themeColor="background1" w:themeShade="80"/>
          <w:lang w:val="es-MX"/>
        </w:rPr>
        <w:t xml:space="preserve">a </w:t>
      </w:r>
      <w:r w:rsidR="00295C9A" w:rsidRPr="00527274">
        <w:rPr>
          <w:color w:val="808080" w:themeColor="background1" w:themeShade="80"/>
          <w:lang w:val="es-MX"/>
        </w:rPr>
        <w:t>RD</w:t>
      </w:r>
      <w:r w:rsidR="00992292" w:rsidRPr="00527274">
        <w:rPr>
          <w:color w:val="808080" w:themeColor="background1" w:themeShade="80"/>
          <w:lang w:val="es-MX"/>
        </w:rPr>
        <w:t xml:space="preserve">$13,171,443,479.68, </w:t>
      </w:r>
      <w:r w:rsidR="002A0C0F" w:rsidRPr="00527274">
        <w:rPr>
          <w:color w:val="808080" w:themeColor="background1" w:themeShade="80"/>
          <w:lang w:val="es-MX"/>
        </w:rPr>
        <w:t>resulta</w:t>
      </w:r>
      <w:r w:rsidR="00B818CF" w:rsidRPr="00527274">
        <w:rPr>
          <w:color w:val="808080" w:themeColor="background1" w:themeShade="80"/>
          <w:lang w:val="es-MX"/>
        </w:rPr>
        <w:t>n</w:t>
      </w:r>
      <w:r w:rsidR="002A0C0F" w:rsidRPr="00527274">
        <w:rPr>
          <w:color w:val="808080" w:themeColor="background1" w:themeShade="80"/>
          <w:lang w:val="es-MX"/>
        </w:rPr>
        <w:t xml:space="preserve">do un </w:t>
      </w:r>
      <w:r w:rsidR="007B1BF5" w:rsidRPr="00527274">
        <w:rPr>
          <w:color w:val="808080" w:themeColor="background1" w:themeShade="80"/>
          <w:lang w:val="es-MX"/>
        </w:rPr>
        <w:t>presupuesto</w:t>
      </w:r>
      <w:r w:rsidR="00FB3AFA" w:rsidRPr="00527274">
        <w:rPr>
          <w:color w:val="808080" w:themeColor="background1" w:themeShade="80"/>
          <w:lang w:val="es-MX"/>
        </w:rPr>
        <w:t xml:space="preserve"> total</w:t>
      </w:r>
      <w:r w:rsidR="00EF272E" w:rsidRPr="00527274">
        <w:rPr>
          <w:color w:val="808080" w:themeColor="background1" w:themeShade="80"/>
          <w:lang w:val="es-MX"/>
        </w:rPr>
        <w:t xml:space="preserve"> </w:t>
      </w:r>
      <w:r w:rsidR="00081809" w:rsidRPr="00527274">
        <w:rPr>
          <w:color w:val="808080" w:themeColor="background1" w:themeShade="80"/>
          <w:lang w:val="es-MX"/>
        </w:rPr>
        <w:t xml:space="preserve">vigente de </w:t>
      </w:r>
      <w:r w:rsidR="00081809" w:rsidRPr="00527274">
        <w:rPr>
          <w:b/>
          <w:color w:val="808080" w:themeColor="background1" w:themeShade="80"/>
          <w:lang w:val="es-MX"/>
        </w:rPr>
        <w:t>RD</w:t>
      </w:r>
      <w:r w:rsidR="00F23C19" w:rsidRPr="00527274">
        <w:rPr>
          <w:b/>
          <w:color w:val="808080" w:themeColor="background1" w:themeShade="80"/>
          <w:lang w:val="es-MX"/>
        </w:rPr>
        <w:t>$18,871,354,571.00.</w:t>
      </w:r>
    </w:p>
    <w:p w14:paraId="03E7A556" w14:textId="6B9A16E7" w:rsidR="006D7E9D" w:rsidRPr="00527274" w:rsidRDefault="00083487" w:rsidP="005C0B84">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Durante el </w:t>
      </w:r>
      <w:r w:rsidR="008F726F" w:rsidRPr="00527274">
        <w:rPr>
          <w:rFonts w:eastAsia="Calibri"/>
          <w:color w:val="808080" w:themeColor="background1" w:themeShade="80"/>
          <w:lang w:val="es-MX"/>
        </w:rPr>
        <w:t>período enero-</w:t>
      </w:r>
      <w:r w:rsidR="009A31FF" w:rsidRPr="00527274">
        <w:rPr>
          <w:rFonts w:eastAsia="Calibri"/>
          <w:color w:val="808080" w:themeColor="background1" w:themeShade="80"/>
          <w:lang w:val="es-MX"/>
        </w:rPr>
        <w:t>noviembre</w:t>
      </w:r>
      <w:r w:rsidR="008F726F" w:rsidRPr="00527274">
        <w:rPr>
          <w:rFonts w:eastAsia="Calibri"/>
          <w:color w:val="808080" w:themeColor="background1" w:themeShade="80"/>
          <w:lang w:val="es-MX"/>
        </w:rPr>
        <w:t xml:space="preserve"> 2023</w:t>
      </w:r>
      <w:r w:rsidRPr="00527274">
        <w:rPr>
          <w:rFonts w:eastAsia="Calibri"/>
          <w:color w:val="808080" w:themeColor="background1" w:themeShade="80"/>
          <w:lang w:val="es-MX"/>
        </w:rPr>
        <w:t xml:space="preserve">, </w:t>
      </w:r>
      <w:r w:rsidR="00E65CCA" w:rsidRPr="00527274">
        <w:rPr>
          <w:rFonts w:eastAsia="Calibri"/>
          <w:color w:val="808080" w:themeColor="background1" w:themeShade="80"/>
          <w:lang w:val="es-MX"/>
        </w:rPr>
        <w:t>alcanzamos</w:t>
      </w:r>
      <w:r w:rsidRPr="00527274">
        <w:rPr>
          <w:rFonts w:eastAsia="Calibri"/>
          <w:color w:val="808080" w:themeColor="background1" w:themeShade="80"/>
          <w:lang w:val="es-MX"/>
        </w:rPr>
        <w:t xml:space="preserve"> </w:t>
      </w:r>
      <w:r w:rsidR="00441FF7" w:rsidRPr="00527274">
        <w:rPr>
          <w:rFonts w:eastAsia="Calibri"/>
          <w:color w:val="808080" w:themeColor="background1" w:themeShade="80"/>
          <w:lang w:val="es-MX"/>
        </w:rPr>
        <w:t>una ejecución</w:t>
      </w:r>
      <w:r w:rsidR="00787F5D" w:rsidRPr="00527274">
        <w:rPr>
          <w:rFonts w:eastAsia="Calibri"/>
          <w:color w:val="808080" w:themeColor="background1" w:themeShade="80"/>
          <w:lang w:val="es-MX"/>
        </w:rPr>
        <w:t xml:space="preserve"> </w:t>
      </w:r>
      <w:r w:rsidR="007D74FB" w:rsidRPr="00527274">
        <w:rPr>
          <w:rFonts w:eastAsia="Calibri"/>
          <w:color w:val="808080" w:themeColor="background1" w:themeShade="80"/>
          <w:lang w:val="es-MX"/>
        </w:rPr>
        <w:t xml:space="preserve">de </w:t>
      </w:r>
      <w:r w:rsidR="00787F5D" w:rsidRPr="00527274">
        <w:rPr>
          <w:b/>
          <w:color w:val="808080" w:themeColor="background1" w:themeShade="80"/>
          <w:lang w:val="es-MX"/>
        </w:rPr>
        <w:t>RD</w:t>
      </w:r>
      <w:r w:rsidR="008D6AB1" w:rsidRPr="00527274">
        <w:rPr>
          <w:rFonts w:eastAsia="Calibri"/>
          <w:b/>
          <w:color w:val="808080" w:themeColor="background1" w:themeShade="80"/>
          <w:lang w:val="es-MX"/>
        </w:rPr>
        <w:t>$4,740,860,898.65</w:t>
      </w:r>
      <w:r w:rsidR="0097707C" w:rsidRPr="00527274">
        <w:rPr>
          <w:rFonts w:eastAsia="Calibri"/>
          <w:color w:val="808080" w:themeColor="background1" w:themeShade="80"/>
          <w:lang w:val="es-MX"/>
        </w:rPr>
        <w:t xml:space="preserve">, </w:t>
      </w:r>
      <w:r w:rsidR="00787F5D" w:rsidRPr="00527274">
        <w:rPr>
          <w:rFonts w:eastAsia="Calibri"/>
          <w:color w:val="808080" w:themeColor="background1" w:themeShade="80"/>
          <w:lang w:val="es-MX"/>
        </w:rPr>
        <w:t xml:space="preserve">equivalente </w:t>
      </w:r>
      <w:r w:rsidR="0097707C" w:rsidRPr="00527274">
        <w:rPr>
          <w:rFonts w:eastAsia="Calibri"/>
          <w:color w:val="808080" w:themeColor="background1" w:themeShade="80"/>
          <w:lang w:val="es-MX"/>
        </w:rPr>
        <w:t xml:space="preserve">al </w:t>
      </w:r>
      <w:r w:rsidR="001819EA" w:rsidRPr="00527274">
        <w:rPr>
          <w:rFonts w:eastAsia="Calibri"/>
          <w:b/>
          <w:color w:val="808080" w:themeColor="background1" w:themeShade="80"/>
          <w:lang w:val="es-MX"/>
        </w:rPr>
        <w:t>83.17</w:t>
      </w:r>
      <w:r w:rsidRPr="00527274">
        <w:rPr>
          <w:rFonts w:eastAsia="Calibri"/>
          <w:b/>
          <w:color w:val="808080" w:themeColor="background1" w:themeShade="80"/>
          <w:lang w:val="es-MX"/>
        </w:rPr>
        <w:t>%</w:t>
      </w:r>
      <w:r w:rsidR="0097707C" w:rsidRPr="00527274">
        <w:rPr>
          <w:rFonts w:eastAsia="Calibri"/>
          <w:color w:val="808080" w:themeColor="background1" w:themeShade="80"/>
          <w:lang w:val="es-MX"/>
        </w:rPr>
        <w:t xml:space="preserve"> </w:t>
      </w:r>
      <w:r w:rsidR="00854C61" w:rsidRPr="00527274">
        <w:rPr>
          <w:rFonts w:eastAsia="Calibri"/>
          <w:color w:val="808080" w:themeColor="background1" w:themeShade="80"/>
          <w:lang w:val="es-MX"/>
        </w:rPr>
        <w:t>del presupuesto</w:t>
      </w:r>
      <w:r w:rsidR="00E65CCA" w:rsidRPr="00527274">
        <w:rPr>
          <w:rFonts w:eastAsia="Calibri"/>
          <w:color w:val="808080" w:themeColor="background1" w:themeShade="80"/>
          <w:lang w:val="es-MX"/>
        </w:rPr>
        <w:t xml:space="preserve"> total</w:t>
      </w:r>
      <w:r w:rsidR="00854C61" w:rsidRPr="00527274">
        <w:rPr>
          <w:rFonts w:eastAsia="Calibri"/>
          <w:color w:val="808080" w:themeColor="background1" w:themeShade="80"/>
          <w:lang w:val="es-MX"/>
        </w:rPr>
        <w:t xml:space="preserve"> </w:t>
      </w:r>
      <w:r w:rsidR="00422221" w:rsidRPr="00527274">
        <w:rPr>
          <w:rFonts w:eastAsia="Calibri"/>
          <w:color w:val="808080" w:themeColor="background1" w:themeShade="80"/>
          <w:lang w:val="es-MX"/>
        </w:rPr>
        <w:t>vigente</w:t>
      </w:r>
      <w:r w:rsidR="00D63469" w:rsidRPr="00527274">
        <w:rPr>
          <w:rFonts w:eastAsia="Calibri"/>
          <w:color w:val="808080" w:themeColor="background1" w:themeShade="80"/>
          <w:lang w:val="es-MX"/>
        </w:rPr>
        <w:t xml:space="preserve"> </w:t>
      </w:r>
      <w:r w:rsidR="005237DE" w:rsidRPr="00527274">
        <w:rPr>
          <w:rFonts w:eastAsia="Calibri"/>
          <w:color w:val="808080" w:themeColor="background1" w:themeShade="80"/>
          <w:lang w:val="es-MX"/>
        </w:rPr>
        <w:t>destinado a gastos del MMARN</w:t>
      </w:r>
      <w:r w:rsidR="00422221" w:rsidRPr="00527274">
        <w:rPr>
          <w:rFonts w:eastAsia="Calibri"/>
          <w:color w:val="808080" w:themeColor="background1" w:themeShade="80"/>
          <w:lang w:val="es-MX"/>
        </w:rPr>
        <w:t xml:space="preserve">. </w:t>
      </w:r>
      <w:r w:rsidR="00DB3990" w:rsidRPr="00527274">
        <w:rPr>
          <w:rFonts w:eastAsia="Calibri"/>
          <w:color w:val="808080" w:themeColor="background1" w:themeShade="80"/>
          <w:lang w:val="es-MX"/>
        </w:rPr>
        <w:t xml:space="preserve"> </w:t>
      </w:r>
      <w:r w:rsidR="00BB637F" w:rsidRPr="00527274">
        <w:rPr>
          <w:rFonts w:eastAsia="Calibri"/>
          <w:color w:val="808080" w:themeColor="background1" w:themeShade="80"/>
          <w:lang w:val="es-MX"/>
        </w:rPr>
        <w:t xml:space="preserve">Mientras que </w:t>
      </w:r>
      <w:r w:rsidR="00F577BD" w:rsidRPr="00527274">
        <w:rPr>
          <w:rFonts w:eastAsia="Calibri"/>
          <w:color w:val="808080" w:themeColor="background1" w:themeShade="80"/>
          <w:lang w:val="es-MX"/>
        </w:rPr>
        <w:t xml:space="preserve">en </w:t>
      </w:r>
      <w:r w:rsidR="00814C12" w:rsidRPr="00527274">
        <w:rPr>
          <w:rFonts w:eastAsia="Calibri"/>
          <w:color w:val="808080" w:themeColor="background1" w:themeShade="80"/>
          <w:lang w:val="es-MX"/>
        </w:rPr>
        <w:t>las transferencias</w:t>
      </w:r>
      <w:r w:rsidR="00F577BD" w:rsidRPr="00527274">
        <w:rPr>
          <w:rFonts w:eastAsia="Calibri"/>
          <w:color w:val="808080" w:themeColor="background1" w:themeShade="80"/>
          <w:lang w:val="es-MX"/>
        </w:rPr>
        <w:t xml:space="preserve"> de capital y corrientes </w:t>
      </w:r>
      <w:r w:rsidR="005D3611" w:rsidRPr="00527274">
        <w:rPr>
          <w:rFonts w:eastAsia="Calibri"/>
          <w:color w:val="808080" w:themeColor="background1" w:themeShade="80"/>
          <w:lang w:val="es-MX"/>
        </w:rPr>
        <w:t xml:space="preserve">alcanzamos </w:t>
      </w:r>
      <w:r w:rsidR="00814C12" w:rsidRPr="00527274">
        <w:rPr>
          <w:rFonts w:eastAsia="Calibri"/>
          <w:color w:val="808080" w:themeColor="background1" w:themeShade="80"/>
          <w:lang w:val="es-MX"/>
        </w:rPr>
        <w:t>una ejecución</w:t>
      </w:r>
      <w:r w:rsidR="005D3611" w:rsidRPr="00527274">
        <w:rPr>
          <w:rFonts w:eastAsia="Calibri"/>
          <w:color w:val="808080" w:themeColor="background1" w:themeShade="80"/>
          <w:lang w:val="es-MX"/>
        </w:rPr>
        <w:t xml:space="preserve"> </w:t>
      </w:r>
      <w:r w:rsidR="00814C12" w:rsidRPr="00527274">
        <w:rPr>
          <w:rFonts w:eastAsia="Calibri"/>
          <w:b/>
          <w:color w:val="808080" w:themeColor="background1" w:themeShade="80"/>
          <w:lang w:val="es-MX"/>
        </w:rPr>
        <w:t>RD$</w:t>
      </w:r>
      <w:r w:rsidR="00DC3F31" w:rsidRPr="00527274">
        <w:rPr>
          <w:rFonts w:eastAsia="Calibri"/>
          <w:b/>
          <w:color w:val="808080" w:themeColor="background1" w:themeShade="80"/>
          <w:lang w:val="es-MX"/>
        </w:rPr>
        <w:t>10,028,817,520.23</w:t>
      </w:r>
      <w:r w:rsidR="00A64136" w:rsidRPr="00527274">
        <w:rPr>
          <w:rFonts w:eastAsia="Calibri"/>
          <w:color w:val="808080" w:themeColor="background1" w:themeShade="80"/>
          <w:lang w:val="es-MX"/>
        </w:rPr>
        <w:t xml:space="preserve">, equivalente </w:t>
      </w:r>
      <w:r w:rsidR="00F964DE" w:rsidRPr="00527274">
        <w:rPr>
          <w:rFonts w:eastAsia="Calibri"/>
          <w:color w:val="808080" w:themeColor="background1" w:themeShade="80"/>
          <w:lang w:val="es-MX"/>
        </w:rPr>
        <w:t xml:space="preserve">al </w:t>
      </w:r>
      <w:r w:rsidR="00E30578" w:rsidRPr="00527274">
        <w:rPr>
          <w:rFonts w:eastAsia="Calibri"/>
          <w:color w:val="808080" w:themeColor="background1" w:themeShade="80"/>
          <w:lang w:val="es-MX"/>
        </w:rPr>
        <w:t>76.14%</w:t>
      </w:r>
      <w:r w:rsidR="00814C12" w:rsidRPr="00527274">
        <w:rPr>
          <w:rFonts w:eastAsia="Calibri"/>
          <w:color w:val="808080" w:themeColor="background1" w:themeShade="80"/>
          <w:lang w:val="es-MX"/>
        </w:rPr>
        <w:t xml:space="preserve">. </w:t>
      </w:r>
    </w:p>
    <w:p w14:paraId="1C64232E" w14:textId="77777777" w:rsidR="005C0B84" w:rsidRPr="00527274" w:rsidRDefault="005C0B84" w:rsidP="005C0B84">
      <w:pPr>
        <w:spacing w:after="0" w:line="360" w:lineRule="auto"/>
        <w:jc w:val="both"/>
        <w:rPr>
          <w:rFonts w:eastAsia="Calibri"/>
          <w:color w:val="808080" w:themeColor="background1" w:themeShade="80"/>
          <w:lang w:val="es-MX"/>
        </w:rPr>
      </w:pPr>
    </w:p>
    <w:p w14:paraId="78FC0DC3" w14:textId="2597CF55" w:rsidR="001C4E35" w:rsidRPr="00527274" w:rsidRDefault="006D7E9D" w:rsidP="00321936">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Este</w:t>
      </w:r>
      <w:r w:rsidR="0025096A" w:rsidRPr="00527274">
        <w:rPr>
          <w:rFonts w:eastAsia="Calibri"/>
          <w:color w:val="808080" w:themeColor="background1" w:themeShade="80"/>
          <w:lang w:val="es-MX"/>
        </w:rPr>
        <w:t xml:space="preserve"> desempe</w:t>
      </w:r>
      <w:r w:rsidR="00DF136D" w:rsidRPr="00527274">
        <w:rPr>
          <w:rFonts w:eastAsia="Calibri"/>
          <w:color w:val="808080" w:themeColor="background1" w:themeShade="80"/>
          <w:lang w:val="es-MX"/>
        </w:rPr>
        <w:t xml:space="preserve">ño presupuestario, en función </w:t>
      </w:r>
      <w:r w:rsidR="00AA7E1F" w:rsidRPr="00527274">
        <w:rPr>
          <w:rFonts w:eastAsia="Calibri"/>
          <w:color w:val="808080" w:themeColor="background1" w:themeShade="80"/>
          <w:lang w:val="es-MX"/>
        </w:rPr>
        <w:t xml:space="preserve">de los programas </w:t>
      </w:r>
      <w:r w:rsidR="00247CFB" w:rsidRPr="00527274">
        <w:rPr>
          <w:rFonts w:eastAsia="Calibri"/>
          <w:color w:val="808080" w:themeColor="background1" w:themeShade="80"/>
          <w:lang w:val="es-MX"/>
        </w:rPr>
        <w:t xml:space="preserve">y </w:t>
      </w:r>
      <w:r w:rsidR="00AA7E1F" w:rsidRPr="00527274">
        <w:rPr>
          <w:rFonts w:eastAsia="Calibri"/>
          <w:color w:val="808080" w:themeColor="background1" w:themeShade="80"/>
          <w:lang w:val="es-MX"/>
        </w:rPr>
        <w:t>productos</w:t>
      </w:r>
      <w:r w:rsidR="00C04157" w:rsidRPr="00527274">
        <w:rPr>
          <w:rFonts w:eastAsia="Calibri"/>
          <w:color w:val="808080" w:themeColor="background1" w:themeShade="80"/>
          <w:lang w:val="es-MX"/>
        </w:rPr>
        <w:t xml:space="preserve"> </w:t>
      </w:r>
      <w:r w:rsidR="00AA7E1F" w:rsidRPr="00527274">
        <w:rPr>
          <w:rFonts w:eastAsia="Calibri"/>
          <w:color w:val="808080" w:themeColor="background1" w:themeShade="80"/>
          <w:lang w:val="es-MX"/>
        </w:rPr>
        <w:t xml:space="preserve">planificados para el año, se desglosa </w:t>
      </w:r>
      <w:r w:rsidR="00990C06" w:rsidRPr="00527274">
        <w:rPr>
          <w:rFonts w:eastAsia="Calibri"/>
          <w:color w:val="808080" w:themeColor="background1" w:themeShade="80"/>
          <w:lang w:val="es-MX"/>
        </w:rPr>
        <w:t xml:space="preserve">de la siguiente manera: </w:t>
      </w:r>
    </w:p>
    <w:p w14:paraId="3B24049B" w14:textId="47F16AFA" w:rsidR="00CB4934" w:rsidRDefault="007F23F2" w:rsidP="00146581">
      <w:pPr>
        <w:jc w:val="center"/>
        <w:rPr>
          <w:rFonts w:eastAsia="Calibri"/>
          <w:b/>
          <w:color w:val="808080" w:themeColor="background1" w:themeShade="80"/>
          <w:lang w:val="es-MX"/>
        </w:rPr>
      </w:pPr>
      <w:r w:rsidRPr="00527274">
        <w:rPr>
          <w:rFonts w:eastAsia="Calibri"/>
          <w:b/>
          <w:color w:val="808080" w:themeColor="background1" w:themeShade="80"/>
          <w:lang w:val="es-MX"/>
        </w:rPr>
        <w:t>Ejecución</w:t>
      </w:r>
      <w:r w:rsidR="00D52B73" w:rsidRPr="00527274">
        <w:rPr>
          <w:rFonts w:eastAsia="Calibri"/>
          <w:b/>
          <w:color w:val="808080" w:themeColor="background1" w:themeShade="80"/>
          <w:lang w:val="es-MX"/>
        </w:rPr>
        <w:t xml:space="preserve"> de Gastos</w:t>
      </w:r>
      <w:r w:rsidRPr="00527274">
        <w:rPr>
          <w:rFonts w:eastAsia="Calibri"/>
          <w:b/>
          <w:color w:val="808080" w:themeColor="background1" w:themeShade="80"/>
          <w:lang w:val="es-MX"/>
        </w:rPr>
        <w:t xml:space="preserve"> del Ministerio de Medio Ambiente </w:t>
      </w:r>
      <w:r w:rsidR="00D52B73" w:rsidRPr="00527274">
        <w:rPr>
          <w:rFonts w:eastAsia="Calibri"/>
          <w:b/>
          <w:color w:val="808080" w:themeColor="background1" w:themeShade="80"/>
          <w:lang w:val="es-MX"/>
        </w:rPr>
        <w:t>y Recursos Naturales por Programa y Producto</w:t>
      </w:r>
    </w:p>
    <w:p w14:paraId="25F0094A" w14:textId="77777777" w:rsidR="007215DD" w:rsidRPr="00527274" w:rsidRDefault="007215DD" w:rsidP="007215DD">
      <w:pPr>
        <w:spacing w:after="0" w:line="360" w:lineRule="auto"/>
        <w:jc w:val="center"/>
        <w:rPr>
          <w:rFonts w:eastAsia="Calibri"/>
          <w:b/>
          <w:color w:val="808080" w:themeColor="background1" w:themeShade="80"/>
        </w:rPr>
      </w:pPr>
      <w:r w:rsidRPr="00527274">
        <w:rPr>
          <w:rFonts w:eastAsia="Calibri"/>
          <w:b/>
          <w:color w:val="808080" w:themeColor="background1" w:themeShade="80"/>
        </w:rPr>
        <w:t>Año 2023</w:t>
      </w:r>
    </w:p>
    <w:tbl>
      <w:tblPr>
        <w:tblW w:w="0" w:type="auto"/>
        <w:tblCellMar>
          <w:left w:w="70" w:type="dxa"/>
          <w:right w:w="70" w:type="dxa"/>
        </w:tblCellMar>
        <w:tblLook w:val="04A0" w:firstRow="1" w:lastRow="0" w:firstColumn="1" w:lastColumn="0" w:noHBand="0" w:noVBand="1"/>
      </w:tblPr>
      <w:tblGrid>
        <w:gridCol w:w="1586"/>
        <w:gridCol w:w="1641"/>
        <w:gridCol w:w="1642"/>
        <w:gridCol w:w="1640"/>
        <w:gridCol w:w="1401"/>
      </w:tblGrid>
      <w:tr w:rsidR="007215DD" w:rsidRPr="007215DD" w14:paraId="3B60ECD9" w14:textId="77777777" w:rsidTr="007215DD">
        <w:trPr>
          <w:trHeight w:val="300"/>
          <w:tblHeader/>
        </w:trPr>
        <w:tc>
          <w:tcPr>
            <w:tcW w:w="0" w:type="auto"/>
            <w:tcBorders>
              <w:top w:val="single" w:sz="4" w:space="0" w:color="808080"/>
              <w:left w:val="single" w:sz="4" w:space="0" w:color="808080"/>
              <w:bottom w:val="nil"/>
              <w:right w:val="single" w:sz="4" w:space="0" w:color="808080"/>
            </w:tcBorders>
            <w:shd w:val="clear" w:color="000000" w:fill="002060"/>
            <w:vAlign w:val="bottom"/>
            <w:hideMark/>
          </w:tcPr>
          <w:p w14:paraId="4DA25168"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Programa</w:t>
            </w:r>
          </w:p>
        </w:tc>
        <w:tc>
          <w:tcPr>
            <w:tcW w:w="0" w:type="auto"/>
            <w:vMerge w:val="restart"/>
            <w:tcBorders>
              <w:top w:val="single" w:sz="4" w:space="0" w:color="808080"/>
              <w:left w:val="nil"/>
              <w:bottom w:val="single" w:sz="4" w:space="0" w:color="808080"/>
              <w:right w:val="single" w:sz="4" w:space="0" w:color="808080"/>
            </w:tcBorders>
            <w:shd w:val="clear" w:color="000000" w:fill="002060"/>
            <w:vAlign w:val="bottom"/>
            <w:hideMark/>
          </w:tcPr>
          <w:p w14:paraId="6719F472"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Presupuesto Inicial </w:t>
            </w:r>
            <w:r w:rsidRPr="007215DD">
              <w:rPr>
                <w:rFonts w:eastAsia="Times New Roman"/>
                <w:b/>
                <w:bCs/>
                <w:color w:val="D9D9D9"/>
                <w:spacing w:val="0"/>
                <w:sz w:val="20"/>
                <w:szCs w:val="20"/>
                <w:lang w:eastAsia="es-DO"/>
              </w:rPr>
              <w:br/>
              <w:t>(A)</w:t>
            </w:r>
          </w:p>
        </w:tc>
        <w:tc>
          <w:tcPr>
            <w:tcW w:w="0" w:type="auto"/>
            <w:vMerge w:val="restart"/>
            <w:tcBorders>
              <w:top w:val="single" w:sz="4" w:space="0" w:color="808080"/>
              <w:left w:val="single" w:sz="4" w:space="0" w:color="808080"/>
              <w:bottom w:val="single" w:sz="4" w:space="0" w:color="808080"/>
              <w:right w:val="single" w:sz="4" w:space="0" w:color="808080"/>
            </w:tcBorders>
            <w:shd w:val="clear" w:color="000000" w:fill="002060"/>
            <w:vAlign w:val="bottom"/>
            <w:hideMark/>
          </w:tcPr>
          <w:p w14:paraId="69C3A84E"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Presupuesto Vigente</w:t>
            </w:r>
            <w:r w:rsidRPr="007215DD">
              <w:rPr>
                <w:rFonts w:eastAsia="Times New Roman"/>
                <w:b/>
                <w:bCs/>
                <w:color w:val="D9D9D9"/>
                <w:spacing w:val="0"/>
                <w:sz w:val="20"/>
                <w:szCs w:val="20"/>
                <w:lang w:eastAsia="es-DO"/>
              </w:rPr>
              <w:br/>
              <w:t>(B)</w:t>
            </w:r>
          </w:p>
        </w:tc>
        <w:tc>
          <w:tcPr>
            <w:tcW w:w="0" w:type="auto"/>
            <w:vMerge w:val="restart"/>
            <w:tcBorders>
              <w:top w:val="single" w:sz="4" w:space="0" w:color="808080"/>
              <w:left w:val="single" w:sz="4" w:space="0" w:color="808080"/>
              <w:bottom w:val="single" w:sz="4" w:space="0" w:color="808080"/>
              <w:right w:val="single" w:sz="4" w:space="0" w:color="808080"/>
            </w:tcBorders>
            <w:shd w:val="clear" w:color="000000" w:fill="002060"/>
            <w:vAlign w:val="bottom"/>
            <w:hideMark/>
          </w:tcPr>
          <w:p w14:paraId="121CB1F3"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Ejecución</w:t>
            </w:r>
            <w:r w:rsidRPr="007215DD">
              <w:rPr>
                <w:rFonts w:eastAsia="Times New Roman"/>
                <w:b/>
                <w:bCs/>
                <w:color w:val="D9D9D9"/>
                <w:spacing w:val="0"/>
                <w:sz w:val="20"/>
                <w:szCs w:val="20"/>
                <w:lang w:eastAsia="es-DO"/>
              </w:rPr>
              <w:br/>
              <w:t>(C)</w:t>
            </w:r>
          </w:p>
        </w:tc>
        <w:tc>
          <w:tcPr>
            <w:tcW w:w="0" w:type="auto"/>
            <w:vMerge w:val="restart"/>
            <w:tcBorders>
              <w:top w:val="single" w:sz="4" w:space="0" w:color="808080"/>
              <w:left w:val="single" w:sz="4" w:space="0" w:color="808080"/>
              <w:bottom w:val="single" w:sz="4" w:space="0" w:color="808080"/>
              <w:right w:val="single" w:sz="4" w:space="0" w:color="808080"/>
            </w:tcBorders>
            <w:shd w:val="clear" w:color="000000" w:fill="002060"/>
            <w:vAlign w:val="bottom"/>
            <w:hideMark/>
          </w:tcPr>
          <w:p w14:paraId="71E3632F"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Nivel de Ejecución </w:t>
            </w:r>
            <w:r w:rsidRPr="007215DD">
              <w:rPr>
                <w:rFonts w:eastAsia="Times New Roman"/>
                <w:b/>
                <w:bCs/>
                <w:color w:val="D9D9D9"/>
                <w:spacing w:val="0"/>
                <w:sz w:val="20"/>
                <w:szCs w:val="20"/>
                <w:lang w:eastAsia="es-DO"/>
              </w:rPr>
              <w:br/>
              <w:t>(D)=(C/B)*100</w:t>
            </w:r>
          </w:p>
        </w:tc>
      </w:tr>
      <w:tr w:rsidR="007215DD" w:rsidRPr="007215DD" w14:paraId="4286F1CD" w14:textId="77777777" w:rsidTr="007215DD">
        <w:trPr>
          <w:trHeight w:val="300"/>
          <w:tblHeader/>
        </w:trPr>
        <w:tc>
          <w:tcPr>
            <w:tcW w:w="0" w:type="auto"/>
            <w:tcBorders>
              <w:top w:val="nil"/>
              <w:left w:val="single" w:sz="4" w:space="0" w:color="808080"/>
              <w:bottom w:val="nil"/>
              <w:right w:val="single" w:sz="4" w:space="0" w:color="808080"/>
            </w:tcBorders>
            <w:shd w:val="clear" w:color="000000" w:fill="002060"/>
            <w:vAlign w:val="bottom"/>
            <w:hideMark/>
          </w:tcPr>
          <w:p w14:paraId="106B1488"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Producto </w:t>
            </w:r>
          </w:p>
        </w:tc>
        <w:tc>
          <w:tcPr>
            <w:tcW w:w="0" w:type="auto"/>
            <w:vMerge/>
            <w:tcBorders>
              <w:top w:val="single" w:sz="4" w:space="0" w:color="808080"/>
              <w:left w:val="nil"/>
              <w:bottom w:val="single" w:sz="4" w:space="0" w:color="808080"/>
              <w:right w:val="single" w:sz="4" w:space="0" w:color="808080"/>
            </w:tcBorders>
            <w:vAlign w:val="center"/>
            <w:hideMark/>
          </w:tcPr>
          <w:p w14:paraId="76FF54C2"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3C638EE3"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526D7068"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4B7E2CBB" w14:textId="77777777" w:rsidR="007215DD" w:rsidRPr="007215DD" w:rsidRDefault="007215DD" w:rsidP="007215DD">
            <w:pPr>
              <w:spacing w:after="0" w:line="240" w:lineRule="auto"/>
              <w:rPr>
                <w:rFonts w:eastAsia="Times New Roman"/>
                <w:b/>
                <w:bCs/>
                <w:color w:val="D9D9D9"/>
                <w:spacing w:val="0"/>
                <w:sz w:val="20"/>
                <w:szCs w:val="20"/>
                <w:lang w:eastAsia="es-DO"/>
              </w:rPr>
            </w:pPr>
          </w:p>
        </w:tc>
      </w:tr>
      <w:tr w:rsidR="007215DD" w:rsidRPr="007215DD" w14:paraId="0D420BFF"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4DF72694"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Actividades centrales</w:t>
            </w:r>
          </w:p>
        </w:tc>
        <w:tc>
          <w:tcPr>
            <w:tcW w:w="0" w:type="auto"/>
            <w:tcBorders>
              <w:top w:val="nil"/>
              <w:left w:val="nil"/>
              <w:bottom w:val="single" w:sz="4" w:space="0" w:color="808080"/>
              <w:right w:val="single" w:sz="4" w:space="0" w:color="808080"/>
            </w:tcBorders>
            <w:shd w:val="clear" w:color="000000" w:fill="808080"/>
            <w:noWrap/>
            <w:vAlign w:val="center"/>
            <w:hideMark/>
          </w:tcPr>
          <w:p w14:paraId="1D8FE531"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$1,682,851,215.00</w:t>
            </w:r>
          </w:p>
        </w:tc>
        <w:tc>
          <w:tcPr>
            <w:tcW w:w="0" w:type="auto"/>
            <w:tcBorders>
              <w:top w:val="nil"/>
              <w:left w:val="nil"/>
              <w:bottom w:val="single" w:sz="4" w:space="0" w:color="808080"/>
              <w:right w:val="single" w:sz="4" w:space="0" w:color="808080"/>
            </w:tcBorders>
            <w:shd w:val="clear" w:color="000000" w:fill="808080"/>
            <w:noWrap/>
            <w:vAlign w:val="center"/>
            <w:hideMark/>
          </w:tcPr>
          <w:p w14:paraId="34585215"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$2,220,540,810.25</w:t>
            </w:r>
          </w:p>
        </w:tc>
        <w:tc>
          <w:tcPr>
            <w:tcW w:w="0" w:type="auto"/>
            <w:tcBorders>
              <w:top w:val="nil"/>
              <w:left w:val="nil"/>
              <w:bottom w:val="single" w:sz="4" w:space="0" w:color="808080"/>
              <w:right w:val="single" w:sz="4" w:space="0" w:color="808080"/>
            </w:tcBorders>
            <w:shd w:val="clear" w:color="000000" w:fill="808080"/>
            <w:noWrap/>
            <w:vAlign w:val="center"/>
            <w:hideMark/>
          </w:tcPr>
          <w:p w14:paraId="3B51BBD5"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$1,809,429,820.16</w:t>
            </w:r>
          </w:p>
        </w:tc>
        <w:tc>
          <w:tcPr>
            <w:tcW w:w="0" w:type="auto"/>
            <w:tcBorders>
              <w:top w:val="nil"/>
              <w:left w:val="nil"/>
              <w:bottom w:val="single" w:sz="4" w:space="0" w:color="808080"/>
              <w:right w:val="single" w:sz="4" w:space="0" w:color="808080"/>
            </w:tcBorders>
            <w:shd w:val="clear" w:color="000000" w:fill="808080"/>
            <w:vAlign w:val="center"/>
            <w:hideMark/>
          </w:tcPr>
          <w:p w14:paraId="499FA9CD"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81.49%</w:t>
            </w:r>
          </w:p>
        </w:tc>
      </w:tr>
      <w:tr w:rsidR="007215DD" w:rsidRPr="007215DD" w14:paraId="7F2459AF"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9D2E60B" w14:textId="77777777"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Dirección y coordinación intra y extra sectorial</w:t>
            </w:r>
          </w:p>
        </w:tc>
        <w:tc>
          <w:tcPr>
            <w:tcW w:w="0" w:type="auto"/>
            <w:tcBorders>
              <w:top w:val="nil"/>
              <w:left w:val="nil"/>
              <w:bottom w:val="single" w:sz="4" w:space="0" w:color="808080"/>
              <w:right w:val="single" w:sz="4" w:space="0" w:color="808080"/>
            </w:tcBorders>
            <w:shd w:val="clear" w:color="auto" w:fill="auto"/>
            <w:noWrap/>
            <w:vAlign w:val="center"/>
            <w:hideMark/>
          </w:tcPr>
          <w:p w14:paraId="6ACFF482"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$729,965,516.00</w:t>
            </w:r>
          </w:p>
        </w:tc>
        <w:tc>
          <w:tcPr>
            <w:tcW w:w="0" w:type="auto"/>
            <w:tcBorders>
              <w:top w:val="nil"/>
              <w:left w:val="nil"/>
              <w:bottom w:val="single" w:sz="4" w:space="0" w:color="808080"/>
              <w:right w:val="single" w:sz="4" w:space="0" w:color="808080"/>
            </w:tcBorders>
            <w:shd w:val="clear" w:color="auto" w:fill="auto"/>
            <w:noWrap/>
            <w:vAlign w:val="center"/>
            <w:hideMark/>
          </w:tcPr>
          <w:p w14:paraId="46E40820"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$1,187,069,271.85</w:t>
            </w:r>
          </w:p>
        </w:tc>
        <w:tc>
          <w:tcPr>
            <w:tcW w:w="0" w:type="auto"/>
            <w:tcBorders>
              <w:top w:val="nil"/>
              <w:left w:val="nil"/>
              <w:bottom w:val="single" w:sz="4" w:space="0" w:color="808080"/>
              <w:right w:val="single" w:sz="4" w:space="0" w:color="808080"/>
            </w:tcBorders>
            <w:shd w:val="clear" w:color="auto" w:fill="auto"/>
            <w:noWrap/>
            <w:vAlign w:val="center"/>
            <w:hideMark/>
          </w:tcPr>
          <w:p w14:paraId="351898DB"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$909,551,085.27</w:t>
            </w:r>
          </w:p>
        </w:tc>
        <w:tc>
          <w:tcPr>
            <w:tcW w:w="0" w:type="auto"/>
            <w:tcBorders>
              <w:top w:val="nil"/>
              <w:left w:val="nil"/>
              <w:bottom w:val="single" w:sz="4" w:space="0" w:color="808080"/>
              <w:right w:val="single" w:sz="4" w:space="0" w:color="808080"/>
            </w:tcBorders>
            <w:shd w:val="clear" w:color="auto" w:fill="auto"/>
            <w:noWrap/>
            <w:vAlign w:val="center"/>
            <w:hideMark/>
          </w:tcPr>
          <w:p w14:paraId="0BACCC40"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76.62%</w:t>
            </w:r>
          </w:p>
        </w:tc>
      </w:tr>
      <w:tr w:rsidR="007215DD" w:rsidRPr="007215DD" w14:paraId="185F9589"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09195BF" w14:textId="77777777"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Gestión administrativa y financiera</w:t>
            </w:r>
          </w:p>
        </w:tc>
        <w:tc>
          <w:tcPr>
            <w:tcW w:w="0" w:type="auto"/>
            <w:tcBorders>
              <w:top w:val="nil"/>
              <w:left w:val="nil"/>
              <w:bottom w:val="single" w:sz="4" w:space="0" w:color="808080"/>
              <w:right w:val="single" w:sz="4" w:space="0" w:color="808080"/>
            </w:tcBorders>
            <w:shd w:val="clear" w:color="auto" w:fill="auto"/>
            <w:noWrap/>
            <w:vAlign w:val="center"/>
            <w:hideMark/>
          </w:tcPr>
          <w:p w14:paraId="5C2A8DF0"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$559,309,655.00</w:t>
            </w:r>
          </w:p>
        </w:tc>
        <w:tc>
          <w:tcPr>
            <w:tcW w:w="0" w:type="auto"/>
            <w:tcBorders>
              <w:top w:val="nil"/>
              <w:left w:val="nil"/>
              <w:bottom w:val="single" w:sz="4" w:space="0" w:color="808080"/>
              <w:right w:val="single" w:sz="4" w:space="0" w:color="808080"/>
            </w:tcBorders>
            <w:shd w:val="clear" w:color="auto" w:fill="auto"/>
            <w:noWrap/>
            <w:vAlign w:val="center"/>
            <w:hideMark/>
          </w:tcPr>
          <w:p w14:paraId="679409F3"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$650,867,691.40</w:t>
            </w:r>
          </w:p>
        </w:tc>
        <w:tc>
          <w:tcPr>
            <w:tcW w:w="0" w:type="auto"/>
            <w:tcBorders>
              <w:top w:val="nil"/>
              <w:left w:val="nil"/>
              <w:bottom w:val="single" w:sz="4" w:space="0" w:color="808080"/>
              <w:right w:val="single" w:sz="4" w:space="0" w:color="808080"/>
            </w:tcBorders>
            <w:shd w:val="clear" w:color="auto" w:fill="auto"/>
            <w:noWrap/>
            <w:vAlign w:val="center"/>
            <w:hideMark/>
          </w:tcPr>
          <w:p w14:paraId="354EA058"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$541,096,200.40</w:t>
            </w:r>
          </w:p>
        </w:tc>
        <w:tc>
          <w:tcPr>
            <w:tcW w:w="0" w:type="auto"/>
            <w:tcBorders>
              <w:top w:val="nil"/>
              <w:left w:val="nil"/>
              <w:bottom w:val="single" w:sz="4" w:space="0" w:color="808080"/>
              <w:right w:val="single" w:sz="4" w:space="0" w:color="808080"/>
            </w:tcBorders>
            <w:shd w:val="clear" w:color="auto" w:fill="auto"/>
            <w:noWrap/>
            <w:vAlign w:val="center"/>
            <w:hideMark/>
          </w:tcPr>
          <w:p w14:paraId="246A2D7B"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83.13%</w:t>
            </w:r>
          </w:p>
        </w:tc>
      </w:tr>
      <w:tr w:rsidR="007215DD" w:rsidRPr="007215DD" w14:paraId="060C959F"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25F8780C" w14:textId="77777777"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Planificación y programación sectorial</w:t>
            </w:r>
          </w:p>
        </w:tc>
        <w:tc>
          <w:tcPr>
            <w:tcW w:w="0" w:type="auto"/>
            <w:tcBorders>
              <w:top w:val="nil"/>
              <w:left w:val="nil"/>
              <w:bottom w:val="single" w:sz="4" w:space="0" w:color="808080"/>
              <w:right w:val="single" w:sz="4" w:space="0" w:color="808080"/>
            </w:tcBorders>
            <w:shd w:val="clear" w:color="auto" w:fill="auto"/>
            <w:noWrap/>
            <w:vAlign w:val="center"/>
            <w:hideMark/>
          </w:tcPr>
          <w:p w14:paraId="48221E94"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$27,894,865.00</w:t>
            </w:r>
          </w:p>
        </w:tc>
        <w:tc>
          <w:tcPr>
            <w:tcW w:w="0" w:type="auto"/>
            <w:tcBorders>
              <w:top w:val="nil"/>
              <w:left w:val="nil"/>
              <w:bottom w:val="single" w:sz="4" w:space="0" w:color="808080"/>
              <w:right w:val="single" w:sz="4" w:space="0" w:color="808080"/>
            </w:tcBorders>
            <w:shd w:val="clear" w:color="auto" w:fill="auto"/>
            <w:noWrap/>
            <w:vAlign w:val="center"/>
            <w:hideMark/>
          </w:tcPr>
          <w:p w14:paraId="5FFBF2C6"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$35,808,590.00</w:t>
            </w:r>
          </w:p>
        </w:tc>
        <w:tc>
          <w:tcPr>
            <w:tcW w:w="0" w:type="auto"/>
            <w:tcBorders>
              <w:top w:val="nil"/>
              <w:left w:val="nil"/>
              <w:bottom w:val="single" w:sz="4" w:space="0" w:color="808080"/>
              <w:right w:val="single" w:sz="4" w:space="0" w:color="808080"/>
            </w:tcBorders>
            <w:shd w:val="clear" w:color="auto" w:fill="auto"/>
            <w:noWrap/>
            <w:vAlign w:val="center"/>
            <w:hideMark/>
          </w:tcPr>
          <w:p w14:paraId="5F9D7C0E"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$33,673,405.00</w:t>
            </w:r>
          </w:p>
        </w:tc>
        <w:tc>
          <w:tcPr>
            <w:tcW w:w="0" w:type="auto"/>
            <w:tcBorders>
              <w:top w:val="nil"/>
              <w:left w:val="nil"/>
              <w:bottom w:val="single" w:sz="4" w:space="0" w:color="808080"/>
              <w:right w:val="single" w:sz="4" w:space="0" w:color="808080"/>
            </w:tcBorders>
            <w:shd w:val="clear" w:color="auto" w:fill="auto"/>
            <w:noWrap/>
            <w:vAlign w:val="center"/>
            <w:hideMark/>
          </w:tcPr>
          <w:p w14:paraId="37AD1508"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94.04%</w:t>
            </w:r>
          </w:p>
        </w:tc>
      </w:tr>
      <w:tr w:rsidR="007215DD" w:rsidRPr="007215DD" w14:paraId="385C7E2A"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2BD4B3B4" w14:textId="77777777"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Coordinación de los departamentos provinciales de medio ambiente y recursos naturales</w:t>
            </w:r>
          </w:p>
        </w:tc>
        <w:tc>
          <w:tcPr>
            <w:tcW w:w="0" w:type="auto"/>
            <w:tcBorders>
              <w:top w:val="nil"/>
              <w:left w:val="nil"/>
              <w:bottom w:val="single" w:sz="4" w:space="0" w:color="808080"/>
              <w:right w:val="single" w:sz="4" w:space="0" w:color="808080"/>
            </w:tcBorders>
            <w:shd w:val="clear" w:color="auto" w:fill="auto"/>
            <w:noWrap/>
            <w:vAlign w:val="center"/>
            <w:hideMark/>
          </w:tcPr>
          <w:p w14:paraId="19FECA0C"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$365,681,179.00</w:t>
            </w:r>
          </w:p>
        </w:tc>
        <w:tc>
          <w:tcPr>
            <w:tcW w:w="0" w:type="auto"/>
            <w:tcBorders>
              <w:top w:val="nil"/>
              <w:left w:val="nil"/>
              <w:bottom w:val="single" w:sz="4" w:space="0" w:color="808080"/>
              <w:right w:val="single" w:sz="4" w:space="0" w:color="808080"/>
            </w:tcBorders>
            <w:shd w:val="clear" w:color="auto" w:fill="auto"/>
            <w:noWrap/>
            <w:vAlign w:val="center"/>
            <w:hideMark/>
          </w:tcPr>
          <w:p w14:paraId="5E99F70A"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$346,795,257.00</w:t>
            </w:r>
          </w:p>
        </w:tc>
        <w:tc>
          <w:tcPr>
            <w:tcW w:w="0" w:type="auto"/>
            <w:tcBorders>
              <w:top w:val="nil"/>
              <w:left w:val="nil"/>
              <w:bottom w:val="single" w:sz="4" w:space="0" w:color="808080"/>
              <w:right w:val="single" w:sz="4" w:space="0" w:color="808080"/>
            </w:tcBorders>
            <w:shd w:val="clear" w:color="auto" w:fill="auto"/>
            <w:noWrap/>
            <w:vAlign w:val="center"/>
            <w:hideMark/>
          </w:tcPr>
          <w:p w14:paraId="53A71BD0"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$325,109,129.49</w:t>
            </w:r>
          </w:p>
        </w:tc>
        <w:tc>
          <w:tcPr>
            <w:tcW w:w="0" w:type="auto"/>
            <w:tcBorders>
              <w:top w:val="nil"/>
              <w:left w:val="nil"/>
              <w:bottom w:val="single" w:sz="4" w:space="0" w:color="808080"/>
              <w:right w:val="single" w:sz="4" w:space="0" w:color="808080"/>
            </w:tcBorders>
            <w:shd w:val="clear" w:color="auto" w:fill="auto"/>
            <w:noWrap/>
            <w:vAlign w:val="center"/>
            <w:hideMark/>
          </w:tcPr>
          <w:p w14:paraId="4CE2EAF4"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93.75%</w:t>
            </w:r>
          </w:p>
        </w:tc>
      </w:tr>
      <w:tr w:rsidR="007215DD" w:rsidRPr="007215DD" w14:paraId="1C05B4B6"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4F60DDD5"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lastRenderedPageBreak/>
              <w:t>Actividades comunes a los programas 11-15</w:t>
            </w:r>
          </w:p>
        </w:tc>
        <w:tc>
          <w:tcPr>
            <w:tcW w:w="0" w:type="auto"/>
            <w:tcBorders>
              <w:top w:val="nil"/>
              <w:left w:val="nil"/>
              <w:bottom w:val="single" w:sz="4" w:space="0" w:color="808080"/>
              <w:right w:val="single" w:sz="4" w:space="0" w:color="808080"/>
            </w:tcBorders>
            <w:shd w:val="clear" w:color="000000" w:fill="808080"/>
            <w:noWrap/>
            <w:vAlign w:val="center"/>
            <w:hideMark/>
          </w:tcPr>
          <w:p w14:paraId="522B26A5"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$162,932,011.00</w:t>
            </w:r>
          </w:p>
        </w:tc>
        <w:tc>
          <w:tcPr>
            <w:tcW w:w="0" w:type="auto"/>
            <w:tcBorders>
              <w:top w:val="nil"/>
              <w:left w:val="nil"/>
              <w:bottom w:val="single" w:sz="4" w:space="0" w:color="808080"/>
              <w:right w:val="single" w:sz="4" w:space="0" w:color="808080"/>
            </w:tcBorders>
            <w:shd w:val="clear" w:color="000000" w:fill="808080"/>
            <w:noWrap/>
            <w:vAlign w:val="center"/>
            <w:hideMark/>
          </w:tcPr>
          <w:p w14:paraId="5C7661DB"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$147,235,141.00</w:t>
            </w:r>
          </w:p>
        </w:tc>
        <w:tc>
          <w:tcPr>
            <w:tcW w:w="0" w:type="auto"/>
            <w:tcBorders>
              <w:top w:val="nil"/>
              <w:left w:val="nil"/>
              <w:bottom w:val="single" w:sz="4" w:space="0" w:color="808080"/>
              <w:right w:val="single" w:sz="4" w:space="0" w:color="808080"/>
            </w:tcBorders>
            <w:shd w:val="clear" w:color="000000" w:fill="808080"/>
            <w:noWrap/>
            <w:vAlign w:val="center"/>
            <w:hideMark/>
          </w:tcPr>
          <w:p w14:paraId="4494E733"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$112,020,072.92</w:t>
            </w:r>
          </w:p>
        </w:tc>
        <w:tc>
          <w:tcPr>
            <w:tcW w:w="0" w:type="auto"/>
            <w:tcBorders>
              <w:top w:val="nil"/>
              <w:left w:val="nil"/>
              <w:bottom w:val="single" w:sz="4" w:space="0" w:color="808080"/>
              <w:right w:val="single" w:sz="4" w:space="0" w:color="808080"/>
            </w:tcBorders>
            <w:shd w:val="clear" w:color="000000" w:fill="808080"/>
            <w:vAlign w:val="center"/>
            <w:hideMark/>
          </w:tcPr>
          <w:p w14:paraId="1F7664CC"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76.08%</w:t>
            </w:r>
          </w:p>
        </w:tc>
      </w:tr>
      <w:tr w:rsidR="007215DD" w:rsidRPr="007215DD" w14:paraId="2FFB7397"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21F2725A" w14:textId="77777777"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Ciudadanos con instrumentos regulatorios para la gestión de medio ambiente y recursos naturales</w:t>
            </w:r>
          </w:p>
        </w:tc>
        <w:tc>
          <w:tcPr>
            <w:tcW w:w="0" w:type="auto"/>
            <w:tcBorders>
              <w:top w:val="nil"/>
              <w:left w:val="nil"/>
              <w:bottom w:val="single" w:sz="4" w:space="0" w:color="808080"/>
              <w:right w:val="single" w:sz="4" w:space="0" w:color="808080"/>
            </w:tcBorders>
            <w:shd w:val="clear" w:color="auto" w:fill="auto"/>
            <w:noWrap/>
            <w:vAlign w:val="center"/>
            <w:hideMark/>
          </w:tcPr>
          <w:p w14:paraId="6D199E11"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$17,884,649.00</w:t>
            </w:r>
          </w:p>
        </w:tc>
        <w:tc>
          <w:tcPr>
            <w:tcW w:w="0" w:type="auto"/>
            <w:tcBorders>
              <w:top w:val="nil"/>
              <w:left w:val="nil"/>
              <w:bottom w:val="single" w:sz="4" w:space="0" w:color="808080"/>
              <w:right w:val="single" w:sz="4" w:space="0" w:color="808080"/>
            </w:tcBorders>
            <w:shd w:val="clear" w:color="auto" w:fill="auto"/>
            <w:noWrap/>
            <w:vAlign w:val="center"/>
            <w:hideMark/>
          </w:tcPr>
          <w:p w14:paraId="0AD1D4EF"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$45,740,309.00</w:t>
            </w:r>
          </w:p>
        </w:tc>
        <w:tc>
          <w:tcPr>
            <w:tcW w:w="0" w:type="auto"/>
            <w:tcBorders>
              <w:top w:val="nil"/>
              <w:left w:val="nil"/>
              <w:bottom w:val="single" w:sz="4" w:space="0" w:color="808080"/>
              <w:right w:val="single" w:sz="4" w:space="0" w:color="808080"/>
            </w:tcBorders>
            <w:shd w:val="clear" w:color="auto" w:fill="auto"/>
            <w:noWrap/>
            <w:vAlign w:val="center"/>
            <w:hideMark/>
          </w:tcPr>
          <w:p w14:paraId="2EE297E3"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$43,226,475.00</w:t>
            </w:r>
          </w:p>
        </w:tc>
        <w:tc>
          <w:tcPr>
            <w:tcW w:w="0" w:type="auto"/>
            <w:tcBorders>
              <w:top w:val="nil"/>
              <w:left w:val="nil"/>
              <w:bottom w:val="single" w:sz="4" w:space="0" w:color="808080"/>
              <w:right w:val="single" w:sz="4" w:space="0" w:color="808080"/>
            </w:tcBorders>
            <w:shd w:val="clear" w:color="auto" w:fill="auto"/>
            <w:noWrap/>
            <w:vAlign w:val="center"/>
            <w:hideMark/>
          </w:tcPr>
          <w:p w14:paraId="45E9A8BF"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94.50%</w:t>
            </w:r>
          </w:p>
        </w:tc>
      </w:tr>
      <w:tr w:rsidR="007215DD" w:rsidRPr="007215DD" w14:paraId="0EC32ACD" w14:textId="77777777" w:rsidTr="007215DD">
        <w:trPr>
          <w:trHeight w:val="127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5C8E3747" w14:textId="77777777"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Empresas y ciudadanos con medidas de adaptación y mitigación al cambio climático identificadas y adoptadas a través de la formulación de planes, programas, políticas y proyectos.</w:t>
            </w:r>
          </w:p>
        </w:tc>
        <w:tc>
          <w:tcPr>
            <w:tcW w:w="0" w:type="auto"/>
            <w:tcBorders>
              <w:top w:val="nil"/>
              <w:left w:val="nil"/>
              <w:bottom w:val="single" w:sz="4" w:space="0" w:color="808080"/>
              <w:right w:val="single" w:sz="4" w:space="0" w:color="808080"/>
            </w:tcBorders>
            <w:shd w:val="clear" w:color="auto" w:fill="auto"/>
            <w:noWrap/>
            <w:vAlign w:val="center"/>
            <w:hideMark/>
          </w:tcPr>
          <w:p w14:paraId="56EB8D50"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$109,338,520.00</w:t>
            </w:r>
          </w:p>
        </w:tc>
        <w:tc>
          <w:tcPr>
            <w:tcW w:w="0" w:type="auto"/>
            <w:tcBorders>
              <w:top w:val="nil"/>
              <w:left w:val="nil"/>
              <w:bottom w:val="single" w:sz="4" w:space="0" w:color="808080"/>
              <w:right w:val="single" w:sz="4" w:space="0" w:color="808080"/>
            </w:tcBorders>
            <w:shd w:val="clear" w:color="auto" w:fill="auto"/>
            <w:noWrap/>
            <w:vAlign w:val="center"/>
            <w:hideMark/>
          </w:tcPr>
          <w:p w14:paraId="25990CD5"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$65,288,217.00</w:t>
            </w:r>
          </w:p>
        </w:tc>
        <w:tc>
          <w:tcPr>
            <w:tcW w:w="0" w:type="auto"/>
            <w:tcBorders>
              <w:top w:val="nil"/>
              <w:left w:val="nil"/>
              <w:bottom w:val="single" w:sz="4" w:space="0" w:color="808080"/>
              <w:right w:val="single" w:sz="4" w:space="0" w:color="808080"/>
            </w:tcBorders>
            <w:shd w:val="clear" w:color="auto" w:fill="auto"/>
            <w:noWrap/>
            <w:vAlign w:val="center"/>
            <w:hideMark/>
          </w:tcPr>
          <w:p w14:paraId="7B8E07E4"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$34,747,121.04</w:t>
            </w:r>
          </w:p>
        </w:tc>
        <w:tc>
          <w:tcPr>
            <w:tcW w:w="0" w:type="auto"/>
            <w:tcBorders>
              <w:top w:val="nil"/>
              <w:left w:val="nil"/>
              <w:bottom w:val="single" w:sz="4" w:space="0" w:color="808080"/>
              <w:right w:val="single" w:sz="4" w:space="0" w:color="808080"/>
            </w:tcBorders>
            <w:shd w:val="clear" w:color="auto" w:fill="auto"/>
            <w:noWrap/>
            <w:vAlign w:val="center"/>
            <w:hideMark/>
          </w:tcPr>
          <w:p w14:paraId="12D19EBB"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53.22%</w:t>
            </w:r>
          </w:p>
        </w:tc>
      </w:tr>
      <w:tr w:rsidR="007215DD" w:rsidRPr="007215DD" w14:paraId="29D83B12"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04DBD28" w14:textId="469C010E" w:rsidR="007215DD" w:rsidRPr="007215DD" w:rsidRDefault="007215DD" w:rsidP="007215DD">
            <w:pPr>
              <w:spacing w:after="0" w:line="240" w:lineRule="auto"/>
              <w:rPr>
                <w:rFonts w:eastAsia="Times New Roman"/>
                <w:color w:val="808080"/>
                <w:spacing w:val="0"/>
                <w:sz w:val="20"/>
                <w:szCs w:val="20"/>
                <w:lang w:eastAsia="es-DO"/>
              </w:rPr>
            </w:pPr>
            <w:r w:rsidRPr="007215DD">
              <w:rPr>
                <w:rFonts w:eastAsia="Times New Roman"/>
                <w:color w:val="808080"/>
                <w:spacing w:val="0"/>
                <w:sz w:val="20"/>
                <w:szCs w:val="20"/>
                <w:lang w:eastAsia="es-DO"/>
              </w:rPr>
              <w:t xml:space="preserve">Identificación , prevención y atención a amenazas, </w:t>
            </w:r>
            <w:r w:rsidRPr="007215DD">
              <w:rPr>
                <w:rFonts w:eastAsia="Times New Roman"/>
                <w:color w:val="808080"/>
                <w:spacing w:val="0"/>
                <w:sz w:val="20"/>
                <w:szCs w:val="20"/>
                <w:lang w:eastAsia="es-DO"/>
              </w:rPr>
              <w:t>Ilícitos</w:t>
            </w:r>
            <w:r w:rsidRPr="007215DD">
              <w:rPr>
                <w:rFonts w:eastAsia="Times New Roman"/>
                <w:color w:val="808080"/>
                <w:spacing w:val="0"/>
                <w:sz w:val="20"/>
                <w:szCs w:val="20"/>
                <w:lang w:eastAsia="es-DO"/>
              </w:rPr>
              <w:t xml:space="preserve"> daños ambientales.</w:t>
            </w:r>
          </w:p>
        </w:tc>
        <w:tc>
          <w:tcPr>
            <w:tcW w:w="0" w:type="auto"/>
            <w:tcBorders>
              <w:top w:val="nil"/>
              <w:left w:val="nil"/>
              <w:bottom w:val="single" w:sz="4" w:space="0" w:color="808080"/>
              <w:right w:val="single" w:sz="4" w:space="0" w:color="808080"/>
            </w:tcBorders>
            <w:shd w:val="clear" w:color="auto" w:fill="auto"/>
            <w:noWrap/>
            <w:vAlign w:val="center"/>
            <w:hideMark/>
          </w:tcPr>
          <w:p w14:paraId="715E9AB1"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$35,708,842.00</w:t>
            </w:r>
          </w:p>
        </w:tc>
        <w:tc>
          <w:tcPr>
            <w:tcW w:w="0" w:type="auto"/>
            <w:tcBorders>
              <w:top w:val="nil"/>
              <w:left w:val="nil"/>
              <w:bottom w:val="single" w:sz="4" w:space="0" w:color="808080"/>
              <w:right w:val="single" w:sz="4" w:space="0" w:color="808080"/>
            </w:tcBorders>
            <w:shd w:val="clear" w:color="auto" w:fill="auto"/>
            <w:noWrap/>
            <w:vAlign w:val="center"/>
            <w:hideMark/>
          </w:tcPr>
          <w:p w14:paraId="55617F8C"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$36,206,615.00</w:t>
            </w:r>
          </w:p>
        </w:tc>
        <w:tc>
          <w:tcPr>
            <w:tcW w:w="0" w:type="auto"/>
            <w:tcBorders>
              <w:top w:val="nil"/>
              <w:left w:val="nil"/>
              <w:bottom w:val="single" w:sz="4" w:space="0" w:color="808080"/>
              <w:right w:val="single" w:sz="4" w:space="0" w:color="808080"/>
            </w:tcBorders>
            <w:shd w:val="clear" w:color="auto" w:fill="auto"/>
            <w:noWrap/>
            <w:vAlign w:val="center"/>
            <w:hideMark/>
          </w:tcPr>
          <w:p w14:paraId="1866F275"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$34,046,476.88</w:t>
            </w:r>
          </w:p>
        </w:tc>
        <w:tc>
          <w:tcPr>
            <w:tcW w:w="0" w:type="auto"/>
            <w:tcBorders>
              <w:top w:val="nil"/>
              <w:left w:val="nil"/>
              <w:bottom w:val="single" w:sz="4" w:space="0" w:color="808080"/>
              <w:right w:val="single" w:sz="4" w:space="0" w:color="808080"/>
            </w:tcBorders>
            <w:shd w:val="clear" w:color="auto" w:fill="auto"/>
            <w:noWrap/>
            <w:vAlign w:val="center"/>
            <w:hideMark/>
          </w:tcPr>
          <w:p w14:paraId="407028C1"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94.03%</w:t>
            </w:r>
          </w:p>
        </w:tc>
      </w:tr>
      <w:tr w:rsidR="007215DD" w:rsidRPr="007215DD" w14:paraId="489FBE26"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675EFBE7"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Conservación de la Biodiversidad</w:t>
            </w:r>
          </w:p>
        </w:tc>
        <w:tc>
          <w:tcPr>
            <w:tcW w:w="0" w:type="auto"/>
            <w:tcBorders>
              <w:top w:val="nil"/>
              <w:left w:val="nil"/>
              <w:bottom w:val="single" w:sz="4" w:space="0" w:color="808080"/>
              <w:right w:val="single" w:sz="4" w:space="0" w:color="808080"/>
            </w:tcBorders>
            <w:shd w:val="clear" w:color="000000" w:fill="808080"/>
            <w:noWrap/>
            <w:vAlign w:val="center"/>
            <w:hideMark/>
          </w:tcPr>
          <w:p w14:paraId="41F2A901"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$610,354,954.00</w:t>
            </w:r>
          </w:p>
        </w:tc>
        <w:tc>
          <w:tcPr>
            <w:tcW w:w="0" w:type="auto"/>
            <w:tcBorders>
              <w:top w:val="nil"/>
              <w:left w:val="nil"/>
              <w:bottom w:val="single" w:sz="4" w:space="0" w:color="808080"/>
              <w:right w:val="single" w:sz="4" w:space="0" w:color="808080"/>
            </w:tcBorders>
            <w:shd w:val="clear" w:color="000000" w:fill="808080"/>
            <w:noWrap/>
            <w:vAlign w:val="center"/>
            <w:hideMark/>
          </w:tcPr>
          <w:p w14:paraId="154A6E46"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$1,008,387,966.00</w:t>
            </w:r>
          </w:p>
        </w:tc>
        <w:tc>
          <w:tcPr>
            <w:tcW w:w="0" w:type="auto"/>
            <w:tcBorders>
              <w:top w:val="nil"/>
              <w:left w:val="nil"/>
              <w:bottom w:val="single" w:sz="4" w:space="0" w:color="808080"/>
              <w:right w:val="single" w:sz="4" w:space="0" w:color="808080"/>
            </w:tcBorders>
            <w:shd w:val="clear" w:color="000000" w:fill="808080"/>
            <w:noWrap/>
            <w:vAlign w:val="center"/>
            <w:hideMark/>
          </w:tcPr>
          <w:p w14:paraId="63751DEA"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$935,522,148.19</w:t>
            </w:r>
          </w:p>
        </w:tc>
        <w:tc>
          <w:tcPr>
            <w:tcW w:w="0" w:type="auto"/>
            <w:tcBorders>
              <w:top w:val="nil"/>
              <w:left w:val="nil"/>
              <w:bottom w:val="single" w:sz="4" w:space="0" w:color="808080"/>
              <w:right w:val="single" w:sz="4" w:space="0" w:color="808080"/>
            </w:tcBorders>
            <w:shd w:val="clear" w:color="000000" w:fill="808080"/>
            <w:vAlign w:val="center"/>
            <w:hideMark/>
          </w:tcPr>
          <w:p w14:paraId="1F097379"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92.77%</w:t>
            </w:r>
          </w:p>
        </w:tc>
      </w:tr>
      <w:tr w:rsidR="007215DD" w:rsidRPr="007215DD" w14:paraId="63351885"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34EA5CD" w14:textId="550E45BB"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Acciones comunes: </w:t>
            </w:r>
            <w:r w:rsidRPr="007215DD">
              <w:rPr>
                <w:rFonts w:eastAsia="Times New Roman"/>
                <w:b/>
                <w:bCs/>
                <w:color w:val="808080"/>
                <w:spacing w:val="0"/>
                <w:sz w:val="20"/>
                <w:szCs w:val="20"/>
                <w:lang w:eastAsia="es-DO"/>
              </w:rPr>
              <w:t>Gestión</w:t>
            </w:r>
            <w:r w:rsidRPr="007215DD">
              <w:rPr>
                <w:rFonts w:eastAsia="Times New Roman"/>
                <w:b/>
                <w:bCs/>
                <w:color w:val="808080"/>
                <w:spacing w:val="0"/>
                <w:sz w:val="20"/>
                <w:szCs w:val="20"/>
                <w:lang w:eastAsia="es-DO"/>
              </w:rPr>
              <w:t xml:space="preserve"> de programa </w:t>
            </w:r>
          </w:p>
        </w:tc>
        <w:tc>
          <w:tcPr>
            <w:tcW w:w="0" w:type="auto"/>
            <w:tcBorders>
              <w:top w:val="nil"/>
              <w:left w:val="nil"/>
              <w:bottom w:val="single" w:sz="4" w:space="0" w:color="808080"/>
              <w:right w:val="single" w:sz="4" w:space="0" w:color="808080"/>
            </w:tcBorders>
            <w:shd w:val="clear" w:color="auto" w:fill="auto"/>
            <w:noWrap/>
            <w:vAlign w:val="center"/>
            <w:hideMark/>
          </w:tcPr>
          <w:p w14:paraId="6B3B75D3"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$26,630,572.00</w:t>
            </w:r>
          </w:p>
        </w:tc>
        <w:tc>
          <w:tcPr>
            <w:tcW w:w="0" w:type="auto"/>
            <w:tcBorders>
              <w:top w:val="nil"/>
              <w:left w:val="nil"/>
              <w:bottom w:val="single" w:sz="4" w:space="0" w:color="808080"/>
              <w:right w:val="single" w:sz="4" w:space="0" w:color="808080"/>
            </w:tcBorders>
            <w:shd w:val="clear" w:color="auto" w:fill="auto"/>
            <w:noWrap/>
            <w:vAlign w:val="center"/>
            <w:hideMark/>
          </w:tcPr>
          <w:p w14:paraId="6323FD03"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$97,647,644.00</w:t>
            </w:r>
          </w:p>
        </w:tc>
        <w:tc>
          <w:tcPr>
            <w:tcW w:w="0" w:type="auto"/>
            <w:tcBorders>
              <w:top w:val="nil"/>
              <w:left w:val="nil"/>
              <w:bottom w:val="single" w:sz="4" w:space="0" w:color="808080"/>
              <w:right w:val="single" w:sz="4" w:space="0" w:color="808080"/>
            </w:tcBorders>
            <w:shd w:val="clear" w:color="auto" w:fill="auto"/>
            <w:noWrap/>
            <w:vAlign w:val="center"/>
            <w:hideMark/>
          </w:tcPr>
          <w:p w14:paraId="76AE4284"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$86,620,753.30</w:t>
            </w:r>
          </w:p>
        </w:tc>
        <w:tc>
          <w:tcPr>
            <w:tcW w:w="0" w:type="auto"/>
            <w:tcBorders>
              <w:top w:val="nil"/>
              <w:left w:val="nil"/>
              <w:bottom w:val="single" w:sz="4" w:space="0" w:color="808080"/>
              <w:right w:val="single" w:sz="4" w:space="0" w:color="808080"/>
            </w:tcBorders>
            <w:shd w:val="clear" w:color="auto" w:fill="auto"/>
            <w:noWrap/>
            <w:vAlign w:val="center"/>
            <w:hideMark/>
          </w:tcPr>
          <w:p w14:paraId="163AA769"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88.71%</w:t>
            </w:r>
          </w:p>
        </w:tc>
      </w:tr>
      <w:tr w:rsidR="007215DD" w:rsidRPr="007215DD" w14:paraId="13F9CD73"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06FA9B0F"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Áreas protegidas con protección</w:t>
            </w:r>
          </w:p>
        </w:tc>
        <w:tc>
          <w:tcPr>
            <w:tcW w:w="0" w:type="auto"/>
            <w:tcBorders>
              <w:top w:val="nil"/>
              <w:left w:val="nil"/>
              <w:bottom w:val="single" w:sz="4" w:space="0" w:color="808080"/>
              <w:right w:val="single" w:sz="4" w:space="0" w:color="808080"/>
            </w:tcBorders>
            <w:shd w:val="clear" w:color="auto" w:fill="auto"/>
            <w:noWrap/>
            <w:vAlign w:val="center"/>
            <w:hideMark/>
          </w:tcPr>
          <w:p w14:paraId="571B41C6"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$457,772,693.00</w:t>
            </w:r>
          </w:p>
        </w:tc>
        <w:tc>
          <w:tcPr>
            <w:tcW w:w="0" w:type="auto"/>
            <w:tcBorders>
              <w:top w:val="nil"/>
              <w:left w:val="nil"/>
              <w:bottom w:val="single" w:sz="4" w:space="0" w:color="808080"/>
              <w:right w:val="single" w:sz="4" w:space="0" w:color="808080"/>
            </w:tcBorders>
            <w:shd w:val="clear" w:color="auto" w:fill="auto"/>
            <w:noWrap/>
            <w:vAlign w:val="center"/>
            <w:hideMark/>
          </w:tcPr>
          <w:p w14:paraId="4BB7330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$418,648,543.00</w:t>
            </w:r>
          </w:p>
        </w:tc>
        <w:tc>
          <w:tcPr>
            <w:tcW w:w="0" w:type="auto"/>
            <w:tcBorders>
              <w:top w:val="nil"/>
              <w:left w:val="nil"/>
              <w:bottom w:val="single" w:sz="4" w:space="0" w:color="808080"/>
              <w:right w:val="single" w:sz="4" w:space="0" w:color="808080"/>
            </w:tcBorders>
            <w:shd w:val="clear" w:color="auto" w:fill="auto"/>
            <w:noWrap/>
            <w:vAlign w:val="center"/>
            <w:hideMark/>
          </w:tcPr>
          <w:p w14:paraId="4E2D752D"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$393,601,008.06</w:t>
            </w:r>
          </w:p>
        </w:tc>
        <w:tc>
          <w:tcPr>
            <w:tcW w:w="0" w:type="auto"/>
            <w:tcBorders>
              <w:top w:val="nil"/>
              <w:left w:val="nil"/>
              <w:bottom w:val="single" w:sz="4" w:space="0" w:color="808080"/>
              <w:right w:val="single" w:sz="4" w:space="0" w:color="808080"/>
            </w:tcBorders>
            <w:shd w:val="clear" w:color="auto" w:fill="auto"/>
            <w:noWrap/>
            <w:vAlign w:val="center"/>
            <w:hideMark/>
          </w:tcPr>
          <w:p w14:paraId="40F50CD3"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94.02%</w:t>
            </w:r>
          </w:p>
        </w:tc>
      </w:tr>
      <w:tr w:rsidR="007215DD" w:rsidRPr="007215DD" w14:paraId="29495420"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14B8399"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Áreas protegidas con facilidades de visitación y suministro de información sobre el objeto de conservación</w:t>
            </w:r>
          </w:p>
        </w:tc>
        <w:tc>
          <w:tcPr>
            <w:tcW w:w="0" w:type="auto"/>
            <w:tcBorders>
              <w:top w:val="nil"/>
              <w:left w:val="nil"/>
              <w:bottom w:val="single" w:sz="4" w:space="0" w:color="808080"/>
              <w:right w:val="single" w:sz="4" w:space="0" w:color="808080"/>
            </w:tcBorders>
            <w:shd w:val="clear" w:color="auto" w:fill="auto"/>
            <w:noWrap/>
            <w:vAlign w:val="center"/>
            <w:hideMark/>
          </w:tcPr>
          <w:p w14:paraId="79048814"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$67,715,740.00</w:t>
            </w:r>
          </w:p>
        </w:tc>
        <w:tc>
          <w:tcPr>
            <w:tcW w:w="0" w:type="auto"/>
            <w:tcBorders>
              <w:top w:val="nil"/>
              <w:left w:val="nil"/>
              <w:bottom w:val="single" w:sz="4" w:space="0" w:color="808080"/>
              <w:right w:val="single" w:sz="4" w:space="0" w:color="808080"/>
            </w:tcBorders>
            <w:shd w:val="clear" w:color="auto" w:fill="auto"/>
            <w:noWrap/>
            <w:vAlign w:val="center"/>
            <w:hideMark/>
          </w:tcPr>
          <w:p w14:paraId="3DE55F14"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$445,862,156.00</w:t>
            </w:r>
          </w:p>
        </w:tc>
        <w:tc>
          <w:tcPr>
            <w:tcW w:w="0" w:type="auto"/>
            <w:tcBorders>
              <w:top w:val="nil"/>
              <w:left w:val="nil"/>
              <w:bottom w:val="single" w:sz="4" w:space="0" w:color="808080"/>
              <w:right w:val="single" w:sz="4" w:space="0" w:color="808080"/>
            </w:tcBorders>
            <w:shd w:val="clear" w:color="auto" w:fill="auto"/>
            <w:noWrap/>
            <w:vAlign w:val="center"/>
            <w:hideMark/>
          </w:tcPr>
          <w:p w14:paraId="237D46D4"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$415,687,128.56</w:t>
            </w:r>
          </w:p>
        </w:tc>
        <w:tc>
          <w:tcPr>
            <w:tcW w:w="0" w:type="auto"/>
            <w:tcBorders>
              <w:top w:val="nil"/>
              <w:left w:val="nil"/>
              <w:bottom w:val="single" w:sz="4" w:space="0" w:color="808080"/>
              <w:right w:val="single" w:sz="4" w:space="0" w:color="808080"/>
            </w:tcBorders>
            <w:shd w:val="clear" w:color="auto" w:fill="auto"/>
            <w:noWrap/>
            <w:vAlign w:val="center"/>
            <w:hideMark/>
          </w:tcPr>
          <w:p w14:paraId="1812EE36"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93.23%</w:t>
            </w:r>
          </w:p>
        </w:tc>
      </w:tr>
      <w:tr w:rsidR="007215DD" w:rsidRPr="007215DD" w14:paraId="4C3E9AC4"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D2D268A"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Ecosistemas y especies </w:t>
            </w:r>
            <w:r w:rsidRPr="007215DD">
              <w:rPr>
                <w:rFonts w:eastAsia="Times New Roman"/>
                <w:b/>
                <w:bCs/>
                <w:color w:val="808080"/>
                <w:spacing w:val="0"/>
                <w:sz w:val="20"/>
                <w:szCs w:val="20"/>
                <w:lang w:eastAsia="es-DO"/>
              </w:rPr>
              <w:lastRenderedPageBreak/>
              <w:t>evaluados y restaurados</w:t>
            </w:r>
          </w:p>
        </w:tc>
        <w:tc>
          <w:tcPr>
            <w:tcW w:w="0" w:type="auto"/>
            <w:tcBorders>
              <w:top w:val="nil"/>
              <w:left w:val="nil"/>
              <w:bottom w:val="single" w:sz="4" w:space="0" w:color="808080"/>
              <w:right w:val="single" w:sz="4" w:space="0" w:color="808080"/>
            </w:tcBorders>
            <w:shd w:val="clear" w:color="auto" w:fill="auto"/>
            <w:noWrap/>
            <w:vAlign w:val="center"/>
            <w:hideMark/>
          </w:tcPr>
          <w:p w14:paraId="482C70F2"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lastRenderedPageBreak/>
              <w:t>$28,566,081.00</w:t>
            </w:r>
          </w:p>
        </w:tc>
        <w:tc>
          <w:tcPr>
            <w:tcW w:w="0" w:type="auto"/>
            <w:tcBorders>
              <w:top w:val="nil"/>
              <w:left w:val="nil"/>
              <w:bottom w:val="single" w:sz="4" w:space="0" w:color="808080"/>
              <w:right w:val="single" w:sz="4" w:space="0" w:color="808080"/>
            </w:tcBorders>
            <w:shd w:val="clear" w:color="auto" w:fill="auto"/>
            <w:noWrap/>
            <w:vAlign w:val="center"/>
            <w:hideMark/>
          </w:tcPr>
          <w:p w14:paraId="6BF5D4A5"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$22,316,331.00</w:t>
            </w:r>
          </w:p>
        </w:tc>
        <w:tc>
          <w:tcPr>
            <w:tcW w:w="0" w:type="auto"/>
            <w:tcBorders>
              <w:top w:val="nil"/>
              <w:left w:val="nil"/>
              <w:bottom w:val="single" w:sz="4" w:space="0" w:color="808080"/>
              <w:right w:val="single" w:sz="4" w:space="0" w:color="808080"/>
            </w:tcBorders>
            <w:shd w:val="clear" w:color="auto" w:fill="auto"/>
            <w:noWrap/>
            <w:vAlign w:val="center"/>
            <w:hideMark/>
          </w:tcPr>
          <w:p w14:paraId="50EBAAE3"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$17,983,348.00</w:t>
            </w:r>
          </w:p>
        </w:tc>
        <w:tc>
          <w:tcPr>
            <w:tcW w:w="0" w:type="auto"/>
            <w:tcBorders>
              <w:top w:val="nil"/>
              <w:left w:val="nil"/>
              <w:bottom w:val="single" w:sz="4" w:space="0" w:color="808080"/>
              <w:right w:val="single" w:sz="4" w:space="0" w:color="808080"/>
            </w:tcBorders>
            <w:shd w:val="clear" w:color="auto" w:fill="auto"/>
            <w:noWrap/>
            <w:vAlign w:val="center"/>
            <w:hideMark/>
          </w:tcPr>
          <w:p w14:paraId="7C07A47F"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80.58%</w:t>
            </w:r>
          </w:p>
        </w:tc>
      </w:tr>
      <w:tr w:rsidR="007215DD" w:rsidRPr="007215DD" w14:paraId="0242BF51"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18C42A25"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Ecosistemas y especies con mecanismos de protección</w:t>
            </w:r>
          </w:p>
        </w:tc>
        <w:tc>
          <w:tcPr>
            <w:tcW w:w="0" w:type="auto"/>
            <w:tcBorders>
              <w:top w:val="nil"/>
              <w:left w:val="nil"/>
              <w:bottom w:val="single" w:sz="4" w:space="0" w:color="808080"/>
              <w:right w:val="single" w:sz="4" w:space="0" w:color="808080"/>
            </w:tcBorders>
            <w:shd w:val="clear" w:color="auto" w:fill="auto"/>
            <w:noWrap/>
            <w:vAlign w:val="center"/>
            <w:hideMark/>
          </w:tcPr>
          <w:p w14:paraId="38919838"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$29,669,868.00</w:t>
            </w:r>
          </w:p>
        </w:tc>
        <w:tc>
          <w:tcPr>
            <w:tcW w:w="0" w:type="auto"/>
            <w:tcBorders>
              <w:top w:val="nil"/>
              <w:left w:val="nil"/>
              <w:bottom w:val="single" w:sz="4" w:space="0" w:color="808080"/>
              <w:right w:val="single" w:sz="4" w:space="0" w:color="808080"/>
            </w:tcBorders>
            <w:shd w:val="clear" w:color="auto" w:fill="auto"/>
            <w:noWrap/>
            <w:vAlign w:val="center"/>
            <w:hideMark/>
          </w:tcPr>
          <w:p w14:paraId="448980D3"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$23,913,292.00</w:t>
            </w:r>
          </w:p>
        </w:tc>
        <w:tc>
          <w:tcPr>
            <w:tcW w:w="0" w:type="auto"/>
            <w:tcBorders>
              <w:top w:val="nil"/>
              <w:left w:val="nil"/>
              <w:bottom w:val="single" w:sz="4" w:space="0" w:color="808080"/>
              <w:right w:val="single" w:sz="4" w:space="0" w:color="808080"/>
            </w:tcBorders>
            <w:shd w:val="clear" w:color="auto" w:fill="auto"/>
            <w:noWrap/>
            <w:vAlign w:val="center"/>
            <w:hideMark/>
          </w:tcPr>
          <w:p w14:paraId="6A1FE861"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$21,629,910.27</w:t>
            </w:r>
          </w:p>
        </w:tc>
        <w:tc>
          <w:tcPr>
            <w:tcW w:w="0" w:type="auto"/>
            <w:tcBorders>
              <w:top w:val="nil"/>
              <w:left w:val="nil"/>
              <w:bottom w:val="single" w:sz="4" w:space="0" w:color="808080"/>
              <w:right w:val="single" w:sz="4" w:space="0" w:color="808080"/>
            </w:tcBorders>
            <w:shd w:val="clear" w:color="auto" w:fill="auto"/>
            <w:noWrap/>
            <w:vAlign w:val="center"/>
            <w:hideMark/>
          </w:tcPr>
          <w:p w14:paraId="6522C740"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90.45%</w:t>
            </w:r>
          </w:p>
        </w:tc>
      </w:tr>
      <w:tr w:rsidR="007215DD" w:rsidRPr="007215DD" w14:paraId="4A1D8B62"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55B22A77"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Manejo Sostenible de los Recursos Forestales</w:t>
            </w:r>
          </w:p>
        </w:tc>
        <w:tc>
          <w:tcPr>
            <w:tcW w:w="0" w:type="auto"/>
            <w:tcBorders>
              <w:top w:val="nil"/>
              <w:left w:val="nil"/>
              <w:bottom w:val="single" w:sz="4" w:space="0" w:color="808080"/>
              <w:right w:val="single" w:sz="4" w:space="0" w:color="808080"/>
            </w:tcBorders>
            <w:shd w:val="clear" w:color="000000" w:fill="808080"/>
            <w:noWrap/>
            <w:vAlign w:val="center"/>
            <w:hideMark/>
          </w:tcPr>
          <w:p w14:paraId="2F13FF3C"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$1,001,583,712.00</w:t>
            </w:r>
          </w:p>
        </w:tc>
        <w:tc>
          <w:tcPr>
            <w:tcW w:w="0" w:type="auto"/>
            <w:tcBorders>
              <w:top w:val="nil"/>
              <w:left w:val="nil"/>
              <w:bottom w:val="single" w:sz="4" w:space="0" w:color="808080"/>
              <w:right w:val="single" w:sz="4" w:space="0" w:color="808080"/>
            </w:tcBorders>
            <w:shd w:val="clear" w:color="000000" w:fill="808080"/>
            <w:noWrap/>
            <w:vAlign w:val="center"/>
            <w:hideMark/>
          </w:tcPr>
          <w:p w14:paraId="2D336FC6"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$1,079,178,144.00</w:t>
            </w:r>
          </w:p>
        </w:tc>
        <w:tc>
          <w:tcPr>
            <w:tcW w:w="0" w:type="auto"/>
            <w:tcBorders>
              <w:top w:val="nil"/>
              <w:left w:val="nil"/>
              <w:bottom w:val="single" w:sz="4" w:space="0" w:color="808080"/>
              <w:right w:val="single" w:sz="4" w:space="0" w:color="808080"/>
            </w:tcBorders>
            <w:shd w:val="clear" w:color="000000" w:fill="808080"/>
            <w:noWrap/>
            <w:vAlign w:val="center"/>
            <w:hideMark/>
          </w:tcPr>
          <w:p w14:paraId="2953C3A4"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$935,373,067.66</w:t>
            </w:r>
          </w:p>
        </w:tc>
        <w:tc>
          <w:tcPr>
            <w:tcW w:w="0" w:type="auto"/>
            <w:tcBorders>
              <w:top w:val="nil"/>
              <w:left w:val="nil"/>
              <w:bottom w:val="single" w:sz="4" w:space="0" w:color="808080"/>
              <w:right w:val="single" w:sz="4" w:space="0" w:color="808080"/>
            </w:tcBorders>
            <w:shd w:val="clear" w:color="000000" w:fill="808080"/>
            <w:vAlign w:val="center"/>
            <w:hideMark/>
          </w:tcPr>
          <w:p w14:paraId="0D8533B6"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86.67%</w:t>
            </w:r>
          </w:p>
        </w:tc>
      </w:tr>
      <w:tr w:rsidR="007215DD" w:rsidRPr="007215DD" w14:paraId="0BD42D56"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6A790644" w14:textId="4532131E"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Acciones comunes: </w:t>
            </w:r>
            <w:r w:rsidRPr="007215DD">
              <w:rPr>
                <w:rFonts w:eastAsia="Times New Roman"/>
                <w:b/>
                <w:bCs/>
                <w:color w:val="808080"/>
                <w:spacing w:val="0"/>
                <w:sz w:val="20"/>
                <w:szCs w:val="20"/>
                <w:lang w:eastAsia="es-DO"/>
              </w:rPr>
              <w:t>Gestión</w:t>
            </w:r>
            <w:r w:rsidRPr="007215DD">
              <w:rPr>
                <w:rFonts w:eastAsia="Times New Roman"/>
                <w:b/>
                <w:bCs/>
                <w:color w:val="808080"/>
                <w:spacing w:val="0"/>
                <w:sz w:val="20"/>
                <w:szCs w:val="20"/>
                <w:lang w:eastAsia="es-DO"/>
              </w:rPr>
              <w:t xml:space="preserve"> de programa </w:t>
            </w:r>
          </w:p>
        </w:tc>
        <w:tc>
          <w:tcPr>
            <w:tcW w:w="0" w:type="auto"/>
            <w:tcBorders>
              <w:top w:val="nil"/>
              <w:left w:val="nil"/>
              <w:bottom w:val="single" w:sz="4" w:space="0" w:color="808080"/>
              <w:right w:val="single" w:sz="4" w:space="0" w:color="808080"/>
            </w:tcBorders>
            <w:shd w:val="clear" w:color="auto" w:fill="auto"/>
            <w:noWrap/>
            <w:vAlign w:val="center"/>
            <w:hideMark/>
          </w:tcPr>
          <w:p w14:paraId="3FF24C79"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$69,034,855.00</w:t>
            </w:r>
          </w:p>
        </w:tc>
        <w:tc>
          <w:tcPr>
            <w:tcW w:w="0" w:type="auto"/>
            <w:tcBorders>
              <w:top w:val="nil"/>
              <w:left w:val="nil"/>
              <w:bottom w:val="single" w:sz="4" w:space="0" w:color="808080"/>
              <w:right w:val="single" w:sz="4" w:space="0" w:color="808080"/>
            </w:tcBorders>
            <w:shd w:val="clear" w:color="auto" w:fill="auto"/>
            <w:noWrap/>
            <w:vAlign w:val="center"/>
            <w:hideMark/>
          </w:tcPr>
          <w:p w14:paraId="4D6C9BC4"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$143,756,857.00</w:t>
            </w:r>
          </w:p>
        </w:tc>
        <w:tc>
          <w:tcPr>
            <w:tcW w:w="0" w:type="auto"/>
            <w:tcBorders>
              <w:top w:val="nil"/>
              <w:left w:val="nil"/>
              <w:bottom w:val="single" w:sz="4" w:space="0" w:color="808080"/>
              <w:right w:val="single" w:sz="4" w:space="0" w:color="808080"/>
            </w:tcBorders>
            <w:shd w:val="clear" w:color="auto" w:fill="auto"/>
            <w:noWrap/>
            <w:vAlign w:val="center"/>
            <w:hideMark/>
          </w:tcPr>
          <w:p w14:paraId="5AA097ED"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$102,009,266.09</w:t>
            </w:r>
          </w:p>
        </w:tc>
        <w:tc>
          <w:tcPr>
            <w:tcW w:w="0" w:type="auto"/>
            <w:tcBorders>
              <w:top w:val="nil"/>
              <w:left w:val="nil"/>
              <w:bottom w:val="single" w:sz="4" w:space="0" w:color="808080"/>
              <w:right w:val="single" w:sz="4" w:space="0" w:color="808080"/>
            </w:tcBorders>
            <w:shd w:val="clear" w:color="auto" w:fill="auto"/>
            <w:noWrap/>
            <w:vAlign w:val="center"/>
            <w:hideMark/>
          </w:tcPr>
          <w:p w14:paraId="5DF14440"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70.96%</w:t>
            </w:r>
          </w:p>
        </w:tc>
      </w:tr>
      <w:tr w:rsidR="007215DD" w:rsidRPr="007215DD" w14:paraId="2D8AE87C"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65DBE6CD"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Ecosistema Forestal con Superficie Reforestada</w:t>
            </w:r>
          </w:p>
        </w:tc>
        <w:tc>
          <w:tcPr>
            <w:tcW w:w="0" w:type="auto"/>
            <w:tcBorders>
              <w:top w:val="nil"/>
              <w:left w:val="nil"/>
              <w:bottom w:val="single" w:sz="4" w:space="0" w:color="808080"/>
              <w:right w:val="single" w:sz="4" w:space="0" w:color="808080"/>
            </w:tcBorders>
            <w:shd w:val="clear" w:color="auto" w:fill="auto"/>
            <w:noWrap/>
            <w:vAlign w:val="center"/>
            <w:hideMark/>
          </w:tcPr>
          <w:p w14:paraId="403226E8"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$678,907,727.00</w:t>
            </w:r>
          </w:p>
        </w:tc>
        <w:tc>
          <w:tcPr>
            <w:tcW w:w="0" w:type="auto"/>
            <w:tcBorders>
              <w:top w:val="nil"/>
              <w:left w:val="nil"/>
              <w:bottom w:val="single" w:sz="4" w:space="0" w:color="808080"/>
              <w:right w:val="single" w:sz="4" w:space="0" w:color="808080"/>
            </w:tcBorders>
            <w:shd w:val="clear" w:color="auto" w:fill="auto"/>
            <w:noWrap/>
            <w:vAlign w:val="center"/>
            <w:hideMark/>
          </w:tcPr>
          <w:p w14:paraId="5F0B635A"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$696,841,148.00</w:t>
            </w:r>
          </w:p>
        </w:tc>
        <w:tc>
          <w:tcPr>
            <w:tcW w:w="0" w:type="auto"/>
            <w:tcBorders>
              <w:top w:val="nil"/>
              <w:left w:val="nil"/>
              <w:bottom w:val="single" w:sz="4" w:space="0" w:color="808080"/>
              <w:right w:val="single" w:sz="4" w:space="0" w:color="808080"/>
            </w:tcBorders>
            <w:shd w:val="clear" w:color="auto" w:fill="auto"/>
            <w:noWrap/>
            <w:vAlign w:val="center"/>
            <w:hideMark/>
          </w:tcPr>
          <w:p w14:paraId="52EF6210"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$601,963,746.82</w:t>
            </w:r>
          </w:p>
        </w:tc>
        <w:tc>
          <w:tcPr>
            <w:tcW w:w="0" w:type="auto"/>
            <w:tcBorders>
              <w:top w:val="nil"/>
              <w:left w:val="nil"/>
              <w:bottom w:val="single" w:sz="4" w:space="0" w:color="808080"/>
              <w:right w:val="single" w:sz="4" w:space="0" w:color="808080"/>
            </w:tcBorders>
            <w:shd w:val="clear" w:color="auto" w:fill="auto"/>
            <w:noWrap/>
            <w:vAlign w:val="center"/>
            <w:hideMark/>
          </w:tcPr>
          <w:p w14:paraId="4491EF02"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86.38%</w:t>
            </w:r>
          </w:p>
        </w:tc>
      </w:tr>
      <w:tr w:rsidR="007215DD" w:rsidRPr="007215DD" w14:paraId="1F051431"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45059ED5"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Bosques Nativos y Plantaciones Gestionados Conforme a Plan de Manejo</w:t>
            </w:r>
          </w:p>
        </w:tc>
        <w:tc>
          <w:tcPr>
            <w:tcW w:w="0" w:type="auto"/>
            <w:tcBorders>
              <w:top w:val="nil"/>
              <w:left w:val="nil"/>
              <w:bottom w:val="single" w:sz="4" w:space="0" w:color="808080"/>
              <w:right w:val="single" w:sz="4" w:space="0" w:color="808080"/>
            </w:tcBorders>
            <w:shd w:val="clear" w:color="auto" w:fill="auto"/>
            <w:noWrap/>
            <w:vAlign w:val="center"/>
            <w:hideMark/>
          </w:tcPr>
          <w:p w14:paraId="03AB3DA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$253,641,130.00</w:t>
            </w:r>
          </w:p>
        </w:tc>
        <w:tc>
          <w:tcPr>
            <w:tcW w:w="0" w:type="auto"/>
            <w:tcBorders>
              <w:top w:val="nil"/>
              <w:left w:val="nil"/>
              <w:bottom w:val="single" w:sz="4" w:space="0" w:color="808080"/>
              <w:right w:val="single" w:sz="4" w:space="0" w:color="808080"/>
            </w:tcBorders>
            <w:shd w:val="clear" w:color="auto" w:fill="auto"/>
            <w:noWrap/>
            <w:vAlign w:val="center"/>
            <w:hideMark/>
          </w:tcPr>
          <w:p w14:paraId="5B68F533"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$238,580,139.00</w:t>
            </w:r>
          </w:p>
        </w:tc>
        <w:tc>
          <w:tcPr>
            <w:tcW w:w="0" w:type="auto"/>
            <w:tcBorders>
              <w:top w:val="nil"/>
              <w:left w:val="nil"/>
              <w:bottom w:val="single" w:sz="4" w:space="0" w:color="808080"/>
              <w:right w:val="single" w:sz="4" w:space="0" w:color="808080"/>
            </w:tcBorders>
            <w:shd w:val="clear" w:color="auto" w:fill="auto"/>
            <w:noWrap/>
            <w:vAlign w:val="center"/>
            <w:hideMark/>
          </w:tcPr>
          <w:p w14:paraId="649394F2"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$231,400,054.75</w:t>
            </w:r>
          </w:p>
        </w:tc>
        <w:tc>
          <w:tcPr>
            <w:tcW w:w="0" w:type="auto"/>
            <w:tcBorders>
              <w:top w:val="nil"/>
              <w:left w:val="nil"/>
              <w:bottom w:val="single" w:sz="4" w:space="0" w:color="808080"/>
              <w:right w:val="single" w:sz="4" w:space="0" w:color="808080"/>
            </w:tcBorders>
            <w:shd w:val="clear" w:color="auto" w:fill="auto"/>
            <w:noWrap/>
            <w:vAlign w:val="center"/>
            <w:hideMark/>
          </w:tcPr>
          <w:p w14:paraId="0CC5E594"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96.99%</w:t>
            </w:r>
          </w:p>
        </w:tc>
      </w:tr>
      <w:tr w:rsidR="007215DD" w:rsidRPr="007215DD" w14:paraId="1102881A"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20E462D6"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Manejo Sostenible de Recursos no Renovables, de los Suelos y las Aguas</w:t>
            </w:r>
          </w:p>
        </w:tc>
        <w:tc>
          <w:tcPr>
            <w:tcW w:w="0" w:type="auto"/>
            <w:tcBorders>
              <w:top w:val="nil"/>
              <w:left w:val="nil"/>
              <w:bottom w:val="single" w:sz="4" w:space="0" w:color="808080"/>
              <w:right w:val="single" w:sz="4" w:space="0" w:color="808080"/>
            </w:tcBorders>
            <w:shd w:val="clear" w:color="000000" w:fill="808080"/>
            <w:noWrap/>
            <w:vAlign w:val="center"/>
            <w:hideMark/>
          </w:tcPr>
          <w:p w14:paraId="74B066B5"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$717,678,089.00</w:t>
            </w:r>
          </w:p>
        </w:tc>
        <w:tc>
          <w:tcPr>
            <w:tcW w:w="0" w:type="auto"/>
            <w:tcBorders>
              <w:top w:val="nil"/>
              <w:left w:val="nil"/>
              <w:bottom w:val="single" w:sz="4" w:space="0" w:color="808080"/>
              <w:right w:val="single" w:sz="4" w:space="0" w:color="808080"/>
            </w:tcBorders>
            <w:shd w:val="clear" w:color="000000" w:fill="808080"/>
            <w:noWrap/>
            <w:vAlign w:val="center"/>
            <w:hideMark/>
          </w:tcPr>
          <w:p w14:paraId="2E612C16"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$729,060,077.32</w:t>
            </w:r>
          </w:p>
        </w:tc>
        <w:tc>
          <w:tcPr>
            <w:tcW w:w="0" w:type="auto"/>
            <w:tcBorders>
              <w:top w:val="nil"/>
              <w:left w:val="nil"/>
              <w:bottom w:val="single" w:sz="4" w:space="0" w:color="808080"/>
              <w:right w:val="single" w:sz="4" w:space="0" w:color="808080"/>
            </w:tcBorders>
            <w:shd w:val="clear" w:color="000000" w:fill="808080"/>
            <w:noWrap/>
            <w:vAlign w:val="center"/>
            <w:hideMark/>
          </w:tcPr>
          <w:p w14:paraId="60E5050F"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$535,595,096.28</w:t>
            </w:r>
          </w:p>
        </w:tc>
        <w:tc>
          <w:tcPr>
            <w:tcW w:w="0" w:type="auto"/>
            <w:tcBorders>
              <w:top w:val="nil"/>
              <w:left w:val="nil"/>
              <w:bottom w:val="single" w:sz="4" w:space="0" w:color="808080"/>
              <w:right w:val="single" w:sz="4" w:space="0" w:color="808080"/>
            </w:tcBorders>
            <w:shd w:val="clear" w:color="000000" w:fill="808080"/>
            <w:vAlign w:val="center"/>
            <w:hideMark/>
          </w:tcPr>
          <w:p w14:paraId="4CFFEBB6"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73.46%</w:t>
            </w:r>
          </w:p>
        </w:tc>
      </w:tr>
      <w:tr w:rsidR="007215DD" w:rsidRPr="007215DD" w14:paraId="35651104"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292BFEE6"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Acciones que no generan producción: proyectos </w:t>
            </w:r>
          </w:p>
        </w:tc>
        <w:tc>
          <w:tcPr>
            <w:tcW w:w="0" w:type="auto"/>
            <w:tcBorders>
              <w:top w:val="nil"/>
              <w:left w:val="nil"/>
              <w:bottom w:val="single" w:sz="4" w:space="0" w:color="808080"/>
              <w:right w:val="single" w:sz="4" w:space="0" w:color="808080"/>
            </w:tcBorders>
            <w:shd w:val="clear" w:color="auto" w:fill="auto"/>
            <w:noWrap/>
            <w:vAlign w:val="center"/>
            <w:hideMark/>
          </w:tcPr>
          <w:p w14:paraId="17DE92E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$103,093,200.00</w:t>
            </w:r>
          </w:p>
        </w:tc>
        <w:tc>
          <w:tcPr>
            <w:tcW w:w="0" w:type="auto"/>
            <w:tcBorders>
              <w:top w:val="nil"/>
              <w:left w:val="nil"/>
              <w:bottom w:val="single" w:sz="4" w:space="0" w:color="808080"/>
              <w:right w:val="single" w:sz="4" w:space="0" w:color="808080"/>
            </w:tcBorders>
            <w:shd w:val="clear" w:color="auto" w:fill="auto"/>
            <w:noWrap/>
            <w:vAlign w:val="center"/>
            <w:hideMark/>
          </w:tcPr>
          <w:p w14:paraId="50B6571F"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$103,093,200.00</w:t>
            </w:r>
          </w:p>
        </w:tc>
        <w:tc>
          <w:tcPr>
            <w:tcW w:w="0" w:type="auto"/>
            <w:tcBorders>
              <w:top w:val="nil"/>
              <w:left w:val="nil"/>
              <w:bottom w:val="single" w:sz="4" w:space="0" w:color="808080"/>
              <w:right w:val="single" w:sz="4" w:space="0" w:color="808080"/>
            </w:tcBorders>
            <w:shd w:val="clear" w:color="auto" w:fill="auto"/>
            <w:noWrap/>
            <w:vAlign w:val="center"/>
            <w:hideMark/>
          </w:tcPr>
          <w:p w14:paraId="7E392ABB"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$20,363,802.56</w:t>
            </w:r>
          </w:p>
        </w:tc>
        <w:tc>
          <w:tcPr>
            <w:tcW w:w="0" w:type="auto"/>
            <w:tcBorders>
              <w:top w:val="nil"/>
              <w:left w:val="nil"/>
              <w:bottom w:val="single" w:sz="4" w:space="0" w:color="808080"/>
              <w:right w:val="single" w:sz="4" w:space="0" w:color="808080"/>
            </w:tcBorders>
            <w:shd w:val="clear" w:color="auto" w:fill="auto"/>
            <w:noWrap/>
            <w:vAlign w:val="center"/>
            <w:hideMark/>
          </w:tcPr>
          <w:p w14:paraId="72294C67"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19.75%</w:t>
            </w:r>
          </w:p>
        </w:tc>
      </w:tr>
      <w:tr w:rsidR="007215DD" w:rsidRPr="007215DD" w14:paraId="3F30B73B"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014A9B34" w14:textId="45477F9B"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Acciones comunes: </w:t>
            </w:r>
            <w:r w:rsidRPr="007215DD">
              <w:rPr>
                <w:rFonts w:eastAsia="Times New Roman"/>
                <w:b/>
                <w:bCs/>
                <w:color w:val="808080"/>
                <w:spacing w:val="0"/>
                <w:sz w:val="20"/>
                <w:szCs w:val="20"/>
                <w:lang w:eastAsia="es-DO"/>
              </w:rPr>
              <w:t>Gestión</w:t>
            </w:r>
            <w:r w:rsidRPr="007215DD">
              <w:rPr>
                <w:rFonts w:eastAsia="Times New Roman"/>
                <w:b/>
                <w:bCs/>
                <w:color w:val="808080"/>
                <w:spacing w:val="0"/>
                <w:sz w:val="20"/>
                <w:szCs w:val="20"/>
                <w:lang w:eastAsia="es-DO"/>
              </w:rPr>
              <w:t xml:space="preserve"> de programa </w:t>
            </w:r>
          </w:p>
        </w:tc>
        <w:tc>
          <w:tcPr>
            <w:tcW w:w="0" w:type="auto"/>
            <w:tcBorders>
              <w:top w:val="nil"/>
              <w:left w:val="nil"/>
              <w:bottom w:val="single" w:sz="4" w:space="0" w:color="808080"/>
              <w:right w:val="single" w:sz="4" w:space="0" w:color="808080"/>
            </w:tcBorders>
            <w:shd w:val="clear" w:color="auto" w:fill="auto"/>
            <w:noWrap/>
            <w:vAlign w:val="center"/>
            <w:hideMark/>
          </w:tcPr>
          <w:p w14:paraId="2630B7B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$46,333,661.00</w:t>
            </w:r>
          </w:p>
        </w:tc>
        <w:tc>
          <w:tcPr>
            <w:tcW w:w="0" w:type="auto"/>
            <w:tcBorders>
              <w:top w:val="nil"/>
              <w:left w:val="nil"/>
              <w:bottom w:val="single" w:sz="4" w:space="0" w:color="808080"/>
              <w:right w:val="single" w:sz="4" w:space="0" w:color="808080"/>
            </w:tcBorders>
            <w:shd w:val="clear" w:color="auto" w:fill="auto"/>
            <w:noWrap/>
            <w:vAlign w:val="center"/>
            <w:hideMark/>
          </w:tcPr>
          <w:p w14:paraId="3604A633"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$119,698,744.00</w:t>
            </w:r>
          </w:p>
        </w:tc>
        <w:tc>
          <w:tcPr>
            <w:tcW w:w="0" w:type="auto"/>
            <w:tcBorders>
              <w:top w:val="nil"/>
              <w:left w:val="nil"/>
              <w:bottom w:val="single" w:sz="4" w:space="0" w:color="808080"/>
              <w:right w:val="single" w:sz="4" w:space="0" w:color="808080"/>
            </w:tcBorders>
            <w:shd w:val="clear" w:color="auto" w:fill="auto"/>
            <w:noWrap/>
            <w:vAlign w:val="center"/>
            <w:hideMark/>
          </w:tcPr>
          <w:p w14:paraId="6B68B2C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$63,967,902.75</w:t>
            </w:r>
          </w:p>
        </w:tc>
        <w:tc>
          <w:tcPr>
            <w:tcW w:w="0" w:type="auto"/>
            <w:tcBorders>
              <w:top w:val="nil"/>
              <w:left w:val="nil"/>
              <w:bottom w:val="single" w:sz="4" w:space="0" w:color="808080"/>
              <w:right w:val="single" w:sz="4" w:space="0" w:color="808080"/>
            </w:tcBorders>
            <w:shd w:val="clear" w:color="auto" w:fill="auto"/>
            <w:noWrap/>
            <w:vAlign w:val="center"/>
            <w:hideMark/>
          </w:tcPr>
          <w:p w14:paraId="2A9F5FF3"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53.44%</w:t>
            </w:r>
          </w:p>
        </w:tc>
      </w:tr>
      <w:tr w:rsidR="007215DD" w:rsidRPr="007215DD" w14:paraId="66C8994D"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4AF236FD"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Ecosistemas con manejo integrado de cuencas hidrográficas</w:t>
            </w:r>
          </w:p>
        </w:tc>
        <w:tc>
          <w:tcPr>
            <w:tcW w:w="0" w:type="auto"/>
            <w:tcBorders>
              <w:top w:val="nil"/>
              <w:left w:val="nil"/>
              <w:bottom w:val="single" w:sz="4" w:space="0" w:color="808080"/>
              <w:right w:val="single" w:sz="4" w:space="0" w:color="808080"/>
            </w:tcBorders>
            <w:shd w:val="clear" w:color="auto" w:fill="auto"/>
            <w:noWrap/>
            <w:vAlign w:val="center"/>
            <w:hideMark/>
          </w:tcPr>
          <w:p w14:paraId="4934589C"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$492,589,569.00</w:t>
            </w:r>
          </w:p>
        </w:tc>
        <w:tc>
          <w:tcPr>
            <w:tcW w:w="0" w:type="auto"/>
            <w:tcBorders>
              <w:top w:val="nil"/>
              <w:left w:val="nil"/>
              <w:bottom w:val="single" w:sz="4" w:space="0" w:color="808080"/>
              <w:right w:val="single" w:sz="4" w:space="0" w:color="808080"/>
            </w:tcBorders>
            <w:shd w:val="clear" w:color="auto" w:fill="auto"/>
            <w:noWrap/>
            <w:vAlign w:val="center"/>
            <w:hideMark/>
          </w:tcPr>
          <w:p w14:paraId="78382432"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$439,345,077.32</w:t>
            </w:r>
          </w:p>
        </w:tc>
        <w:tc>
          <w:tcPr>
            <w:tcW w:w="0" w:type="auto"/>
            <w:tcBorders>
              <w:top w:val="nil"/>
              <w:left w:val="nil"/>
              <w:bottom w:val="single" w:sz="4" w:space="0" w:color="808080"/>
              <w:right w:val="single" w:sz="4" w:space="0" w:color="808080"/>
            </w:tcBorders>
            <w:shd w:val="clear" w:color="auto" w:fill="auto"/>
            <w:noWrap/>
            <w:vAlign w:val="center"/>
            <w:hideMark/>
          </w:tcPr>
          <w:p w14:paraId="1CD195F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$393,152,568.22</w:t>
            </w:r>
          </w:p>
        </w:tc>
        <w:tc>
          <w:tcPr>
            <w:tcW w:w="0" w:type="auto"/>
            <w:tcBorders>
              <w:top w:val="nil"/>
              <w:left w:val="nil"/>
              <w:bottom w:val="single" w:sz="4" w:space="0" w:color="808080"/>
              <w:right w:val="single" w:sz="4" w:space="0" w:color="808080"/>
            </w:tcBorders>
            <w:shd w:val="clear" w:color="auto" w:fill="auto"/>
            <w:vAlign w:val="center"/>
            <w:hideMark/>
          </w:tcPr>
          <w:p w14:paraId="2F72EBB0"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89.49%</w:t>
            </w:r>
          </w:p>
        </w:tc>
      </w:tr>
      <w:tr w:rsidR="007215DD" w:rsidRPr="007215DD" w14:paraId="027FE4C4"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8ADFB0F"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Productores agropecuarios y forestales con asistencia técnica sobre prácticas y obras de </w:t>
            </w:r>
            <w:r w:rsidRPr="007215DD">
              <w:rPr>
                <w:rFonts w:eastAsia="Times New Roman"/>
                <w:b/>
                <w:bCs/>
                <w:color w:val="808080"/>
                <w:spacing w:val="0"/>
                <w:sz w:val="20"/>
                <w:szCs w:val="20"/>
                <w:lang w:eastAsia="es-DO"/>
              </w:rPr>
              <w:lastRenderedPageBreak/>
              <w:t>conservación de suelos</w:t>
            </w:r>
          </w:p>
        </w:tc>
        <w:tc>
          <w:tcPr>
            <w:tcW w:w="0" w:type="auto"/>
            <w:tcBorders>
              <w:top w:val="nil"/>
              <w:left w:val="nil"/>
              <w:bottom w:val="single" w:sz="4" w:space="0" w:color="808080"/>
              <w:right w:val="single" w:sz="4" w:space="0" w:color="808080"/>
            </w:tcBorders>
            <w:shd w:val="clear" w:color="auto" w:fill="auto"/>
            <w:noWrap/>
            <w:vAlign w:val="center"/>
            <w:hideMark/>
          </w:tcPr>
          <w:p w14:paraId="0585515C"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lastRenderedPageBreak/>
              <w:t>$43,139,166.00</w:t>
            </w:r>
          </w:p>
        </w:tc>
        <w:tc>
          <w:tcPr>
            <w:tcW w:w="0" w:type="auto"/>
            <w:tcBorders>
              <w:top w:val="nil"/>
              <w:left w:val="nil"/>
              <w:bottom w:val="single" w:sz="4" w:space="0" w:color="808080"/>
              <w:right w:val="single" w:sz="4" w:space="0" w:color="808080"/>
            </w:tcBorders>
            <w:shd w:val="clear" w:color="auto" w:fill="auto"/>
            <w:noWrap/>
            <w:vAlign w:val="center"/>
            <w:hideMark/>
          </w:tcPr>
          <w:p w14:paraId="668EE0E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$38,195,721.00</w:t>
            </w:r>
          </w:p>
        </w:tc>
        <w:tc>
          <w:tcPr>
            <w:tcW w:w="0" w:type="auto"/>
            <w:tcBorders>
              <w:top w:val="nil"/>
              <w:left w:val="nil"/>
              <w:bottom w:val="single" w:sz="4" w:space="0" w:color="808080"/>
              <w:right w:val="single" w:sz="4" w:space="0" w:color="808080"/>
            </w:tcBorders>
            <w:shd w:val="clear" w:color="auto" w:fill="auto"/>
            <w:noWrap/>
            <w:vAlign w:val="center"/>
            <w:hideMark/>
          </w:tcPr>
          <w:p w14:paraId="1256FDC0"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$32,414,007.51</w:t>
            </w:r>
          </w:p>
        </w:tc>
        <w:tc>
          <w:tcPr>
            <w:tcW w:w="0" w:type="auto"/>
            <w:tcBorders>
              <w:top w:val="nil"/>
              <w:left w:val="nil"/>
              <w:bottom w:val="single" w:sz="4" w:space="0" w:color="808080"/>
              <w:right w:val="single" w:sz="4" w:space="0" w:color="808080"/>
            </w:tcBorders>
            <w:shd w:val="clear" w:color="auto" w:fill="auto"/>
            <w:noWrap/>
            <w:vAlign w:val="center"/>
            <w:hideMark/>
          </w:tcPr>
          <w:p w14:paraId="2E515D95"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84.86%</w:t>
            </w:r>
          </w:p>
        </w:tc>
      </w:tr>
      <w:tr w:rsidR="007215DD" w:rsidRPr="007215DD" w14:paraId="74F1BF75"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F77D930"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Empresas de minería no metálica controladas con autorización ambiental</w:t>
            </w:r>
          </w:p>
        </w:tc>
        <w:tc>
          <w:tcPr>
            <w:tcW w:w="0" w:type="auto"/>
            <w:tcBorders>
              <w:top w:val="nil"/>
              <w:left w:val="nil"/>
              <w:bottom w:val="single" w:sz="4" w:space="0" w:color="808080"/>
              <w:right w:val="single" w:sz="4" w:space="0" w:color="808080"/>
            </w:tcBorders>
            <w:shd w:val="clear" w:color="auto" w:fill="auto"/>
            <w:noWrap/>
            <w:vAlign w:val="center"/>
            <w:hideMark/>
          </w:tcPr>
          <w:p w14:paraId="33D40A2A"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$29,665,270.00</w:t>
            </w:r>
          </w:p>
        </w:tc>
        <w:tc>
          <w:tcPr>
            <w:tcW w:w="0" w:type="auto"/>
            <w:tcBorders>
              <w:top w:val="nil"/>
              <w:left w:val="nil"/>
              <w:bottom w:val="single" w:sz="4" w:space="0" w:color="808080"/>
              <w:right w:val="single" w:sz="4" w:space="0" w:color="808080"/>
            </w:tcBorders>
            <w:shd w:val="clear" w:color="auto" w:fill="auto"/>
            <w:noWrap/>
            <w:vAlign w:val="center"/>
            <w:hideMark/>
          </w:tcPr>
          <w:p w14:paraId="6896C43F"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$26,564,412.00</w:t>
            </w:r>
          </w:p>
        </w:tc>
        <w:tc>
          <w:tcPr>
            <w:tcW w:w="0" w:type="auto"/>
            <w:tcBorders>
              <w:top w:val="nil"/>
              <w:left w:val="nil"/>
              <w:bottom w:val="single" w:sz="4" w:space="0" w:color="808080"/>
              <w:right w:val="single" w:sz="4" w:space="0" w:color="808080"/>
            </w:tcBorders>
            <w:shd w:val="clear" w:color="auto" w:fill="auto"/>
            <w:noWrap/>
            <w:vAlign w:val="center"/>
            <w:hideMark/>
          </w:tcPr>
          <w:p w14:paraId="7AF3A0AA"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$24,332,827.04</w:t>
            </w:r>
          </w:p>
        </w:tc>
        <w:tc>
          <w:tcPr>
            <w:tcW w:w="0" w:type="auto"/>
            <w:tcBorders>
              <w:top w:val="nil"/>
              <w:left w:val="nil"/>
              <w:bottom w:val="single" w:sz="4" w:space="0" w:color="808080"/>
              <w:right w:val="single" w:sz="4" w:space="0" w:color="808080"/>
            </w:tcBorders>
            <w:shd w:val="clear" w:color="auto" w:fill="auto"/>
            <w:noWrap/>
            <w:vAlign w:val="center"/>
            <w:hideMark/>
          </w:tcPr>
          <w:p w14:paraId="6F679CA8"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91.60%</w:t>
            </w:r>
          </w:p>
        </w:tc>
      </w:tr>
      <w:tr w:rsidR="007215DD" w:rsidRPr="007215DD" w14:paraId="3294F431"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94AD107"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Productores agropecuarios capacitados en temas de desertificación y sequía.</w:t>
            </w:r>
          </w:p>
        </w:tc>
        <w:tc>
          <w:tcPr>
            <w:tcW w:w="0" w:type="auto"/>
            <w:tcBorders>
              <w:top w:val="nil"/>
              <w:left w:val="nil"/>
              <w:bottom w:val="single" w:sz="4" w:space="0" w:color="808080"/>
              <w:right w:val="single" w:sz="4" w:space="0" w:color="808080"/>
            </w:tcBorders>
            <w:shd w:val="clear" w:color="auto" w:fill="auto"/>
            <w:noWrap/>
            <w:vAlign w:val="center"/>
            <w:hideMark/>
          </w:tcPr>
          <w:p w14:paraId="4641FE8A"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$2,857,223.00</w:t>
            </w:r>
          </w:p>
        </w:tc>
        <w:tc>
          <w:tcPr>
            <w:tcW w:w="0" w:type="auto"/>
            <w:tcBorders>
              <w:top w:val="nil"/>
              <w:left w:val="nil"/>
              <w:bottom w:val="single" w:sz="4" w:space="0" w:color="808080"/>
              <w:right w:val="single" w:sz="4" w:space="0" w:color="808080"/>
            </w:tcBorders>
            <w:shd w:val="clear" w:color="auto" w:fill="auto"/>
            <w:noWrap/>
            <w:vAlign w:val="center"/>
            <w:hideMark/>
          </w:tcPr>
          <w:p w14:paraId="6CCEDDDB"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$2,162,923.00</w:t>
            </w:r>
          </w:p>
        </w:tc>
        <w:tc>
          <w:tcPr>
            <w:tcW w:w="0" w:type="auto"/>
            <w:tcBorders>
              <w:top w:val="nil"/>
              <w:left w:val="nil"/>
              <w:bottom w:val="single" w:sz="4" w:space="0" w:color="808080"/>
              <w:right w:val="single" w:sz="4" w:space="0" w:color="808080"/>
            </w:tcBorders>
            <w:shd w:val="clear" w:color="auto" w:fill="auto"/>
            <w:noWrap/>
            <w:vAlign w:val="center"/>
            <w:hideMark/>
          </w:tcPr>
          <w:p w14:paraId="5721FFB6"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$1,363,988.20</w:t>
            </w:r>
          </w:p>
        </w:tc>
        <w:tc>
          <w:tcPr>
            <w:tcW w:w="0" w:type="auto"/>
            <w:tcBorders>
              <w:top w:val="nil"/>
              <w:left w:val="nil"/>
              <w:bottom w:val="single" w:sz="4" w:space="0" w:color="808080"/>
              <w:right w:val="single" w:sz="4" w:space="0" w:color="808080"/>
            </w:tcBorders>
            <w:shd w:val="clear" w:color="auto" w:fill="auto"/>
            <w:noWrap/>
            <w:vAlign w:val="center"/>
            <w:hideMark/>
          </w:tcPr>
          <w:p w14:paraId="4E5BCB59"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63.06%</w:t>
            </w:r>
          </w:p>
        </w:tc>
      </w:tr>
      <w:tr w:rsidR="007215DD" w:rsidRPr="007215DD" w14:paraId="26FC6DE5"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1768D3FF"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Gestión Sostenible de los Recursos Costeros y Marinos</w:t>
            </w:r>
          </w:p>
        </w:tc>
        <w:tc>
          <w:tcPr>
            <w:tcW w:w="0" w:type="auto"/>
            <w:tcBorders>
              <w:top w:val="nil"/>
              <w:left w:val="nil"/>
              <w:bottom w:val="single" w:sz="4" w:space="0" w:color="808080"/>
              <w:right w:val="single" w:sz="4" w:space="0" w:color="808080"/>
            </w:tcBorders>
            <w:shd w:val="clear" w:color="000000" w:fill="808080"/>
            <w:noWrap/>
            <w:vAlign w:val="center"/>
            <w:hideMark/>
          </w:tcPr>
          <w:p w14:paraId="2B998919"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$133,431,847.00</w:t>
            </w:r>
          </w:p>
        </w:tc>
        <w:tc>
          <w:tcPr>
            <w:tcW w:w="0" w:type="auto"/>
            <w:tcBorders>
              <w:top w:val="nil"/>
              <w:left w:val="nil"/>
              <w:bottom w:val="single" w:sz="4" w:space="0" w:color="808080"/>
              <w:right w:val="single" w:sz="4" w:space="0" w:color="808080"/>
            </w:tcBorders>
            <w:shd w:val="clear" w:color="000000" w:fill="808080"/>
            <w:noWrap/>
            <w:vAlign w:val="center"/>
            <w:hideMark/>
          </w:tcPr>
          <w:p w14:paraId="3C2D450C"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$145,754,544.00</w:t>
            </w:r>
          </w:p>
        </w:tc>
        <w:tc>
          <w:tcPr>
            <w:tcW w:w="0" w:type="auto"/>
            <w:tcBorders>
              <w:top w:val="nil"/>
              <w:left w:val="nil"/>
              <w:bottom w:val="single" w:sz="4" w:space="0" w:color="808080"/>
              <w:right w:val="single" w:sz="4" w:space="0" w:color="808080"/>
            </w:tcBorders>
            <w:shd w:val="clear" w:color="000000" w:fill="808080"/>
            <w:noWrap/>
            <w:vAlign w:val="center"/>
            <w:hideMark/>
          </w:tcPr>
          <w:p w14:paraId="2FBEA358"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$117,994,913.55</w:t>
            </w:r>
          </w:p>
        </w:tc>
        <w:tc>
          <w:tcPr>
            <w:tcW w:w="0" w:type="auto"/>
            <w:tcBorders>
              <w:top w:val="nil"/>
              <w:left w:val="nil"/>
              <w:bottom w:val="single" w:sz="4" w:space="0" w:color="808080"/>
              <w:right w:val="single" w:sz="4" w:space="0" w:color="808080"/>
            </w:tcBorders>
            <w:shd w:val="clear" w:color="000000" w:fill="808080"/>
            <w:vAlign w:val="center"/>
            <w:hideMark/>
          </w:tcPr>
          <w:p w14:paraId="3F8D3379"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80.95%</w:t>
            </w:r>
          </w:p>
        </w:tc>
      </w:tr>
      <w:tr w:rsidR="007215DD" w:rsidRPr="007215DD" w14:paraId="05202314"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D10A1DD" w14:textId="4EEE8422"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Acciones comunes: </w:t>
            </w:r>
            <w:r w:rsidRPr="007215DD">
              <w:rPr>
                <w:rFonts w:eastAsia="Times New Roman"/>
                <w:b/>
                <w:bCs/>
                <w:color w:val="808080"/>
                <w:spacing w:val="0"/>
                <w:sz w:val="20"/>
                <w:szCs w:val="20"/>
                <w:lang w:eastAsia="es-DO"/>
              </w:rPr>
              <w:t>Gestión</w:t>
            </w:r>
            <w:r w:rsidRPr="007215DD">
              <w:rPr>
                <w:rFonts w:eastAsia="Times New Roman"/>
                <w:b/>
                <w:bCs/>
                <w:color w:val="808080"/>
                <w:spacing w:val="0"/>
                <w:sz w:val="20"/>
                <w:szCs w:val="20"/>
                <w:lang w:eastAsia="es-DO"/>
              </w:rPr>
              <w:t xml:space="preserve"> de programa </w:t>
            </w:r>
          </w:p>
        </w:tc>
        <w:tc>
          <w:tcPr>
            <w:tcW w:w="0" w:type="auto"/>
            <w:tcBorders>
              <w:top w:val="nil"/>
              <w:left w:val="nil"/>
              <w:bottom w:val="single" w:sz="4" w:space="0" w:color="808080"/>
              <w:right w:val="single" w:sz="4" w:space="0" w:color="808080"/>
            </w:tcBorders>
            <w:shd w:val="clear" w:color="auto" w:fill="auto"/>
            <w:noWrap/>
            <w:vAlign w:val="center"/>
            <w:hideMark/>
          </w:tcPr>
          <w:p w14:paraId="421E738D"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$45,966,052.00</w:t>
            </w:r>
          </w:p>
        </w:tc>
        <w:tc>
          <w:tcPr>
            <w:tcW w:w="0" w:type="auto"/>
            <w:tcBorders>
              <w:top w:val="nil"/>
              <w:left w:val="nil"/>
              <w:bottom w:val="single" w:sz="4" w:space="0" w:color="808080"/>
              <w:right w:val="single" w:sz="4" w:space="0" w:color="808080"/>
            </w:tcBorders>
            <w:shd w:val="clear" w:color="auto" w:fill="auto"/>
            <w:noWrap/>
            <w:vAlign w:val="center"/>
            <w:hideMark/>
          </w:tcPr>
          <w:p w14:paraId="2543C104"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$92,028,237.00</w:t>
            </w:r>
          </w:p>
        </w:tc>
        <w:tc>
          <w:tcPr>
            <w:tcW w:w="0" w:type="auto"/>
            <w:tcBorders>
              <w:top w:val="nil"/>
              <w:left w:val="nil"/>
              <w:bottom w:val="single" w:sz="4" w:space="0" w:color="808080"/>
              <w:right w:val="single" w:sz="4" w:space="0" w:color="808080"/>
            </w:tcBorders>
            <w:shd w:val="clear" w:color="auto" w:fill="auto"/>
            <w:noWrap/>
            <w:vAlign w:val="center"/>
            <w:hideMark/>
          </w:tcPr>
          <w:p w14:paraId="3350734C"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$70,947,523.24</w:t>
            </w:r>
          </w:p>
        </w:tc>
        <w:tc>
          <w:tcPr>
            <w:tcW w:w="0" w:type="auto"/>
            <w:tcBorders>
              <w:top w:val="nil"/>
              <w:left w:val="nil"/>
              <w:bottom w:val="single" w:sz="4" w:space="0" w:color="808080"/>
              <w:right w:val="single" w:sz="4" w:space="0" w:color="808080"/>
            </w:tcBorders>
            <w:shd w:val="clear" w:color="auto" w:fill="auto"/>
            <w:noWrap/>
            <w:vAlign w:val="center"/>
            <w:hideMark/>
          </w:tcPr>
          <w:p w14:paraId="3063F0F8" w14:textId="77777777" w:rsidR="007215DD" w:rsidRPr="007215DD" w:rsidRDefault="007215DD" w:rsidP="007215DD">
            <w:pPr>
              <w:spacing w:after="0" w:line="240" w:lineRule="auto"/>
              <w:jc w:val="center"/>
              <w:rPr>
                <w:rFonts w:eastAsia="Times New Roman"/>
                <w:color w:val="808080"/>
                <w:spacing w:val="0"/>
                <w:sz w:val="20"/>
                <w:szCs w:val="20"/>
                <w:lang w:eastAsia="es-DO"/>
              </w:rPr>
            </w:pPr>
            <w:r w:rsidRPr="007215DD">
              <w:rPr>
                <w:rFonts w:eastAsia="Times New Roman"/>
                <w:color w:val="808080"/>
                <w:spacing w:val="0"/>
                <w:sz w:val="20"/>
                <w:szCs w:val="20"/>
                <w:lang w:eastAsia="es-DO"/>
              </w:rPr>
              <w:t>77.09%</w:t>
            </w:r>
          </w:p>
        </w:tc>
      </w:tr>
      <w:tr w:rsidR="007215DD" w:rsidRPr="007215DD" w14:paraId="181867D6"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CEE6698"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Superficie marina con conservación y ordenamiento de sus recursos</w:t>
            </w:r>
          </w:p>
        </w:tc>
        <w:tc>
          <w:tcPr>
            <w:tcW w:w="0" w:type="auto"/>
            <w:tcBorders>
              <w:top w:val="nil"/>
              <w:left w:val="nil"/>
              <w:bottom w:val="single" w:sz="4" w:space="0" w:color="808080"/>
              <w:right w:val="single" w:sz="4" w:space="0" w:color="808080"/>
            </w:tcBorders>
            <w:shd w:val="clear" w:color="auto" w:fill="auto"/>
            <w:noWrap/>
            <w:vAlign w:val="center"/>
            <w:hideMark/>
          </w:tcPr>
          <w:p w14:paraId="20E2B521"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$54,997,779.00</w:t>
            </w:r>
          </w:p>
        </w:tc>
        <w:tc>
          <w:tcPr>
            <w:tcW w:w="0" w:type="auto"/>
            <w:tcBorders>
              <w:top w:val="nil"/>
              <w:left w:val="nil"/>
              <w:bottom w:val="single" w:sz="4" w:space="0" w:color="808080"/>
              <w:right w:val="single" w:sz="4" w:space="0" w:color="808080"/>
            </w:tcBorders>
            <w:shd w:val="clear" w:color="auto" w:fill="auto"/>
            <w:noWrap/>
            <w:vAlign w:val="center"/>
            <w:hideMark/>
          </w:tcPr>
          <w:p w14:paraId="344B79A6"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$21,819,650.00</w:t>
            </w:r>
          </w:p>
        </w:tc>
        <w:tc>
          <w:tcPr>
            <w:tcW w:w="0" w:type="auto"/>
            <w:tcBorders>
              <w:top w:val="nil"/>
              <w:left w:val="nil"/>
              <w:bottom w:val="single" w:sz="4" w:space="0" w:color="808080"/>
              <w:right w:val="single" w:sz="4" w:space="0" w:color="808080"/>
            </w:tcBorders>
            <w:shd w:val="clear" w:color="auto" w:fill="auto"/>
            <w:noWrap/>
            <w:vAlign w:val="center"/>
            <w:hideMark/>
          </w:tcPr>
          <w:p w14:paraId="4E8693CB"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$20,549,122.37</w:t>
            </w:r>
          </w:p>
        </w:tc>
        <w:tc>
          <w:tcPr>
            <w:tcW w:w="0" w:type="auto"/>
            <w:tcBorders>
              <w:top w:val="nil"/>
              <w:left w:val="nil"/>
              <w:bottom w:val="single" w:sz="4" w:space="0" w:color="808080"/>
              <w:right w:val="single" w:sz="4" w:space="0" w:color="808080"/>
            </w:tcBorders>
            <w:shd w:val="clear" w:color="auto" w:fill="auto"/>
            <w:noWrap/>
            <w:vAlign w:val="center"/>
            <w:hideMark/>
          </w:tcPr>
          <w:p w14:paraId="1BE0BF52"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94.18%</w:t>
            </w:r>
          </w:p>
        </w:tc>
      </w:tr>
      <w:tr w:rsidR="007215DD" w:rsidRPr="007215DD" w14:paraId="1D881EE5"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B54354F"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Longitud Superficie costera regulada y restaurada</w:t>
            </w:r>
          </w:p>
        </w:tc>
        <w:tc>
          <w:tcPr>
            <w:tcW w:w="0" w:type="auto"/>
            <w:tcBorders>
              <w:top w:val="nil"/>
              <w:left w:val="nil"/>
              <w:bottom w:val="single" w:sz="4" w:space="0" w:color="808080"/>
              <w:right w:val="single" w:sz="4" w:space="0" w:color="808080"/>
            </w:tcBorders>
            <w:shd w:val="clear" w:color="auto" w:fill="auto"/>
            <w:noWrap/>
            <w:vAlign w:val="center"/>
            <w:hideMark/>
          </w:tcPr>
          <w:p w14:paraId="688E1D38"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$32,468,016.00</w:t>
            </w:r>
          </w:p>
        </w:tc>
        <w:tc>
          <w:tcPr>
            <w:tcW w:w="0" w:type="auto"/>
            <w:tcBorders>
              <w:top w:val="nil"/>
              <w:left w:val="nil"/>
              <w:bottom w:val="single" w:sz="4" w:space="0" w:color="808080"/>
              <w:right w:val="single" w:sz="4" w:space="0" w:color="808080"/>
            </w:tcBorders>
            <w:shd w:val="clear" w:color="auto" w:fill="auto"/>
            <w:noWrap/>
            <w:vAlign w:val="center"/>
            <w:hideMark/>
          </w:tcPr>
          <w:p w14:paraId="2F03E18F"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$31,906,657.00</w:t>
            </w:r>
          </w:p>
        </w:tc>
        <w:tc>
          <w:tcPr>
            <w:tcW w:w="0" w:type="auto"/>
            <w:tcBorders>
              <w:top w:val="nil"/>
              <w:left w:val="nil"/>
              <w:bottom w:val="single" w:sz="4" w:space="0" w:color="808080"/>
              <w:right w:val="single" w:sz="4" w:space="0" w:color="808080"/>
            </w:tcBorders>
            <w:shd w:val="clear" w:color="auto" w:fill="auto"/>
            <w:noWrap/>
            <w:vAlign w:val="center"/>
            <w:hideMark/>
          </w:tcPr>
          <w:p w14:paraId="42F0FA39"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$26,498,267.94</w:t>
            </w:r>
          </w:p>
        </w:tc>
        <w:tc>
          <w:tcPr>
            <w:tcW w:w="0" w:type="auto"/>
            <w:tcBorders>
              <w:top w:val="nil"/>
              <w:left w:val="nil"/>
              <w:bottom w:val="single" w:sz="4" w:space="0" w:color="808080"/>
              <w:right w:val="single" w:sz="4" w:space="0" w:color="808080"/>
            </w:tcBorders>
            <w:shd w:val="clear" w:color="auto" w:fill="auto"/>
            <w:noWrap/>
            <w:vAlign w:val="center"/>
            <w:hideMark/>
          </w:tcPr>
          <w:p w14:paraId="31BC3D4A"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83.05%</w:t>
            </w:r>
          </w:p>
        </w:tc>
      </w:tr>
      <w:tr w:rsidR="007215DD" w:rsidRPr="007215DD" w14:paraId="18B8B179"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0A15F6F6"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Prevención y control de la calidad ambiental</w:t>
            </w:r>
          </w:p>
        </w:tc>
        <w:tc>
          <w:tcPr>
            <w:tcW w:w="0" w:type="auto"/>
            <w:tcBorders>
              <w:top w:val="nil"/>
              <w:left w:val="nil"/>
              <w:bottom w:val="single" w:sz="4" w:space="0" w:color="808080"/>
              <w:right w:val="single" w:sz="4" w:space="0" w:color="808080"/>
            </w:tcBorders>
            <w:shd w:val="clear" w:color="000000" w:fill="808080"/>
            <w:noWrap/>
            <w:vAlign w:val="center"/>
            <w:hideMark/>
          </w:tcPr>
          <w:p w14:paraId="07AFDE96"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$217,486,639.00</w:t>
            </w:r>
          </w:p>
        </w:tc>
        <w:tc>
          <w:tcPr>
            <w:tcW w:w="0" w:type="auto"/>
            <w:tcBorders>
              <w:top w:val="nil"/>
              <w:left w:val="nil"/>
              <w:bottom w:val="single" w:sz="4" w:space="0" w:color="808080"/>
              <w:right w:val="single" w:sz="4" w:space="0" w:color="808080"/>
            </w:tcBorders>
            <w:shd w:val="clear" w:color="000000" w:fill="808080"/>
            <w:noWrap/>
            <w:vAlign w:val="center"/>
            <w:hideMark/>
          </w:tcPr>
          <w:p w14:paraId="00FAE235"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$221,641,117.75</w:t>
            </w:r>
          </w:p>
        </w:tc>
        <w:tc>
          <w:tcPr>
            <w:tcW w:w="0" w:type="auto"/>
            <w:tcBorders>
              <w:top w:val="nil"/>
              <w:left w:val="nil"/>
              <w:bottom w:val="single" w:sz="4" w:space="0" w:color="808080"/>
              <w:right w:val="single" w:sz="4" w:space="0" w:color="808080"/>
            </w:tcBorders>
            <w:shd w:val="clear" w:color="000000" w:fill="808080"/>
            <w:noWrap/>
            <w:vAlign w:val="center"/>
            <w:hideMark/>
          </w:tcPr>
          <w:p w14:paraId="33C4CA32"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$173,814,506.01</w:t>
            </w:r>
          </w:p>
        </w:tc>
        <w:tc>
          <w:tcPr>
            <w:tcW w:w="0" w:type="auto"/>
            <w:tcBorders>
              <w:top w:val="nil"/>
              <w:left w:val="nil"/>
              <w:bottom w:val="single" w:sz="4" w:space="0" w:color="808080"/>
              <w:right w:val="single" w:sz="4" w:space="0" w:color="808080"/>
            </w:tcBorders>
            <w:shd w:val="clear" w:color="000000" w:fill="808080"/>
            <w:vAlign w:val="center"/>
            <w:hideMark/>
          </w:tcPr>
          <w:p w14:paraId="1F8DA9D2"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78.42%</w:t>
            </w:r>
          </w:p>
        </w:tc>
      </w:tr>
      <w:tr w:rsidR="007215DD" w:rsidRPr="007215DD" w14:paraId="6D668D05" w14:textId="77777777" w:rsidTr="007215DD">
        <w:trPr>
          <w:trHeight w:val="30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007D386E" w14:textId="10C468E9"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Acciones comunes: </w:t>
            </w:r>
            <w:r w:rsidRPr="007215DD">
              <w:rPr>
                <w:rFonts w:eastAsia="Times New Roman"/>
                <w:b/>
                <w:bCs/>
                <w:color w:val="808080"/>
                <w:spacing w:val="0"/>
                <w:sz w:val="20"/>
                <w:szCs w:val="20"/>
                <w:lang w:eastAsia="es-DO"/>
              </w:rPr>
              <w:t>Gestión</w:t>
            </w:r>
            <w:r w:rsidRPr="007215DD">
              <w:rPr>
                <w:rFonts w:eastAsia="Times New Roman"/>
                <w:b/>
                <w:bCs/>
                <w:color w:val="808080"/>
                <w:spacing w:val="0"/>
                <w:sz w:val="20"/>
                <w:szCs w:val="20"/>
                <w:lang w:eastAsia="es-DO"/>
              </w:rPr>
              <w:t xml:space="preserve"> de programa </w:t>
            </w:r>
          </w:p>
        </w:tc>
        <w:tc>
          <w:tcPr>
            <w:tcW w:w="0" w:type="auto"/>
            <w:tcBorders>
              <w:top w:val="nil"/>
              <w:left w:val="nil"/>
              <w:bottom w:val="single" w:sz="4" w:space="0" w:color="808080"/>
              <w:right w:val="single" w:sz="4" w:space="0" w:color="808080"/>
            </w:tcBorders>
            <w:shd w:val="clear" w:color="auto" w:fill="auto"/>
            <w:noWrap/>
            <w:vAlign w:val="center"/>
            <w:hideMark/>
          </w:tcPr>
          <w:p w14:paraId="5EEA780A"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$20,981,876.00</w:t>
            </w:r>
          </w:p>
        </w:tc>
        <w:tc>
          <w:tcPr>
            <w:tcW w:w="0" w:type="auto"/>
            <w:tcBorders>
              <w:top w:val="nil"/>
              <w:left w:val="nil"/>
              <w:bottom w:val="single" w:sz="4" w:space="0" w:color="808080"/>
              <w:right w:val="single" w:sz="4" w:space="0" w:color="808080"/>
            </w:tcBorders>
            <w:shd w:val="clear" w:color="auto" w:fill="auto"/>
            <w:noWrap/>
            <w:vAlign w:val="center"/>
            <w:hideMark/>
          </w:tcPr>
          <w:p w14:paraId="640BEFEF"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$68,200,441.00</w:t>
            </w:r>
          </w:p>
        </w:tc>
        <w:tc>
          <w:tcPr>
            <w:tcW w:w="0" w:type="auto"/>
            <w:tcBorders>
              <w:top w:val="nil"/>
              <w:left w:val="nil"/>
              <w:bottom w:val="single" w:sz="4" w:space="0" w:color="808080"/>
              <w:right w:val="single" w:sz="4" w:space="0" w:color="808080"/>
            </w:tcBorders>
            <w:shd w:val="clear" w:color="auto" w:fill="auto"/>
            <w:noWrap/>
            <w:vAlign w:val="center"/>
            <w:hideMark/>
          </w:tcPr>
          <w:p w14:paraId="39009EC8"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$52,220,582.10</w:t>
            </w:r>
          </w:p>
        </w:tc>
        <w:tc>
          <w:tcPr>
            <w:tcW w:w="0" w:type="auto"/>
            <w:tcBorders>
              <w:top w:val="nil"/>
              <w:left w:val="nil"/>
              <w:bottom w:val="single" w:sz="4" w:space="0" w:color="808080"/>
              <w:right w:val="single" w:sz="4" w:space="0" w:color="808080"/>
            </w:tcBorders>
            <w:shd w:val="clear" w:color="auto" w:fill="auto"/>
            <w:noWrap/>
            <w:vAlign w:val="center"/>
            <w:hideMark/>
          </w:tcPr>
          <w:p w14:paraId="67D83B44"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76.57%</w:t>
            </w:r>
          </w:p>
        </w:tc>
      </w:tr>
      <w:tr w:rsidR="007215DD" w:rsidRPr="007215DD" w14:paraId="1521ADB8" w14:textId="77777777" w:rsidTr="007215DD">
        <w:trPr>
          <w:trHeight w:val="51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123CF98C"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Empresas controladas en materia de calidad ambiental</w:t>
            </w:r>
          </w:p>
        </w:tc>
        <w:tc>
          <w:tcPr>
            <w:tcW w:w="0" w:type="auto"/>
            <w:tcBorders>
              <w:top w:val="nil"/>
              <w:left w:val="nil"/>
              <w:bottom w:val="single" w:sz="4" w:space="0" w:color="808080"/>
              <w:right w:val="single" w:sz="4" w:space="0" w:color="808080"/>
            </w:tcBorders>
            <w:shd w:val="clear" w:color="auto" w:fill="auto"/>
            <w:noWrap/>
            <w:vAlign w:val="center"/>
            <w:hideMark/>
          </w:tcPr>
          <w:p w14:paraId="483E25BC"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$75,404,511.00</w:t>
            </w:r>
          </w:p>
        </w:tc>
        <w:tc>
          <w:tcPr>
            <w:tcW w:w="0" w:type="auto"/>
            <w:tcBorders>
              <w:top w:val="nil"/>
              <w:left w:val="nil"/>
              <w:bottom w:val="single" w:sz="4" w:space="0" w:color="808080"/>
              <w:right w:val="single" w:sz="4" w:space="0" w:color="808080"/>
            </w:tcBorders>
            <w:shd w:val="clear" w:color="auto" w:fill="auto"/>
            <w:noWrap/>
            <w:vAlign w:val="center"/>
            <w:hideMark/>
          </w:tcPr>
          <w:p w14:paraId="133A67C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$59,005,859.00</w:t>
            </w:r>
          </w:p>
        </w:tc>
        <w:tc>
          <w:tcPr>
            <w:tcW w:w="0" w:type="auto"/>
            <w:tcBorders>
              <w:top w:val="nil"/>
              <w:left w:val="nil"/>
              <w:bottom w:val="single" w:sz="4" w:space="0" w:color="808080"/>
              <w:right w:val="single" w:sz="4" w:space="0" w:color="808080"/>
            </w:tcBorders>
            <w:shd w:val="clear" w:color="auto" w:fill="auto"/>
            <w:noWrap/>
            <w:vAlign w:val="center"/>
            <w:hideMark/>
          </w:tcPr>
          <w:p w14:paraId="42AC05E6"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$50,989,506.27</w:t>
            </w:r>
          </w:p>
        </w:tc>
        <w:tc>
          <w:tcPr>
            <w:tcW w:w="0" w:type="auto"/>
            <w:tcBorders>
              <w:top w:val="nil"/>
              <w:left w:val="nil"/>
              <w:bottom w:val="single" w:sz="4" w:space="0" w:color="808080"/>
              <w:right w:val="single" w:sz="4" w:space="0" w:color="808080"/>
            </w:tcBorders>
            <w:shd w:val="clear" w:color="auto" w:fill="auto"/>
            <w:noWrap/>
            <w:vAlign w:val="center"/>
            <w:hideMark/>
          </w:tcPr>
          <w:p w14:paraId="5C6B22C4"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86.41%</w:t>
            </w:r>
          </w:p>
        </w:tc>
      </w:tr>
      <w:tr w:rsidR="007215DD" w:rsidRPr="007215DD" w14:paraId="55258B4E"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481230A1"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Personas físicas y jurídicas reciben autorización </w:t>
            </w:r>
            <w:r w:rsidRPr="007215DD">
              <w:rPr>
                <w:rFonts w:eastAsia="Times New Roman"/>
                <w:b/>
                <w:bCs/>
                <w:color w:val="808080"/>
                <w:spacing w:val="0"/>
                <w:sz w:val="20"/>
                <w:szCs w:val="20"/>
                <w:lang w:eastAsia="es-DO"/>
              </w:rPr>
              <w:lastRenderedPageBreak/>
              <w:t>ambiental para proyectos y actividades</w:t>
            </w:r>
          </w:p>
        </w:tc>
        <w:tc>
          <w:tcPr>
            <w:tcW w:w="0" w:type="auto"/>
            <w:tcBorders>
              <w:top w:val="nil"/>
              <w:left w:val="nil"/>
              <w:bottom w:val="single" w:sz="4" w:space="0" w:color="808080"/>
              <w:right w:val="single" w:sz="4" w:space="0" w:color="808080"/>
            </w:tcBorders>
            <w:shd w:val="clear" w:color="auto" w:fill="auto"/>
            <w:noWrap/>
            <w:vAlign w:val="center"/>
            <w:hideMark/>
          </w:tcPr>
          <w:p w14:paraId="7CE06095"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lastRenderedPageBreak/>
              <w:t>$88,611,966.00</w:t>
            </w:r>
          </w:p>
        </w:tc>
        <w:tc>
          <w:tcPr>
            <w:tcW w:w="0" w:type="auto"/>
            <w:tcBorders>
              <w:top w:val="nil"/>
              <w:left w:val="nil"/>
              <w:bottom w:val="single" w:sz="4" w:space="0" w:color="808080"/>
              <w:right w:val="single" w:sz="4" w:space="0" w:color="808080"/>
            </w:tcBorders>
            <w:shd w:val="clear" w:color="auto" w:fill="auto"/>
            <w:noWrap/>
            <w:vAlign w:val="center"/>
            <w:hideMark/>
          </w:tcPr>
          <w:p w14:paraId="46E63B00"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$56,384,542.00</w:t>
            </w:r>
          </w:p>
        </w:tc>
        <w:tc>
          <w:tcPr>
            <w:tcW w:w="0" w:type="auto"/>
            <w:tcBorders>
              <w:top w:val="nil"/>
              <w:left w:val="nil"/>
              <w:bottom w:val="single" w:sz="4" w:space="0" w:color="808080"/>
              <w:right w:val="single" w:sz="4" w:space="0" w:color="808080"/>
            </w:tcBorders>
            <w:shd w:val="clear" w:color="auto" w:fill="auto"/>
            <w:noWrap/>
            <w:vAlign w:val="center"/>
            <w:hideMark/>
          </w:tcPr>
          <w:p w14:paraId="0972470B"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$39,299,280.54</w:t>
            </w:r>
          </w:p>
        </w:tc>
        <w:tc>
          <w:tcPr>
            <w:tcW w:w="0" w:type="auto"/>
            <w:tcBorders>
              <w:top w:val="nil"/>
              <w:left w:val="nil"/>
              <w:bottom w:val="single" w:sz="4" w:space="0" w:color="808080"/>
              <w:right w:val="single" w:sz="4" w:space="0" w:color="808080"/>
            </w:tcBorders>
            <w:shd w:val="clear" w:color="auto" w:fill="auto"/>
            <w:noWrap/>
            <w:vAlign w:val="center"/>
            <w:hideMark/>
          </w:tcPr>
          <w:p w14:paraId="001C34E3"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69.70%</w:t>
            </w:r>
          </w:p>
        </w:tc>
      </w:tr>
      <w:tr w:rsidR="007215DD" w:rsidRPr="007215DD" w14:paraId="580AF756"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1C5E1AF0"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Empresas e instituciones públicas y privadas con asistencia técnica para implementación de acciones consumo y producción sostenible</w:t>
            </w:r>
          </w:p>
        </w:tc>
        <w:tc>
          <w:tcPr>
            <w:tcW w:w="0" w:type="auto"/>
            <w:tcBorders>
              <w:top w:val="nil"/>
              <w:left w:val="nil"/>
              <w:bottom w:val="single" w:sz="4" w:space="0" w:color="808080"/>
              <w:right w:val="single" w:sz="4" w:space="0" w:color="808080"/>
            </w:tcBorders>
            <w:shd w:val="clear" w:color="auto" w:fill="auto"/>
            <w:noWrap/>
            <w:vAlign w:val="center"/>
            <w:hideMark/>
          </w:tcPr>
          <w:p w14:paraId="613C24C1"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$9,834,383.00</w:t>
            </w:r>
          </w:p>
        </w:tc>
        <w:tc>
          <w:tcPr>
            <w:tcW w:w="0" w:type="auto"/>
            <w:tcBorders>
              <w:top w:val="nil"/>
              <w:left w:val="nil"/>
              <w:bottom w:val="single" w:sz="4" w:space="0" w:color="808080"/>
              <w:right w:val="single" w:sz="4" w:space="0" w:color="808080"/>
            </w:tcBorders>
            <w:shd w:val="clear" w:color="auto" w:fill="auto"/>
            <w:noWrap/>
            <w:vAlign w:val="center"/>
            <w:hideMark/>
          </w:tcPr>
          <w:p w14:paraId="5B5AE976"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$14,199,047.75</w:t>
            </w:r>
          </w:p>
        </w:tc>
        <w:tc>
          <w:tcPr>
            <w:tcW w:w="0" w:type="auto"/>
            <w:tcBorders>
              <w:top w:val="nil"/>
              <w:left w:val="nil"/>
              <w:bottom w:val="single" w:sz="4" w:space="0" w:color="808080"/>
              <w:right w:val="single" w:sz="4" w:space="0" w:color="808080"/>
            </w:tcBorders>
            <w:shd w:val="clear" w:color="auto" w:fill="auto"/>
            <w:noWrap/>
            <w:vAlign w:val="center"/>
            <w:hideMark/>
          </w:tcPr>
          <w:p w14:paraId="49BB3C8B"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$13,544,267.00</w:t>
            </w:r>
          </w:p>
        </w:tc>
        <w:tc>
          <w:tcPr>
            <w:tcW w:w="0" w:type="auto"/>
            <w:tcBorders>
              <w:top w:val="nil"/>
              <w:left w:val="nil"/>
              <w:bottom w:val="single" w:sz="4" w:space="0" w:color="808080"/>
              <w:right w:val="single" w:sz="4" w:space="0" w:color="808080"/>
            </w:tcBorders>
            <w:shd w:val="clear" w:color="auto" w:fill="auto"/>
            <w:noWrap/>
            <w:vAlign w:val="center"/>
            <w:hideMark/>
          </w:tcPr>
          <w:p w14:paraId="2F0E70D2"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95.39%</w:t>
            </w:r>
          </w:p>
        </w:tc>
      </w:tr>
      <w:tr w:rsidR="007215DD" w:rsidRPr="007215DD" w14:paraId="6219F73A"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37BF9049" w14:textId="77777777"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Gobiernos locales con asistencia técnica para la implantación del Sistema de Gestión Ambiental Municipal.</w:t>
            </w:r>
          </w:p>
        </w:tc>
        <w:tc>
          <w:tcPr>
            <w:tcW w:w="0" w:type="auto"/>
            <w:tcBorders>
              <w:top w:val="nil"/>
              <w:left w:val="nil"/>
              <w:bottom w:val="single" w:sz="4" w:space="0" w:color="808080"/>
              <w:right w:val="single" w:sz="4" w:space="0" w:color="808080"/>
            </w:tcBorders>
            <w:shd w:val="clear" w:color="auto" w:fill="auto"/>
            <w:noWrap/>
            <w:vAlign w:val="center"/>
            <w:hideMark/>
          </w:tcPr>
          <w:p w14:paraId="4B0F0587"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$12,070,660.00</w:t>
            </w:r>
          </w:p>
        </w:tc>
        <w:tc>
          <w:tcPr>
            <w:tcW w:w="0" w:type="auto"/>
            <w:tcBorders>
              <w:top w:val="nil"/>
              <w:left w:val="nil"/>
              <w:bottom w:val="single" w:sz="4" w:space="0" w:color="808080"/>
              <w:right w:val="single" w:sz="4" w:space="0" w:color="808080"/>
            </w:tcBorders>
            <w:shd w:val="clear" w:color="auto" w:fill="auto"/>
            <w:noWrap/>
            <w:vAlign w:val="center"/>
            <w:hideMark/>
          </w:tcPr>
          <w:p w14:paraId="1A53F10D"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$9,949,788.00</w:t>
            </w:r>
          </w:p>
        </w:tc>
        <w:tc>
          <w:tcPr>
            <w:tcW w:w="0" w:type="auto"/>
            <w:tcBorders>
              <w:top w:val="nil"/>
              <w:left w:val="nil"/>
              <w:bottom w:val="single" w:sz="4" w:space="0" w:color="808080"/>
              <w:right w:val="single" w:sz="4" w:space="0" w:color="808080"/>
            </w:tcBorders>
            <w:shd w:val="clear" w:color="auto" w:fill="auto"/>
            <w:noWrap/>
            <w:vAlign w:val="center"/>
            <w:hideMark/>
          </w:tcPr>
          <w:p w14:paraId="21532D82"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$8,865,833.50</w:t>
            </w:r>
          </w:p>
        </w:tc>
        <w:tc>
          <w:tcPr>
            <w:tcW w:w="0" w:type="auto"/>
            <w:tcBorders>
              <w:top w:val="nil"/>
              <w:left w:val="nil"/>
              <w:bottom w:val="single" w:sz="4" w:space="0" w:color="808080"/>
              <w:right w:val="single" w:sz="4" w:space="0" w:color="808080"/>
            </w:tcBorders>
            <w:shd w:val="clear" w:color="auto" w:fill="auto"/>
            <w:noWrap/>
            <w:vAlign w:val="center"/>
            <w:hideMark/>
          </w:tcPr>
          <w:p w14:paraId="0F058708"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89.11%</w:t>
            </w:r>
          </w:p>
        </w:tc>
      </w:tr>
      <w:tr w:rsidR="007215DD" w:rsidRPr="007215DD" w14:paraId="54B7C6DD" w14:textId="77777777" w:rsidTr="007215DD">
        <w:trPr>
          <w:trHeight w:val="1020"/>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192E4430" w14:textId="51C3AE6E" w:rsidR="007215DD" w:rsidRPr="007215DD" w:rsidRDefault="007215DD" w:rsidP="007215DD">
            <w:pPr>
              <w:spacing w:after="0" w:line="240" w:lineRule="auto"/>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 xml:space="preserve">Gobiernos locales con manejo de residuos </w:t>
            </w:r>
            <w:r w:rsidRPr="007215DD">
              <w:rPr>
                <w:rFonts w:eastAsia="Times New Roman"/>
                <w:b/>
                <w:bCs/>
                <w:color w:val="808080"/>
                <w:spacing w:val="0"/>
                <w:sz w:val="20"/>
                <w:szCs w:val="20"/>
                <w:lang w:eastAsia="es-DO"/>
              </w:rPr>
              <w:t>sólidos</w:t>
            </w:r>
            <w:r w:rsidRPr="007215DD">
              <w:rPr>
                <w:rFonts w:eastAsia="Times New Roman"/>
                <w:b/>
                <w:bCs/>
                <w:color w:val="808080"/>
                <w:spacing w:val="0"/>
                <w:sz w:val="20"/>
                <w:szCs w:val="20"/>
                <w:lang w:eastAsia="es-DO"/>
              </w:rPr>
              <w:t xml:space="preserve"> con prevención y control de la contaminación ambiental y la conservación de los recursos naturales</w:t>
            </w:r>
          </w:p>
        </w:tc>
        <w:tc>
          <w:tcPr>
            <w:tcW w:w="0" w:type="auto"/>
            <w:tcBorders>
              <w:top w:val="nil"/>
              <w:left w:val="nil"/>
              <w:bottom w:val="single" w:sz="4" w:space="0" w:color="808080"/>
              <w:right w:val="single" w:sz="4" w:space="0" w:color="808080"/>
            </w:tcBorders>
            <w:shd w:val="clear" w:color="auto" w:fill="auto"/>
            <w:noWrap/>
            <w:vAlign w:val="center"/>
            <w:hideMark/>
          </w:tcPr>
          <w:p w14:paraId="1EFAB04B"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$10,583,243.00</w:t>
            </w:r>
          </w:p>
        </w:tc>
        <w:tc>
          <w:tcPr>
            <w:tcW w:w="0" w:type="auto"/>
            <w:tcBorders>
              <w:top w:val="nil"/>
              <w:left w:val="nil"/>
              <w:bottom w:val="single" w:sz="4" w:space="0" w:color="808080"/>
              <w:right w:val="single" w:sz="4" w:space="0" w:color="808080"/>
            </w:tcBorders>
            <w:shd w:val="clear" w:color="auto" w:fill="auto"/>
            <w:noWrap/>
            <w:vAlign w:val="center"/>
            <w:hideMark/>
          </w:tcPr>
          <w:p w14:paraId="1249F255"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$13,901,440.00</w:t>
            </w:r>
          </w:p>
        </w:tc>
        <w:tc>
          <w:tcPr>
            <w:tcW w:w="0" w:type="auto"/>
            <w:tcBorders>
              <w:top w:val="nil"/>
              <w:left w:val="nil"/>
              <w:bottom w:val="single" w:sz="4" w:space="0" w:color="808080"/>
              <w:right w:val="single" w:sz="4" w:space="0" w:color="808080"/>
            </w:tcBorders>
            <w:shd w:val="clear" w:color="auto" w:fill="auto"/>
            <w:noWrap/>
            <w:vAlign w:val="center"/>
            <w:hideMark/>
          </w:tcPr>
          <w:p w14:paraId="39E26C7D" w14:textId="77777777" w:rsidR="007215DD" w:rsidRPr="007215DD" w:rsidRDefault="007215DD" w:rsidP="007215DD">
            <w:pPr>
              <w:spacing w:after="0" w:line="240" w:lineRule="auto"/>
              <w:jc w:val="right"/>
              <w:rPr>
                <w:rFonts w:eastAsia="Times New Roman"/>
                <w:b/>
                <w:bCs/>
                <w:spacing w:val="0"/>
                <w:sz w:val="20"/>
                <w:szCs w:val="20"/>
                <w:lang w:eastAsia="es-DO"/>
              </w:rPr>
            </w:pPr>
            <w:r w:rsidRPr="007215DD">
              <w:rPr>
                <w:rFonts w:eastAsia="Times New Roman"/>
                <w:b/>
                <w:bCs/>
                <w:spacing w:val="0"/>
                <w:sz w:val="20"/>
                <w:szCs w:val="20"/>
                <w:lang w:eastAsia="es-DO"/>
              </w:rPr>
              <w:t>$8,895,036.60</w:t>
            </w:r>
          </w:p>
        </w:tc>
        <w:tc>
          <w:tcPr>
            <w:tcW w:w="0" w:type="auto"/>
            <w:tcBorders>
              <w:top w:val="nil"/>
              <w:left w:val="nil"/>
              <w:bottom w:val="single" w:sz="4" w:space="0" w:color="808080"/>
              <w:right w:val="single" w:sz="4" w:space="0" w:color="808080"/>
            </w:tcBorders>
            <w:shd w:val="clear" w:color="auto" w:fill="auto"/>
            <w:noWrap/>
            <w:vAlign w:val="center"/>
            <w:hideMark/>
          </w:tcPr>
          <w:p w14:paraId="3E68C76F" w14:textId="77777777" w:rsidR="007215DD" w:rsidRPr="007215DD" w:rsidRDefault="007215DD" w:rsidP="007215DD">
            <w:pPr>
              <w:spacing w:after="0" w:line="240" w:lineRule="auto"/>
              <w:jc w:val="center"/>
              <w:rPr>
                <w:rFonts w:eastAsia="Times New Roman"/>
                <w:b/>
                <w:bCs/>
                <w:color w:val="808080"/>
                <w:spacing w:val="0"/>
                <w:sz w:val="20"/>
                <w:szCs w:val="20"/>
                <w:lang w:eastAsia="es-DO"/>
              </w:rPr>
            </w:pPr>
            <w:r w:rsidRPr="007215DD">
              <w:rPr>
                <w:rFonts w:eastAsia="Times New Roman"/>
                <w:b/>
                <w:bCs/>
                <w:color w:val="808080"/>
                <w:spacing w:val="0"/>
                <w:sz w:val="20"/>
                <w:szCs w:val="20"/>
                <w:lang w:eastAsia="es-DO"/>
              </w:rPr>
              <w:t>63.99%</w:t>
            </w:r>
          </w:p>
        </w:tc>
      </w:tr>
      <w:tr w:rsidR="007215DD" w:rsidRPr="007215DD" w14:paraId="48169ABB" w14:textId="77777777" w:rsidTr="007215DD">
        <w:trPr>
          <w:trHeight w:val="765"/>
        </w:trPr>
        <w:tc>
          <w:tcPr>
            <w:tcW w:w="0" w:type="auto"/>
            <w:tcBorders>
              <w:top w:val="nil"/>
              <w:left w:val="single" w:sz="4" w:space="0" w:color="808080"/>
              <w:bottom w:val="single" w:sz="4" w:space="0" w:color="808080"/>
              <w:right w:val="single" w:sz="4" w:space="0" w:color="808080"/>
            </w:tcBorders>
            <w:shd w:val="clear" w:color="000000" w:fill="808080"/>
            <w:vAlign w:val="center"/>
            <w:hideMark/>
          </w:tcPr>
          <w:p w14:paraId="2954E873" w14:textId="77777777" w:rsidR="007215DD" w:rsidRPr="007215DD" w:rsidRDefault="007215DD" w:rsidP="007215DD">
            <w:pPr>
              <w:spacing w:after="0" w:line="240" w:lineRule="auto"/>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Generación de conocimiento y capital humano para la gestión del medio ambiente y los recursos naturales</w:t>
            </w:r>
          </w:p>
        </w:tc>
        <w:tc>
          <w:tcPr>
            <w:tcW w:w="0" w:type="auto"/>
            <w:tcBorders>
              <w:top w:val="nil"/>
              <w:left w:val="nil"/>
              <w:bottom w:val="single" w:sz="4" w:space="0" w:color="808080"/>
              <w:right w:val="single" w:sz="4" w:space="0" w:color="808080"/>
            </w:tcBorders>
            <w:shd w:val="clear" w:color="000000" w:fill="808080"/>
            <w:noWrap/>
            <w:vAlign w:val="center"/>
            <w:hideMark/>
          </w:tcPr>
          <w:p w14:paraId="3966474A"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$103,672,294.00</w:t>
            </w:r>
          </w:p>
        </w:tc>
        <w:tc>
          <w:tcPr>
            <w:tcW w:w="0" w:type="auto"/>
            <w:tcBorders>
              <w:top w:val="nil"/>
              <w:left w:val="nil"/>
              <w:bottom w:val="single" w:sz="4" w:space="0" w:color="808080"/>
              <w:right w:val="single" w:sz="4" w:space="0" w:color="808080"/>
            </w:tcBorders>
            <w:shd w:val="clear" w:color="000000" w:fill="808080"/>
            <w:noWrap/>
            <w:vAlign w:val="center"/>
            <w:hideMark/>
          </w:tcPr>
          <w:p w14:paraId="23C9AE9D"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$148,113,291.00</w:t>
            </w:r>
          </w:p>
        </w:tc>
        <w:tc>
          <w:tcPr>
            <w:tcW w:w="0" w:type="auto"/>
            <w:tcBorders>
              <w:top w:val="nil"/>
              <w:left w:val="nil"/>
              <w:bottom w:val="single" w:sz="4" w:space="0" w:color="808080"/>
              <w:right w:val="single" w:sz="4" w:space="0" w:color="808080"/>
            </w:tcBorders>
            <w:shd w:val="clear" w:color="000000" w:fill="808080"/>
            <w:noWrap/>
            <w:vAlign w:val="center"/>
            <w:hideMark/>
          </w:tcPr>
          <w:p w14:paraId="0B3C7084"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$121,111,273.88</w:t>
            </w:r>
          </w:p>
        </w:tc>
        <w:tc>
          <w:tcPr>
            <w:tcW w:w="0" w:type="auto"/>
            <w:tcBorders>
              <w:top w:val="nil"/>
              <w:left w:val="nil"/>
              <w:bottom w:val="single" w:sz="4" w:space="0" w:color="808080"/>
              <w:right w:val="single" w:sz="4" w:space="0" w:color="808080"/>
            </w:tcBorders>
            <w:shd w:val="clear" w:color="000000" w:fill="808080"/>
            <w:vAlign w:val="center"/>
            <w:hideMark/>
          </w:tcPr>
          <w:p w14:paraId="28B52343"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81.77%</w:t>
            </w:r>
          </w:p>
        </w:tc>
      </w:tr>
      <w:tr w:rsidR="007215DD" w:rsidRPr="007215DD" w14:paraId="78870ECF" w14:textId="77777777" w:rsidTr="007215DD">
        <w:trPr>
          <w:trHeight w:val="300"/>
        </w:trPr>
        <w:tc>
          <w:tcPr>
            <w:tcW w:w="0" w:type="auto"/>
            <w:tcBorders>
              <w:top w:val="nil"/>
              <w:left w:val="single" w:sz="4" w:space="0" w:color="808080"/>
              <w:bottom w:val="nil"/>
              <w:right w:val="single" w:sz="4" w:space="0" w:color="808080"/>
            </w:tcBorders>
            <w:shd w:val="clear" w:color="000000" w:fill="002060"/>
            <w:vAlign w:val="bottom"/>
            <w:hideMark/>
          </w:tcPr>
          <w:p w14:paraId="263AC629"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TOTAL </w:t>
            </w:r>
          </w:p>
        </w:tc>
        <w:tc>
          <w:tcPr>
            <w:tcW w:w="0" w:type="auto"/>
            <w:tcBorders>
              <w:top w:val="nil"/>
              <w:left w:val="nil"/>
              <w:bottom w:val="nil"/>
              <w:right w:val="single" w:sz="4" w:space="0" w:color="808080"/>
            </w:tcBorders>
            <w:shd w:val="clear" w:color="000000" w:fill="002060"/>
            <w:noWrap/>
            <w:vAlign w:val="bottom"/>
            <w:hideMark/>
          </w:tcPr>
          <w:p w14:paraId="37D0DEA6"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$4,629,990,761.00</w:t>
            </w:r>
          </w:p>
        </w:tc>
        <w:tc>
          <w:tcPr>
            <w:tcW w:w="0" w:type="auto"/>
            <w:tcBorders>
              <w:top w:val="nil"/>
              <w:left w:val="nil"/>
              <w:bottom w:val="nil"/>
              <w:right w:val="single" w:sz="4" w:space="0" w:color="808080"/>
            </w:tcBorders>
            <w:shd w:val="clear" w:color="000000" w:fill="002060"/>
            <w:noWrap/>
            <w:vAlign w:val="bottom"/>
            <w:hideMark/>
          </w:tcPr>
          <w:p w14:paraId="62FA5248"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$5,699,911,091.32</w:t>
            </w:r>
          </w:p>
        </w:tc>
        <w:tc>
          <w:tcPr>
            <w:tcW w:w="0" w:type="auto"/>
            <w:tcBorders>
              <w:top w:val="nil"/>
              <w:left w:val="nil"/>
              <w:bottom w:val="nil"/>
              <w:right w:val="single" w:sz="4" w:space="0" w:color="808080"/>
            </w:tcBorders>
            <w:shd w:val="clear" w:color="000000" w:fill="002060"/>
            <w:noWrap/>
            <w:vAlign w:val="bottom"/>
            <w:hideMark/>
          </w:tcPr>
          <w:p w14:paraId="3833750A"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$4,740,860,898.65</w:t>
            </w:r>
          </w:p>
        </w:tc>
        <w:tc>
          <w:tcPr>
            <w:tcW w:w="0" w:type="auto"/>
            <w:tcBorders>
              <w:top w:val="nil"/>
              <w:left w:val="nil"/>
              <w:bottom w:val="nil"/>
              <w:right w:val="single" w:sz="4" w:space="0" w:color="808080"/>
            </w:tcBorders>
            <w:shd w:val="clear" w:color="000000" w:fill="002060"/>
            <w:noWrap/>
            <w:vAlign w:val="bottom"/>
            <w:hideMark/>
          </w:tcPr>
          <w:p w14:paraId="291DD527"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83.17%</w:t>
            </w:r>
          </w:p>
        </w:tc>
      </w:tr>
    </w:tbl>
    <w:p w14:paraId="78E4F826" w14:textId="77777777" w:rsidR="007215DD" w:rsidRPr="00527274" w:rsidRDefault="007215DD" w:rsidP="00146581">
      <w:pPr>
        <w:jc w:val="center"/>
        <w:rPr>
          <w:rFonts w:eastAsia="Calibri"/>
          <w:b/>
          <w:color w:val="808080" w:themeColor="background1" w:themeShade="80"/>
          <w:lang w:val="es-MX"/>
        </w:rPr>
      </w:pPr>
    </w:p>
    <w:p w14:paraId="47A52446" w14:textId="4BFF90E3" w:rsidR="00C2381E" w:rsidRPr="00034593" w:rsidRDefault="00C2381E" w:rsidP="009E3B0D">
      <w:pPr>
        <w:spacing w:after="0" w:line="360" w:lineRule="auto"/>
        <w:jc w:val="both"/>
        <w:rPr>
          <w:rFonts w:eastAsia="Calibri"/>
          <w:color w:val="808080" w:themeColor="background1" w:themeShade="80"/>
          <w:sz w:val="18"/>
          <w:szCs w:val="18"/>
          <w:lang w:val="es-MX"/>
        </w:rPr>
      </w:pPr>
      <w:r w:rsidRPr="00034593">
        <w:rPr>
          <w:rFonts w:eastAsia="Calibri"/>
          <w:color w:val="808080" w:themeColor="background1" w:themeShade="80"/>
          <w:sz w:val="18"/>
          <w:szCs w:val="18"/>
          <w:lang w:val="es-MX"/>
        </w:rPr>
        <w:t xml:space="preserve">Fuente: Sistema de Información de la Gestión Financiera (SIGEF). Reporte Dinámico Ejecución de Gastos X Presupuesto de fecha 06 de </w:t>
      </w:r>
      <w:r w:rsidR="6463FF8A" w:rsidRPr="00034593">
        <w:rPr>
          <w:rFonts w:eastAsia="Calibri"/>
          <w:color w:val="808080" w:themeColor="background1" w:themeShade="80"/>
          <w:sz w:val="18"/>
          <w:szCs w:val="18"/>
          <w:lang w:val="es-MX"/>
        </w:rPr>
        <w:t>diciembre</w:t>
      </w:r>
      <w:r w:rsidRPr="00034593">
        <w:rPr>
          <w:rFonts w:eastAsia="Calibri"/>
          <w:color w:val="808080" w:themeColor="background1" w:themeShade="80"/>
          <w:sz w:val="18"/>
          <w:szCs w:val="18"/>
          <w:lang w:val="es-MX"/>
        </w:rPr>
        <w:t xml:space="preserve"> de 2023 a las 15:12. </w:t>
      </w:r>
    </w:p>
    <w:p w14:paraId="31260E57" w14:textId="77777777" w:rsidR="00B448DC" w:rsidRPr="00527274" w:rsidRDefault="00B448DC" w:rsidP="005C0B84">
      <w:pPr>
        <w:spacing w:after="0" w:line="360" w:lineRule="auto"/>
        <w:jc w:val="both"/>
        <w:rPr>
          <w:rFonts w:eastAsia="Calibri"/>
          <w:color w:val="808080" w:themeColor="background1" w:themeShade="80"/>
          <w:lang w:val="es-MX"/>
        </w:rPr>
      </w:pPr>
    </w:p>
    <w:p w14:paraId="6AF4F1BE" w14:textId="13B2EC4A" w:rsidR="00D52B73" w:rsidRPr="00527274" w:rsidRDefault="00D52B73"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lastRenderedPageBreak/>
        <w:t xml:space="preserve">Ejecución de Transferencias Corrientes y Capital a las Instituciones Adscritas al Ministerio y Otras Instituciones </w:t>
      </w:r>
    </w:p>
    <w:p w14:paraId="5A6C9B5A" w14:textId="39B33C53" w:rsidR="00D65AB0" w:rsidRDefault="00D65AB0" w:rsidP="009E3B0D">
      <w:pPr>
        <w:spacing w:after="0" w:line="360" w:lineRule="auto"/>
        <w:jc w:val="center"/>
        <w:rPr>
          <w:rFonts w:eastAsia="Calibri"/>
          <w:b/>
          <w:color w:val="808080" w:themeColor="background1" w:themeShade="80"/>
        </w:rPr>
      </w:pPr>
      <w:r w:rsidRPr="00527274">
        <w:rPr>
          <w:rFonts w:eastAsia="Calibri"/>
          <w:b/>
          <w:color w:val="808080" w:themeColor="background1" w:themeShade="80"/>
        </w:rPr>
        <w:t>Año 2023</w:t>
      </w:r>
    </w:p>
    <w:tbl>
      <w:tblPr>
        <w:tblW w:w="7924" w:type="dxa"/>
        <w:tblLayout w:type="fixed"/>
        <w:tblCellMar>
          <w:left w:w="70" w:type="dxa"/>
          <w:right w:w="70" w:type="dxa"/>
        </w:tblCellMar>
        <w:tblLook w:val="04A0" w:firstRow="1" w:lastRow="0" w:firstColumn="1" w:lastColumn="0" w:noHBand="0" w:noVBand="1"/>
      </w:tblPr>
      <w:tblGrid>
        <w:gridCol w:w="1432"/>
        <w:gridCol w:w="1593"/>
        <w:gridCol w:w="1690"/>
        <w:gridCol w:w="1690"/>
        <w:gridCol w:w="1359"/>
        <w:gridCol w:w="160"/>
      </w:tblGrid>
      <w:tr w:rsidR="007215DD" w:rsidRPr="007215DD" w14:paraId="6C89C85F" w14:textId="77777777" w:rsidTr="007215DD">
        <w:trPr>
          <w:gridAfter w:val="1"/>
          <w:wAfter w:w="160" w:type="dxa"/>
          <w:trHeight w:val="408"/>
        </w:trPr>
        <w:tc>
          <w:tcPr>
            <w:tcW w:w="1432" w:type="dxa"/>
            <w:vMerge w:val="restart"/>
            <w:tcBorders>
              <w:top w:val="single" w:sz="4" w:space="0" w:color="767171"/>
              <w:left w:val="single" w:sz="4" w:space="0" w:color="767171"/>
              <w:bottom w:val="single" w:sz="4" w:space="0" w:color="767171"/>
              <w:right w:val="single" w:sz="4" w:space="0" w:color="767171"/>
            </w:tcBorders>
            <w:shd w:val="clear" w:color="000000" w:fill="002060"/>
            <w:vAlign w:val="center"/>
            <w:hideMark/>
          </w:tcPr>
          <w:p w14:paraId="5ED97CC6"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Programa</w:t>
            </w:r>
          </w:p>
        </w:tc>
        <w:tc>
          <w:tcPr>
            <w:tcW w:w="1593" w:type="dxa"/>
            <w:vMerge w:val="restart"/>
            <w:tcBorders>
              <w:top w:val="single" w:sz="4" w:space="0" w:color="767171"/>
              <w:left w:val="single" w:sz="4" w:space="0" w:color="767171"/>
              <w:bottom w:val="single" w:sz="4" w:space="0" w:color="767171"/>
              <w:right w:val="single" w:sz="4" w:space="0" w:color="767171"/>
            </w:tcBorders>
            <w:shd w:val="clear" w:color="000000" w:fill="002060"/>
            <w:vAlign w:val="bottom"/>
            <w:hideMark/>
          </w:tcPr>
          <w:p w14:paraId="58949224"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Presupuesto Inicial </w:t>
            </w:r>
            <w:r w:rsidRPr="007215DD">
              <w:rPr>
                <w:rFonts w:eastAsia="Times New Roman"/>
                <w:b/>
                <w:bCs/>
                <w:color w:val="D9D9D9"/>
                <w:spacing w:val="0"/>
                <w:sz w:val="20"/>
                <w:szCs w:val="20"/>
                <w:lang w:eastAsia="es-DO"/>
              </w:rPr>
              <w:br/>
              <w:t>(A)</w:t>
            </w:r>
          </w:p>
        </w:tc>
        <w:tc>
          <w:tcPr>
            <w:tcW w:w="1690" w:type="dxa"/>
            <w:vMerge w:val="restart"/>
            <w:tcBorders>
              <w:top w:val="single" w:sz="4" w:space="0" w:color="767171"/>
              <w:left w:val="single" w:sz="4" w:space="0" w:color="767171"/>
              <w:bottom w:val="single" w:sz="4" w:space="0" w:color="767171"/>
              <w:right w:val="single" w:sz="4" w:space="0" w:color="767171"/>
            </w:tcBorders>
            <w:shd w:val="clear" w:color="000000" w:fill="002060"/>
            <w:vAlign w:val="bottom"/>
            <w:hideMark/>
          </w:tcPr>
          <w:p w14:paraId="56B76397"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Presupuesto Vigente </w:t>
            </w:r>
            <w:r w:rsidRPr="007215DD">
              <w:rPr>
                <w:rFonts w:eastAsia="Times New Roman"/>
                <w:b/>
                <w:bCs/>
                <w:color w:val="D9D9D9"/>
                <w:spacing w:val="0"/>
                <w:sz w:val="20"/>
                <w:szCs w:val="20"/>
                <w:lang w:eastAsia="es-DO"/>
              </w:rPr>
              <w:br/>
              <w:t>(B)</w:t>
            </w:r>
          </w:p>
        </w:tc>
        <w:tc>
          <w:tcPr>
            <w:tcW w:w="1690" w:type="dxa"/>
            <w:vMerge w:val="restart"/>
            <w:tcBorders>
              <w:top w:val="single" w:sz="4" w:space="0" w:color="767171"/>
              <w:left w:val="single" w:sz="4" w:space="0" w:color="767171"/>
              <w:bottom w:val="single" w:sz="4" w:space="0" w:color="767171"/>
              <w:right w:val="single" w:sz="4" w:space="0" w:color="767171"/>
            </w:tcBorders>
            <w:shd w:val="clear" w:color="000000" w:fill="002060"/>
            <w:vAlign w:val="bottom"/>
            <w:hideMark/>
          </w:tcPr>
          <w:p w14:paraId="54748301"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Ejecución</w:t>
            </w:r>
            <w:r w:rsidRPr="007215DD">
              <w:rPr>
                <w:rFonts w:eastAsia="Times New Roman"/>
                <w:b/>
                <w:bCs/>
                <w:color w:val="D9D9D9"/>
                <w:spacing w:val="0"/>
                <w:sz w:val="20"/>
                <w:szCs w:val="20"/>
                <w:lang w:eastAsia="es-DO"/>
              </w:rPr>
              <w:br/>
              <w:t>(C)</w:t>
            </w:r>
          </w:p>
        </w:tc>
        <w:tc>
          <w:tcPr>
            <w:tcW w:w="1359" w:type="dxa"/>
            <w:vMerge w:val="restart"/>
            <w:tcBorders>
              <w:top w:val="single" w:sz="4" w:space="0" w:color="767171"/>
              <w:left w:val="single" w:sz="4" w:space="0" w:color="767171"/>
              <w:bottom w:val="single" w:sz="4" w:space="0" w:color="767171"/>
              <w:right w:val="single" w:sz="4" w:space="0" w:color="767171"/>
            </w:tcBorders>
            <w:shd w:val="clear" w:color="000000" w:fill="002060"/>
            <w:vAlign w:val="bottom"/>
            <w:hideMark/>
          </w:tcPr>
          <w:p w14:paraId="14D28D77"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Nivel de Ejecución </w:t>
            </w:r>
            <w:r w:rsidRPr="007215DD">
              <w:rPr>
                <w:rFonts w:eastAsia="Times New Roman"/>
                <w:b/>
                <w:bCs/>
                <w:color w:val="D9D9D9"/>
                <w:spacing w:val="0"/>
                <w:sz w:val="20"/>
                <w:szCs w:val="20"/>
                <w:lang w:eastAsia="es-DO"/>
              </w:rPr>
              <w:br/>
              <w:t>(D)=(C/B)*100</w:t>
            </w:r>
          </w:p>
        </w:tc>
      </w:tr>
      <w:tr w:rsidR="007215DD" w:rsidRPr="007215DD" w14:paraId="0301048F" w14:textId="77777777" w:rsidTr="007215DD">
        <w:trPr>
          <w:trHeight w:val="300"/>
        </w:trPr>
        <w:tc>
          <w:tcPr>
            <w:tcW w:w="1432" w:type="dxa"/>
            <w:vMerge/>
            <w:tcBorders>
              <w:top w:val="single" w:sz="4" w:space="0" w:color="767171"/>
              <w:left w:val="single" w:sz="4" w:space="0" w:color="767171"/>
              <w:bottom w:val="single" w:sz="4" w:space="0" w:color="767171"/>
              <w:right w:val="single" w:sz="4" w:space="0" w:color="767171"/>
            </w:tcBorders>
            <w:vAlign w:val="center"/>
            <w:hideMark/>
          </w:tcPr>
          <w:p w14:paraId="7CD8E2EA"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1593" w:type="dxa"/>
            <w:vMerge/>
            <w:tcBorders>
              <w:top w:val="single" w:sz="4" w:space="0" w:color="767171"/>
              <w:left w:val="single" w:sz="4" w:space="0" w:color="767171"/>
              <w:bottom w:val="single" w:sz="4" w:space="0" w:color="767171"/>
              <w:right w:val="single" w:sz="4" w:space="0" w:color="767171"/>
            </w:tcBorders>
            <w:vAlign w:val="center"/>
            <w:hideMark/>
          </w:tcPr>
          <w:p w14:paraId="27861555"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1690" w:type="dxa"/>
            <w:vMerge/>
            <w:tcBorders>
              <w:top w:val="single" w:sz="4" w:space="0" w:color="767171"/>
              <w:left w:val="single" w:sz="4" w:space="0" w:color="767171"/>
              <w:bottom w:val="single" w:sz="4" w:space="0" w:color="767171"/>
              <w:right w:val="single" w:sz="4" w:space="0" w:color="767171"/>
            </w:tcBorders>
            <w:vAlign w:val="center"/>
            <w:hideMark/>
          </w:tcPr>
          <w:p w14:paraId="5DED2E20"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1690" w:type="dxa"/>
            <w:vMerge/>
            <w:tcBorders>
              <w:top w:val="single" w:sz="4" w:space="0" w:color="767171"/>
              <w:left w:val="single" w:sz="4" w:space="0" w:color="767171"/>
              <w:bottom w:val="single" w:sz="4" w:space="0" w:color="767171"/>
              <w:right w:val="single" w:sz="4" w:space="0" w:color="767171"/>
            </w:tcBorders>
            <w:vAlign w:val="center"/>
            <w:hideMark/>
          </w:tcPr>
          <w:p w14:paraId="6F0F7011"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1359" w:type="dxa"/>
            <w:vMerge/>
            <w:tcBorders>
              <w:top w:val="single" w:sz="4" w:space="0" w:color="767171"/>
              <w:left w:val="single" w:sz="4" w:space="0" w:color="767171"/>
              <w:bottom w:val="single" w:sz="4" w:space="0" w:color="767171"/>
              <w:right w:val="single" w:sz="4" w:space="0" w:color="767171"/>
            </w:tcBorders>
            <w:vAlign w:val="center"/>
            <w:hideMark/>
          </w:tcPr>
          <w:p w14:paraId="3E4B3257" w14:textId="77777777" w:rsidR="007215DD" w:rsidRPr="007215DD" w:rsidRDefault="007215DD" w:rsidP="007215DD">
            <w:pPr>
              <w:spacing w:after="0" w:line="240" w:lineRule="auto"/>
              <w:rPr>
                <w:rFonts w:eastAsia="Times New Roman"/>
                <w:b/>
                <w:bCs/>
                <w:color w:val="D9D9D9"/>
                <w:spacing w:val="0"/>
                <w:sz w:val="20"/>
                <w:szCs w:val="20"/>
                <w:lang w:eastAsia="es-DO"/>
              </w:rPr>
            </w:pPr>
          </w:p>
        </w:tc>
        <w:tc>
          <w:tcPr>
            <w:tcW w:w="160" w:type="dxa"/>
            <w:tcBorders>
              <w:top w:val="nil"/>
              <w:left w:val="nil"/>
              <w:bottom w:val="nil"/>
              <w:right w:val="nil"/>
            </w:tcBorders>
            <w:shd w:val="clear" w:color="auto" w:fill="auto"/>
            <w:noWrap/>
            <w:vAlign w:val="bottom"/>
            <w:hideMark/>
          </w:tcPr>
          <w:p w14:paraId="65D6F850"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p>
        </w:tc>
      </w:tr>
      <w:tr w:rsidR="007215DD" w:rsidRPr="007215DD" w14:paraId="04D74C29" w14:textId="77777777" w:rsidTr="007215DD">
        <w:trPr>
          <w:trHeight w:val="300"/>
        </w:trPr>
        <w:tc>
          <w:tcPr>
            <w:tcW w:w="1432" w:type="dxa"/>
            <w:tcBorders>
              <w:top w:val="nil"/>
              <w:left w:val="single" w:sz="4" w:space="0" w:color="767171"/>
              <w:bottom w:val="single" w:sz="4" w:space="0" w:color="767171"/>
              <w:right w:val="single" w:sz="4" w:space="0" w:color="767171"/>
            </w:tcBorders>
            <w:shd w:val="clear" w:color="auto" w:fill="auto"/>
            <w:vAlign w:val="center"/>
            <w:hideMark/>
          </w:tcPr>
          <w:p w14:paraId="5918A037" w14:textId="77777777" w:rsidR="007215DD" w:rsidRPr="007215DD" w:rsidRDefault="007215DD" w:rsidP="007215DD">
            <w:pPr>
              <w:spacing w:after="0" w:line="240" w:lineRule="auto"/>
              <w:rPr>
                <w:rFonts w:eastAsia="Times New Roman"/>
                <w:spacing w:val="0"/>
                <w:sz w:val="20"/>
                <w:szCs w:val="20"/>
                <w:lang w:eastAsia="es-DO"/>
              </w:rPr>
            </w:pPr>
            <w:r w:rsidRPr="007215DD">
              <w:rPr>
                <w:rFonts w:eastAsia="Times New Roman"/>
                <w:spacing w:val="0"/>
                <w:sz w:val="20"/>
                <w:szCs w:val="20"/>
                <w:lang w:eastAsia="es-DO"/>
              </w:rPr>
              <w:t>Administración de contribuciones especiales</w:t>
            </w:r>
          </w:p>
        </w:tc>
        <w:tc>
          <w:tcPr>
            <w:tcW w:w="1593" w:type="dxa"/>
            <w:tcBorders>
              <w:top w:val="nil"/>
              <w:left w:val="nil"/>
              <w:bottom w:val="single" w:sz="4" w:space="0" w:color="767171"/>
              <w:right w:val="single" w:sz="4" w:space="0" w:color="767171"/>
            </w:tcBorders>
            <w:shd w:val="clear" w:color="auto" w:fill="auto"/>
            <w:noWrap/>
            <w:vAlign w:val="center"/>
            <w:hideMark/>
          </w:tcPr>
          <w:p w14:paraId="20C735A7"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$312,204,848.00</w:t>
            </w:r>
          </w:p>
        </w:tc>
        <w:tc>
          <w:tcPr>
            <w:tcW w:w="1690" w:type="dxa"/>
            <w:tcBorders>
              <w:top w:val="nil"/>
              <w:left w:val="nil"/>
              <w:bottom w:val="single" w:sz="4" w:space="0" w:color="767171"/>
              <w:right w:val="single" w:sz="4" w:space="0" w:color="767171"/>
            </w:tcBorders>
            <w:shd w:val="clear" w:color="auto" w:fill="auto"/>
            <w:noWrap/>
            <w:vAlign w:val="center"/>
            <w:hideMark/>
          </w:tcPr>
          <w:p w14:paraId="1561FFB8"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$808,318,198.00</w:t>
            </w:r>
          </w:p>
        </w:tc>
        <w:tc>
          <w:tcPr>
            <w:tcW w:w="1690" w:type="dxa"/>
            <w:tcBorders>
              <w:top w:val="nil"/>
              <w:left w:val="nil"/>
              <w:bottom w:val="single" w:sz="4" w:space="0" w:color="767171"/>
              <w:right w:val="single" w:sz="4" w:space="0" w:color="767171"/>
            </w:tcBorders>
            <w:shd w:val="clear" w:color="auto" w:fill="auto"/>
            <w:noWrap/>
            <w:vAlign w:val="center"/>
            <w:hideMark/>
          </w:tcPr>
          <w:p w14:paraId="6B9BE439"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$665,961,074.47</w:t>
            </w:r>
          </w:p>
        </w:tc>
        <w:tc>
          <w:tcPr>
            <w:tcW w:w="1359" w:type="dxa"/>
            <w:tcBorders>
              <w:top w:val="nil"/>
              <w:left w:val="nil"/>
              <w:bottom w:val="single" w:sz="4" w:space="0" w:color="767171"/>
              <w:right w:val="single" w:sz="4" w:space="0" w:color="767171"/>
            </w:tcBorders>
            <w:shd w:val="clear" w:color="auto" w:fill="auto"/>
            <w:vAlign w:val="center"/>
            <w:hideMark/>
          </w:tcPr>
          <w:p w14:paraId="568F4941" w14:textId="77777777" w:rsidR="007215DD" w:rsidRPr="007215DD" w:rsidRDefault="007215DD" w:rsidP="007215DD">
            <w:pPr>
              <w:spacing w:after="0" w:line="240" w:lineRule="auto"/>
              <w:jc w:val="center"/>
              <w:rPr>
                <w:rFonts w:eastAsia="Times New Roman"/>
                <w:spacing w:val="0"/>
                <w:sz w:val="20"/>
                <w:szCs w:val="20"/>
                <w:lang w:eastAsia="es-DO"/>
              </w:rPr>
            </w:pPr>
            <w:r w:rsidRPr="007215DD">
              <w:rPr>
                <w:rFonts w:eastAsia="Times New Roman"/>
                <w:spacing w:val="0"/>
                <w:sz w:val="20"/>
                <w:szCs w:val="20"/>
                <w:lang w:eastAsia="es-DO"/>
              </w:rPr>
              <w:t>82.39%</w:t>
            </w:r>
          </w:p>
        </w:tc>
        <w:tc>
          <w:tcPr>
            <w:tcW w:w="160" w:type="dxa"/>
            <w:shd w:val="clear" w:color="auto" w:fill="auto"/>
            <w:vAlign w:val="center"/>
            <w:hideMark/>
          </w:tcPr>
          <w:p w14:paraId="51FA27D7" w14:textId="77777777" w:rsidR="007215DD" w:rsidRPr="007215DD" w:rsidRDefault="007215DD" w:rsidP="007215DD">
            <w:pPr>
              <w:spacing w:after="0" w:line="240" w:lineRule="auto"/>
              <w:rPr>
                <w:rFonts w:eastAsia="Times New Roman"/>
                <w:spacing w:val="0"/>
                <w:sz w:val="20"/>
                <w:szCs w:val="20"/>
                <w:lang w:eastAsia="es-DO"/>
              </w:rPr>
            </w:pPr>
          </w:p>
        </w:tc>
      </w:tr>
      <w:tr w:rsidR="007215DD" w:rsidRPr="007215DD" w14:paraId="6BD4FAA5" w14:textId="77777777" w:rsidTr="007215DD">
        <w:trPr>
          <w:trHeight w:val="510"/>
        </w:trPr>
        <w:tc>
          <w:tcPr>
            <w:tcW w:w="1432" w:type="dxa"/>
            <w:tcBorders>
              <w:top w:val="nil"/>
              <w:left w:val="single" w:sz="4" w:space="0" w:color="767171"/>
              <w:bottom w:val="single" w:sz="4" w:space="0" w:color="767171"/>
              <w:right w:val="single" w:sz="4" w:space="0" w:color="767171"/>
            </w:tcBorders>
            <w:shd w:val="clear" w:color="auto" w:fill="auto"/>
            <w:vAlign w:val="center"/>
            <w:hideMark/>
          </w:tcPr>
          <w:p w14:paraId="52916755" w14:textId="77777777" w:rsidR="007215DD" w:rsidRPr="007215DD" w:rsidRDefault="007215DD" w:rsidP="007215DD">
            <w:pPr>
              <w:spacing w:after="0" w:line="240" w:lineRule="auto"/>
              <w:rPr>
                <w:rFonts w:eastAsia="Times New Roman"/>
                <w:spacing w:val="0"/>
                <w:sz w:val="20"/>
                <w:szCs w:val="20"/>
                <w:lang w:eastAsia="es-DO"/>
              </w:rPr>
            </w:pPr>
            <w:r w:rsidRPr="007215DD">
              <w:rPr>
                <w:rFonts w:eastAsia="Times New Roman"/>
                <w:spacing w:val="0"/>
                <w:sz w:val="20"/>
                <w:szCs w:val="20"/>
                <w:lang w:eastAsia="es-DO"/>
              </w:rPr>
              <w:t>Administración de activos, pasivos y transferencias</w:t>
            </w:r>
          </w:p>
        </w:tc>
        <w:tc>
          <w:tcPr>
            <w:tcW w:w="1593" w:type="dxa"/>
            <w:tcBorders>
              <w:top w:val="nil"/>
              <w:left w:val="nil"/>
              <w:bottom w:val="single" w:sz="4" w:space="0" w:color="767171"/>
              <w:right w:val="single" w:sz="4" w:space="0" w:color="767171"/>
            </w:tcBorders>
            <w:shd w:val="clear" w:color="auto" w:fill="auto"/>
            <w:noWrap/>
            <w:vAlign w:val="center"/>
            <w:hideMark/>
          </w:tcPr>
          <w:p w14:paraId="2F3608B0"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$6,879,041,331.00</w:t>
            </w:r>
          </w:p>
        </w:tc>
        <w:tc>
          <w:tcPr>
            <w:tcW w:w="1690" w:type="dxa"/>
            <w:tcBorders>
              <w:top w:val="nil"/>
              <w:left w:val="nil"/>
              <w:bottom w:val="single" w:sz="4" w:space="0" w:color="767171"/>
              <w:right w:val="single" w:sz="4" w:space="0" w:color="767171"/>
            </w:tcBorders>
            <w:shd w:val="clear" w:color="auto" w:fill="auto"/>
            <w:noWrap/>
            <w:vAlign w:val="center"/>
            <w:hideMark/>
          </w:tcPr>
          <w:p w14:paraId="46F8157D"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$12,363,125,281.68</w:t>
            </w:r>
          </w:p>
        </w:tc>
        <w:tc>
          <w:tcPr>
            <w:tcW w:w="1690" w:type="dxa"/>
            <w:tcBorders>
              <w:top w:val="nil"/>
              <w:left w:val="nil"/>
              <w:bottom w:val="single" w:sz="4" w:space="0" w:color="767171"/>
              <w:right w:val="single" w:sz="4" w:space="0" w:color="767171"/>
            </w:tcBorders>
            <w:shd w:val="clear" w:color="auto" w:fill="auto"/>
            <w:noWrap/>
            <w:vAlign w:val="center"/>
            <w:hideMark/>
          </w:tcPr>
          <w:p w14:paraId="365D362D" w14:textId="77777777" w:rsidR="007215DD" w:rsidRPr="007215DD" w:rsidRDefault="007215DD" w:rsidP="007215DD">
            <w:pPr>
              <w:spacing w:after="0" w:line="240" w:lineRule="auto"/>
              <w:jc w:val="right"/>
              <w:rPr>
                <w:rFonts w:eastAsia="Times New Roman"/>
                <w:spacing w:val="0"/>
                <w:sz w:val="20"/>
                <w:szCs w:val="20"/>
                <w:lang w:eastAsia="es-DO"/>
              </w:rPr>
            </w:pPr>
            <w:r w:rsidRPr="007215DD">
              <w:rPr>
                <w:rFonts w:eastAsia="Times New Roman"/>
                <w:spacing w:val="0"/>
                <w:sz w:val="20"/>
                <w:szCs w:val="20"/>
                <w:lang w:eastAsia="es-DO"/>
              </w:rPr>
              <w:t>$9,362,856,445.76</w:t>
            </w:r>
          </w:p>
        </w:tc>
        <w:tc>
          <w:tcPr>
            <w:tcW w:w="1359" w:type="dxa"/>
            <w:tcBorders>
              <w:top w:val="nil"/>
              <w:left w:val="nil"/>
              <w:bottom w:val="single" w:sz="4" w:space="0" w:color="767171"/>
              <w:right w:val="single" w:sz="4" w:space="0" w:color="767171"/>
            </w:tcBorders>
            <w:shd w:val="clear" w:color="auto" w:fill="auto"/>
            <w:vAlign w:val="center"/>
            <w:hideMark/>
          </w:tcPr>
          <w:p w14:paraId="30F4270D" w14:textId="77777777" w:rsidR="007215DD" w:rsidRPr="007215DD" w:rsidRDefault="007215DD" w:rsidP="007215DD">
            <w:pPr>
              <w:spacing w:after="0" w:line="240" w:lineRule="auto"/>
              <w:jc w:val="center"/>
              <w:rPr>
                <w:rFonts w:eastAsia="Times New Roman"/>
                <w:spacing w:val="0"/>
                <w:sz w:val="20"/>
                <w:szCs w:val="20"/>
                <w:lang w:eastAsia="es-DO"/>
              </w:rPr>
            </w:pPr>
            <w:r w:rsidRPr="007215DD">
              <w:rPr>
                <w:rFonts w:eastAsia="Times New Roman"/>
                <w:spacing w:val="0"/>
                <w:sz w:val="20"/>
                <w:szCs w:val="20"/>
                <w:lang w:eastAsia="es-DO"/>
              </w:rPr>
              <w:t>75.73%</w:t>
            </w:r>
          </w:p>
        </w:tc>
        <w:tc>
          <w:tcPr>
            <w:tcW w:w="160" w:type="dxa"/>
            <w:shd w:val="clear" w:color="auto" w:fill="auto"/>
            <w:vAlign w:val="center"/>
            <w:hideMark/>
          </w:tcPr>
          <w:p w14:paraId="218AFB3C" w14:textId="77777777" w:rsidR="007215DD" w:rsidRPr="007215DD" w:rsidRDefault="007215DD" w:rsidP="007215DD">
            <w:pPr>
              <w:spacing w:after="0" w:line="240" w:lineRule="auto"/>
              <w:rPr>
                <w:rFonts w:eastAsia="Times New Roman"/>
                <w:spacing w:val="0"/>
                <w:sz w:val="20"/>
                <w:szCs w:val="20"/>
                <w:lang w:eastAsia="es-DO"/>
              </w:rPr>
            </w:pPr>
          </w:p>
        </w:tc>
      </w:tr>
      <w:tr w:rsidR="007215DD" w:rsidRPr="007215DD" w14:paraId="77D58230" w14:textId="77777777" w:rsidTr="007215DD">
        <w:trPr>
          <w:trHeight w:val="300"/>
        </w:trPr>
        <w:tc>
          <w:tcPr>
            <w:tcW w:w="1432" w:type="dxa"/>
            <w:tcBorders>
              <w:top w:val="nil"/>
              <w:left w:val="single" w:sz="4" w:space="0" w:color="767171"/>
              <w:bottom w:val="single" w:sz="4" w:space="0" w:color="767171"/>
              <w:right w:val="single" w:sz="4" w:space="0" w:color="767171"/>
            </w:tcBorders>
            <w:shd w:val="clear" w:color="000000" w:fill="002060"/>
            <w:vAlign w:val="bottom"/>
            <w:hideMark/>
          </w:tcPr>
          <w:p w14:paraId="64A08194"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 xml:space="preserve">TOTAL </w:t>
            </w:r>
          </w:p>
        </w:tc>
        <w:tc>
          <w:tcPr>
            <w:tcW w:w="1593" w:type="dxa"/>
            <w:tcBorders>
              <w:top w:val="nil"/>
              <w:left w:val="nil"/>
              <w:bottom w:val="single" w:sz="4" w:space="0" w:color="767171"/>
              <w:right w:val="single" w:sz="4" w:space="0" w:color="767171"/>
            </w:tcBorders>
            <w:shd w:val="clear" w:color="000000" w:fill="002060"/>
            <w:noWrap/>
            <w:vAlign w:val="bottom"/>
            <w:hideMark/>
          </w:tcPr>
          <w:p w14:paraId="7C97EB7F"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$7,191,246,179.00</w:t>
            </w:r>
          </w:p>
        </w:tc>
        <w:tc>
          <w:tcPr>
            <w:tcW w:w="1690" w:type="dxa"/>
            <w:tcBorders>
              <w:top w:val="nil"/>
              <w:left w:val="nil"/>
              <w:bottom w:val="single" w:sz="4" w:space="0" w:color="767171"/>
              <w:right w:val="single" w:sz="4" w:space="0" w:color="767171"/>
            </w:tcBorders>
            <w:shd w:val="clear" w:color="000000" w:fill="002060"/>
            <w:noWrap/>
            <w:vAlign w:val="bottom"/>
            <w:hideMark/>
          </w:tcPr>
          <w:p w14:paraId="6B325415"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$13,171,443,479.68</w:t>
            </w:r>
          </w:p>
        </w:tc>
        <w:tc>
          <w:tcPr>
            <w:tcW w:w="1690" w:type="dxa"/>
            <w:tcBorders>
              <w:top w:val="nil"/>
              <w:left w:val="nil"/>
              <w:bottom w:val="single" w:sz="4" w:space="0" w:color="767171"/>
              <w:right w:val="single" w:sz="4" w:space="0" w:color="767171"/>
            </w:tcBorders>
            <w:shd w:val="clear" w:color="000000" w:fill="002060"/>
            <w:noWrap/>
            <w:vAlign w:val="bottom"/>
            <w:hideMark/>
          </w:tcPr>
          <w:p w14:paraId="04D087AB" w14:textId="77777777" w:rsidR="007215DD" w:rsidRPr="007215DD" w:rsidRDefault="007215DD" w:rsidP="007215DD">
            <w:pPr>
              <w:spacing w:after="0" w:line="240" w:lineRule="auto"/>
              <w:jc w:val="right"/>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$10,028,817,520.23</w:t>
            </w:r>
          </w:p>
        </w:tc>
        <w:tc>
          <w:tcPr>
            <w:tcW w:w="1359" w:type="dxa"/>
            <w:tcBorders>
              <w:top w:val="nil"/>
              <w:left w:val="nil"/>
              <w:bottom w:val="single" w:sz="4" w:space="0" w:color="767171"/>
              <w:right w:val="single" w:sz="4" w:space="0" w:color="767171"/>
            </w:tcBorders>
            <w:shd w:val="clear" w:color="000000" w:fill="002060"/>
            <w:noWrap/>
            <w:vAlign w:val="bottom"/>
            <w:hideMark/>
          </w:tcPr>
          <w:p w14:paraId="4EF15D19" w14:textId="77777777" w:rsidR="007215DD" w:rsidRPr="007215DD" w:rsidRDefault="007215DD" w:rsidP="007215DD">
            <w:pPr>
              <w:spacing w:after="0" w:line="240" w:lineRule="auto"/>
              <w:jc w:val="center"/>
              <w:rPr>
                <w:rFonts w:eastAsia="Times New Roman"/>
                <w:b/>
                <w:bCs/>
                <w:color w:val="D9D9D9"/>
                <w:spacing w:val="0"/>
                <w:sz w:val="20"/>
                <w:szCs w:val="20"/>
                <w:lang w:eastAsia="es-DO"/>
              </w:rPr>
            </w:pPr>
            <w:r w:rsidRPr="007215DD">
              <w:rPr>
                <w:rFonts w:eastAsia="Times New Roman"/>
                <w:b/>
                <w:bCs/>
                <w:color w:val="D9D9D9"/>
                <w:spacing w:val="0"/>
                <w:sz w:val="20"/>
                <w:szCs w:val="20"/>
                <w:lang w:eastAsia="es-DO"/>
              </w:rPr>
              <w:t>76.14%</w:t>
            </w:r>
          </w:p>
        </w:tc>
        <w:tc>
          <w:tcPr>
            <w:tcW w:w="160" w:type="dxa"/>
            <w:vAlign w:val="center"/>
            <w:hideMark/>
          </w:tcPr>
          <w:p w14:paraId="1C8D67D8" w14:textId="77777777" w:rsidR="007215DD" w:rsidRPr="007215DD" w:rsidRDefault="007215DD" w:rsidP="007215DD">
            <w:pPr>
              <w:spacing w:after="0" w:line="240" w:lineRule="auto"/>
              <w:rPr>
                <w:rFonts w:eastAsia="Times New Roman"/>
                <w:color w:val="auto"/>
                <w:spacing w:val="0"/>
                <w:sz w:val="20"/>
                <w:szCs w:val="20"/>
                <w:lang w:eastAsia="es-DO"/>
              </w:rPr>
            </w:pPr>
          </w:p>
        </w:tc>
      </w:tr>
    </w:tbl>
    <w:p w14:paraId="1647A517" w14:textId="77777777" w:rsidR="007215DD" w:rsidRPr="00527274" w:rsidRDefault="007215DD" w:rsidP="009E3B0D">
      <w:pPr>
        <w:spacing w:after="0" w:line="360" w:lineRule="auto"/>
        <w:jc w:val="center"/>
        <w:rPr>
          <w:rFonts w:eastAsia="Calibri"/>
          <w:b/>
          <w:color w:val="808080" w:themeColor="background1" w:themeShade="80"/>
        </w:rPr>
      </w:pPr>
    </w:p>
    <w:p w14:paraId="7249471E" w14:textId="15C91F82" w:rsidR="00FB660D" w:rsidRPr="00034593" w:rsidRDefault="00E822CF" w:rsidP="009E3B0D">
      <w:pPr>
        <w:spacing w:after="0" w:line="360" w:lineRule="auto"/>
        <w:jc w:val="both"/>
        <w:rPr>
          <w:rFonts w:eastAsia="Calibri"/>
          <w:color w:val="808080" w:themeColor="background1" w:themeShade="80"/>
          <w:sz w:val="18"/>
          <w:szCs w:val="18"/>
          <w:lang w:val="es-MX"/>
        </w:rPr>
      </w:pPr>
      <w:r w:rsidRPr="00034593">
        <w:rPr>
          <w:rFonts w:eastAsia="Calibri"/>
          <w:color w:val="808080" w:themeColor="background1" w:themeShade="80"/>
          <w:sz w:val="18"/>
          <w:szCs w:val="18"/>
          <w:lang w:val="es-MX"/>
        </w:rPr>
        <w:t xml:space="preserve">Fuente: Sistema de Información de la Gestión Financiera (SIGEF). Reporte Dinámico Ejecución de Gastos X Presupuesto de fecha 06 de diciembre de 2023 a las 15:12. </w:t>
      </w:r>
    </w:p>
    <w:p w14:paraId="51A631FB" w14:textId="77777777" w:rsidR="00D52B73" w:rsidRPr="00527274" w:rsidRDefault="00D52B73" w:rsidP="005C0B84">
      <w:pPr>
        <w:spacing w:after="0" w:line="360" w:lineRule="auto"/>
        <w:jc w:val="both"/>
        <w:rPr>
          <w:rFonts w:eastAsia="Calibri"/>
          <w:color w:val="808080" w:themeColor="background1" w:themeShade="80"/>
          <w:lang w:val="es-MX"/>
        </w:rPr>
      </w:pPr>
    </w:p>
    <w:p w14:paraId="67C27C9F" w14:textId="066EA465" w:rsidR="00503AC8" w:rsidRPr="00146581" w:rsidRDefault="00503AC8" w:rsidP="009E3B0D">
      <w:pPr>
        <w:pStyle w:val="Heading3"/>
        <w:numPr>
          <w:ilvl w:val="0"/>
          <w:numId w:val="9"/>
        </w:numPr>
        <w:spacing w:line="360" w:lineRule="auto"/>
        <w:rPr>
          <w:rFonts w:ascii="Times New Roman" w:eastAsia="Calibri" w:hAnsi="Times New Roman" w:cs="Times New Roman"/>
          <w:b/>
          <w:color w:val="767171"/>
          <w:lang w:val="es-MX"/>
        </w:rPr>
      </w:pPr>
      <w:bookmarkStart w:id="40" w:name="_Toc153832607"/>
      <w:r w:rsidRPr="00146581">
        <w:rPr>
          <w:rFonts w:ascii="Times New Roman" w:eastAsia="Calibri" w:hAnsi="Times New Roman" w:cs="Times New Roman"/>
          <w:b/>
          <w:color w:val="767171"/>
          <w:lang w:val="es-MX"/>
        </w:rPr>
        <w:t>Ejecución de gatos y aplicaciones financiera</w:t>
      </w:r>
      <w:bookmarkEnd w:id="40"/>
      <w:r w:rsidRPr="00146581">
        <w:rPr>
          <w:rFonts w:ascii="Times New Roman" w:eastAsia="Calibri" w:hAnsi="Times New Roman" w:cs="Times New Roman"/>
          <w:b/>
          <w:color w:val="767171"/>
          <w:lang w:val="es-MX"/>
        </w:rPr>
        <w:t xml:space="preserve"> </w:t>
      </w:r>
    </w:p>
    <w:p w14:paraId="2B33C3B8" w14:textId="77777777" w:rsidR="00503AC8" w:rsidRPr="00527274" w:rsidRDefault="00503AC8" w:rsidP="009E3B0D">
      <w:pPr>
        <w:spacing w:line="360" w:lineRule="auto"/>
        <w:rPr>
          <w:color w:val="808080" w:themeColor="background1" w:themeShade="80"/>
          <w:lang w:val="es-MX"/>
        </w:rPr>
      </w:pPr>
    </w:p>
    <w:p w14:paraId="09A84E79" w14:textId="7B87A9EC" w:rsidR="00D65AB0" w:rsidRPr="00527274" w:rsidRDefault="00503AC8" w:rsidP="00FB660D">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Según objeto de gasto el presupuesto se ejecutó de la siguiente manera: </w:t>
      </w:r>
    </w:p>
    <w:p w14:paraId="020B0075" w14:textId="157750B0" w:rsidR="00CE7E9F" w:rsidRPr="00527274" w:rsidRDefault="00E822CF"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t>Ejecución de gatos y aplicaciones financiera</w:t>
      </w:r>
    </w:p>
    <w:p w14:paraId="416D5E25" w14:textId="3A042DD3" w:rsidR="005422C7" w:rsidRPr="00527274" w:rsidDel="00E822CF" w:rsidRDefault="00960899" w:rsidP="009E3B0D">
      <w:pPr>
        <w:spacing w:line="360" w:lineRule="auto"/>
        <w:jc w:val="center"/>
        <w:rPr>
          <w:rFonts w:eastAsia="Calibri"/>
          <w:color w:val="808080" w:themeColor="background1" w:themeShade="80"/>
          <w:lang w:val="es-MX"/>
        </w:rPr>
      </w:pPr>
      <w:r w:rsidRPr="00527274">
        <w:rPr>
          <w:rFonts w:eastAsia="Calibri"/>
          <w:b/>
          <w:color w:val="808080" w:themeColor="background1" w:themeShade="80"/>
        </w:rPr>
        <w:t>Año 2023</w:t>
      </w:r>
    </w:p>
    <w:tbl>
      <w:tblPr>
        <w:tblW w:w="0" w:type="auto"/>
        <w:tblCellMar>
          <w:left w:w="70" w:type="dxa"/>
          <w:right w:w="70" w:type="dxa"/>
        </w:tblCellMar>
        <w:tblLook w:val="04A0" w:firstRow="1" w:lastRow="0" w:firstColumn="1" w:lastColumn="0" w:noHBand="0" w:noVBand="1"/>
      </w:tblPr>
      <w:tblGrid>
        <w:gridCol w:w="1668"/>
        <w:gridCol w:w="1743"/>
        <w:gridCol w:w="1753"/>
        <w:gridCol w:w="1740"/>
        <w:gridCol w:w="1006"/>
      </w:tblGrid>
      <w:tr w:rsidR="009B2095" w:rsidRPr="009B2095" w14:paraId="6103C3EF" w14:textId="77777777" w:rsidTr="004932A5">
        <w:trPr>
          <w:trHeight w:val="670"/>
        </w:trPr>
        <w:tc>
          <w:tcPr>
            <w:tcW w:w="0" w:type="auto"/>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1D432C36"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 xml:space="preserve">Concepto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3503DD93"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 xml:space="preserve">Presupuesto Inicial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70580E97"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 xml:space="preserve">Presupuesto Vigente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7D34ADEA"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Ejecución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6900DBF9"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 xml:space="preserve">% Ejecución  </w:t>
            </w:r>
          </w:p>
        </w:tc>
      </w:tr>
      <w:tr w:rsidR="009B2095" w:rsidRPr="009B2095" w14:paraId="45BC769A"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688097EA"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2.1 Remuneraciones y Contribuciones </w:t>
            </w:r>
          </w:p>
        </w:tc>
        <w:tc>
          <w:tcPr>
            <w:tcW w:w="0" w:type="auto"/>
            <w:tcBorders>
              <w:top w:val="nil"/>
              <w:left w:val="nil"/>
              <w:bottom w:val="single" w:sz="4" w:space="0" w:color="808080"/>
              <w:right w:val="single" w:sz="4" w:space="0" w:color="808080"/>
            </w:tcBorders>
            <w:shd w:val="clear" w:color="auto" w:fill="auto"/>
            <w:noWrap/>
            <w:vAlign w:val="bottom"/>
            <w:hideMark/>
          </w:tcPr>
          <w:p w14:paraId="2850E206"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$3,474,692,340.00</w:t>
            </w:r>
          </w:p>
        </w:tc>
        <w:tc>
          <w:tcPr>
            <w:tcW w:w="0" w:type="auto"/>
            <w:tcBorders>
              <w:top w:val="nil"/>
              <w:left w:val="nil"/>
              <w:bottom w:val="single" w:sz="4" w:space="0" w:color="808080"/>
              <w:right w:val="single" w:sz="4" w:space="0" w:color="808080"/>
            </w:tcBorders>
            <w:shd w:val="clear" w:color="auto" w:fill="auto"/>
            <w:noWrap/>
            <w:vAlign w:val="bottom"/>
            <w:hideMark/>
          </w:tcPr>
          <w:p w14:paraId="41FBB6E1"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$3,595,192,340.00</w:t>
            </w:r>
          </w:p>
        </w:tc>
        <w:tc>
          <w:tcPr>
            <w:tcW w:w="0" w:type="auto"/>
            <w:tcBorders>
              <w:top w:val="nil"/>
              <w:left w:val="nil"/>
              <w:bottom w:val="single" w:sz="4" w:space="0" w:color="808080"/>
              <w:right w:val="single" w:sz="4" w:space="0" w:color="808080"/>
            </w:tcBorders>
            <w:shd w:val="clear" w:color="auto" w:fill="auto"/>
            <w:noWrap/>
            <w:vAlign w:val="bottom"/>
            <w:hideMark/>
          </w:tcPr>
          <w:p w14:paraId="70A3A024"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$3,216,006,286.80</w:t>
            </w:r>
          </w:p>
        </w:tc>
        <w:tc>
          <w:tcPr>
            <w:tcW w:w="0" w:type="auto"/>
            <w:tcBorders>
              <w:top w:val="nil"/>
              <w:left w:val="nil"/>
              <w:bottom w:val="single" w:sz="4" w:space="0" w:color="808080"/>
              <w:right w:val="single" w:sz="4" w:space="0" w:color="808080"/>
            </w:tcBorders>
            <w:shd w:val="clear" w:color="auto" w:fill="auto"/>
            <w:noWrap/>
            <w:vAlign w:val="bottom"/>
            <w:hideMark/>
          </w:tcPr>
          <w:p w14:paraId="50436D14"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89%</w:t>
            </w:r>
          </w:p>
        </w:tc>
      </w:tr>
      <w:tr w:rsidR="009B2095" w:rsidRPr="009B2095" w14:paraId="3CD43D27"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6A1EBFB8"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2.2 Contratación de Servicios </w:t>
            </w:r>
          </w:p>
        </w:tc>
        <w:tc>
          <w:tcPr>
            <w:tcW w:w="0" w:type="auto"/>
            <w:tcBorders>
              <w:top w:val="nil"/>
              <w:left w:val="nil"/>
              <w:bottom w:val="single" w:sz="4" w:space="0" w:color="808080"/>
              <w:right w:val="single" w:sz="4" w:space="0" w:color="808080"/>
            </w:tcBorders>
            <w:shd w:val="clear" w:color="auto" w:fill="auto"/>
            <w:noWrap/>
            <w:vAlign w:val="bottom"/>
            <w:hideMark/>
          </w:tcPr>
          <w:p w14:paraId="38ADE483"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$464,711,427.00</w:t>
            </w:r>
          </w:p>
        </w:tc>
        <w:tc>
          <w:tcPr>
            <w:tcW w:w="0" w:type="auto"/>
            <w:tcBorders>
              <w:top w:val="nil"/>
              <w:left w:val="nil"/>
              <w:bottom w:val="single" w:sz="4" w:space="0" w:color="808080"/>
              <w:right w:val="single" w:sz="4" w:space="0" w:color="808080"/>
            </w:tcBorders>
            <w:shd w:val="clear" w:color="auto" w:fill="auto"/>
            <w:noWrap/>
            <w:vAlign w:val="bottom"/>
            <w:hideMark/>
          </w:tcPr>
          <w:p w14:paraId="02245A4C"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$891,835,022.00</w:t>
            </w:r>
          </w:p>
        </w:tc>
        <w:tc>
          <w:tcPr>
            <w:tcW w:w="0" w:type="auto"/>
            <w:tcBorders>
              <w:top w:val="nil"/>
              <w:left w:val="nil"/>
              <w:bottom w:val="single" w:sz="4" w:space="0" w:color="808080"/>
              <w:right w:val="single" w:sz="4" w:space="0" w:color="808080"/>
            </w:tcBorders>
            <w:shd w:val="clear" w:color="auto" w:fill="auto"/>
            <w:noWrap/>
            <w:vAlign w:val="bottom"/>
            <w:hideMark/>
          </w:tcPr>
          <w:p w14:paraId="47A8CDE1"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$723,744,921.84</w:t>
            </w:r>
          </w:p>
        </w:tc>
        <w:tc>
          <w:tcPr>
            <w:tcW w:w="0" w:type="auto"/>
            <w:tcBorders>
              <w:top w:val="nil"/>
              <w:left w:val="nil"/>
              <w:bottom w:val="single" w:sz="4" w:space="0" w:color="808080"/>
              <w:right w:val="single" w:sz="4" w:space="0" w:color="808080"/>
            </w:tcBorders>
            <w:shd w:val="clear" w:color="auto" w:fill="auto"/>
            <w:noWrap/>
            <w:vAlign w:val="bottom"/>
            <w:hideMark/>
          </w:tcPr>
          <w:p w14:paraId="31EF1A64"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81%</w:t>
            </w:r>
          </w:p>
        </w:tc>
      </w:tr>
      <w:tr w:rsidR="009B2095" w:rsidRPr="009B2095" w14:paraId="2C9DADBE"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353ADE4E"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2.3 Materiales de Suministro </w:t>
            </w:r>
          </w:p>
        </w:tc>
        <w:tc>
          <w:tcPr>
            <w:tcW w:w="0" w:type="auto"/>
            <w:tcBorders>
              <w:top w:val="nil"/>
              <w:left w:val="nil"/>
              <w:bottom w:val="single" w:sz="4" w:space="0" w:color="808080"/>
              <w:right w:val="single" w:sz="4" w:space="0" w:color="808080"/>
            </w:tcBorders>
            <w:shd w:val="clear" w:color="auto" w:fill="auto"/>
            <w:noWrap/>
            <w:vAlign w:val="bottom"/>
            <w:hideMark/>
          </w:tcPr>
          <w:p w14:paraId="2E6F27B6"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$242,288,771.00</w:t>
            </w:r>
          </w:p>
        </w:tc>
        <w:tc>
          <w:tcPr>
            <w:tcW w:w="0" w:type="auto"/>
            <w:tcBorders>
              <w:top w:val="nil"/>
              <w:left w:val="nil"/>
              <w:bottom w:val="single" w:sz="4" w:space="0" w:color="808080"/>
              <w:right w:val="single" w:sz="4" w:space="0" w:color="808080"/>
            </w:tcBorders>
            <w:shd w:val="clear" w:color="auto" w:fill="auto"/>
            <w:noWrap/>
            <w:vAlign w:val="bottom"/>
            <w:hideMark/>
          </w:tcPr>
          <w:p w14:paraId="79532EA1"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$283,746,548.00</w:t>
            </w:r>
          </w:p>
        </w:tc>
        <w:tc>
          <w:tcPr>
            <w:tcW w:w="0" w:type="auto"/>
            <w:tcBorders>
              <w:top w:val="nil"/>
              <w:left w:val="nil"/>
              <w:bottom w:val="single" w:sz="4" w:space="0" w:color="808080"/>
              <w:right w:val="single" w:sz="4" w:space="0" w:color="808080"/>
            </w:tcBorders>
            <w:shd w:val="clear" w:color="auto" w:fill="auto"/>
            <w:noWrap/>
            <w:vAlign w:val="bottom"/>
            <w:hideMark/>
          </w:tcPr>
          <w:p w14:paraId="0730DB91"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$161,439,588.89</w:t>
            </w:r>
          </w:p>
        </w:tc>
        <w:tc>
          <w:tcPr>
            <w:tcW w:w="0" w:type="auto"/>
            <w:tcBorders>
              <w:top w:val="nil"/>
              <w:left w:val="nil"/>
              <w:bottom w:val="single" w:sz="4" w:space="0" w:color="808080"/>
              <w:right w:val="single" w:sz="4" w:space="0" w:color="808080"/>
            </w:tcBorders>
            <w:shd w:val="clear" w:color="auto" w:fill="auto"/>
            <w:noWrap/>
            <w:vAlign w:val="bottom"/>
            <w:hideMark/>
          </w:tcPr>
          <w:p w14:paraId="7863ED90"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57%</w:t>
            </w:r>
          </w:p>
        </w:tc>
      </w:tr>
      <w:tr w:rsidR="009B2095" w:rsidRPr="009B2095" w14:paraId="7BD3007C"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381F1263"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lastRenderedPageBreak/>
              <w:t xml:space="preserve">2.4 Transferencias Corrientes </w:t>
            </w:r>
          </w:p>
        </w:tc>
        <w:tc>
          <w:tcPr>
            <w:tcW w:w="0" w:type="auto"/>
            <w:tcBorders>
              <w:top w:val="nil"/>
              <w:left w:val="nil"/>
              <w:bottom w:val="single" w:sz="4" w:space="0" w:color="808080"/>
              <w:right w:val="single" w:sz="4" w:space="0" w:color="808080"/>
            </w:tcBorders>
            <w:shd w:val="clear" w:color="auto" w:fill="auto"/>
            <w:noWrap/>
            <w:vAlign w:val="bottom"/>
            <w:hideMark/>
          </w:tcPr>
          <w:p w14:paraId="1B113AEE"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$2,938,383,505.00</w:t>
            </w:r>
          </w:p>
        </w:tc>
        <w:tc>
          <w:tcPr>
            <w:tcW w:w="0" w:type="auto"/>
            <w:tcBorders>
              <w:top w:val="nil"/>
              <w:left w:val="nil"/>
              <w:bottom w:val="single" w:sz="4" w:space="0" w:color="808080"/>
              <w:right w:val="single" w:sz="4" w:space="0" w:color="808080"/>
            </w:tcBorders>
            <w:shd w:val="clear" w:color="auto" w:fill="auto"/>
            <w:noWrap/>
            <w:vAlign w:val="bottom"/>
            <w:hideMark/>
          </w:tcPr>
          <w:p w14:paraId="7F0E8390"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$3,394,353,719.68</w:t>
            </w:r>
          </w:p>
        </w:tc>
        <w:tc>
          <w:tcPr>
            <w:tcW w:w="0" w:type="auto"/>
            <w:tcBorders>
              <w:top w:val="nil"/>
              <w:left w:val="nil"/>
              <w:bottom w:val="single" w:sz="4" w:space="0" w:color="808080"/>
              <w:right w:val="single" w:sz="4" w:space="0" w:color="808080"/>
            </w:tcBorders>
            <w:shd w:val="clear" w:color="auto" w:fill="auto"/>
            <w:noWrap/>
            <w:vAlign w:val="bottom"/>
            <w:hideMark/>
          </w:tcPr>
          <w:p w14:paraId="6ADA39F9"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$3,349,556,051.15</w:t>
            </w:r>
          </w:p>
        </w:tc>
        <w:tc>
          <w:tcPr>
            <w:tcW w:w="0" w:type="auto"/>
            <w:tcBorders>
              <w:top w:val="nil"/>
              <w:left w:val="nil"/>
              <w:bottom w:val="single" w:sz="4" w:space="0" w:color="808080"/>
              <w:right w:val="single" w:sz="4" w:space="0" w:color="808080"/>
            </w:tcBorders>
            <w:shd w:val="clear" w:color="auto" w:fill="auto"/>
            <w:noWrap/>
            <w:vAlign w:val="bottom"/>
            <w:hideMark/>
          </w:tcPr>
          <w:p w14:paraId="50EEFFAA"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99%</w:t>
            </w:r>
          </w:p>
        </w:tc>
      </w:tr>
      <w:tr w:rsidR="009B2095" w:rsidRPr="009B2095" w14:paraId="393B3050"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68C68C2E"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2.5 Transferencias de Capital </w:t>
            </w:r>
          </w:p>
        </w:tc>
        <w:tc>
          <w:tcPr>
            <w:tcW w:w="0" w:type="auto"/>
            <w:tcBorders>
              <w:top w:val="nil"/>
              <w:left w:val="nil"/>
              <w:bottom w:val="single" w:sz="4" w:space="0" w:color="808080"/>
              <w:right w:val="single" w:sz="4" w:space="0" w:color="808080"/>
            </w:tcBorders>
            <w:shd w:val="clear" w:color="auto" w:fill="auto"/>
            <w:noWrap/>
            <w:vAlign w:val="bottom"/>
            <w:hideMark/>
          </w:tcPr>
          <w:p w14:paraId="23FCB9B9"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$4,252,862,674.00</w:t>
            </w:r>
          </w:p>
        </w:tc>
        <w:tc>
          <w:tcPr>
            <w:tcW w:w="0" w:type="auto"/>
            <w:tcBorders>
              <w:top w:val="nil"/>
              <w:left w:val="nil"/>
              <w:bottom w:val="single" w:sz="4" w:space="0" w:color="808080"/>
              <w:right w:val="single" w:sz="4" w:space="0" w:color="808080"/>
            </w:tcBorders>
            <w:shd w:val="clear" w:color="auto" w:fill="auto"/>
            <w:noWrap/>
            <w:vAlign w:val="bottom"/>
            <w:hideMark/>
          </w:tcPr>
          <w:p w14:paraId="316DAF19"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$9,777,089,760.00</w:t>
            </w:r>
          </w:p>
        </w:tc>
        <w:tc>
          <w:tcPr>
            <w:tcW w:w="0" w:type="auto"/>
            <w:tcBorders>
              <w:top w:val="nil"/>
              <w:left w:val="nil"/>
              <w:bottom w:val="single" w:sz="4" w:space="0" w:color="808080"/>
              <w:right w:val="single" w:sz="4" w:space="0" w:color="808080"/>
            </w:tcBorders>
            <w:shd w:val="clear" w:color="auto" w:fill="auto"/>
            <w:noWrap/>
            <w:vAlign w:val="bottom"/>
            <w:hideMark/>
          </w:tcPr>
          <w:p w14:paraId="57E31118"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$6,679,261,469.08</w:t>
            </w:r>
          </w:p>
        </w:tc>
        <w:tc>
          <w:tcPr>
            <w:tcW w:w="0" w:type="auto"/>
            <w:tcBorders>
              <w:top w:val="nil"/>
              <w:left w:val="nil"/>
              <w:bottom w:val="single" w:sz="4" w:space="0" w:color="808080"/>
              <w:right w:val="single" w:sz="4" w:space="0" w:color="808080"/>
            </w:tcBorders>
            <w:shd w:val="clear" w:color="auto" w:fill="auto"/>
            <w:noWrap/>
            <w:vAlign w:val="bottom"/>
            <w:hideMark/>
          </w:tcPr>
          <w:p w14:paraId="3D13BCB5"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68%</w:t>
            </w:r>
          </w:p>
        </w:tc>
      </w:tr>
      <w:tr w:rsidR="009B2095" w:rsidRPr="009B2095" w14:paraId="281B283A"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2EB94E9F"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2.6 Bienes Muebles e Inmuebles </w:t>
            </w:r>
          </w:p>
        </w:tc>
        <w:tc>
          <w:tcPr>
            <w:tcW w:w="0" w:type="auto"/>
            <w:tcBorders>
              <w:top w:val="nil"/>
              <w:left w:val="nil"/>
              <w:bottom w:val="single" w:sz="4" w:space="0" w:color="808080"/>
              <w:right w:val="single" w:sz="4" w:space="0" w:color="808080"/>
            </w:tcBorders>
            <w:shd w:val="clear" w:color="auto" w:fill="auto"/>
            <w:noWrap/>
            <w:vAlign w:val="bottom"/>
            <w:hideMark/>
          </w:tcPr>
          <w:p w14:paraId="1609F046"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$381,632,590.00</w:t>
            </w:r>
          </w:p>
        </w:tc>
        <w:tc>
          <w:tcPr>
            <w:tcW w:w="0" w:type="auto"/>
            <w:tcBorders>
              <w:top w:val="nil"/>
              <w:left w:val="nil"/>
              <w:bottom w:val="single" w:sz="4" w:space="0" w:color="808080"/>
              <w:right w:val="single" w:sz="4" w:space="0" w:color="808080"/>
            </w:tcBorders>
            <w:shd w:val="clear" w:color="auto" w:fill="auto"/>
            <w:noWrap/>
            <w:vAlign w:val="bottom"/>
            <w:hideMark/>
          </w:tcPr>
          <w:p w14:paraId="16535DFC"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$887,719,351.00</w:t>
            </w:r>
          </w:p>
        </w:tc>
        <w:tc>
          <w:tcPr>
            <w:tcW w:w="0" w:type="auto"/>
            <w:tcBorders>
              <w:top w:val="nil"/>
              <w:left w:val="nil"/>
              <w:bottom w:val="single" w:sz="4" w:space="0" w:color="808080"/>
              <w:right w:val="single" w:sz="4" w:space="0" w:color="808080"/>
            </w:tcBorders>
            <w:shd w:val="clear" w:color="auto" w:fill="auto"/>
            <w:noWrap/>
            <w:vAlign w:val="bottom"/>
            <w:hideMark/>
          </w:tcPr>
          <w:p w14:paraId="17495B00"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$633,896,644.10</w:t>
            </w:r>
          </w:p>
        </w:tc>
        <w:tc>
          <w:tcPr>
            <w:tcW w:w="0" w:type="auto"/>
            <w:tcBorders>
              <w:top w:val="nil"/>
              <w:left w:val="nil"/>
              <w:bottom w:val="single" w:sz="4" w:space="0" w:color="808080"/>
              <w:right w:val="single" w:sz="4" w:space="0" w:color="808080"/>
            </w:tcBorders>
            <w:shd w:val="clear" w:color="auto" w:fill="auto"/>
            <w:noWrap/>
            <w:vAlign w:val="bottom"/>
            <w:hideMark/>
          </w:tcPr>
          <w:p w14:paraId="7434C94B"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71%</w:t>
            </w:r>
          </w:p>
        </w:tc>
      </w:tr>
      <w:tr w:rsidR="009B2095" w:rsidRPr="009B2095" w14:paraId="6BB5DA7D"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34E2F4CA"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2.7 Obras </w:t>
            </w:r>
          </w:p>
        </w:tc>
        <w:tc>
          <w:tcPr>
            <w:tcW w:w="0" w:type="auto"/>
            <w:tcBorders>
              <w:top w:val="nil"/>
              <w:left w:val="nil"/>
              <w:bottom w:val="single" w:sz="4" w:space="0" w:color="808080"/>
              <w:right w:val="single" w:sz="4" w:space="0" w:color="808080"/>
            </w:tcBorders>
            <w:shd w:val="clear" w:color="auto" w:fill="auto"/>
            <w:noWrap/>
            <w:vAlign w:val="bottom"/>
            <w:hideMark/>
          </w:tcPr>
          <w:p w14:paraId="01D5BA4F"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$66,665,633.00</w:t>
            </w:r>
          </w:p>
        </w:tc>
        <w:tc>
          <w:tcPr>
            <w:tcW w:w="0" w:type="auto"/>
            <w:tcBorders>
              <w:top w:val="nil"/>
              <w:left w:val="nil"/>
              <w:bottom w:val="single" w:sz="4" w:space="0" w:color="808080"/>
              <w:right w:val="single" w:sz="4" w:space="0" w:color="808080"/>
            </w:tcBorders>
            <w:shd w:val="clear" w:color="auto" w:fill="auto"/>
            <w:noWrap/>
            <w:vAlign w:val="bottom"/>
            <w:hideMark/>
          </w:tcPr>
          <w:p w14:paraId="7F5922C4"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$41,417,830.32</w:t>
            </w:r>
          </w:p>
        </w:tc>
        <w:tc>
          <w:tcPr>
            <w:tcW w:w="0" w:type="auto"/>
            <w:tcBorders>
              <w:top w:val="nil"/>
              <w:left w:val="nil"/>
              <w:bottom w:val="single" w:sz="4" w:space="0" w:color="808080"/>
              <w:right w:val="single" w:sz="4" w:space="0" w:color="808080"/>
            </w:tcBorders>
            <w:shd w:val="clear" w:color="auto" w:fill="auto"/>
            <w:noWrap/>
            <w:vAlign w:val="bottom"/>
            <w:hideMark/>
          </w:tcPr>
          <w:p w14:paraId="1997B0A5"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$5,773,457.02</w:t>
            </w:r>
          </w:p>
        </w:tc>
        <w:tc>
          <w:tcPr>
            <w:tcW w:w="0" w:type="auto"/>
            <w:tcBorders>
              <w:top w:val="nil"/>
              <w:left w:val="nil"/>
              <w:bottom w:val="single" w:sz="4" w:space="0" w:color="808080"/>
              <w:right w:val="single" w:sz="4" w:space="0" w:color="808080"/>
            </w:tcBorders>
            <w:shd w:val="clear" w:color="auto" w:fill="auto"/>
            <w:noWrap/>
            <w:vAlign w:val="bottom"/>
            <w:hideMark/>
          </w:tcPr>
          <w:p w14:paraId="6B6062A9"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14%</w:t>
            </w:r>
          </w:p>
        </w:tc>
      </w:tr>
      <w:tr w:rsidR="009B2095" w:rsidRPr="009B2095" w14:paraId="4B15FC2B" w14:textId="77777777" w:rsidTr="004932A5">
        <w:trPr>
          <w:trHeight w:val="327"/>
        </w:trPr>
        <w:tc>
          <w:tcPr>
            <w:tcW w:w="0" w:type="auto"/>
            <w:tcBorders>
              <w:top w:val="nil"/>
              <w:left w:val="single" w:sz="4" w:space="0" w:color="808080"/>
              <w:bottom w:val="single" w:sz="4" w:space="0" w:color="808080"/>
              <w:right w:val="single" w:sz="4" w:space="0" w:color="808080"/>
            </w:tcBorders>
            <w:shd w:val="clear" w:color="auto" w:fill="D9D9D9"/>
            <w:vAlign w:val="bottom"/>
            <w:hideMark/>
          </w:tcPr>
          <w:p w14:paraId="3A8BD93C"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val="es-MX" w:eastAsia="es-DO"/>
              </w:rPr>
            </w:pPr>
            <w:r w:rsidRPr="00034593">
              <w:rPr>
                <w:rFonts w:eastAsia="Times New Roman"/>
                <w:b/>
                <w:color w:val="808080" w:themeColor="background1" w:themeShade="80"/>
                <w:spacing w:val="0"/>
                <w:sz w:val="20"/>
                <w:szCs w:val="20"/>
                <w:lang w:val="es-MX" w:eastAsia="es-DO"/>
              </w:rPr>
              <w:t xml:space="preserve">A. Total General de Gastos  </w:t>
            </w:r>
          </w:p>
        </w:tc>
        <w:tc>
          <w:tcPr>
            <w:tcW w:w="0" w:type="auto"/>
            <w:tcBorders>
              <w:top w:val="nil"/>
              <w:left w:val="nil"/>
              <w:bottom w:val="single" w:sz="4" w:space="0" w:color="808080"/>
              <w:right w:val="single" w:sz="4" w:space="0" w:color="808080"/>
            </w:tcBorders>
            <w:shd w:val="clear" w:color="auto" w:fill="D9D9D9"/>
            <w:noWrap/>
            <w:vAlign w:val="bottom"/>
            <w:hideMark/>
          </w:tcPr>
          <w:p w14:paraId="221994F6"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$11,821,236,940.00</w:t>
            </w:r>
          </w:p>
        </w:tc>
        <w:tc>
          <w:tcPr>
            <w:tcW w:w="0" w:type="auto"/>
            <w:tcBorders>
              <w:top w:val="nil"/>
              <w:left w:val="nil"/>
              <w:bottom w:val="single" w:sz="4" w:space="0" w:color="808080"/>
              <w:right w:val="single" w:sz="4" w:space="0" w:color="808080"/>
            </w:tcBorders>
            <w:shd w:val="clear" w:color="auto" w:fill="D9D9D9"/>
            <w:noWrap/>
            <w:vAlign w:val="bottom"/>
            <w:hideMark/>
          </w:tcPr>
          <w:p w14:paraId="4A7463C1"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$18,871,354,571.00</w:t>
            </w:r>
          </w:p>
        </w:tc>
        <w:tc>
          <w:tcPr>
            <w:tcW w:w="0" w:type="auto"/>
            <w:tcBorders>
              <w:top w:val="nil"/>
              <w:left w:val="nil"/>
              <w:bottom w:val="single" w:sz="4" w:space="0" w:color="808080"/>
              <w:right w:val="single" w:sz="4" w:space="0" w:color="808080"/>
            </w:tcBorders>
            <w:shd w:val="clear" w:color="auto" w:fill="D9D9D9"/>
            <w:noWrap/>
            <w:vAlign w:val="bottom"/>
            <w:hideMark/>
          </w:tcPr>
          <w:p w14:paraId="6E23BA67"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$14,769,678,418.88</w:t>
            </w:r>
          </w:p>
        </w:tc>
        <w:tc>
          <w:tcPr>
            <w:tcW w:w="0" w:type="auto"/>
            <w:tcBorders>
              <w:top w:val="nil"/>
              <w:left w:val="nil"/>
              <w:bottom w:val="single" w:sz="4" w:space="0" w:color="808080"/>
              <w:right w:val="single" w:sz="4" w:space="0" w:color="808080"/>
            </w:tcBorders>
            <w:shd w:val="clear" w:color="auto" w:fill="D9D9D9"/>
            <w:noWrap/>
            <w:vAlign w:val="bottom"/>
            <w:hideMark/>
          </w:tcPr>
          <w:p w14:paraId="6BB2F2B5"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78%</w:t>
            </w:r>
          </w:p>
        </w:tc>
      </w:tr>
      <w:tr w:rsidR="009B2095" w:rsidRPr="009B2095" w14:paraId="22D637A9" w14:textId="77777777" w:rsidTr="00034593">
        <w:trPr>
          <w:trHeight w:val="327"/>
        </w:trPr>
        <w:tc>
          <w:tcPr>
            <w:tcW w:w="0" w:type="auto"/>
            <w:tcBorders>
              <w:top w:val="nil"/>
              <w:left w:val="single" w:sz="4" w:space="0" w:color="808080"/>
              <w:bottom w:val="single" w:sz="4" w:space="0" w:color="808080"/>
              <w:right w:val="single" w:sz="4" w:space="0" w:color="808080"/>
            </w:tcBorders>
            <w:shd w:val="clear" w:color="auto" w:fill="auto"/>
            <w:vAlign w:val="bottom"/>
            <w:hideMark/>
          </w:tcPr>
          <w:p w14:paraId="2577E58C" w14:textId="77777777" w:rsidR="009B2095" w:rsidRPr="00034593" w:rsidRDefault="009B2095" w:rsidP="009E3B0D">
            <w:pPr>
              <w:spacing w:after="0" w:line="360" w:lineRule="auto"/>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 xml:space="preserve">4.2 Disminución de Activos </w:t>
            </w:r>
          </w:p>
        </w:tc>
        <w:tc>
          <w:tcPr>
            <w:tcW w:w="0" w:type="auto"/>
            <w:tcBorders>
              <w:top w:val="nil"/>
              <w:left w:val="nil"/>
              <w:bottom w:val="single" w:sz="4" w:space="0" w:color="808080"/>
              <w:right w:val="single" w:sz="4" w:space="0" w:color="808080"/>
            </w:tcBorders>
            <w:shd w:val="clear" w:color="auto" w:fill="auto"/>
            <w:noWrap/>
            <w:vAlign w:val="bottom"/>
            <w:hideMark/>
          </w:tcPr>
          <w:p w14:paraId="03AE033B"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$0.00</w:t>
            </w:r>
          </w:p>
        </w:tc>
        <w:tc>
          <w:tcPr>
            <w:tcW w:w="0" w:type="auto"/>
            <w:tcBorders>
              <w:top w:val="nil"/>
              <w:left w:val="nil"/>
              <w:bottom w:val="single" w:sz="4" w:space="0" w:color="808080"/>
              <w:right w:val="single" w:sz="4" w:space="0" w:color="808080"/>
            </w:tcBorders>
            <w:shd w:val="clear" w:color="auto" w:fill="auto"/>
            <w:noWrap/>
            <w:vAlign w:val="bottom"/>
            <w:hideMark/>
          </w:tcPr>
          <w:p w14:paraId="45BE99F8"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$0.00</w:t>
            </w:r>
          </w:p>
        </w:tc>
        <w:tc>
          <w:tcPr>
            <w:tcW w:w="0" w:type="auto"/>
            <w:tcBorders>
              <w:top w:val="nil"/>
              <w:left w:val="nil"/>
              <w:bottom w:val="single" w:sz="4" w:space="0" w:color="808080"/>
              <w:right w:val="single" w:sz="4" w:space="0" w:color="808080"/>
            </w:tcBorders>
            <w:shd w:val="clear" w:color="auto" w:fill="auto"/>
            <w:noWrap/>
            <w:vAlign w:val="bottom"/>
            <w:hideMark/>
          </w:tcPr>
          <w:p w14:paraId="3C258707" w14:textId="77777777" w:rsidR="009B2095" w:rsidRPr="00034593" w:rsidRDefault="009B2095" w:rsidP="009E3B0D">
            <w:pPr>
              <w:spacing w:after="0" w:line="360" w:lineRule="auto"/>
              <w:jc w:val="right"/>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$0.00</w:t>
            </w:r>
          </w:p>
        </w:tc>
        <w:tc>
          <w:tcPr>
            <w:tcW w:w="0" w:type="auto"/>
            <w:tcBorders>
              <w:top w:val="nil"/>
              <w:left w:val="nil"/>
              <w:bottom w:val="single" w:sz="4" w:space="0" w:color="808080"/>
              <w:right w:val="single" w:sz="4" w:space="0" w:color="808080"/>
            </w:tcBorders>
            <w:shd w:val="clear" w:color="auto" w:fill="auto"/>
            <w:noWrap/>
            <w:vAlign w:val="bottom"/>
            <w:hideMark/>
          </w:tcPr>
          <w:p w14:paraId="06B9D969" w14:textId="77777777" w:rsidR="009B2095" w:rsidRPr="00034593" w:rsidRDefault="009B2095" w:rsidP="009E3B0D">
            <w:pPr>
              <w:spacing w:after="0" w:line="360" w:lineRule="auto"/>
              <w:jc w:val="center"/>
              <w:rPr>
                <w:rFonts w:eastAsia="Times New Roman"/>
                <w:color w:val="808080" w:themeColor="background1" w:themeShade="80"/>
                <w:spacing w:val="0"/>
                <w:sz w:val="20"/>
                <w:szCs w:val="20"/>
                <w:lang w:eastAsia="es-DO"/>
              </w:rPr>
            </w:pPr>
            <w:r w:rsidRPr="00034593">
              <w:rPr>
                <w:rFonts w:eastAsia="Times New Roman"/>
                <w:color w:val="808080" w:themeColor="background1" w:themeShade="80"/>
                <w:spacing w:val="0"/>
                <w:sz w:val="20"/>
                <w:szCs w:val="20"/>
                <w:lang w:eastAsia="es-DO"/>
              </w:rPr>
              <w:t>0%</w:t>
            </w:r>
          </w:p>
        </w:tc>
      </w:tr>
      <w:tr w:rsidR="009B2095" w:rsidRPr="009B2095" w14:paraId="5816110D" w14:textId="77777777" w:rsidTr="004932A5">
        <w:trPr>
          <w:trHeight w:val="327"/>
        </w:trPr>
        <w:tc>
          <w:tcPr>
            <w:tcW w:w="0" w:type="auto"/>
            <w:tcBorders>
              <w:top w:val="nil"/>
              <w:left w:val="single" w:sz="4" w:space="0" w:color="808080"/>
              <w:bottom w:val="single" w:sz="4" w:space="0" w:color="808080"/>
              <w:right w:val="single" w:sz="4" w:space="0" w:color="808080"/>
            </w:tcBorders>
            <w:shd w:val="clear" w:color="auto" w:fill="D9D9D9"/>
            <w:vAlign w:val="bottom"/>
            <w:hideMark/>
          </w:tcPr>
          <w:p w14:paraId="0F220FCF"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val="es-MX" w:eastAsia="es-DO"/>
              </w:rPr>
            </w:pPr>
            <w:r w:rsidRPr="00034593">
              <w:rPr>
                <w:rFonts w:eastAsia="Times New Roman"/>
                <w:b/>
                <w:color w:val="808080" w:themeColor="background1" w:themeShade="80"/>
                <w:spacing w:val="0"/>
                <w:sz w:val="20"/>
                <w:szCs w:val="20"/>
                <w:lang w:val="es-MX" w:eastAsia="es-DO"/>
              </w:rPr>
              <w:t xml:space="preserve">B. Total de Aplicaciones Financieras </w:t>
            </w:r>
          </w:p>
        </w:tc>
        <w:tc>
          <w:tcPr>
            <w:tcW w:w="0" w:type="auto"/>
            <w:tcBorders>
              <w:top w:val="nil"/>
              <w:left w:val="nil"/>
              <w:bottom w:val="single" w:sz="4" w:space="0" w:color="808080"/>
              <w:right w:val="single" w:sz="4" w:space="0" w:color="808080"/>
            </w:tcBorders>
            <w:shd w:val="clear" w:color="auto" w:fill="D9D9D9"/>
            <w:noWrap/>
            <w:vAlign w:val="bottom"/>
            <w:hideMark/>
          </w:tcPr>
          <w:p w14:paraId="28C541A1"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$0.00</w:t>
            </w:r>
          </w:p>
        </w:tc>
        <w:tc>
          <w:tcPr>
            <w:tcW w:w="0" w:type="auto"/>
            <w:tcBorders>
              <w:top w:val="nil"/>
              <w:left w:val="nil"/>
              <w:bottom w:val="single" w:sz="4" w:space="0" w:color="808080"/>
              <w:right w:val="single" w:sz="4" w:space="0" w:color="808080"/>
            </w:tcBorders>
            <w:shd w:val="clear" w:color="auto" w:fill="D9D9D9"/>
            <w:noWrap/>
            <w:vAlign w:val="bottom"/>
            <w:hideMark/>
          </w:tcPr>
          <w:p w14:paraId="327397A1"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$0.00</w:t>
            </w:r>
          </w:p>
        </w:tc>
        <w:tc>
          <w:tcPr>
            <w:tcW w:w="0" w:type="auto"/>
            <w:tcBorders>
              <w:top w:val="nil"/>
              <w:left w:val="nil"/>
              <w:bottom w:val="single" w:sz="4" w:space="0" w:color="808080"/>
              <w:right w:val="single" w:sz="4" w:space="0" w:color="808080"/>
            </w:tcBorders>
            <w:shd w:val="clear" w:color="auto" w:fill="D9D9D9"/>
            <w:noWrap/>
            <w:vAlign w:val="bottom"/>
            <w:hideMark/>
          </w:tcPr>
          <w:p w14:paraId="178CC2AC" w14:textId="77777777" w:rsidR="009B2095" w:rsidRPr="00034593" w:rsidRDefault="009B2095" w:rsidP="009E3B0D">
            <w:pPr>
              <w:spacing w:after="0" w:line="360" w:lineRule="auto"/>
              <w:jc w:val="right"/>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$0.00</w:t>
            </w:r>
          </w:p>
        </w:tc>
        <w:tc>
          <w:tcPr>
            <w:tcW w:w="0" w:type="auto"/>
            <w:tcBorders>
              <w:top w:val="nil"/>
              <w:left w:val="nil"/>
              <w:bottom w:val="single" w:sz="4" w:space="0" w:color="808080"/>
              <w:right w:val="single" w:sz="4" w:space="0" w:color="808080"/>
            </w:tcBorders>
            <w:shd w:val="clear" w:color="auto" w:fill="D9D9D9"/>
            <w:noWrap/>
            <w:vAlign w:val="bottom"/>
            <w:hideMark/>
          </w:tcPr>
          <w:p w14:paraId="0E150965"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0%</w:t>
            </w:r>
          </w:p>
        </w:tc>
      </w:tr>
      <w:tr w:rsidR="009B2095" w:rsidRPr="009B2095" w14:paraId="35744AAB" w14:textId="77777777" w:rsidTr="00034593">
        <w:trPr>
          <w:trHeight w:val="654"/>
        </w:trPr>
        <w:tc>
          <w:tcPr>
            <w:tcW w:w="0" w:type="auto"/>
            <w:tcBorders>
              <w:top w:val="nil"/>
              <w:left w:val="single" w:sz="4" w:space="0" w:color="808080"/>
              <w:bottom w:val="single" w:sz="4" w:space="0" w:color="808080"/>
              <w:right w:val="single" w:sz="4" w:space="0" w:color="808080"/>
            </w:tcBorders>
            <w:shd w:val="clear" w:color="000000" w:fill="002060"/>
            <w:vAlign w:val="center"/>
            <w:hideMark/>
          </w:tcPr>
          <w:p w14:paraId="619903C0" w14:textId="0028410C" w:rsidR="009B2095" w:rsidRPr="00034593" w:rsidRDefault="009B2095" w:rsidP="009E3B0D">
            <w:pPr>
              <w:spacing w:after="0" w:line="360" w:lineRule="auto"/>
              <w:jc w:val="right"/>
              <w:rPr>
                <w:rFonts w:eastAsia="Times New Roman"/>
                <w:b/>
                <w:color w:val="808080" w:themeColor="background1" w:themeShade="80"/>
                <w:spacing w:val="0"/>
                <w:sz w:val="20"/>
                <w:szCs w:val="20"/>
                <w:lang w:val="es-MX" w:eastAsia="es-DO"/>
              </w:rPr>
            </w:pPr>
            <w:r w:rsidRPr="00034593">
              <w:rPr>
                <w:rFonts w:eastAsia="Times New Roman"/>
                <w:b/>
                <w:color w:val="808080" w:themeColor="background1" w:themeShade="80"/>
                <w:spacing w:val="0"/>
                <w:sz w:val="20"/>
                <w:szCs w:val="20"/>
                <w:lang w:val="es-MX" w:eastAsia="es-DO"/>
              </w:rPr>
              <w:t xml:space="preserve">Total de Gastos y Aplicaciones Financieras </w:t>
            </w:r>
          </w:p>
        </w:tc>
        <w:tc>
          <w:tcPr>
            <w:tcW w:w="0" w:type="auto"/>
            <w:tcBorders>
              <w:top w:val="nil"/>
              <w:left w:val="nil"/>
              <w:bottom w:val="single" w:sz="4" w:space="0" w:color="808080"/>
              <w:right w:val="single" w:sz="4" w:space="0" w:color="808080"/>
            </w:tcBorders>
            <w:shd w:val="clear" w:color="000000" w:fill="002060"/>
            <w:vAlign w:val="center"/>
            <w:hideMark/>
          </w:tcPr>
          <w:p w14:paraId="4631C965"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$11,821,236,940.00</w:t>
            </w:r>
          </w:p>
        </w:tc>
        <w:tc>
          <w:tcPr>
            <w:tcW w:w="0" w:type="auto"/>
            <w:tcBorders>
              <w:top w:val="nil"/>
              <w:left w:val="nil"/>
              <w:bottom w:val="single" w:sz="4" w:space="0" w:color="808080"/>
              <w:right w:val="single" w:sz="4" w:space="0" w:color="808080"/>
            </w:tcBorders>
            <w:shd w:val="clear" w:color="000000" w:fill="002060"/>
            <w:vAlign w:val="center"/>
            <w:hideMark/>
          </w:tcPr>
          <w:p w14:paraId="7F081010"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$18,871,354,571.00</w:t>
            </w:r>
          </w:p>
        </w:tc>
        <w:tc>
          <w:tcPr>
            <w:tcW w:w="0" w:type="auto"/>
            <w:tcBorders>
              <w:top w:val="nil"/>
              <w:left w:val="nil"/>
              <w:bottom w:val="single" w:sz="4" w:space="0" w:color="808080"/>
              <w:right w:val="single" w:sz="4" w:space="0" w:color="808080"/>
            </w:tcBorders>
            <w:shd w:val="clear" w:color="000000" w:fill="002060"/>
            <w:vAlign w:val="center"/>
            <w:hideMark/>
          </w:tcPr>
          <w:p w14:paraId="735D36FC"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$14,769,678,418.88</w:t>
            </w:r>
          </w:p>
        </w:tc>
        <w:tc>
          <w:tcPr>
            <w:tcW w:w="0" w:type="auto"/>
            <w:tcBorders>
              <w:top w:val="nil"/>
              <w:left w:val="nil"/>
              <w:bottom w:val="single" w:sz="4" w:space="0" w:color="808080"/>
              <w:right w:val="single" w:sz="4" w:space="0" w:color="808080"/>
            </w:tcBorders>
            <w:shd w:val="clear" w:color="000000" w:fill="002060"/>
            <w:vAlign w:val="center"/>
            <w:hideMark/>
          </w:tcPr>
          <w:p w14:paraId="5A136771" w14:textId="77777777" w:rsidR="009B2095" w:rsidRPr="00034593" w:rsidRDefault="009B2095" w:rsidP="009E3B0D">
            <w:pPr>
              <w:spacing w:after="0" w:line="360" w:lineRule="auto"/>
              <w:jc w:val="center"/>
              <w:rPr>
                <w:rFonts w:eastAsia="Times New Roman"/>
                <w:b/>
                <w:color w:val="808080" w:themeColor="background1" w:themeShade="80"/>
                <w:spacing w:val="0"/>
                <w:sz w:val="20"/>
                <w:szCs w:val="20"/>
                <w:lang w:eastAsia="es-DO"/>
              </w:rPr>
            </w:pPr>
            <w:r w:rsidRPr="00034593">
              <w:rPr>
                <w:rFonts w:eastAsia="Times New Roman"/>
                <w:b/>
                <w:color w:val="808080" w:themeColor="background1" w:themeShade="80"/>
                <w:spacing w:val="0"/>
                <w:sz w:val="20"/>
                <w:szCs w:val="20"/>
                <w:lang w:eastAsia="es-DO"/>
              </w:rPr>
              <w:t>78%</w:t>
            </w:r>
          </w:p>
        </w:tc>
      </w:tr>
    </w:tbl>
    <w:p w14:paraId="7FFE5636" w14:textId="7B02607C" w:rsidR="00503AC8" w:rsidRPr="004932A5" w:rsidRDefault="00C12992" w:rsidP="009E3B0D">
      <w:pPr>
        <w:spacing w:after="0" w:line="360" w:lineRule="auto"/>
        <w:jc w:val="both"/>
        <w:rPr>
          <w:rFonts w:eastAsia="Calibri"/>
          <w:color w:val="808080" w:themeColor="background1" w:themeShade="80"/>
          <w:sz w:val="18"/>
          <w:szCs w:val="18"/>
          <w:lang w:val="es-MX"/>
        </w:rPr>
      </w:pPr>
      <w:r w:rsidRPr="004932A5">
        <w:rPr>
          <w:rFonts w:eastAsia="Calibri"/>
          <w:color w:val="808080" w:themeColor="background1" w:themeShade="80"/>
          <w:sz w:val="18"/>
          <w:szCs w:val="18"/>
          <w:lang w:val="es-MX"/>
        </w:rPr>
        <w:t xml:space="preserve">Fuente: Sistema </w:t>
      </w:r>
      <w:r w:rsidR="0018026A" w:rsidRPr="004932A5">
        <w:rPr>
          <w:rFonts w:eastAsia="Calibri"/>
          <w:color w:val="808080" w:themeColor="background1" w:themeShade="80"/>
          <w:sz w:val="18"/>
          <w:szCs w:val="18"/>
          <w:lang w:val="es-MX"/>
        </w:rPr>
        <w:t>de Información de la Gestión Financiera (SIGEF)</w:t>
      </w:r>
      <w:r w:rsidR="00E846FD" w:rsidRPr="004932A5">
        <w:rPr>
          <w:rFonts w:eastAsia="Calibri"/>
          <w:color w:val="808080" w:themeColor="background1" w:themeShade="80"/>
          <w:sz w:val="18"/>
          <w:szCs w:val="18"/>
          <w:lang w:val="es-MX"/>
        </w:rPr>
        <w:t xml:space="preserve">. </w:t>
      </w:r>
      <w:r w:rsidR="008E3187" w:rsidRPr="004932A5">
        <w:rPr>
          <w:rFonts w:eastAsia="Calibri"/>
          <w:color w:val="808080" w:themeColor="background1" w:themeShade="80"/>
          <w:sz w:val="18"/>
          <w:szCs w:val="18"/>
          <w:lang w:val="es-MX"/>
        </w:rPr>
        <w:t xml:space="preserve">Reporte Dinámico Ejecución de Gastos X Presupuesto de fecha </w:t>
      </w:r>
      <w:r w:rsidR="00046F51" w:rsidRPr="004932A5">
        <w:rPr>
          <w:rFonts w:eastAsia="Calibri"/>
          <w:color w:val="808080" w:themeColor="background1" w:themeShade="80"/>
          <w:sz w:val="18"/>
          <w:szCs w:val="18"/>
          <w:lang w:val="es-MX"/>
        </w:rPr>
        <w:t xml:space="preserve">06 de </w:t>
      </w:r>
      <w:r w:rsidR="44C7C260" w:rsidRPr="004932A5">
        <w:rPr>
          <w:rFonts w:eastAsia="Calibri"/>
          <w:color w:val="808080" w:themeColor="background1" w:themeShade="80"/>
          <w:sz w:val="18"/>
          <w:szCs w:val="18"/>
          <w:lang w:val="es-MX"/>
        </w:rPr>
        <w:t>diciembre</w:t>
      </w:r>
      <w:r w:rsidR="00046F51" w:rsidRPr="004932A5">
        <w:rPr>
          <w:rFonts w:eastAsia="Calibri"/>
          <w:color w:val="808080" w:themeColor="background1" w:themeShade="80"/>
          <w:sz w:val="18"/>
          <w:szCs w:val="18"/>
          <w:lang w:val="es-MX"/>
        </w:rPr>
        <w:t xml:space="preserve"> de 2023</w:t>
      </w:r>
      <w:r w:rsidR="00C67CA3" w:rsidRPr="004932A5">
        <w:rPr>
          <w:rFonts w:eastAsia="Calibri"/>
          <w:color w:val="808080" w:themeColor="background1" w:themeShade="80"/>
          <w:sz w:val="18"/>
          <w:szCs w:val="18"/>
          <w:lang w:val="es-MX"/>
        </w:rPr>
        <w:t xml:space="preserve"> a las 15:12. </w:t>
      </w:r>
    </w:p>
    <w:p w14:paraId="4F38370D" w14:textId="77777777" w:rsidR="00C67CA3" w:rsidRPr="00527274" w:rsidRDefault="00C67CA3" w:rsidP="0020646C">
      <w:pPr>
        <w:spacing w:line="360" w:lineRule="auto"/>
        <w:jc w:val="both"/>
        <w:rPr>
          <w:b/>
          <w:color w:val="808080" w:themeColor="background1" w:themeShade="80"/>
          <w:lang w:val="es-MX"/>
        </w:rPr>
      </w:pPr>
    </w:p>
    <w:p w14:paraId="31166D9C" w14:textId="64E582D7" w:rsidR="004F0D12" w:rsidRPr="00527274" w:rsidRDefault="009E71E6" w:rsidP="0020646C">
      <w:pPr>
        <w:spacing w:line="360" w:lineRule="auto"/>
        <w:jc w:val="both"/>
        <w:rPr>
          <w:b/>
          <w:color w:val="808080" w:themeColor="background1" w:themeShade="80"/>
          <w:lang w:val="es-MX"/>
        </w:rPr>
      </w:pPr>
      <w:r w:rsidRPr="00527274">
        <w:rPr>
          <w:rFonts w:eastAsia="Calibri"/>
          <w:color w:val="808080" w:themeColor="background1" w:themeShade="80"/>
          <w:lang w:val="es-MX"/>
        </w:rPr>
        <w:t xml:space="preserve">En ese </w:t>
      </w:r>
      <w:r w:rsidR="00D3336C" w:rsidRPr="00527274">
        <w:rPr>
          <w:rFonts w:eastAsia="Calibri"/>
          <w:color w:val="808080" w:themeColor="background1" w:themeShade="80"/>
          <w:lang w:val="es-MX"/>
        </w:rPr>
        <w:t>sentido</w:t>
      </w:r>
      <w:r w:rsidR="00C746CC" w:rsidRPr="00527274">
        <w:rPr>
          <w:rFonts w:eastAsia="Calibri"/>
          <w:color w:val="808080" w:themeColor="background1" w:themeShade="80"/>
          <w:lang w:val="es-MX"/>
        </w:rPr>
        <w:t xml:space="preserve">, </w:t>
      </w:r>
      <w:r w:rsidR="00050C94" w:rsidRPr="00527274">
        <w:rPr>
          <w:rFonts w:eastAsia="Calibri"/>
          <w:color w:val="808080" w:themeColor="background1" w:themeShade="80"/>
          <w:lang w:val="es-MX"/>
        </w:rPr>
        <w:t>d</w:t>
      </w:r>
      <w:r w:rsidR="00916B41" w:rsidRPr="00527274">
        <w:rPr>
          <w:rFonts w:eastAsia="Calibri"/>
          <w:color w:val="808080" w:themeColor="background1" w:themeShade="80"/>
          <w:lang w:val="es-MX"/>
        </w:rPr>
        <w:t xml:space="preserve">el monto </w:t>
      </w:r>
      <w:r w:rsidR="00050C94" w:rsidRPr="00527274">
        <w:rPr>
          <w:rFonts w:eastAsia="Calibri"/>
          <w:color w:val="808080" w:themeColor="background1" w:themeShade="80"/>
          <w:lang w:val="es-MX"/>
        </w:rPr>
        <w:t>destinado a gast</w:t>
      </w:r>
      <w:r w:rsidR="00DE69D3" w:rsidRPr="00527274">
        <w:rPr>
          <w:rFonts w:eastAsia="Calibri"/>
          <w:color w:val="808080" w:themeColor="background1" w:themeShade="80"/>
          <w:lang w:val="es-MX"/>
        </w:rPr>
        <w:t xml:space="preserve">os generales del MMARN aún </w:t>
      </w:r>
      <w:r w:rsidR="00A821D3" w:rsidRPr="00527274">
        <w:rPr>
          <w:rFonts w:eastAsia="Calibri"/>
          <w:color w:val="808080" w:themeColor="background1" w:themeShade="80"/>
          <w:lang w:val="es-MX"/>
        </w:rPr>
        <w:t>se encuentran en proceso de ejecución</w:t>
      </w:r>
      <w:r w:rsidR="00103D50" w:rsidRPr="00527274">
        <w:rPr>
          <w:rFonts w:eastAsia="Calibri"/>
          <w:color w:val="808080" w:themeColor="background1" w:themeShade="80"/>
          <w:lang w:val="es-MX"/>
        </w:rPr>
        <w:t xml:space="preserve"> </w:t>
      </w:r>
      <w:r w:rsidR="00CA2C00" w:rsidRPr="00527274">
        <w:rPr>
          <w:rFonts w:eastAsia="Calibri"/>
          <w:color w:val="808080" w:themeColor="background1" w:themeShade="80"/>
          <w:lang w:val="es-MX"/>
        </w:rPr>
        <w:t>compras y contrataciones</w:t>
      </w:r>
      <w:r w:rsidR="00286993" w:rsidRPr="00527274">
        <w:rPr>
          <w:rFonts w:eastAsia="Calibri"/>
          <w:color w:val="808080" w:themeColor="background1" w:themeShade="80"/>
          <w:lang w:val="es-MX"/>
        </w:rPr>
        <w:t xml:space="preserve"> </w:t>
      </w:r>
      <w:r w:rsidR="00103D50" w:rsidRPr="00527274">
        <w:rPr>
          <w:rFonts w:eastAsia="Calibri"/>
          <w:color w:val="808080" w:themeColor="background1" w:themeShade="80"/>
          <w:lang w:val="es-MX"/>
        </w:rPr>
        <w:t xml:space="preserve">de los </w:t>
      </w:r>
      <w:r w:rsidR="00601EAA" w:rsidRPr="00527274">
        <w:rPr>
          <w:rFonts w:eastAsia="Calibri"/>
          <w:color w:val="808080" w:themeColor="background1" w:themeShade="80"/>
          <w:lang w:val="es-MX"/>
        </w:rPr>
        <w:t>reglones 2.6</w:t>
      </w:r>
      <w:r w:rsidR="00103D50" w:rsidRPr="00527274">
        <w:rPr>
          <w:rFonts w:eastAsia="Calibri"/>
          <w:color w:val="808080" w:themeColor="background1" w:themeShade="80"/>
          <w:lang w:val="es-MX"/>
        </w:rPr>
        <w:t xml:space="preserve"> Bienes, Muebles, Inmuebles e Intangibles, 2.7</w:t>
      </w:r>
      <w:r w:rsidR="00601EAA" w:rsidRPr="00527274">
        <w:rPr>
          <w:rFonts w:eastAsia="Calibri"/>
          <w:color w:val="808080" w:themeColor="background1" w:themeShade="80"/>
          <w:lang w:val="es-MX"/>
        </w:rPr>
        <w:t xml:space="preserve"> </w:t>
      </w:r>
      <w:r w:rsidR="00103D50" w:rsidRPr="00527274">
        <w:rPr>
          <w:rFonts w:eastAsia="Calibri"/>
          <w:color w:val="808080" w:themeColor="background1" w:themeShade="80"/>
          <w:lang w:val="es-MX"/>
        </w:rPr>
        <w:t>Obras y 2.3 Materiales y Suministros, los cuales representan u</w:t>
      </w:r>
      <w:r w:rsidR="00C35B15" w:rsidRPr="00527274">
        <w:rPr>
          <w:rFonts w:eastAsia="Calibri"/>
          <w:color w:val="808080" w:themeColor="background1" w:themeShade="80"/>
          <w:lang w:val="es-MX"/>
        </w:rPr>
        <w:t>na proporción</w:t>
      </w:r>
      <w:r w:rsidR="00103D50" w:rsidRPr="00527274">
        <w:rPr>
          <w:rFonts w:eastAsia="Calibri"/>
          <w:color w:val="808080" w:themeColor="background1" w:themeShade="80"/>
          <w:lang w:val="es-MX"/>
        </w:rPr>
        <w:t xml:space="preserve"> de </w:t>
      </w:r>
      <w:r w:rsidR="00461EF0" w:rsidRPr="00527274">
        <w:rPr>
          <w:rFonts w:eastAsia="Calibri"/>
          <w:color w:val="808080" w:themeColor="background1" w:themeShade="80"/>
          <w:lang w:val="es-MX"/>
        </w:rPr>
        <w:t>5.08% de</w:t>
      </w:r>
      <w:r w:rsidR="00C35B15" w:rsidRPr="00527274">
        <w:rPr>
          <w:rFonts w:eastAsia="Calibri"/>
          <w:color w:val="808080" w:themeColor="background1" w:themeShade="80"/>
          <w:lang w:val="es-MX"/>
        </w:rPr>
        <w:t>l</w:t>
      </w:r>
      <w:r w:rsidR="00461EF0" w:rsidRPr="00527274">
        <w:rPr>
          <w:rFonts w:eastAsia="Calibri"/>
          <w:color w:val="808080" w:themeColor="background1" w:themeShade="80"/>
          <w:lang w:val="es-MX"/>
        </w:rPr>
        <w:t xml:space="preserve"> presupuesto vigente </w:t>
      </w:r>
      <w:r w:rsidR="007637A0" w:rsidRPr="00527274">
        <w:rPr>
          <w:rFonts w:eastAsia="Calibri"/>
          <w:color w:val="808080" w:themeColor="background1" w:themeShade="80"/>
          <w:lang w:val="es-MX"/>
        </w:rPr>
        <w:t>y el otro 16.65% pendiente de ejecutar corresponde a transferencias corrientes y de capital.</w:t>
      </w:r>
    </w:p>
    <w:p w14:paraId="7DA36F31" w14:textId="07B894FC" w:rsidR="00760D46" w:rsidRPr="00527274" w:rsidRDefault="00760D46" w:rsidP="0020646C">
      <w:pPr>
        <w:spacing w:line="360" w:lineRule="auto"/>
        <w:jc w:val="both"/>
        <w:rPr>
          <w:rFonts w:eastAsia="Calibri"/>
          <w:b/>
          <w:color w:val="808080" w:themeColor="background1" w:themeShade="80"/>
          <w:lang w:val="es-MX"/>
        </w:rPr>
      </w:pPr>
      <w:r w:rsidRPr="00527274">
        <w:rPr>
          <w:b/>
          <w:color w:val="808080" w:themeColor="background1" w:themeShade="80"/>
          <w:lang w:val="es-MX"/>
        </w:rPr>
        <w:t>Gesti</w:t>
      </w:r>
      <w:r w:rsidR="00AD716A" w:rsidRPr="00527274">
        <w:rPr>
          <w:rFonts w:eastAsia="Calibri"/>
          <w:b/>
          <w:color w:val="808080" w:themeColor="background1" w:themeShade="80"/>
          <w:lang w:val="es-MX"/>
        </w:rPr>
        <w:t xml:space="preserve">ón de Compras y Contrataciones </w:t>
      </w:r>
    </w:p>
    <w:p w14:paraId="4996EC7E" w14:textId="7A8DB62A" w:rsidR="00082856" w:rsidRPr="00527274" w:rsidRDefault="00031AB4" w:rsidP="004F0C32">
      <w:pPr>
        <w:spacing w:line="360" w:lineRule="auto"/>
        <w:jc w:val="both"/>
        <w:rPr>
          <w:color w:val="808080" w:themeColor="background1" w:themeShade="80"/>
          <w:lang w:val="es-MX"/>
        </w:rPr>
      </w:pPr>
      <w:r w:rsidRPr="00527274">
        <w:rPr>
          <w:color w:val="808080" w:themeColor="background1" w:themeShade="80"/>
          <w:lang w:val="es-MX"/>
        </w:rPr>
        <w:t xml:space="preserve">Asimismo, </w:t>
      </w:r>
      <w:r w:rsidR="0029668E" w:rsidRPr="00527274">
        <w:rPr>
          <w:color w:val="808080" w:themeColor="background1" w:themeShade="80"/>
          <w:lang w:val="es-MX"/>
        </w:rPr>
        <w:t xml:space="preserve">la </w:t>
      </w:r>
      <w:r w:rsidR="003708E6" w:rsidRPr="00527274">
        <w:rPr>
          <w:color w:val="808080" w:themeColor="background1" w:themeShade="80"/>
          <w:lang w:val="es-MX"/>
        </w:rPr>
        <w:t>institución</w:t>
      </w:r>
      <w:r w:rsidR="00760D46" w:rsidRPr="00527274">
        <w:rPr>
          <w:color w:val="808080" w:themeColor="background1" w:themeShade="80"/>
          <w:lang w:val="es-MX"/>
        </w:rPr>
        <w:t xml:space="preserve"> formuló </w:t>
      </w:r>
      <w:r w:rsidR="00AD716A" w:rsidRPr="00527274">
        <w:rPr>
          <w:color w:val="808080" w:themeColor="background1" w:themeShade="80"/>
          <w:lang w:val="es-MX"/>
        </w:rPr>
        <w:t xml:space="preserve">un </w:t>
      </w:r>
      <w:r w:rsidR="00760D46" w:rsidRPr="00527274">
        <w:rPr>
          <w:color w:val="808080" w:themeColor="background1" w:themeShade="80"/>
          <w:lang w:val="es-MX"/>
        </w:rPr>
        <w:t>Plan Anual de Compras y Contrataciones para el año 2023</w:t>
      </w:r>
      <w:r w:rsidR="004F0C32" w:rsidRPr="00527274">
        <w:rPr>
          <w:color w:val="808080" w:themeColor="background1" w:themeShade="80"/>
          <w:lang w:val="es-MX"/>
        </w:rPr>
        <w:t xml:space="preserve"> con un monto ascendente a</w:t>
      </w:r>
      <w:r w:rsidR="00FA241B" w:rsidRPr="00527274">
        <w:rPr>
          <w:color w:val="808080" w:themeColor="background1" w:themeShade="80"/>
          <w:lang w:val="es-MX"/>
        </w:rPr>
        <w:t xml:space="preserve"> RD$</w:t>
      </w:r>
      <w:r w:rsidR="003B2595" w:rsidRPr="00527274">
        <w:rPr>
          <w:color w:val="808080" w:themeColor="background1" w:themeShade="80"/>
          <w:lang w:val="es-MX"/>
        </w:rPr>
        <w:t>465</w:t>
      </w:r>
      <w:r w:rsidR="00B70DE5" w:rsidRPr="00527274">
        <w:rPr>
          <w:color w:val="808080" w:themeColor="background1" w:themeShade="80"/>
          <w:lang w:val="es-MX"/>
        </w:rPr>
        <w:t>,129,809.00</w:t>
      </w:r>
      <w:r w:rsidR="004F0C32" w:rsidRPr="00527274">
        <w:rPr>
          <w:color w:val="808080" w:themeColor="background1" w:themeShade="80"/>
          <w:lang w:val="es-MX"/>
        </w:rPr>
        <w:t xml:space="preserve">, </w:t>
      </w:r>
      <w:r w:rsidR="00760D46" w:rsidRPr="00527274">
        <w:rPr>
          <w:color w:val="808080" w:themeColor="background1" w:themeShade="80"/>
          <w:lang w:val="es-MX"/>
        </w:rPr>
        <w:t xml:space="preserve">en base al </w:t>
      </w:r>
      <w:r w:rsidR="000A0252" w:rsidRPr="00527274">
        <w:rPr>
          <w:color w:val="808080" w:themeColor="background1" w:themeShade="80"/>
          <w:lang w:val="es-MX"/>
        </w:rPr>
        <w:t>cual,</w:t>
      </w:r>
      <w:r w:rsidR="00760D46" w:rsidRPr="00527274">
        <w:rPr>
          <w:color w:val="808080" w:themeColor="background1" w:themeShade="80"/>
          <w:lang w:val="es-MX"/>
        </w:rPr>
        <w:t xml:space="preserve"> </w:t>
      </w:r>
      <w:r w:rsidR="00E666F9" w:rsidRPr="00527274">
        <w:rPr>
          <w:color w:val="808080" w:themeColor="background1" w:themeShade="80"/>
          <w:lang w:val="es-MX"/>
        </w:rPr>
        <w:t>y también en funci</w:t>
      </w:r>
      <w:r w:rsidR="0088113C" w:rsidRPr="00527274">
        <w:rPr>
          <w:color w:val="808080" w:themeColor="background1" w:themeShade="80"/>
          <w:lang w:val="es-MX"/>
        </w:rPr>
        <w:t xml:space="preserve">ón del </w:t>
      </w:r>
      <w:r w:rsidR="0088113C" w:rsidRPr="00527274">
        <w:rPr>
          <w:color w:val="808080" w:themeColor="background1" w:themeShade="80"/>
          <w:lang w:val="es-MX"/>
        </w:rPr>
        <w:lastRenderedPageBreak/>
        <w:t xml:space="preserve">presupuesto reformulado </w:t>
      </w:r>
      <w:r w:rsidR="00760D46" w:rsidRPr="00527274">
        <w:rPr>
          <w:color w:val="808080" w:themeColor="background1" w:themeShade="80"/>
          <w:lang w:val="es-MX"/>
        </w:rPr>
        <w:t xml:space="preserve">se realizaron </w:t>
      </w:r>
      <w:r w:rsidR="003708E6" w:rsidRPr="00527274">
        <w:rPr>
          <w:color w:val="808080" w:themeColor="background1" w:themeShade="80"/>
          <w:lang w:val="es-MX"/>
        </w:rPr>
        <w:t>adquisici</w:t>
      </w:r>
      <w:r w:rsidR="00167595" w:rsidRPr="00527274">
        <w:rPr>
          <w:color w:val="808080" w:themeColor="background1" w:themeShade="80"/>
          <w:lang w:val="es-MX"/>
        </w:rPr>
        <w:t>ones</w:t>
      </w:r>
      <w:r w:rsidR="000433B1" w:rsidRPr="00527274">
        <w:rPr>
          <w:color w:val="808080" w:themeColor="background1" w:themeShade="80"/>
          <w:lang w:val="es-MX"/>
        </w:rPr>
        <w:t>, que entre enero y noviembre 2023</w:t>
      </w:r>
      <w:r w:rsidR="009073AE" w:rsidRPr="00527274">
        <w:rPr>
          <w:color w:val="808080" w:themeColor="background1" w:themeShade="80"/>
          <w:lang w:val="es-MX"/>
        </w:rPr>
        <w:t xml:space="preserve"> </w:t>
      </w:r>
      <w:r w:rsidR="00B943F2" w:rsidRPr="00527274">
        <w:rPr>
          <w:color w:val="808080" w:themeColor="background1" w:themeShade="80"/>
          <w:lang w:val="es-MX"/>
        </w:rPr>
        <w:t>alcanzaron el</w:t>
      </w:r>
      <w:r w:rsidR="0088113C" w:rsidRPr="00527274">
        <w:rPr>
          <w:color w:val="808080" w:themeColor="background1" w:themeShade="80"/>
          <w:lang w:val="es-MX"/>
        </w:rPr>
        <w:t xml:space="preserve"> valor</w:t>
      </w:r>
      <w:r w:rsidR="009073AE" w:rsidRPr="00527274">
        <w:rPr>
          <w:color w:val="808080" w:themeColor="background1" w:themeShade="80"/>
          <w:lang w:val="es-MX"/>
        </w:rPr>
        <w:t xml:space="preserve"> de RD$ </w:t>
      </w:r>
      <w:r w:rsidR="00EB4183" w:rsidRPr="00527274">
        <w:rPr>
          <w:color w:val="808080" w:themeColor="background1" w:themeShade="80"/>
          <w:lang w:val="es-MX"/>
        </w:rPr>
        <w:t>654,160,701.92</w:t>
      </w:r>
      <w:r w:rsidR="00D01C04" w:rsidRPr="00527274">
        <w:rPr>
          <w:color w:val="808080" w:themeColor="background1" w:themeShade="80"/>
          <w:lang w:val="es-MX"/>
        </w:rPr>
        <w:t xml:space="preserve">, en </w:t>
      </w:r>
      <w:r w:rsidR="006E0102" w:rsidRPr="00527274">
        <w:rPr>
          <w:color w:val="808080" w:themeColor="background1" w:themeShade="80"/>
          <w:lang w:val="es-MX"/>
        </w:rPr>
        <w:t>269</w:t>
      </w:r>
      <w:r w:rsidR="00760D46" w:rsidRPr="00527274">
        <w:rPr>
          <w:color w:val="808080" w:themeColor="background1" w:themeShade="80"/>
          <w:lang w:val="es-MX"/>
        </w:rPr>
        <w:t xml:space="preserve"> procesos </w:t>
      </w:r>
      <w:r w:rsidR="006E0102" w:rsidRPr="00527274">
        <w:rPr>
          <w:color w:val="808080" w:themeColor="background1" w:themeShade="80"/>
          <w:lang w:val="es-MX"/>
        </w:rPr>
        <w:t>des</w:t>
      </w:r>
      <w:r w:rsidR="00FA77C3" w:rsidRPr="00527274">
        <w:rPr>
          <w:color w:val="808080" w:themeColor="background1" w:themeShade="80"/>
          <w:lang w:val="es-MX"/>
        </w:rPr>
        <w:t>a</w:t>
      </w:r>
      <w:r w:rsidR="006E0102" w:rsidRPr="00527274">
        <w:rPr>
          <w:color w:val="808080" w:themeColor="background1" w:themeShade="80"/>
          <w:lang w:val="es-MX"/>
        </w:rPr>
        <w:t>gr</w:t>
      </w:r>
      <w:r w:rsidR="00FA77C3" w:rsidRPr="00527274">
        <w:rPr>
          <w:color w:val="808080" w:themeColor="background1" w:themeShade="80"/>
          <w:lang w:val="es-MX"/>
        </w:rPr>
        <w:t>e</w:t>
      </w:r>
      <w:r w:rsidR="006E0102" w:rsidRPr="00527274">
        <w:rPr>
          <w:color w:val="808080" w:themeColor="background1" w:themeShade="80"/>
          <w:lang w:val="es-MX"/>
        </w:rPr>
        <w:t xml:space="preserve">gados </w:t>
      </w:r>
      <w:r w:rsidR="00FA77C3" w:rsidRPr="00527274">
        <w:rPr>
          <w:color w:val="808080" w:themeColor="background1" w:themeShade="80"/>
          <w:lang w:val="es-MX"/>
        </w:rPr>
        <w:t>en</w:t>
      </w:r>
      <w:r w:rsidR="00760D46" w:rsidRPr="00527274">
        <w:rPr>
          <w:color w:val="808080" w:themeColor="background1" w:themeShade="80"/>
          <w:lang w:val="es-MX"/>
        </w:rPr>
        <w:t xml:space="preserve"> las siguientes modalidades:</w:t>
      </w:r>
    </w:p>
    <w:p w14:paraId="27C111D9" w14:textId="618C7073" w:rsidR="00760D46" w:rsidRPr="00527274" w:rsidRDefault="00595191" w:rsidP="007215DD">
      <w:pPr>
        <w:spacing w:after="0" w:line="240" w:lineRule="auto"/>
        <w:jc w:val="center"/>
        <w:rPr>
          <w:b/>
          <w:color w:val="808080" w:themeColor="background1" w:themeShade="80"/>
          <w:lang w:val="es-MX"/>
        </w:rPr>
      </w:pPr>
      <w:r w:rsidRPr="00527274">
        <w:rPr>
          <w:b/>
          <w:color w:val="808080" w:themeColor="background1" w:themeShade="80"/>
          <w:lang w:val="es-MX"/>
        </w:rPr>
        <w:t>C</w:t>
      </w:r>
      <w:r w:rsidR="00760D46" w:rsidRPr="00527274">
        <w:rPr>
          <w:b/>
          <w:color w:val="808080" w:themeColor="background1" w:themeShade="80"/>
          <w:lang w:val="es-MX"/>
        </w:rPr>
        <w:t>ompras y contrataciones según modalidad</w:t>
      </w:r>
    </w:p>
    <w:p w14:paraId="34D68AA0" w14:textId="77777777" w:rsidR="00760D46" w:rsidRPr="00527274" w:rsidRDefault="00760D46" w:rsidP="007215DD">
      <w:pPr>
        <w:spacing w:after="0" w:line="240" w:lineRule="auto"/>
        <w:jc w:val="center"/>
        <w:rPr>
          <w:b/>
          <w:color w:val="808080" w:themeColor="background1" w:themeShade="80"/>
          <w:lang w:val="es-MX"/>
        </w:rPr>
      </w:pPr>
      <w:r w:rsidRPr="00527274">
        <w:rPr>
          <w:b/>
          <w:color w:val="808080" w:themeColor="background1" w:themeShade="80"/>
          <w:lang w:val="es-MX"/>
        </w:rPr>
        <w:t>Valores en RD$</w:t>
      </w:r>
    </w:p>
    <w:p w14:paraId="57D43B36" w14:textId="7D8D7B6A" w:rsidR="002F21C5" w:rsidRPr="00527274" w:rsidRDefault="002F21C5" w:rsidP="007215DD">
      <w:pPr>
        <w:spacing w:after="0" w:line="240" w:lineRule="auto"/>
        <w:jc w:val="center"/>
        <w:rPr>
          <w:b/>
          <w:color w:val="808080" w:themeColor="background1" w:themeShade="80"/>
        </w:rPr>
      </w:pPr>
      <w:r w:rsidRPr="00527274">
        <w:rPr>
          <w:b/>
          <w:color w:val="808080" w:themeColor="background1" w:themeShade="80"/>
        </w:rPr>
        <w:t>Año 2</w:t>
      </w:r>
      <w:r w:rsidR="00B95BC8" w:rsidRPr="00527274">
        <w:rPr>
          <w:b/>
          <w:color w:val="808080" w:themeColor="background1" w:themeShade="80"/>
        </w:rPr>
        <w:t>023</w:t>
      </w:r>
    </w:p>
    <w:p w14:paraId="76A85950" w14:textId="77777777" w:rsidR="00B95BC8" w:rsidRPr="00527274" w:rsidRDefault="00B95BC8" w:rsidP="007215DD">
      <w:pPr>
        <w:spacing w:after="0" w:line="240" w:lineRule="auto"/>
        <w:jc w:val="center"/>
        <w:rPr>
          <w:b/>
          <w:color w:val="808080" w:themeColor="background1" w:themeShade="80"/>
        </w:rPr>
      </w:pPr>
    </w:p>
    <w:tbl>
      <w:tblPr>
        <w:tblW w:w="4548" w:type="pct"/>
        <w:jc w:val="center"/>
        <w:tblBorders>
          <w:top w:val="single" w:sz="4" w:space="0" w:color="808080" w:themeColor="background1" w:themeShade="80"/>
          <w:left w:val="single" w:sz="4" w:space="0" w:color="808080" w:themeColor="background1" w:themeShade="80"/>
          <w:bottom w:val="single" w:sz="4" w:space="0" w:color="767171"/>
          <w:right w:val="single" w:sz="4" w:space="0" w:color="808080" w:themeColor="background1" w:themeShade="80"/>
          <w:insideH w:val="single" w:sz="4" w:space="0" w:color="808080" w:themeColor="background1" w:themeShade="80"/>
          <w:insideV w:val="single" w:sz="4" w:space="0" w:color="767171"/>
        </w:tblBorders>
        <w:tblCellMar>
          <w:left w:w="70" w:type="dxa"/>
          <w:right w:w="70" w:type="dxa"/>
        </w:tblCellMar>
        <w:tblLook w:val="04A0" w:firstRow="1" w:lastRow="0" w:firstColumn="1" w:lastColumn="0" w:noHBand="0" w:noVBand="1"/>
      </w:tblPr>
      <w:tblGrid>
        <w:gridCol w:w="3481"/>
        <w:gridCol w:w="1648"/>
        <w:gridCol w:w="2066"/>
      </w:tblGrid>
      <w:tr w:rsidR="00760D46" w:rsidRPr="00E43C85" w14:paraId="2462C2F5" w14:textId="77777777" w:rsidTr="004932A5">
        <w:trPr>
          <w:trHeight w:val="564"/>
          <w:tblHeader/>
          <w:jc w:val="center"/>
        </w:trPr>
        <w:tc>
          <w:tcPr>
            <w:tcW w:w="2419" w:type="pct"/>
            <w:shd w:val="clear" w:color="auto" w:fill="011C50"/>
            <w:noWrap/>
            <w:vAlign w:val="center"/>
            <w:hideMark/>
          </w:tcPr>
          <w:p w14:paraId="2590D8F8" w14:textId="77777777" w:rsidR="00760D46" w:rsidRPr="00527274" w:rsidRDefault="00760D46" w:rsidP="007215DD">
            <w:pPr>
              <w:spacing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Modalidad de Contratación</w:t>
            </w:r>
          </w:p>
        </w:tc>
        <w:tc>
          <w:tcPr>
            <w:tcW w:w="1145" w:type="pct"/>
            <w:shd w:val="clear" w:color="auto" w:fill="011C50"/>
            <w:vAlign w:val="center"/>
            <w:hideMark/>
          </w:tcPr>
          <w:p w14:paraId="40E06874" w14:textId="08ECFD85" w:rsidR="00760D46" w:rsidRPr="00527274" w:rsidRDefault="00760D46" w:rsidP="007215DD">
            <w:pPr>
              <w:spacing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Cantidad</w:t>
            </w:r>
          </w:p>
        </w:tc>
        <w:tc>
          <w:tcPr>
            <w:tcW w:w="1436" w:type="pct"/>
            <w:shd w:val="clear" w:color="auto" w:fill="011C50"/>
            <w:noWrap/>
            <w:vAlign w:val="center"/>
            <w:hideMark/>
          </w:tcPr>
          <w:p w14:paraId="7C13F31E" w14:textId="21FFD9E1" w:rsidR="00760D46" w:rsidRPr="00527274" w:rsidRDefault="00760D46" w:rsidP="007215DD">
            <w:pPr>
              <w:spacing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Monto</w:t>
            </w:r>
            <w:r w:rsidR="00745C2E" w:rsidRPr="00527274">
              <w:rPr>
                <w:rFonts w:eastAsia="Times New Roman"/>
                <w:b/>
                <w:color w:val="808080" w:themeColor="background1" w:themeShade="80"/>
                <w:lang w:eastAsia="es-DO"/>
              </w:rPr>
              <w:t xml:space="preserve"> en RD$</w:t>
            </w:r>
          </w:p>
        </w:tc>
      </w:tr>
      <w:tr w:rsidR="00760D46" w:rsidRPr="00974DDE" w14:paraId="3FD57AA1" w14:textId="77777777" w:rsidTr="004932A5">
        <w:trPr>
          <w:trHeight w:val="290"/>
          <w:jc w:val="center"/>
        </w:trPr>
        <w:tc>
          <w:tcPr>
            <w:tcW w:w="2419" w:type="pct"/>
            <w:vAlign w:val="center"/>
            <w:hideMark/>
          </w:tcPr>
          <w:p w14:paraId="7BDDEA9F" w14:textId="77777777" w:rsidR="00760D46" w:rsidRPr="00527274" w:rsidRDefault="00760D46" w:rsidP="007215DD">
            <w:pPr>
              <w:spacing w:line="240" w:lineRule="auto"/>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 xml:space="preserve">Compras por debajo del umbral </w:t>
            </w:r>
          </w:p>
        </w:tc>
        <w:tc>
          <w:tcPr>
            <w:tcW w:w="1145" w:type="pct"/>
            <w:vAlign w:val="center"/>
          </w:tcPr>
          <w:p w14:paraId="0B7EC9C1" w14:textId="6ACED089" w:rsidR="00760D46" w:rsidRPr="00527274" w:rsidRDefault="00745C2E"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127</w:t>
            </w:r>
          </w:p>
        </w:tc>
        <w:tc>
          <w:tcPr>
            <w:tcW w:w="1436" w:type="pct"/>
            <w:vAlign w:val="center"/>
          </w:tcPr>
          <w:p w14:paraId="1A0EAB7C" w14:textId="773EB1A1" w:rsidR="00760D46" w:rsidRPr="00527274" w:rsidRDefault="00745C2E" w:rsidP="007215DD">
            <w:pPr>
              <w:spacing w:line="240" w:lineRule="auto"/>
              <w:rPr>
                <w:rFonts w:eastAsia="Times New Roman"/>
                <w:color w:val="808080" w:themeColor="background1" w:themeShade="80"/>
                <w:lang w:eastAsia="es-DO"/>
              </w:rPr>
            </w:pPr>
            <w:r w:rsidRPr="00527274">
              <w:rPr>
                <w:rFonts w:eastAsia="Times New Roman"/>
                <w:color w:val="808080" w:themeColor="background1" w:themeShade="80"/>
                <w:lang w:eastAsia="es-DO"/>
              </w:rPr>
              <w:t>17,778,141.14</w:t>
            </w:r>
          </w:p>
        </w:tc>
      </w:tr>
      <w:tr w:rsidR="00760D46" w:rsidRPr="00E43C85" w14:paraId="782B4430" w14:textId="77777777" w:rsidTr="004932A5">
        <w:trPr>
          <w:trHeight w:val="290"/>
          <w:jc w:val="center"/>
        </w:trPr>
        <w:tc>
          <w:tcPr>
            <w:tcW w:w="2419" w:type="pct"/>
            <w:vAlign w:val="center"/>
            <w:hideMark/>
          </w:tcPr>
          <w:p w14:paraId="7BCE505F" w14:textId="77777777" w:rsidR="00760D46" w:rsidRPr="00527274" w:rsidRDefault="00760D46" w:rsidP="007215DD">
            <w:pPr>
              <w:spacing w:line="240" w:lineRule="auto"/>
              <w:rPr>
                <w:rFonts w:eastAsia="Times New Roman"/>
                <w:color w:val="808080" w:themeColor="background1" w:themeShade="80"/>
                <w:lang w:eastAsia="es-DO"/>
              </w:rPr>
            </w:pPr>
            <w:r w:rsidRPr="00527274">
              <w:rPr>
                <w:rFonts w:eastAsia="Times New Roman"/>
                <w:color w:val="808080" w:themeColor="background1" w:themeShade="80"/>
                <w:lang w:eastAsia="es-DO"/>
              </w:rPr>
              <w:t>Compras menores</w:t>
            </w:r>
          </w:p>
        </w:tc>
        <w:tc>
          <w:tcPr>
            <w:tcW w:w="1145" w:type="pct"/>
            <w:vAlign w:val="center"/>
          </w:tcPr>
          <w:p w14:paraId="34EE3D34" w14:textId="60B29AB8" w:rsidR="00760D46" w:rsidRPr="00527274" w:rsidRDefault="00F803DE"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110</w:t>
            </w:r>
          </w:p>
        </w:tc>
        <w:tc>
          <w:tcPr>
            <w:tcW w:w="1436" w:type="pct"/>
            <w:vAlign w:val="center"/>
          </w:tcPr>
          <w:p w14:paraId="32AED4ED" w14:textId="3F741278" w:rsidR="00760D46" w:rsidRPr="00527274" w:rsidRDefault="00F803DE"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84,453,948.23</w:t>
            </w:r>
          </w:p>
        </w:tc>
      </w:tr>
      <w:tr w:rsidR="00760D46" w:rsidRPr="00E43C85" w14:paraId="0CFF400A" w14:textId="77777777" w:rsidTr="004932A5">
        <w:trPr>
          <w:trHeight w:val="290"/>
          <w:jc w:val="center"/>
        </w:trPr>
        <w:tc>
          <w:tcPr>
            <w:tcW w:w="2419" w:type="pct"/>
            <w:vAlign w:val="center"/>
            <w:hideMark/>
          </w:tcPr>
          <w:p w14:paraId="2EE3D934" w14:textId="77777777" w:rsidR="00760D46" w:rsidRPr="00527274" w:rsidRDefault="00760D46" w:rsidP="007215DD">
            <w:pPr>
              <w:spacing w:line="240" w:lineRule="auto"/>
              <w:rPr>
                <w:rFonts w:eastAsia="Times New Roman"/>
                <w:color w:val="808080" w:themeColor="background1" w:themeShade="80"/>
                <w:lang w:eastAsia="es-DO"/>
              </w:rPr>
            </w:pPr>
            <w:r w:rsidRPr="00527274">
              <w:rPr>
                <w:rFonts w:eastAsia="Times New Roman"/>
                <w:color w:val="808080" w:themeColor="background1" w:themeShade="80"/>
                <w:lang w:eastAsia="es-DO"/>
              </w:rPr>
              <w:t xml:space="preserve">Comparación de precios </w:t>
            </w:r>
          </w:p>
        </w:tc>
        <w:tc>
          <w:tcPr>
            <w:tcW w:w="1145" w:type="pct"/>
            <w:vAlign w:val="center"/>
          </w:tcPr>
          <w:p w14:paraId="76106BCA" w14:textId="2193F783" w:rsidR="00760D46" w:rsidRPr="00527274" w:rsidRDefault="00516538"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16</w:t>
            </w:r>
          </w:p>
        </w:tc>
        <w:tc>
          <w:tcPr>
            <w:tcW w:w="1436" w:type="pct"/>
            <w:vAlign w:val="center"/>
          </w:tcPr>
          <w:p w14:paraId="6F0424A8" w14:textId="09AFA26B" w:rsidR="00760D46" w:rsidRPr="00527274" w:rsidRDefault="00516538"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37,232,284.69</w:t>
            </w:r>
          </w:p>
        </w:tc>
      </w:tr>
      <w:tr w:rsidR="00760D46" w:rsidRPr="00E43C85" w14:paraId="6EB68F0E" w14:textId="77777777" w:rsidTr="004932A5">
        <w:trPr>
          <w:trHeight w:val="290"/>
          <w:jc w:val="center"/>
        </w:trPr>
        <w:tc>
          <w:tcPr>
            <w:tcW w:w="2419" w:type="pct"/>
            <w:vAlign w:val="center"/>
            <w:hideMark/>
          </w:tcPr>
          <w:p w14:paraId="37486E9D" w14:textId="77777777" w:rsidR="00760D46" w:rsidRPr="00527274" w:rsidRDefault="00760D46" w:rsidP="007215DD">
            <w:pPr>
              <w:spacing w:line="240" w:lineRule="auto"/>
              <w:rPr>
                <w:rFonts w:eastAsia="Times New Roman"/>
                <w:color w:val="808080" w:themeColor="background1" w:themeShade="80"/>
                <w:lang w:eastAsia="es-DO"/>
              </w:rPr>
            </w:pPr>
            <w:r w:rsidRPr="00527274">
              <w:rPr>
                <w:rFonts w:eastAsia="Times New Roman"/>
                <w:color w:val="808080" w:themeColor="background1" w:themeShade="80"/>
                <w:lang w:eastAsia="es-DO"/>
              </w:rPr>
              <w:t xml:space="preserve">Subasta inversa  </w:t>
            </w:r>
          </w:p>
        </w:tc>
        <w:tc>
          <w:tcPr>
            <w:tcW w:w="1145" w:type="pct"/>
            <w:vAlign w:val="center"/>
          </w:tcPr>
          <w:p w14:paraId="70C8529A" w14:textId="219148D9" w:rsidR="00760D46" w:rsidRPr="00527274" w:rsidRDefault="00C902D0"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w:t>
            </w:r>
          </w:p>
        </w:tc>
        <w:tc>
          <w:tcPr>
            <w:tcW w:w="1436" w:type="pct"/>
            <w:vAlign w:val="center"/>
          </w:tcPr>
          <w:p w14:paraId="5015C86B" w14:textId="0C9C1C2F" w:rsidR="00760D46" w:rsidRPr="00527274" w:rsidRDefault="00C902D0"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392,135,117</w:t>
            </w:r>
            <w:r w:rsidR="00745B16" w:rsidRPr="00527274">
              <w:rPr>
                <w:rFonts w:eastAsia="Times New Roman"/>
                <w:color w:val="808080" w:themeColor="background1" w:themeShade="80"/>
                <w:lang w:eastAsia="es-DO"/>
              </w:rPr>
              <w:t>.00</w:t>
            </w:r>
          </w:p>
        </w:tc>
      </w:tr>
      <w:tr w:rsidR="00760D46" w:rsidRPr="00E43C85" w14:paraId="375E728F" w14:textId="77777777" w:rsidTr="004932A5">
        <w:trPr>
          <w:trHeight w:val="290"/>
          <w:jc w:val="center"/>
        </w:trPr>
        <w:tc>
          <w:tcPr>
            <w:tcW w:w="2419" w:type="pct"/>
            <w:vAlign w:val="center"/>
            <w:hideMark/>
          </w:tcPr>
          <w:p w14:paraId="6C9AF249" w14:textId="77777777" w:rsidR="00760D46" w:rsidRPr="00527274" w:rsidRDefault="00760D46" w:rsidP="007215DD">
            <w:pPr>
              <w:spacing w:line="240" w:lineRule="auto"/>
              <w:rPr>
                <w:rFonts w:eastAsia="Times New Roman"/>
                <w:color w:val="808080" w:themeColor="background1" w:themeShade="80"/>
                <w:lang w:eastAsia="es-DO"/>
              </w:rPr>
            </w:pPr>
            <w:r w:rsidRPr="00527274">
              <w:rPr>
                <w:rFonts w:eastAsia="Times New Roman"/>
                <w:color w:val="808080" w:themeColor="background1" w:themeShade="80"/>
                <w:lang w:eastAsia="es-DO"/>
              </w:rPr>
              <w:t>Procesos de excepción</w:t>
            </w:r>
          </w:p>
        </w:tc>
        <w:tc>
          <w:tcPr>
            <w:tcW w:w="1145" w:type="pct"/>
            <w:vAlign w:val="center"/>
          </w:tcPr>
          <w:p w14:paraId="0F4DD16F" w14:textId="4DE28973" w:rsidR="00760D46" w:rsidRPr="00527274" w:rsidRDefault="00D23C34"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w:t>
            </w:r>
          </w:p>
        </w:tc>
        <w:tc>
          <w:tcPr>
            <w:tcW w:w="1436" w:type="pct"/>
            <w:vAlign w:val="center"/>
          </w:tcPr>
          <w:p w14:paraId="37684CFE" w14:textId="36B72381" w:rsidR="00760D46" w:rsidRPr="00527274" w:rsidRDefault="00D23C34" w:rsidP="007215DD">
            <w:pPr>
              <w:spacing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122,561,210.86</w:t>
            </w:r>
          </w:p>
        </w:tc>
      </w:tr>
      <w:tr w:rsidR="00760D46" w:rsidRPr="00E43C85" w14:paraId="2499E411" w14:textId="77777777" w:rsidTr="004932A5">
        <w:trPr>
          <w:trHeight w:val="363"/>
          <w:jc w:val="center"/>
        </w:trPr>
        <w:tc>
          <w:tcPr>
            <w:tcW w:w="2419" w:type="pct"/>
            <w:shd w:val="clear" w:color="auto" w:fill="D9D9D9"/>
            <w:vAlign w:val="center"/>
            <w:hideMark/>
          </w:tcPr>
          <w:p w14:paraId="3D5D99F6" w14:textId="77777777" w:rsidR="00760D46" w:rsidRPr="00527274" w:rsidRDefault="00760D46" w:rsidP="007215DD">
            <w:pPr>
              <w:spacing w:line="240" w:lineRule="auto"/>
              <w:rPr>
                <w:rFonts w:eastAsia="Times New Roman"/>
                <w:b/>
                <w:color w:val="808080" w:themeColor="background1" w:themeShade="80"/>
                <w:lang w:eastAsia="es-DO"/>
              </w:rPr>
            </w:pPr>
            <w:r w:rsidRPr="00527274">
              <w:rPr>
                <w:rFonts w:eastAsia="Times New Roman"/>
                <w:b/>
                <w:color w:val="808080" w:themeColor="background1" w:themeShade="80"/>
                <w:lang w:eastAsia="es-DO"/>
              </w:rPr>
              <w:t>Total de procesos</w:t>
            </w:r>
          </w:p>
        </w:tc>
        <w:tc>
          <w:tcPr>
            <w:tcW w:w="1145" w:type="pct"/>
            <w:shd w:val="clear" w:color="auto" w:fill="D9D9D9"/>
            <w:vAlign w:val="center"/>
          </w:tcPr>
          <w:p w14:paraId="4AE84D2E" w14:textId="585F0CFC" w:rsidR="00760D46" w:rsidRPr="00527274" w:rsidRDefault="0019290A" w:rsidP="007215DD">
            <w:pPr>
              <w:spacing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269</w:t>
            </w:r>
          </w:p>
        </w:tc>
        <w:tc>
          <w:tcPr>
            <w:tcW w:w="1436" w:type="pct"/>
            <w:shd w:val="clear" w:color="auto" w:fill="D9D9D9"/>
            <w:vAlign w:val="center"/>
          </w:tcPr>
          <w:p w14:paraId="4CE5BD3E" w14:textId="13A46D7C" w:rsidR="00760D46" w:rsidRPr="00527274" w:rsidRDefault="0019290A" w:rsidP="007215DD">
            <w:pPr>
              <w:spacing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654,160,701.92</w:t>
            </w:r>
          </w:p>
        </w:tc>
      </w:tr>
    </w:tbl>
    <w:p w14:paraId="418982F2" w14:textId="49433CA4" w:rsidR="00F2600D" w:rsidRPr="004932A5" w:rsidRDefault="00760D46" w:rsidP="004932A5">
      <w:pPr>
        <w:spacing w:line="360" w:lineRule="auto"/>
        <w:jc w:val="center"/>
        <w:rPr>
          <w:color w:val="808080" w:themeColor="background1" w:themeShade="80"/>
          <w:sz w:val="18"/>
          <w:szCs w:val="18"/>
          <w:lang w:val="es-MX"/>
        </w:rPr>
      </w:pPr>
      <w:r w:rsidRPr="004932A5">
        <w:rPr>
          <w:color w:val="808080" w:themeColor="background1" w:themeShade="80"/>
          <w:sz w:val="18"/>
          <w:szCs w:val="18"/>
          <w:lang w:val="es-MX"/>
        </w:rPr>
        <w:t>Fuente: Departamento de Compras y Contrataciones, MMARN</w:t>
      </w:r>
    </w:p>
    <w:p w14:paraId="70954B16" w14:textId="77777777" w:rsidR="00B3270A" w:rsidRPr="00704A83" w:rsidRDefault="00B3270A" w:rsidP="009E3B0D">
      <w:pPr>
        <w:spacing w:line="360" w:lineRule="auto"/>
        <w:rPr>
          <w:b/>
          <w:color w:val="808080" w:themeColor="background1" w:themeShade="80"/>
          <w:lang w:val="es-MX"/>
        </w:rPr>
      </w:pPr>
    </w:p>
    <w:p w14:paraId="6AC61EA8" w14:textId="0BE3C2C9" w:rsidR="00B54AFC" w:rsidRPr="00527274" w:rsidRDefault="002A7AC4" w:rsidP="006E3DD4">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De estos procesos de compras </w:t>
      </w:r>
      <w:r w:rsidR="0010681F" w:rsidRPr="00527274">
        <w:rPr>
          <w:rFonts w:eastAsia="Calibri"/>
          <w:color w:val="808080" w:themeColor="background1" w:themeShade="80"/>
          <w:lang w:val="es-MX"/>
        </w:rPr>
        <w:t xml:space="preserve">y contrataciones </w:t>
      </w:r>
      <w:r w:rsidR="00466B80" w:rsidRPr="00527274">
        <w:rPr>
          <w:rFonts w:eastAsia="Calibri"/>
          <w:color w:val="808080" w:themeColor="background1" w:themeShade="80"/>
          <w:lang w:val="es-MX"/>
        </w:rPr>
        <w:t>RD$120,930,200.00</w:t>
      </w:r>
      <w:r w:rsidR="0010681F" w:rsidRPr="00527274">
        <w:rPr>
          <w:rFonts w:eastAsia="Calibri"/>
          <w:color w:val="808080" w:themeColor="background1" w:themeShade="80"/>
          <w:lang w:val="es-MX"/>
        </w:rPr>
        <w:t xml:space="preserve"> </w:t>
      </w:r>
      <w:r w:rsidR="00B97574" w:rsidRPr="00527274">
        <w:rPr>
          <w:rFonts w:eastAsia="Calibri"/>
          <w:color w:val="808080" w:themeColor="background1" w:themeShade="80"/>
          <w:lang w:val="es-MX"/>
        </w:rPr>
        <w:t xml:space="preserve">se adjudicaron </w:t>
      </w:r>
      <w:r w:rsidR="0010681F" w:rsidRPr="00527274">
        <w:rPr>
          <w:rFonts w:eastAsia="Calibri"/>
          <w:color w:val="808080" w:themeColor="background1" w:themeShade="80"/>
          <w:lang w:val="es-MX"/>
        </w:rPr>
        <w:t xml:space="preserve">a </w:t>
      </w:r>
      <w:r w:rsidR="00CA07D2" w:rsidRPr="00527274">
        <w:rPr>
          <w:rFonts w:eastAsia="Calibri"/>
          <w:color w:val="808080" w:themeColor="background1" w:themeShade="80"/>
          <w:lang w:val="es-MX"/>
        </w:rPr>
        <w:t xml:space="preserve">Mipymes y </w:t>
      </w:r>
      <w:r w:rsidR="000B52F5" w:rsidRPr="00527274">
        <w:rPr>
          <w:rFonts w:eastAsia="Calibri"/>
          <w:color w:val="808080" w:themeColor="background1" w:themeShade="80"/>
          <w:lang w:val="es-MX"/>
        </w:rPr>
        <w:t>RD$</w:t>
      </w:r>
      <w:r w:rsidR="000F485E" w:rsidRPr="00527274">
        <w:rPr>
          <w:rFonts w:eastAsia="Calibri"/>
          <w:color w:val="808080" w:themeColor="background1" w:themeShade="80"/>
          <w:lang w:val="es-MX"/>
        </w:rPr>
        <w:t>21,606,551.00 Mipymes</w:t>
      </w:r>
      <w:r w:rsidR="00AD6FD0" w:rsidRPr="00527274">
        <w:rPr>
          <w:rFonts w:eastAsia="Calibri"/>
          <w:color w:val="808080" w:themeColor="background1" w:themeShade="80"/>
          <w:lang w:val="es-MX"/>
        </w:rPr>
        <w:t xml:space="preserve"> Mujer</w:t>
      </w:r>
      <w:r w:rsidR="00E87D84" w:rsidRPr="00527274">
        <w:rPr>
          <w:rFonts w:eastAsia="Calibri"/>
          <w:color w:val="808080" w:themeColor="background1" w:themeShade="80"/>
          <w:lang w:val="es-MX"/>
        </w:rPr>
        <w:t xml:space="preserve">, </w:t>
      </w:r>
      <w:r w:rsidR="000B44C5" w:rsidRPr="00527274">
        <w:rPr>
          <w:rFonts w:eastAsia="Calibri"/>
          <w:color w:val="808080" w:themeColor="background1" w:themeShade="80"/>
          <w:lang w:val="es-MX"/>
        </w:rPr>
        <w:t xml:space="preserve">para cumplir con las </w:t>
      </w:r>
      <w:r w:rsidR="003B0CA2" w:rsidRPr="00527274">
        <w:rPr>
          <w:rFonts w:eastAsia="Calibri"/>
          <w:color w:val="808080" w:themeColor="background1" w:themeShade="80"/>
          <w:lang w:val="es-MX"/>
        </w:rPr>
        <w:t xml:space="preserve">cuotas establecidas </w:t>
      </w:r>
      <w:r w:rsidR="000F485E" w:rsidRPr="00527274">
        <w:rPr>
          <w:rFonts w:eastAsia="Calibri"/>
          <w:color w:val="808080" w:themeColor="background1" w:themeShade="80"/>
          <w:lang w:val="es-MX"/>
        </w:rPr>
        <w:t xml:space="preserve">por la Ley 340-06 y </w:t>
      </w:r>
      <w:r w:rsidR="00FF4F93" w:rsidRPr="00527274">
        <w:rPr>
          <w:rFonts w:eastAsia="Calibri"/>
          <w:color w:val="808080" w:themeColor="background1" w:themeShade="80"/>
          <w:lang w:val="es-MX"/>
        </w:rPr>
        <w:t>su reglamento</w:t>
      </w:r>
      <w:r w:rsidR="000F485E" w:rsidRPr="00527274">
        <w:rPr>
          <w:rFonts w:eastAsia="Calibri"/>
          <w:color w:val="808080" w:themeColor="background1" w:themeShade="80"/>
          <w:lang w:val="es-MX"/>
        </w:rPr>
        <w:t xml:space="preserve"> de aplicación. </w:t>
      </w:r>
    </w:p>
    <w:p w14:paraId="4120CA0B" w14:textId="2B02EEB4" w:rsidR="76B2B688" w:rsidRDefault="000B44C5" w:rsidP="004932A5">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Asimismo</w:t>
      </w:r>
      <w:r w:rsidR="004013CA" w:rsidRPr="00527274">
        <w:rPr>
          <w:rFonts w:eastAsia="Calibri"/>
          <w:color w:val="808080" w:themeColor="background1" w:themeShade="80"/>
          <w:lang w:val="es-MX"/>
        </w:rPr>
        <w:t>, l</w:t>
      </w:r>
      <w:r w:rsidR="00556299" w:rsidRPr="00527274">
        <w:rPr>
          <w:rFonts w:eastAsia="Calibri"/>
          <w:color w:val="808080" w:themeColor="background1" w:themeShade="80"/>
          <w:lang w:val="es-MX"/>
        </w:rPr>
        <w:t xml:space="preserve">os procesos de compras fueron realizados con base en lo establecido en la Ley Núm. 340-06 </w:t>
      </w:r>
      <w:r w:rsidR="00E5217B" w:rsidRPr="00527274">
        <w:rPr>
          <w:rFonts w:eastAsia="Calibri"/>
          <w:color w:val="808080" w:themeColor="background1" w:themeShade="80"/>
          <w:lang w:val="es-MX"/>
        </w:rPr>
        <w:t>s</w:t>
      </w:r>
      <w:r w:rsidR="00556299" w:rsidRPr="00527274">
        <w:rPr>
          <w:rFonts w:eastAsia="Calibri"/>
          <w:color w:val="808080" w:themeColor="background1" w:themeShade="80"/>
          <w:lang w:val="es-MX"/>
        </w:rPr>
        <w:t xml:space="preserve">obre Compras y Contrataciones y su Reglamento de Aplicación Núm. 543-12; </w:t>
      </w:r>
      <w:r w:rsidR="00935C64" w:rsidRPr="00527274">
        <w:rPr>
          <w:rFonts w:eastAsia="Calibri"/>
          <w:color w:val="808080" w:themeColor="background1" w:themeShade="80"/>
          <w:lang w:val="es-MX"/>
        </w:rPr>
        <w:t xml:space="preserve">lo que resultó en una calificación </w:t>
      </w:r>
      <w:r w:rsidR="00055EE1" w:rsidRPr="00527274">
        <w:rPr>
          <w:rFonts w:eastAsia="Calibri"/>
          <w:color w:val="808080" w:themeColor="background1" w:themeShade="80"/>
          <w:lang w:val="es-MX"/>
        </w:rPr>
        <w:t xml:space="preserve">promedio de </w:t>
      </w:r>
      <w:r w:rsidR="00412D98" w:rsidRPr="00527274">
        <w:rPr>
          <w:rFonts w:eastAsia="Calibri"/>
          <w:color w:val="808080" w:themeColor="background1" w:themeShade="80"/>
          <w:lang w:val="es-MX"/>
        </w:rPr>
        <w:t>76.32</w:t>
      </w:r>
      <w:r w:rsidR="00CB25DB" w:rsidRPr="00527274">
        <w:rPr>
          <w:rFonts w:eastAsia="Calibri"/>
          <w:color w:val="808080" w:themeColor="background1" w:themeShade="80"/>
          <w:lang w:val="es-MX"/>
        </w:rPr>
        <w:t>%</w:t>
      </w:r>
      <w:r w:rsidR="00046C73" w:rsidRPr="00527274">
        <w:rPr>
          <w:rFonts w:eastAsia="Calibri"/>
          <w:color w:val="808080" w:themeColor="background1" w:themeShade="80"/>
          <w:lang w:val="es-MX"/>
        </w:rPr>
        <w:t xml:space="preserve"> </w:t>
      </w:r>
      <w:r w:rsidR="00CB25DB" w:rsidRPr="00527274">
        <w:rPr>
          <w:rFonts w:eastAsia="Calibri"/>
          <w:color w:val="808080" w:themeColor="background1" w:themeShade="80"/>
          <w:lang w:val="es-MX"/>
        </w:rPr>
        <w:t xml:space="preserve">en </w:t>
      </w:r>
      <w:r w:rsidR="00046C73" w:rsidRPr="00527274">
        <w:rPr>
          <w:rFonts w:eastAsia="Calibri"/>
          <w:color w:val="808080" w:themeColor="background1" w:themeShade="80"/>
          <w:lang w:val="es-MX"/>
        </w:rPr>
        <w:t>el Indicador de</w:t>
      </w:r>
      <w:r w:rsidR="00CB25DB" w:rsidRPr="00527274">
        <w:rPr>
          <w:rFonts w:eastAsia="Calibri"/>
          <w:color w:val="808080" w:themeColor="background1" w:themeShade="80"/>
          <w:lang w:val="es-MX"/>
        </w:rPr>
        <w:t xml:space="preserve"> Uso del Sistema Nacional de Compras y Contrataciones </w:t>
      </w:r>
      <w:r w:rsidR="00046C73" w:rsidRPr="00527274">
        <w:rPr>
          <w:rFonts w:eastAsia="Calibri"/>
          <w:color w:val="808080" w:themeColor="background1" w:themeShade="80"/>
          <w:lang w:val="es-MX"/>
        </w:rPr>
        <w:t xml:space="preserve">(SISCOMPRAS) </w:t>
      </w:r>
      <w:r w:rsidR="00556299" w:rsidRPr="00527274">
        <w:rPr>
          <w:rFonts w:eastAsia="Calibri"/>
          <w:color w:val="808080" w:themeColor="background1" w:themeShade="80"/>
          <w:lang w:val="es-MX"/>
        </w:rPr>
        <w:t>obteniendo las puntuaciones siguientes:</w:t>
      </w:r>
    </w:p>
    <w:p w14:paraId="09826F5B" w14:textId="77777777" w:rsidR="007215DD" w:rsidRPr="004932A5" w:rsidRDefault="007215DD" w:rsidP="004932A5">
      <w:pPr>
        <w:spacing w:line="360" w:lineRule="auto"/>
        <w:jc w:val="both"/>
        <w:rPr>
          <w:rFonts w:eastAsia="Calibri"/>
          <w:color w:val="808080" w:themeColor="background1" w:themeShade="80"/>
          <w:lang w:val="es-MX"/>
        </w:rPr>
      </w:pPr>
    </w:p>
    <w:p w14:paraId="5BEDA9CE" w14:textId="225E77D5" w:rsidR="76B2B688" w:rsidRPr="00527274" w:rsidRDefault="76B2B688" w:rsidP="009E3B0D">
      <w:pPr>
        <w:spacing w:after="0" w:line="360" w:lineRule="auto"/>
        <w:jc w:val="both"/>
        <w:rPr>
          <w:rFonts w:eastAsia="Times New Roman"/>
          <w:color w:val="808080" w:themeColor="background1" w:themeShade="80"/>
          <w:lang w:val="es-MX" w:eastAsia="es-DO"/>
        </w:rPr>
      </w:pPr>
    </w:p>
    <w:p w14:paraId="39ED5286" w14:textId="77777777" w:rsidR="00556299" w:rsidRPr="00527274" w:rsidRDefault="00556299" w:rsidP="009E3B0D">
      <w:pPr>
        <w:spacing w:after="0" w:line="360" w:lineRule="auto"/>
        <w:jc w:val="center"/>
        <w:rPr>
          <w:b/>
          <w:color w:val="808080" w:themeColor="background1" w:themeShade="80"/>
        </w:rPr>
      </w:pPr>
      <w:r w:rsidRPr="00527274">
        <w:rPr>
          <w:b/>
          <w:color w:val="808080" w:themeColor="background1" w:themeShade="80"/>
        </w:rPr>
        <w:lastRenderedPageBreak/>
        <w:t>Puntuaciones SISCOMPRAS, Año 2023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2160"/>
      </w:tblGrid>
      <w:tr w:rsidR="00556299" w:rsidRPr="008A7685" w14:paraId="63ED4BB7" w14:textId="77777777" w:rsidTr="004932A5">
        <w:trPr>
          <w:trHeight w:val="585"/>
          <w:jc w:val="center"/>
        </w:trPr>
        <w:tc>
          <w:tcPr>
            <w:tcW w:w="2865" w:type="dxa"/>
            <w:tcBorders>
              <w:top w:val="nil"/>
              <w:left w:val="single" w:sz="6" w:space="0" w:color="767171"/>
              <w:bottom w:val="single" w:sz="6" w:space="0" w:color="767171"/>
              <w:right w:val="nil"/>
            </w:tcBorders>
            <w:shd w:val="clear" w:color="auto" w:fill="011C50"/>
            <w:vAlign w:val="center"/>
            <w:hideMark/>
          </w:tcPr>
          <w:p w14:paraId="6083ADF4" w14:textId="77777777"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Trimestre</w:t>
            </w:r>
            <w:r w:rsidRPr="00527274">
              <w:rPr>
                <w:rFonts w:eastAsia="Times New Roman"/>
                <w:color w:val="808080" w:themeColor="background1" w:themeShade="80"/>
                <w:spacing w:val="0"/>
                <w:lang w:eastAsia="es-DO"/>
              </w:rPr>
              <w:t> </w:t>
            </w:r>
          </w:p>
        </w:tc>
        <w:tc>
          <w:tcPr>
            <w:tcW w:w="2160" w:type="dxa"/>
            <w:tcBorders>
              <w:top w:val="nil"/>
              <w:left w:val="single" w:sz="6" w:space="0" w:color="767171"/>
              <w:bottom w:val="single" w:sz="6" w:space="0" w:color="767171"/>
              <w:right w:val="nil"/>
            </w:tcBorders>
            <w:shd w:val="clear" w:color="auto" w:fill="011C50"/>
            <w:vAlign w:val="center"/>
            <w:hideMark/>
          </w:tcPr>
          <w:p w14:paraId="36B54A39" w14:textId="77777777"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Desempeño SISCOMPRAS</w:t>
            </w:r>
            <w:r w:rsidRPr="00527274">
              <w:rPr>
                <w:rFonts w:eastAsia="Times New Roman"/>
                <w:color w:val="808080" w:themeColor="background1" w:themeShade="80"/>
                <w:spacing w:val="0"/>
                <w:lang w:eastAsia="es-DO"/>
              </w:rPr>
              <w:t> </w:t>
            </w:r>
          </w:p>
        </w:tc>
      </w:tr>
      <w:tr w:rsidR="00556299" w:rsidRPr="00556299" w14:paraId="41E29A53" w14:textId="77777777" w:rsidTr="00D411F7">
        <w:trPr>
          <w:trHeight w:val="315"/>
          <w:jc w:val="center"/>
        </w:trPr>
        <w:tc>
          <w:tcPr>
            <w:tcW w:w="2865"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217E919C" w14:textId="77777777"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Enero – marzo </w:t>
            </w:r>
          </w:p>
        </w:tc>
        <w:tc>
          <w:tcPr>
            <w:tcW w:w="2160" w:type="dxa"/>
            <w:tcBorders>
              <w:top w:val="single" w:sz="6" w:space="0" w:color="767171"/>
              <w:left w:val="single" w:sz="6" w:space="0" w:color="767171"/>
              <w:bottom w:val="single" w:sz="6" w:space="0" w:color="767171"/>
              <w:right w:val="single" w:sz="6" w:space="0" w:color="767171"/>
            </w:tcBorders>
            <w:shd w:val="clear" w:color="auto" w:fill="FFFFFF"/>
            <w:vAlign w:val="center"/>
            <w:hideMark/>
          </w:tcPr>
          <w:p w14:paraId="0FA4D741" w14:textId="432121B5"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86.88%</w:t>
            </w:r>
          </w:p>
        </w:tc>
      </w:tr>
      <w:tr w:rsidR="00556299" w:rsidRPr="00556299" w14:paraId="1AA47694" w14:textId="77777777" w:rsidTr="00D411F7">
        <w:trPr>
          <w:trHeight w:val="315"/>
          <w:jc w:val="center"/>
        </w:trPr>
        <w:tc>
          <w:tcPr>
            <w:tcW w:w="2865"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2D474775" w14:textId="77777777"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Abril – junio  </w:t>
            </w:r>
          </w:p>
        </w:tc>
        <w:tc>
          <w:tcPr>
            <w:tcW w:w="2160" w:type="dxa"/>
            <w:tcBorders>
              <w:top w:val="single" w:sz="6" w:space="0" w:color="767171"/>
              <w:left w:val="single" w:sz="6" w:space="0" w:color="767171"/>
              <w:bottom w:val="single" w:sz="6" w:space="0" w:color="767171"/>
              <w:right w:val="single" w:sz="6" w:space="0" w:color="767171"/>
            </w:tcBorders>
            <w:shd w:val="clear" w:color="auto" w:fill="FFFFFF"/>
            <w:vAlign w:val="center"/>
            <w:hideMark/>
          </w:tcPr>
          <w:p w14:paraId="228D1D29" w14:textId="6916FDC9" w:rsidR="00556299" w:rsidRPr="00527274" w:rsidRDefault="00644C76"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71.47</w:t>
            </w:r>
            <w:r w:rsidR="00D41870" w:rsidRPr="00527274">
              <w:rPr>
                <w:rFonts w:eastAsia="Times New Roman"/>
                <w:color w:val="808080" w:themeColor="background1" w:themeShade="80"/>
                <w:spacing w:val="0"/>
                <w:lang w:eastAsia="es-DO"/>
              </w:rPr>
              <w:t>%</w:t>
            </w:r>
          </w:p>
        </w:tc>
      </w:tr>
      <w:tr w:rsidR="00556299" w:rsidRPr="00556299" w14:paraId="221F03D7" w14:textId="77777777" w:rsidTr="00D411F7">
        <w:trPr>
          <w:trHeight w:val="315"/>
          <w:jc w:val="center"/>
        </w:trPr>
        <w:tc>
          <w:tcPr>
            <w:tcW w:w="2865"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3265C696" w14:textId="77777777"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Julio – septiembre  </w:t>
            </w:r>
          </w:p>
        </w:tc>
        <w:tc>
          <w:tcPr>
            <w:tcW w:w="2160" w:type="dxa"/>
            <w:tcBorders>
              <w:top w:val="single" w:sz="6" w:space="0" w:color="767171"/>
              <w:left w:val="single" w:sz="6" w:space="0" w:color="767171"/>
              <w:bottom w:val="single" w:sz="6" w:space="0" w:color="767171"/>
              <w:right w:val="single" w:sz="6" w:space="0" w:color="767171"/>
            </w:tcBorders>
            <w:shd w:val="clear" w:color="auto" w:fill="FFFFFF"/>
            <w:vAlign w:val="center"/>
            <w:hideMark/>
          </w:tcPr>
          <w:p w14:paraId="05803286" w14:textId="3212EA7A" w:rsidR="00556299" w:rsidRPr="00527274" w:rsidRDefault="00D41870"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70.61%</w:t>
            </w:r>
          </w:p>
        </w:tc>
      </w:tr>
      <w:tr w:rsidR="00556299" w:rsidRPr="00556299" w14:paraId="2F49263C" w14:textId="77777777" w:rsidTr="00D411F7">
        <w:trPr>
          <w:trHeight w:val="315"/>
          <w:jc w:val="center"/>
        </w:trPr>
        <w:tc>
          <w:tcPr>
            <w:tcW w:w="2865" w:type="dxa"/>
            <w:tcBorders>
              <w:top w:val="single" w:sz="6" w:space="0" w:color="767171"/>
              <w:left w:val="single" w:sz="6" w:space="0" w:color="767171"/>
              <w:bottom w:val="single" w:sz="6" w:space="0" w:color="767171"/>
              <w:right w:val="single" w:sz="6" w:space="0" w:color="767171"/>
            </w:tcBorders>
            <w:shd w:val="clear" w:color="auto" w:fill="auto"/>
            <w:vAlign w:val="center"/>
            <w:hideMark/>
          </w:tcPr>
          <w:p w14:paraId="1AE31BAF" w14:textId="56371168" w:rsidR="00556299" w:rsidRPr="00527274" w:rsidRDefault="00556299"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Octubre – diciemb</w:t>
            </w:r>
            <w:r w:rsidR="00046C73" w:rsidRPr="00527274">
              <w:rPr>
                <w:rFonts w:eastAsia="Times New Roman"/>
                <w:color w:val="808080" w:themeColor="background1" w:themeShade="80"/>
                <w:spacing w:val="0"/>
                <w:lang w:eastAsia="es-DO"/>
              </w:rPr>
              <w:t>re</w:t>
            </w:r>
            <w:r w:rsidR="000B2579" w:rsidRPr="00527274">
              <w:rPr>
                <w:rFonts w:eastAsia="Times New Roman"/>
                <w:color w:val="808080" w:themeColor="background1" w:themeShade="80"/>
                <w:spacing w:val="0"/>
                <w:lang w:eastAsia="es-DO"/>
              </w:rPr>
              <w:t>*</w:t>
            </w:r>
          </w:p>
        </w:tc>
        <w:tc>
          <w:tcPr>
            <w:tcW w:w="2160" w:type="dxa"/>
            <w:tcBorders>
              <w:top w:val="single" w:sz="6" w:space="0" w:color="767171"/>
              <w:left w:val="single" w:sz="6" w:space="0" w:color="767171"/>
              <w:bottom w:val="single" w:sz="6" w:space="0" w:color="767171"/>
              <w:right w:val="single" w:sz="6" w:space="0" w:color="767171"/>
            </w:tcBorders>
            <w:shd w:val="clear" w:color="auto" w:fill="FFFFFF"/>
            <w:vAlign w:val="center"/>
            <w:hideMark/>
          </w:tcPr>
          <w:p w14:paraId="15A9D47B" w14:textId="5A3A5E63" w:rsidR="00556299" w:rsidRPr="00527274" w:rsidRDefault="00644C76"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N/A</w:t>
            </w:r>
            <w:r w:rsidR="00556299" w:rsidRPr="00527274">
              <w:rPr>
                <w:rFonts w:eastAsia="Times New Roman"/>
                <w:color w:val="808080" w:themeColor="background1" w:themeShade="80"/>
                <w:spacing w:val="0"/>
                <w:lang w:eastAsia="es-DO"/>
              </w:rPr>
              <w:t> </w:t>
            </w:r>
          </w:p>
        </w:tc>
      </w:tr>
    </w:tbl>
    <w:p w14:paraId="244CA470" w14:textId="7E40351F" w:rsidR="00556299" w:rsidRPr="004932A5" w:rsidRDefault="00556299" w:rsidP="009E3B0D">
      <w:pPr>
        <w:spacing w:after="0" w:line="360" w:lineRule="auto"/>
        <w:jc w:val="center"/>
        <w:textAlignment w:val="baseline"/>
        <w:rPr>
          <w:rFonts w:eastAsia="Times New Roman"/>
          <w:color w:val="808080" w:themeColor="background1" w:themeShade="80"/>
          <w:spacing w:val="0"/>
          <w:sz w:val="18"/>
          <w:szCs w:val="18"/>
          <w:lang w:val="es-MX" w:eastAsia="es-DO"/>
        </w:rPr>
      </w:pPr>
      <w:r w:rsidRPr="004932A5">
        <w:rPr>
          <w:rFonts w:eastAsia="Times New Roman"/>
          <w:color w:val="808080" w:themeColor="background1" w:themeShade="80"/>
          <w:spacing w:val="0"/>
          <w:sz w:val="18"/>
          <w:szCs w:val="18"/>
          <w:lang w:val="es-MX" w:eastAsia="es-DO"/>
        </w:rPr>
        <w:t>Fuente: Departamento de Compras y Contrataciones, MMARN</w:t>
      </w:r>
    </w:p>
    <w:p w14:paraId="37B6A885" w14:textId="77777777" w:rsidR="005148E8" w:rsidRPr="004932A5" w:rsidRDefault="00556299" w:rsidP="009E3B0D">
      <w:pPr>
        <w:spacing w:after="0" w:line="360" w:lineRule="auto"/>
        <w:jc w:val="center"/>
        <w:textAlignment w:val="baseline"/>
        <w:rPr>
          <w:rFonts w:eastAsia="Times New Roman"/>
          <w:color w:val="808080" w:themeColor="background1" w:themeShade="80"/>
          <w:spacing w:val="0"/>
          <w:sz w:val="18"/>
          <w:szCs w:val="18"/>
          <w:lang w:val="es-MX" w:eastAsia="es-DO"/>
        </w:rPr>
      </w:pPr>
      <w:r w:rsidRPr="004932A5">
        <w:rPr>
          <w:rFonts w:eastAsia="Times New Roman"/>
          <w:color w:val="808080" w:themeColor="background1" w:themeShade="80"/>
          <w:spacing w:val="0"/>
          <w:sz w:val="18"/>
          <w:szCs w:val="18"/>
          <w:lang w:val="es-MX" w:eastAsia="es-DO"/>
        </w:rPr>
        <w:t>*</w:t>
      </w:r>
      <w:r w:rsidR="00801795" w:rsidRPr="004932A5">
        <w:rPr>
          <w:rFonts w:eastAsia="Times New Roman"/>
          <w:color w:val="808080" w:themeColor="background1" w:themeShade="80"/>
          <w:spacing w:val="0"/>
          <w:sz w:val="18"/>
          <w:szCs w:val="18"/>
          <w:lang w:val="es-MX" w:eastAsia="es-DO"/>
        </w:rPr>
        <w:t xml:space="preserve">La evaluación </w:t>
      </w:r>
      <w:r w:rsidR="005148E8" w:rsidRPr="004932A5">
        <w:rPr>
          <w:rFonts w:eastAsia="Times New Roman"/>
          <w:color w:val="808080" w:themeColor="background1" w:themeShade="80"/>
          <w:spacing w:val="0"/>
          <w:sz w:val="18"/>
          <w:szCs w:val="18"/>
          <w:lang w:val="es-MX" w:eastAsia="es-DO"/>
        </w:rPr>
        <w:t>de octubre</w:t>
      </w:r>
      <w:r w:rsidR="00801795" w:rsidRPr="004932A5">
        <w:rPr>
          <w:rFonts w:eastAsia="Times New Roman"/>
          <w:color w:val="808080" w:themeColor="background1" w:themeShade="80"/>
          <w:spacing w:val="0"/>
          <w:sz w:val="18"/>
          <w:szCs w:val="18"/>
          <w:lang w:val="es-MX" w:eastAsia="es-DO"/>
        </w:rPr>
        <w:t xml:space="preserve">-diciembre se </w:t>
      </w:r>
      <w:r w:rsidR="005148E8" w:rsidRPr="004932A5">
        <w:rPr>
          <w:rFonts w:eastAsia="Times New Roman"/>
          <w:color w:val="808080" w:themeColor="background1" w:themeShade="80"/>
          <w:spacing w:val="0"/>
          <w:sz w:val="18"/>
          <w:szCs w:val="18"/>
          <w:lang w:val="es-MX" w:eastAsia="es-DO"/>
        </w:rPr>
        <w:t>realiza en</w:t>
      </w:r>
      <w:r w:rsidR="00801795" w:rsidRPr="004932A5">
        <w:rPr>
          <w:rFonts w:eastAsia="Times New Roman"/>
          <w:color w:val="808080" w:themeColor="background1" w:themeShade="80"/>
          <w:spacing w:val="0"/>
          <w:sz w:val="18"/>
          <w:szCs w:val="18"/>
          <w:lang w:val="es-MX" w:eastAsia="es-DO"/>
        </w:rPr>
        <w:t xml:space="preserve"> enero luego del cierre del trimestre </w:t>
      </w:r>
    </w:p>
    <w:p w14:paraId="4B82529A" w14:textId="741B0758" w:rsidR="00556299" w:rsidRPr="004932A5" w:rsidRDefault="00556299" w:rsidP="009E3B0D">
      <w:pPr>
        <w:spacing w:after="0" w:line="360" w:lineRule="auto"/>
        <w:jc w:val="center"/>
        <w:textAlignment w:val="baseline"/>
        <w:rPr>
          <w:rFonts w:eastAsia="Times New Roman"/>
          <w:color w:val="808080" w:themeColor="background1" w:themeShade="80"/>
          <w:spacing w:val="0"/>
          <w:sz w:val="18"/>
          <w:szCs w:val="18"/>
          <w:lang w:val="es-MX" w:eastAsia="es-DO"/>
        </w:rPr>
      </w:pPr>
      <w:r w:rsidRPr="004932A5">
        <w:rPr>
          <w:rFonts w:eastAsia="Times New Roman"/>
          <w:color w:val="808080" w:themeColor="background1" w:themeShade="80"/>
          <w:spacing w:val="0"/>
          <w:sz w:val="18"/>
          <w:szCs w:val="18"/>
          <w:lang w:val="es-MX" w:eastAsia="es-DO"/>
        </w:rPr>
        <w:t>(fuente: SISCOMPRAS, 2023)</w:t>
      </w:r>
    </w:p>
    <w:p w14:paraId="30941A1B" w14:textId="77777777" w:rsidR="002A5EAB" w:rsidRPr="00527274" w:rsidRDefault="002A5EAB" w:rsidP="00201AA9">
      <w:pPr>
        <w:spacing w:line="360" w:lineRule="auto"/>
        <w:jc w:val="both"/>
        <w:rPr>
          <w:b/>
          <w:color w:val="808080" w:themeColor="background1" w:themeShade="80"/>
          <w:lang w:val="es-MX"/>
        </w:rPr>
      </w:pPr>
    </w:p>
    <w:p w14:paraId="60887CA4" w14:textId="3CBA3AE0" w:rsidR="00201AA9" w:rsidRPr="00527274" w:rsidRDefault="00584D1F" w:rsidP="00201AA9">
      <w:pPr>
        <w:spacing w:line="360" w:lineRule="auto"/>
        <w:jc w:val="both"/>
        <w:rPr>
          <w:b/>
          <w:color w:val="808080" w:themeColor="background1" w:themeShade="80"/>
          <w:lang w:val="es-MX"/>
        </w:rPr>
      </w:pPr>
      <w:r w:rsidRPr="00527274">
        <w:rPr>
          <w:b/>
          <w:color w:val="808080" w:themeColor="background1" w:themeShade="80"/>
          <w:lang w:val="es-MX"/>
        </w:rPr>
        <w:t xml:space="preserve">Recaudaciones </w:t>
      </w:r>
    </w:p>
    <w:p w14:paraId="514E84CB" w14:textId="3085012C" w:rsidR="00826EC5" w:rsidRPr="00527274" w:rsidRDefault="002A1651" w:rsidP="005E4068">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Durante el año 2023, el Ministerio de Medio Ambiente Recursos Naturales recaudó un monto de </w:t>
      </w:r>
      <w:r w:rsidRPr="00527274">
        <w:rPr>
          <w:rFonts w:eastAsia="Calibri"/>
          <w:b/>
          <w:color w:val="808080" w:themeColor="background1" w:themeShade="80"/>
          <w:lang w:val="es-MX"/>
        </w:rPr>
        <w:t>RD$</w:t>
      </w:r>
      <w:r w:rsidR="00F86C11" w:rsidRPr="00527274">
        <w:rPr>
          <w:rFonts w:eastAsia="Calibri"/>
          <w:b/>
          <w:color w:val="808080" w:themeColor="background1" w:themeShade="80"/>
          <w:lang w:val="es-MX"/>
        </w:rPr>
        <w:t>1,311,186,777.46</w:t>
      </w:r>
      <w:r w:rsidR="009D4016" w:rsidRPr="00527274">
        <w:rPr>
          <w:rFonts w:eastAsia="Calibri"/>
          <w:color w:val="808080" w:themeColor="background1" w:themeShade="80"/>
          <w:lang w:val="es-MX"/>
        </w:rPr>
        <w:t xml:space="preserve"> </w:t>
      </w:r>
      <w:r w:rsidR="00A14EFB" w:rsidRPr="00527274">
        <w:rPr>
          <w:rFonts w:eastAsia="Calibri"/>
          <w:color w:val="808080" w:themeColor="background1" w:themeShade="80"/>
          <w:lang w:val="es-MX"/>
        </w:rPr>
        <w:t>por concepto de</w:t>
      </w:r>
      <w:r w:rsidR="00D57659" w:rsidRPr="00527274">
        <w:rPr>
          <w:rFonts w:eastAsia="Calibri"/>
          <w:color w:val="808080" w:themeColor="background1" w:themeShade="80"/>
          <w:lang w:val="es-MX"/>
        </w:rPr>
        <w:t xml:space="preserve"> </w:t>
      </w:r>
      <w:r w:rsidR="00E474B6" w:rsidRPr="00527274">
        <w:rPr>
          <w:rFonts w:eastAsia="Calibri"/>
          <w:color w:val="808080" w:themeColor="background1" w:themeShade="80"/>
          <w:lang w:val="es-MX"/>
        </w:rPr>
        <w:t>visitación</w:t>
      </w:r>
      <w:r w:rsidR="00D57659" w:rsidRPr="00527274">
        <w:rPr>
          <w:rFonts w:eastAsia="Calibri"/>
          <w:color w:val="808080" w:themeColor="background1" w:themeShade="80"/>
          <w:lang w:val="es-MX"/>
        </w:rPr>
        <w:t xml:space="preserve"> a las </w:t>
      </w:r>
      <w:r w:rsidR="00B623C7" w:rsidRPr="00527274">
        <w:rPr>
          <w:rFonts w:eastAsia="Calibri"/>
          <w:color w:val="808080" w:themeColor="background1" w:themeShade="80"/>
          <w:lang w:val="es-MX"/>
        </w:rPr>
        <w:t>áreas protegidas</w:t>
      </w:r>
      <w:r w:rsidR="003056A2" w:rsidRPr="00527274">
        <w:rPr>
          <w:rFonts w:eastAsia="Calibri"/>
          <w:color w:val="808080" w:themeColor="background1" w:themeShade="80"/>
          <w:lang w:val="es-MX"/>
        </w:rPr>
        <w:t xml:space="preserve">, autorizaciones, </w:t>
      </w:r>
      <w:r w:rsidR="005E4068" w:rsidRPr="00527274">
        <w:rPr>
          <w:rFonts w:eastAsia="Calibri"/>
          <w:color w:val="808080" w:themeColor="background1" w:themeShade="80"/>
          <w:lang w:val="es-MX"/>
        </w:rPr>
        <w:t>sanciones y otros servicios,</w:t>
      </w:r>
      <w:r w:rsidR="00287D2A" w:rsidRPr="00527274">
        <w:rPr>
          <w:rFonts w:eastAsia="Calibri"/>
          <w:color w:val="808080" w:themeColor="background1" w:themeShade="80"/>
          <w:lang w:val="es-MX"/>
        </w:rPr>
        <w:t xml:space="preserve"> </w:t>
      </w:r>
      <w:r w:rsidR="00CB7B58" w:rsidRPr="00527274">
        <w:rPr>
          <w:rFonts w:eastAsia="Calibri"/>
          <w:color w:val="808080" w:themeColor="background1" w:themeShade="80"/>
          <w:lang w:val="es-MX"/>
        </w:rPr>
        <w:t>RD$</w:t>
      </w:r>
      <w:r w:rsidR="00E041C0" w:rsidRPr="00527274">
        <w:rPr>
          <w:rFonts w:eastAsia="Calibri"/>
          <w:color w:val="808080" w:themeColor="background1" w:themeShade="80"/>
          <w:lang w:val="es-MX"/>
        </w:rPr>
        <w:t>13</w:t>
      </w:r>
      <w:r w:rsidR="007F1BA3" w:rsidRPr="00527274">
        <w:rPr>
          <w:rFonts w:eastAsia="Calibri"/>
          <w:color w:val="808080" w:themeColor="background1" w:themeShade="80"/>
          <w:lang w:val="es-MX"/>
        </w:rPr>
        <w:t>6,452,125.38</w:t>
      </w:r>
      <w:r w:rsidR="00A54B74" w:rsidRPr="00527274">
        <w:rPr>
          <w:rFonts w:eastAsia="Calibri"/>
          <w:color w:val="808080" w:themeColor="background1" w:themeShade="80"/>
          <w:lang w:val="es-MX"/>
        </w:rPr>
        <w:t xml:space="preserve"> </w:t>
      </w:r>
      <w:r w:rsidR="007F1BA3" w:rsidRPr="00527274">
        <w:rPr>
          <w:rFonts w:eastAsia="Calibri"/>
          <w:color w:val="808080" w:themeColor="background1" w:themeShade="80"/>
          <w:lang w:val="es-MX"/>
        </w:rPr>
        <w:t xml:space="preserve">más </w:t>
      </w:r>
      <w:r w:rsidR="00495789" w:rsidRPr="00527274">
        <w:rPr>
          <w:rFonts w:eastAsia="Calibri"/>
          <w:color w:val="808080" w:themeColor="background1" w:themeShade="80"/>
          <w:lang w:val="es-MX"/>
        </w:rPr>
        <w:t xml:space="preserve">que lo </w:t>
      </w:r>
      <w:r w:rsidR="007F1BA3" w:rsidRPr="00527274">
        <w:rPr>
          <w:rFonts w:eastAsia="Calibri"/>
          <w:color w:val="808080" w:themeColor="background1" w:themeShade="80"/>
          <w:lang w:val="es-MX"/>
        </w:rPr>
        <w:t xml:space="preserve">recaudado en el 2022, </w:t>
      </w:r>
      <w:r w:rsidR="000C4DA9" w:rsidRPr="00527274">
        <w:rPr>
          <w:rFonts w:eastAsia="Calibri"/>
          <w:color w:val="808080" w:themeColor="background1" w:themeShade="80"/>
          <w:lang w:val="es-MX"/>
        </w:rPr>
        <w:t>para un incremento de 11</w:t>
      </w:r>
      <w:r w:rsidR="00D70D4C" w:rsidRPr="00527274">
        <w:rPr>
          <w:rFonts w:eastAsia="Calibri"/>
          <w:color w:val="808080" w:themeColor="background1" w:themeShade="80"/>
          <w:lang w:val="es-MX"/>
        </w:rPr>
        <w:t>.62%</w:t>
      </w:r>
      <w:r w:rsidR="00CB7B58" w:rsidRPr="00527274">
        <w:rPr>
          <w:rFonts w:eastAsia="Calibri"/>
          <w:color w:val="808080" w:themeColor="background1" w:themeShade="80"/>
          <w:lang w:val="es-MX"/>
        </w:rPr>
        <w:t xml:space="preserve"> entre un año y otro.</w:t>
      </w:r>
    </w:p>
    <w:p w14:paraId="48348643" w14:textId="4BC1B58A" w:rsidR="00826EC5" w:rsidRPr="00527274" w:rsidDel="00AF3D64" w:rsidRDefault="00826EC5" w:rsidP="00CB7B58">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Del total de ingresos recaudados en el periodo, </w:t>
      </w:r>
      <w:r w:rsidR="00E1179E" w:rsidRPr="00527274">
        <w:rPr>
          <w:rFonts w:eastAsia="Calibri"/>
          <w:color w:val="808080" w:themeColor="background1" w:themeShade="80"/>
          <w:lang w:val="es-MX"/>
        </w:rPr>
        <w:t>RD$1,311,186,777.46</w:t>
      </w:r>
      <w:r w:rsidRPr="00527274">
        <w:rPr>
          <w:rFonts w:eastAsia="Calibri"/>
          <w:color w:val="808080" w:themeColor="background1" w:themeShade="80"/>
          <w:lang w:val="es-MX"/>
        </w:rPr>
        <w:t xml:space="preserve">, </w:t>
      </w:r>
      <w:r w:rsidR="00350D46" w:rsidRPr="00527274">
        <w:rPr>
          <w:rFonts w:eastAsia="Calibri"/>
          <w:color w:val="808080" w:themeColor="background1" w:themeShade="80"/>
          <w:lang w:val="es-MX"/>
        </w:rPr>
        <w:t>ingresaron por la sede el Ministerio</w:t>
      </w:r>
      <w:r w:rsidRPr="00527274">
        <w:rPr>
          <w:rFonts w:eastAsia="Calibri"/>
          <w:color w:val="808080" w:themeColor="background1" w:themeShade="80"/>
          <w:lang w:val="es-MX"/>
        </w:rPr>
        <w:t xml:space="preserve"> RD$</w:t>
      </w:r>
      <w:r w:rsidR="00C70A91" w:rsidRPr="00527274">
        <w:rPr>
          <w:rFonts w:eastAsia="Calibri"/>
          <w:color w:val="808080" w:themeColor="background1" w:themeShade="80"/>
          <w:lang w:val="es-MX"/>
        </w:rPr>
        <w:t>701,012,274.47 y</w:t>
      </w:r>
      <w:r w:rsidR="00350D46" w:rsidRPr="00527274">
        <w:rPr>
          <w:rFonts w:eastAsia="Calibri"/>
          <w:color w:val="808080" w:themeColor="background1" w:themeShade="80"/>
          <w:lang w:val="es-MX"/>
        </w:rPr>
        <w:t xml:space="preserve"> </w:t>
      </w:r>
      <w:r w:rsidRPr="00527274">
        <w:rPr>
          <w:rFonts w:eastAsia="Calibri"/>
          <w:color w:val="808080" w:themeColor="background1" w:themeShade="80"/>
          <w:lang w:val="es-MX"/>
        </w:rPr>
        <w:t>RD$564,560,149.09</w:t>
      </w:r>
      <w:r w:rsidR="00C70A91" w:rsidRPr="00527274">
        <w:rPr>
          <w:rFonts w:eastAsia="Calibri"/>
          <w:color w:val="808080" w:themeColor="background1" w:themeShade="80"/>
          <w:lang w:val="es-MX"/>
        </w:rPr>
        <w:t xml:space="preserve"> través de </w:t>
      </w:r>
      <w:r w:rsidR="00EF6956" w:rsidRPr="00527274">
        <w:rPr>
          <w:rFonts w:eastAsia="Calibri"/>
          <w:color w:val="808080" w:themeColor="background1" w:themeShade="80"/>
          <w:lang w:val="es-MX"/>
        </w:rPr>
        <w:t>las</w:t>
      </w:r>
      <w:r w:rsidRPr="00527274">
        <w:rPr>
          <w:rFonts w:eastAsia="Calibri"/>
          <w:color w:val="808080" w:themeColor="background1" w:themeShade="80"/>
          <w:lang w:val="es-MX"/>
        </w:rPr>
        <w:t xml:space="preserve"> áreas protegidas y las</w:t>
      </w:r>
      <w:r w:rsidR="00C70A91" w:rsidRPr="00527274">
        <w:rPr>
          <w:rFonts w:eastAsia="Calibri"/>
          <w:color w:val="808080" w:themeColor="background1" w:themeShade="80"/>
          <w:lang w:val="es-MX"/>
        </w:rPr>
        <w:t xml:space="preserve"> oficinas</w:t>
      </w:r>
      <w:r w:rsidRPr="00527274">
        <w:rPr>
          <w:rFonts w:eastAsia="Calibri"/>
          <w:color w:val="808080" w:themeColor="background1" w:themeShade="80"/>
          <w:lang w:val="es-MX"/>
        </w:rPr>
        <w:t xml:space="preserve"> provinciales. </w:t>
      </w:r>
    </w:p>
    <w:p w14:paraId="3528793F" w14:textId="77777777" w:rsidR="009736F9" w:rsidRPr="00527274" w:rsidRDefault="009736F9" w:rsidP="009E3B0D">
      <w:pPr>
        <w:spacing w:after="0" w:line="360" w:lineRule="auto"/>
        <w:jc w:val="center"/>
        <w:rPr>
          <w:b/>
          <w:color w:val="808080" w:themeColor="background1" w:themeShade="80"/>
          <w:lang w:val="es-MX"/>
        </w:rPr>
      </w:pPr>
    </w:p>
    <w:p w14:paraId="40375C3F" w14:textId="195A3824" w:rsidR="009736F9" w:rsidRPr="00527274" w:rsidRDefault="009736F9" w:rsidP="009E3B0D">
      <w:pPr>
        <w:spacing w:after="0" w:line="360" w:lineRule="auto"/>
        <w:jc w:val="center"/>
        <w:rPr>
          <w:b/>
          <w:color w:val="808080" w:themeColor="background1" w:themeShade="80"/>
          <w:lang w:val="es-MX"/>
        </w:rPr>
      </w:pPr>
      <w:r w:rsidRPr="00527274">
        <w:rPr>
          <w:b/>
          <w:color w:val="808080" w:themeColor="background1" w:themeShade="80"/>
          <w:lang w:val="es-MX"/>
        </w:rPr>
        <w:t>Análisis de las recaudaciones del MMRN</w:t>
      </w:r>
    </w:p>
    <w:p w14:paraId="26DABCB9" w14:textId="77777777" w:rsidR="009736F9" w:rsidRPr="00527274" w:rsidRDefault="009736F9" w:rsidP="009E3B0D">
      <w:pPr>
        <w:spacing w:after="0" w:line="360" w:lineRule="auto"/>
        <w:jc w:val="center"/>
        <w:rPr>
          <w:b/>
          <w:color w:val="808080" w:themeColor="background1" w:themeShade="80"/>
        </w:rPr>
      </w:pPr>
      <w:r w:rsidRPr="00527274">
        <w:rPr>
          <w:b/>
          <w:color w:val="808080" w:themeColor="background1" w:themeShade="80"/>
        </w:rPr>
        <w:t>Valores en RD$</w:t>
      </w:r>
    </w:p>
    <w:p w14:paraId="2950A569" w14:textId="2207D332" w:rsidR="009736F9" w:rsidRPr="00527274" w:rsidRDefault="009736F9" w:rsidP="00082856">
      <w:pPr>
        <w:spacing w:after="0" w:line="360" w:lineRule="auto"/>
        <w:jc w:val="center"/>
        <w:rPr>
          <w:rFonts w:eastAsia="Calibri"/>
          <w:b/>
          <w:color w:val="808080" w:themeColor="background1" w:themeShade="80"/>
        </w:rPr>
      </w:pPr>
      <w:r w:rsidRPr="00527274">
        <w:rPr>
          <w:rFonts w:eastAsia="Calibri"/>
          <w:b/>
          <w:color w:val="808080" w:themeColor="background1" w:themeShade="80"/>
        </w:rPr>
        <w:t>Año 2023</w:t>
      </w:r>
    </w:p>
    <w:tbl>
      <w:tblPr>
        <w:tblW w:w="8520" w:type="dxa"/>
        <w:tblCellMar>
          <w:left w:w="70" w:type="dxa"/>
          <w:right w:w="70" w:type="dxa"/>
        </w:tblCellMar>
        <w:tblLook w:val="04A0" w:firstRow="1" w:lastRow="0" w:firstColumn="1" w:lastColumn="0" w:noHBand="0" w:noVBand="1"/>
      </w:tblPr>
      <w:tblGrid>
        <w:gridCol w:w="1479"/>
        <w:gridCol w:w="2035"/>
        <w:gridCol w:w="2016"/>
        <w:gridCol w:w="1836"/>
        <w:gridCol w:w="1154"/>
      </w:tblGrid>
      <w:tr w:rsidR="001A1E5D" w:rsidRPr="001A1E5D" w14:paraId="780A17AA" w14:textId="77777777" w:rsidTr="004932A5">
        <w:trPr>
          <w:trHeight w:val="585"/>
          <w:tblHeader/>
        </w:trPr>
        <w:tc>
          <w:tcPr>
            <w:tcW w:w="1480" w:type="dxa"/>
            <w:tcBorders>
              <w:top w:val="single" w:sz="4" w:space="0" w:color="A6A6A6"/>
              <w:left w:val="single" w:sz="4" w:space="0" w:color="A6A6A6"/>
              <w:bottom w:val="single" w:sz="4" w:space="0" w:color="A6A6A6"/>
              <w:right w:val="single" w:sz="4" w:space="0" w:color="A6A6A6"/>
            </w:tcBorders>
            <w:shd w:val="clear" w:color="auto" w:fill="011C50"/>
            <w:vAlign w:val="center"/>
            <w:hideMark/>
          </w:tcPr>
          <w:p w14:paraId="33412F97" w14:textId="30D0FD89"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Mes</w:t>
            </w:r>
          </w:p>
        </w:tc>
        <w:tc>
          <w:tcPr>
            <w:tcW w:w="2040" w:type="dxa"/>
            <w:tcBorders>
              <w:top w:val="single" w:sz="4" w:space="0" w:color="A6A6A6"/>
              <w:left w:val="nil"/>
              <w:bottom w:val="single" w:sz="4" w:space="0" w:color="A6A6A6"/>
              <w:right w:val="single" w:sz="4" w:space="0" w:color="A6A6A6"/>
            </w:tcBorders>
            <w:shd w:val="clear" w:color="auto" w:fill="011C50"/>
            <w:vAlign w:val="center"/>
            <w:hideMark/>
          </w:tcPr>
          <w:p w14:paraId="66CB7471" w14:textId="77777777"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Recaudaciones 2022 (RD$)</w:t>
            </w:r>
            <w:r w:rsidRPr="00527274">
              <w:rPr>
                <w:rFonts w:eastAsia="Times New Roman"/>
                <w:color w:val="808080" w:themeColor="background1" w:themeShade="80"/>
                <w:spacing w:val="0"/>
                <w:lang w:eastAsia="es-DO"/>
              </w:rPr>
              <w:t> </w:t>
            </w:r>
          </w:p>
        </w:tc>
        <w:tc>
          <w:tcPr>
            <w:tcW w:w="2020" w:type="dxa"/>
            <w:tcBorders>
              <w:top w:val="single" w:sz="4" w:space="0" w:color="A6A6A6"/>
              <w:left w:val="nil"/>
              <w:bottom w:val="single" w:sz="4" w:space="0" w:color="A6A6A6"/>
              <w:right w:val="single" w:sz="4" w:space="0" w:color="A6A6A6"/>
            </w:tcBorders>
            <w:shd w:val="clear" w:color="auto" w:fill="011C50"/>
            <w:vAlign w:val="center"/>
            <w:hideMark/>
          </w:tcPr>
          <w:p w14:paraId="263F02EC" w14:textId="77777777"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Recaudaciones 2023</w:t>
            </w:r>
            <w:r w:rsidRPr="00527274">
              <w:rPr>
                <w:rFonts w:eastAsia="Times New Roman"/>
                <w:color w:val="808080" w:themeColor="background1" w:themeShade="80"/>
                <w:spacing w:val="0"/>
                <w:lang w:eastAsia="es-DO"/>
              </w:rPr>
              <w:t> </w:t>
            </w:r>
            <w:r w:rsidRPr="00527274">
              <w:rPr>
                <w:rFonts w:eastAsia="Times New Roman"/>
                <w:b/>
                <w:color w:val="808080" w:themeColor="background1" w:themeShade="80"/>
                <w:spacing w:val="0"/>
                <w:lang w:eastAsia="es-DO"/>
              </w:rPr>
              <w:t>(RD$)</w:t>
            </w:r>
          </w:p>
        </w:tc>
        <w:tc>
          <w:tcPr>
            <w:tcW w:w="1840" w:type="dxa"/>
            <w:tcBorders>
              <w:top w:val="single" w:sz="4" w:space="0" w:color="A6A6A6"/>
              <w:left w:val="nil"/>
              <w:bottom w:val="single" w:sz="4" w:space="0" w:color="A6A6A6"/>
              <w:right w:val="single" w:sz="4" w:space="0" w:color="A6A6A6"/>
            </w:tcBorders>
            <w:shd w:val="clear" w:color="auto" w:fill="011C50"/>
            <w:vAlign w:val="center"/>
            <w:hideMark/>
          </w:tcPr>
          <w:p w14:paraId="5A5FD27A" w14:textId="77777777"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Variación </w:t>
            </w:r>
          </w:p>
        </w:tc>
        <w:tc>
          <w:tcPr>
            <w:tcW w:w="1140" w:type="dxa"/>
            <w:tcBorders>
              <w:top w:val="single" w:sz="4" w:space="0" w:color="A6A6A6"/>
              <w:left w:val="nil"/>
              <w:bottom w:val="single" w:sz="4" w:space="0" w:color="A6A6A6"/>
              <w:right w:val="single" w:sz="4" w:space="0" w:color="A6A6A6"/>
            </w:tcBorders>
            <w:shd w:val="clear" w:color="auto" w:fill="011C50"/>
            <w:vAlign w:val="center"/>
            <w:hideMark/>
          </w:tcPr>
          <w:p w14:paraId="291A7BBF" w14:textId="77777777"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 Variación </w:t>
            </w:r>
          </w:p>
        </w:tc>
      </w:tr>
      <w:tr w:rsidR="001A1E5D" w:rsidRPr="001A1E5D" w14:paraId="09590B26"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363AC753"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Enero</w:t>
            </w:r>
          </w:p>
        </w:tc>
        <w:tc>
          <w:tcPr>
            <w:tcW w:w="2040" w:type="dxa"/>
            <w:tcBorders>
              <w:top w:val="nil"/>
              <w:left w:val="nil"/>
              <w:bottom w:val="single" w:sz="4" w:space="0" w:color="A6A6A6"/>
              <w:right w:val="single" w:sz="4" w:space="0" w:color="A6A6A6"/>
            </w:tcBorders>
            <w:shd w:val="clear" w:color="000000" w:fill="FFFFFF"/>
            <w:vAlign w:val="center"/>
            <w:hideMark/>
          </w:tcPr>
          <w:p w14:paraId="07FD8AA8"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$111,842,341.54</w:t>
            </w:r>
          </w:p>
        </w:tc>
        <w:tc>
          <w:tcPr>
            <w:tcW w:w="2020" w:type="dxa"/>
            <w:tcBorders>
              <w:top w:val="nil"/>
              <w:left w:val="nil"/>
              <w:bottom w:val="single" w:sz="4" w:space="0" w:color="A6A6A6"/>
              <w:right w:val="single" w:sz="4" w:space="0" w:color="A6A6A6"/>
            </w:tcBorders>
            <w:shd w:val="clear" w:color="000000" w:fill="FFFFFF"/>
            <w:vAlign w:val="center"/>
            <w:hideMark/>
          </w:tcPr>
          <w:p w14:paraId="24BCF7CB"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$93,618,202.99</w:t>
            </w:r>
          </w:p>
        </w:tc>
        <w:tc>
          <w:tcPr>
            <w:tcW w:w="1840" w:type="dxa"/>
            <w:tcBorders>
              <w:top w:val="nil"/>
              <w:left w:val="nil"/>
              <w:bottom w:val="single" w:sz="4" w:space="0" w:color="A6A6A6"/>
              <w:right w:val="single" w:sz="4" w:space="0" w:color="A6A6A6"/>
            </w:tcBorders>
            <w:shd w:val="clear" w:color="auto" w:fill="auto"/>
            <w:vAlign w:val="center"/>
            <w:hideMark/>
          </w:tcPr>
          <w:p w14:paraId="007AF965"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-$18,224,138.55</w:t>
            </w:r>
          </w:p>
        </w:tc>
        <w:tc>
          <w:tcPr>
            <w:tcW w:w="1140" w:type="dxa"/>
            <w:tcBorders>
              <w:top w:val="nil"/>
              <w:left w:val="nil"/>
              <w:bottom w:val="single" w:sz="4" w:space="0" w:color="A6A6A6"/>
              <w:right w:val="single" w:sz="4" w:space="0" w:color="A6A6A6"/>
            </w:tcBorders>
            <w:shd w:val="clear" w:color="auto" w:fill="auto"/>
            <w:vAlign w:val="center"/>
            <w:hideMark/>
          </w:tcPr>
          <w:p w14:paraId="08BE5895"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-16.29%</w:t>
            </w:r>
          </w:p>
        </w:tc>
      </w:tr>
      <w:tr w:rsidR="001A1E5D" w:rsidRPr="001A1E5D" w14:paraId="6A2BCC68"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380D6691"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Febrero</w:t>
            </w:r>
          </w:p>
        </w:tc>
        <w:tc>
          <w:tcPr>
            <w:tcW w:w="2040" w:type="dxa"/>
            <w:tcBorders>
              <w:top w:val="nil"/>
              <w:left w:val="nil"/>
              <w:bottom w:val="single" w:sz="4" w:space="0" w:color="A6A6A6"/>
              <w:right w:val="single" w:sz="4" w:space="0" w:color="A6A6A6"/>
            </w:tcBorders>
            <w:shd w:val="clear" w:color="000000" w:fill="FFFFFF"/>
            <w:vAlign w:val="center"/>
            <w:hideMark/>
          </w:tcPr>
          <w:p w14:paraId="75249BE1"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$97,554,456.94</w:t>
            </w:r>
          </w:p>
        </w:tc>
        <w:tc>
          <w:tcPr>
            <w:tcW w:w="2020" w:type="dxa"/>
            <w:tcBorders>
              <w:top w:val="nil"/>
              <w:left w:val="nil"/>
              <w:bottom w:val="single" w:sz="4" w:space="0" w:color="A6A6A6"/>
              <w:right w:val="single" w:sz="4" w:space="0" w:color="A6A6A6"/>
            </w:tcBorders>
            <w:shd w:val="clear" w:color="000000" w:fill="FFFFFF"/>
            <w:vAlign w:val="center"/>
            <w:hideMark/>
          </w:tcPr>
          <w:p w14:paraId="187D0F1C"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$105,295,284.45</w:t>
            </w:r>
          </w:p>
        </w:tc>
        <w:tc>
          <w:tcPr>
            <w:tcW w:w="1840" w:type="dxa"/>
            <w:tcBorders>
              <w:top w:val="nil"/>
              <w:left w:val="nil"/>
              <w:bottom w:val="single" w:sz="4" w:space="0" w:color="A6A6A6"/>
              <w:right w:val="single" w:sz="4" w:space="0" w:color="A6A6A6"/>
            </w:tcBorders>
            <w:shd w:val="clear" w:color="auto" w:fill="auto"/>
            <w:vAlign w:val="center"/>
            <w:hideMark/>
          </w:tcPr>
          <w:p w14:paraId="10B96F21"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$7,740,827.51</w:t>
            </w:r>
          </w:p>
        </w:tc>
        <w:tc>
          <w:tcPr>
            <w:tcW w:w="1140" w:type="dxa"/>
            <w:tcBorders>
              <w:top w:val="nil"/>
              <w:left w:val="nil"/>
              <w:bottom w:val="single" w:sz="4" w:space="0" w:color="A6A6A6"/>
              <w:right w:val="single" w:sz="4" w:space="0" w:color="A6A6A6"/>
            </w:tcBorders>
            <w:shd w:val="clear" w:color="auto" w:fill="auto"/>
            <w:vAlign w:val="center"/>
            <w:hideMark/>
          </w:tcPr>
          <w:p w14:paraId="34E9032E"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7.93%</w:t>
            </w:r>
          </w:p>
        </w:tc>
      </w:tr>
      <w:tr w:rsidR="001A1E5D" w:rsidRPr="001A1E5D" w14:paraId="4DFAE02C"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2D4DA3AC"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lastRenderedPageBreak/>
              <w:t>Marzo</w:t>
            </w:r>
          </w:p>
        </w:tc>
        <w:tc>
          <w:tcPr>
            <w:tcW w:w="2040" w:type="dxa"/>
            <w:tcBorders>
              <w:top w:val="nil"/>
              <w:left w:val="nil"/>
              <w:bottom w:val="single" w:sz="4" w:space="0" w:color="A6A6A6"/>
              <w:right w:val="single" w:sz="4" w:space="0" w:color="A6A6A6"/>
            </w:tcBorders>
            <w:shd w:val="clear" w:color="000000" w:fill="FFFFFF"/>
            <w:vAlign w:val="center"/>
            <w:hideMark/>
          </w:tcPr>
          <w:p w14:paraId="168CDAEC"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$107,301,062.53</w:t>
            </w:r>
          </w:p>
        </w:tc>
        <w:tc>
          <w:tcPr>
            <w:tcW w:w="2020" w:type="dxa"/>
            <w:tcBorders>
              <w:top w:val="nil"/>
              <w:left w:val="nil"/>
              <w:bottom w:val="single" w:sz="4" w:space="0" w:color="A6A6A6"/>
              <w:right w:val="single" w:sz="4" w:space="0" w:color="A6A6A6"/>
            </w:tcBorders>
            <w:shd w:val="clear" w:color="000000" w:fill="FFFFFF"/>
            <w:vAlign w:val="center"/>
            <w:hideMark/>
          </w:tcPr>
          <w:p w14:paraId="34B7569E"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$113,128,672.53</w:t>
            </w:r>
          </w:p>
        </w:tc>
        <w:tc>
          <w:tcPr>
            <w:tcW w:w="1840" w:type="dxa"/>
            <w:tcBorders>
              <w:top w:val="nil"/>
              <w:left w:val="nil"/>
              <w:bottom w:val="single" w:sz="4" w:space="0" w:color="A6A6A6"/>
              <w:right w:val="single" w:sz="4" w:space="0" w:color="A6A6A6"/>
            </w:tcBorders>
            <w:shd w:val="clear" w:color="auto" w:fill="auto"/>
            <w:vAlign w:val="center"/>
            <w:hideMark/>
          </w:tcPr>
          <w:p w14:paraId="7882BECA"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$5,827,610.00</w:t>
            </w:r>
          </w:p>
        </w:tc>
        <w:tc>
          <w:tcPr>
            <w:tcW w:w="1140" w:type="dxa"/>
            <w:tcBorders>
              <w:top w:val="nil"/>
              <w:left w:val="nil"/>
              <w:bottom w:val="single" w:sz="4" w:space="0" w:color="A6A6A6"/>
              <w:right w:val="single" w:sz="4" w:space="0" w:color="A6A6A6"/>
            </w:tcBorders>
            <w:shd w:val="clear" w:color="auto" w:fill="auto"/>
            <w:vAlign w:val="center"/>
            <w:hideMark/>
          </w:tcPr>
          <w:p w14:paraId="4ADE51F4"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5.43%</w:t>
            </w:r>
          </w:p>
        </w:tc>
      </w:tr>
      <w:tr w:rsidR="001A1E5D" w:rsidRPr="001A1E5D" w14:paraId="54B41553"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2C76CC5B"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Abril</w:t>
            </w:r>
          </w:p>
        </w:tc>
        <w:tc>
          <w:tcPr>
            <w:tcW w:w="2040" w:type="dxa"/>
            <w:tcBorders>
              <w:top w:val="nil"/>
              <w:left w:val="nil"/>
              <w:bottom w:val="single" w:sz="4" w:space="0" w:color="A6A6A6"/>
              <w:right w:val="single" w:sz="4" w:space="0" w:color="A6A6A6"/>
            </w:tcBorders>
            <w:shd w:val="clear" w:color="000000" w:fill="FFFFFF"/>
            <w:vAlign w:val="center"/>
            <w:hideMark/>
          </w:tcPr>
          <w:p w14:paraId="648A86C3"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$99,255,573.53</w:t>
            </w:r>
          </w:p>
        </w:tc>
        <w:tc>
          <w:tcPr>
            <w:tcW w:w="2020" w:type="dxa"/>
            <w:tcBorders>
              <w:top w:val="nil"/>
              <w:left w:val="nil"/>
              <w:bottom w:val="single" w:sz="4" w:space="0" w:color="A6A6A6"/>
              <w:right w:val="single" w:sz="4" w:space="0" w:color="A6A6A6"/>
            </w:tcBorders>
            <w:shd w:val="clear" w:color="000000" w:fill="FFFFFF"/>
            <w:vAlign w:val="center"/>
            <w:hideMark/>
          </w:tcPr>
          <w:p w14:paraId="3160E086"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$93,918,343.10</w:t>
            </w:r>
          </w:p>
        </w:tc>
        <w:tc>
          <w:tcPr>
            <w:tcW w:w="1840" w:type="dxa"/>
            <w:tcBorders>
              <w:top w:val="nil"/>
              <w:left w:val="nil"/>
              <w:bottom w:val="single" w:sz="4" w:space="0" w:color="A6A6A6"/>
              <w:right w:val="single" w:sz="4" w:space="0" w:color="A6A6A6"/>
            </w:tcBorders>
            <w:shd w:val="clear" w:color="auto" w:fill="auto"/>
            <w:vAlign w:val="center"/>
            <w:hideMark/>
          </w:tcPr>
          <w:p w14:paraId="6C924DEB"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-$5,337,230.43</w:t>
            </w:r>
          </w:p>
        </w:tc>
        <w:tc>
          <w:tcPr>
            <w:tcW w:w="1140" w:type="dxa"/>
            <w:tcBorders>
              <w:top w:val="nil"/>
              <w:left w:val="nil"/>
              <w:bottom w:val="single" w:sz="4" w:space="0" w:color="A6A6A6"/>
              <w:right w:val="single" w:sz="4" w:space="0" w:color="A6A6A6"/>
            </w:tcBorders>
            <w:shd w:val="clear" w:color="auto" w:fill="auto"/>
            <w:vAlign w:val="center"/>
            <w:hideMark/>
          </w:tcPr>
          <w:p w14:paraId="43C41706"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-5.38%</w:t>
            </w:r>
          </w:p>
        </w:tc>
      </w:tr>
      <w:tr w:rsidR="001A1E5D" w:rsidRPr="001A1E5D" w14:paraId="42CDAFFF"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1BA2EA52"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Mayo </w:t>
            </w:r>
          </w:p>
        </w:tc>
        <w:tc>
          <w:tcPr>
            <w:tcW w:w="2040" w:type="dxa"/>
            <w:tcBorders>
              <w:top w:val="nil"/>
              <w:left w:val="nil"/>
              <w:bottom w:val="single" w:sz="4" w:space="0" w:color="A6A6A6"/>
              <w:right w:val="single" w:sz="4" w:space="0" w:color="A6A6A6"/>
            </w:tcBorders>
            <w:shd w:val="clear" w:color="000000" w:fill="FFFFFF"/>
            <w:vAlign w:val="center"/>
            <w:hideMark/>
          </w:tcPr>
          <w:p w14:paraId="5404051C"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$110,012,709.25</w:t>
            </w:r>
          </w:p>
        </w:tc>
        <w:tc>
          <w:tcPr>
            <w:tcW w:w="2020" w:type="dxa"/>
            <w:tcBorders>
              <w:top w:val="nil"/>
              <w:left w:val="nil"/>
              <w:bottom w:val="single" w:sz="4" w:space="0" w:color="A6A6A6"/>
              <w:right w:val="single" w:sz="4" w:space="0" w:color="A6A6A6"/>
            </w:tcBorders>
            <w:shd w:val="clear" w:color="000000" w:fill="FFFFFF"/>
            <w:vAlign w:val="center"/>
            <w:hideMark/>
          </w:tcPr>
          <w:p w14:paraId="3944DB4A"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$123,403,273.67</w:t>
            </w:r>
          </w:p>
        </w:tc>
        <w:tc>
          <w:tcPr>
            <w:tcW w:w="1840" w:type="dxa"/>
            <w:tcBorders>
              <w:top w:val="nil"/>
              <w:left w:val="nil"/>
              <w:bottom w:val="single" w:sz="4" w:space="0" w:color="A6A6A6"/>
              <w:right w:val="single" w:sz="4" w:space="0" w:color="A6A6A6"/>
            </w:tcBorders>
            <w:shd w:val="clear" w:color="auto" w:fill="auto"/>
            <w:vAlign w:val="center"/>
            <w:hideMark/>
          </w:tcPr>
          <w:p w14:paraId="219D70BD"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$13,390,564.42</w:t>
            </w:r>
          </w:p>
        </w:tc>
        <w:tc>
          <w:tcPr>
            <w:tcW w:w="1140" w:type="dxa"/>
            <w:tcBorders>
              <w:top w:val="nil"/>
              <w:left w:val="nil"/>
              <w:bottom w:val="single" w:sz="4" w:space="0" w:color="A6A6A6"/>
              <w:right w:val="single" w:sz="4" w:space="0" w:color="A6A6A6"/>
            </w:tcBorders>
            <w:shd w:val="clear" w:color="auto" w:fill="auto"/>
            <w:vAlign w:val="center"/>
            <w:hideMark/>
          </w:tcPr>
          <w:p w14:paraId="2FFAC7BF"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12.17%</w:t>
            </w:r>
          </w:p>
        </w:tc>
      </w:tr>
      <w:tr w:rsidR="001A1E5D" w:rsidRPr="001A1E5D" w14:paraId="18267BFE"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67E599A8"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Junio</w:t>
            </w:r>
          </w:p>
        </w:tc>
        <w:tc>
          <w:tcPr>
            <w:tcW w:w="2040" w:type="dxa"/>
            <w:tcBorders>
              <w:top w:val="nil"/>
              <w:left w:val="nil"/>
              <w:bottom w:val="single" w:sz="4" w:space="0" w:color="A6A6A6"/>
              <w:right w:val="single" w:sz="4" w:space="0" w:color="A6A6A6"/>
            </w:tcBorders>
            <w:shd w:val="clear" w:color="000000" w:fill="FFFFFF"/>
            <w:vAlign w:val="center"/>
            <w:hideMark/>
          </w:tcPr>
          <w:p w14:paraId="6E44C1EE"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$86,643,659.51</w:t>
            </w:r>
          </w:p>
        </w:tc>
        <w:tc>
          <w:tcPr>
            <w:tcW w:w="2020" w:type="dxa"/>
            <w:tcBorders>
              <w:top w:val="nil"/>
              <w:left w:val="nil"/>
              <w:bottom w:val="single" w:sz="4" w:space="0" w:color="A6A6A6"/>
              <w:right w:val="single" w:sz="4" w:space="0" w:color="A6A6A6"/>
            </w:tcBorders>
            <w:shd w:val="clear" w:color="000000" w:fill="FFFFFF"/>
            <w:vAlign w:val="center"/>
            <w:hideMark/>
          </w:tcPr>
          <w:p w14:paraId="5ED0C9FC"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$91,060,826.98</w:t>
            </w:r>
          </w:p>
        </w:tc>
        <w:tc>
          <w:tcPr>
            <w:tcW w:w="1840" w:type="dxa"/>
            <w:tcBorders>
              <w:top w:val="nil"/>
              <w:left w:val="nil"/>
              <w:bottom w:val="single" w:sz="4" w:space="0" w:color="A6A6A6"/>
              <w:right w:val="single" w:sz="4" w:space="0" w:color="A6A6A6"/>
            </w:tcBorders>
            <w:shd w:val="clear" w:color="auto" w:fill="auto"/>
            <w:vAlign w:val="center"/>
            <w:hideMark/>
          </w:tcPr>
          <w:p w14:paraId="0AE1B293"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$4,417,167.47</w:t>
            </w:r>
          </w:p>
        </w:tc>
        <w:tc>
          <w:tcPr>
            <w:tcW w:w="1140" w:type="dxa"/>
            <w:tcBorders>
              <w:top w:val="nil"/>
              <w:left w:val="nil"/>
              <w:bottom w:val="single" w:sz="4" w:space="0" w:color="A6A6A6"/>
              <w:right w:val="single" w:sz="4" w:space="0" w:color="A6A6A6"/>
            </w:tcBorders>
            <w:shd w:val="clear" w:color="auto" w:fill="auto"/>
            <w:vAlign w:val="center"/>
            <w:hideMark/>
          </w:tcPr>
          <w:p w14:paraId="0F8C65B5"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5.10%</w:t>
            </w:r>
          </w:p>
        </w:tc>
      </w:tr>
      <w:tr w:rsidR="001A1E5D" w:rsidRPr="001A1E5D" w14:paraId="26C25105"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176F6B56"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Julio </w:t>
            </w:r>
          </w:p>
        </w:tc>
        <w:tc>
          <w:tcPr>
            <w:tcW w:w="2040" w:type="dxa"/>
            <w:tcBorders>
              <w:top w:val="nil"/>
              <w:left w:val="nil"/>
              <w:bottom w:val="single" w:sz="4" w:space="0" w:color="A6A6A6"/>
              <w:right w:val="single" w:sz="4" w:space="0" w:color="A6A6A6"/>
            </w:tcBorders>
            <w:shd w:val="clear" w:color="000000" w:fill="FFFFFF"/>
            <w:vAlign w:val="center"/>
            <w:hideMark/>
          </w:tcPr>
          <w:p w14:paraId="28756E3A"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$81,288,885.43</w:t>
            </w:r>
          </w:p>
        </w:tc>
        <w:tc>
          <w:tcPr>
            <w:tcW w:w="2020" w:type="dxa"/>
            <w:tcBorders>
              <w:top w:val="nil"/>
              <w:left w:val="nil"/>
              <w:bottom w:val="single" w:sz="4" w:space="0" w:color="A6A6A6"/>
              <w:right w:val="single" w:sz="4" w:space="0" w:color="A6A6A6"/>
            </w:tcBorders>
            <w:shd w:val="clear" w:color="000000" w:fill="FFFFFF"/>
            <w:vAlign w:val="center"/>
            <w:hideMark/>
          </w:tcPr>
          <w:p w14:paraId="3C127273"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$105,875,005.07</w:t>
            </w:r>
          </w:p>
        </w:tc>
        <w:tc>
          <w:tcPr>
            <w:tcW w:w="1840" w:type="dxa"/>
            <w:tcBorders>
              <w:top w:val="nil"/>
              <w:left w:val="nil"/>
              <w:bottom w:val="single" w:sz="4" w:space="0" w:color="A6A6A6"/>
              <w:right w:val="single" w:sz="4" w:space="0" w:color="A6A6A6"/>
            </w:tcBorders>
            <w:shd w:val="clear" w:color="auto" w:fill="auto"/>
            <w:vAlign w:val="center"/>
            <w:hideMark/>
          </w:tcPr>
          <w:p w14:paraId="2ABD7547"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$24,586,119.64</w:t>
            </w:r>
          </w:p>
        </w:tc>
        <w:tc>
          <w:tcPr>
            <w:tcW w:w="1140" w:type="dxa"/>
            <w:tcBorders>
              <w:top w:val="nil"/>
              <w:left w:val="nil"/>
              <w:bottom w:val="single" w:sz="4" w:space="0" w:color="A6A6A6"/>
              <w:right w:val="single" w:sz="4" w:space="0" w:color="A6A6A6"/>
            </w:tcBorders>
            <w:shd w:val="clear" w:color="auto" w:fill="auto"/>
            <w:vAlign w:val="center"/>
            <w:hideMark/>
          </w:tcPr>
          <w:p w14:paraId="4148F3EB"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30.25%</w:t>
            </w:r>
          </w:p>
        </w:tc>
      </w:tr>
      <w:tr w:rsidR="001A1E5D" w:rsidRPr="001A1E5D" w14:paraId="10C25691"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07AAEDB5"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Agosto </w:t>
            </w:r>
          </w:p>
        </w:tc>
        <w:tc>
          <w:tcPr>
            <w:tcW w:w="2040" w:type="dxa"/>
            <w:tcBorders>
              <w:top w:val="nil"/>
              <w:left w:val="nil"/>
              <w:bottom w:val="single" w:sz="4" w:space="0" w:color="A6A6A6"/>
              <w:right w:val="single" w:sz="4" w:space="0" w:color="A6A6A6"/>
            </w:tcBorders>
            <w:shd w:val="clear" w:color="000000" w:fill="FFFFFF"/>
            <w:vAlign w:val="center"/>
            <w:hideMark/>
          </w:tcPr>
          <w:p w14:paraId="436DF7C5"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$104,139,954.66</w:t>
            </w:r>
          </w:p>
        </w:tc>
        <w:tc>
          <w:tcPr>
            <w:tcW w:w="2020" w:type="dxa"/>
            <w:tcBorders>
              <w:top w:val="nil"/>
              <w:left w:val="nil"/>
              <w:bottom w:val="single" w:sz="4" w:space="0" w:color="A6A6A6"/>
              <w:right w:val="single" w:sz="4" w:space="0" w:color="A6A6A6"/>
            </w:tcBorders>
            <w:shd w:val="clear" w:color="000000" w:fill="FFFFFF"/>
            <w:vAlign w:val="center"/>
            <w:hideMark/>
          </w:tcPr>
          <w:p w14:paraId="6CC71130"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$115,270,940.72</w:t>
            </w:r>
          </w:p>
        </w:tc>
        <w:tc>
          <w:tcPr>
            <w:tcW w:w="1840" w:type="dxa"/>
            <w:tcBorders>
              <w:top w:val="nil"/>
              <w:left w:val="nil"/>
              <w:bottom w:val="single" w:sz="4" w:space="0" w:color="A6A6A6"/>
              <w:right w:val="single" w:sz="4" w:space="0" w:color="A6A6A6"/>
            </w:tcBorders>
            <w:shd w:val="clear" w:color="auto" w:fill="auto"/>
            <w:vAlign w:val="center"/>
            <w:hideMark/>
          </w:tcPr>
          <w:p w14:paraId="2BEB495D"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$11,130,986.06</w:t>
            </w:r>
          </w:p>
        </w:tc>
        <w:tc>
          <w:tcPr>
            <w:tcW w:w="1140" w:type="dxa"/>
            <w:tcBorders>
              <w:top w:val="nil"/>
              <w:left w:val="nil"/>
              <w:bottom w:val="single" w:sz="4" w:space="0" w:color="A6A6A6"/>
              <w:right w:val="single" w:sz="4" w:space="0" w:color="A6A6A6"/>
            </w:tcBorders>
            <w:shd w:val="clear" w:color="auto" w:fill="auto"/>
            <w:vAlign w:val="center"/>
            <w:hideMark/>
          </w:tcPr>
          <w:p w14:paraId="7C6A300D"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10.69%</w:t>
            </w:r>
          </w:p>
        </w:tc>
      </w:tr>
      <w:tr w:rsidR="001A1E5D" w:rsidRPr="001A1E5D" w14:paraId="3CBCEDB8"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0A7FA543"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Septiembre </w:t>
            </w:r>
          </w:p>
        </w:tc>
        <w:tc>
          <w:tcPr>
            <w:tcW w:w="2040" w:type="dxa"/>
            <w:tcBorders>
              <w:top w:val="nil"/>
              <w:left w:val="nil"/>
              <w:bottom w:val="single" w:sz="4" w:space="0" w:color="A6A6A6"/>
              <w:right w:val="single" w:sz="4" w:space="0" w:color="A6A6A6"/>
            </w:tcBorders>
            <w:shd w:val="clear" w:color="000000" w:fill="FFFFFF"/>
            <w:vAlign w:val="center"/>
            <w:hideMark/>
          </w:tcPr>
          <w:p w14:paraId="5DF3B1BC"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$88,598,872.21</w:t>
            </w:r>
          </w:p>
        </w:tc>
        <w:tc>
          <w:tcPr>
            <w:tcW w:w="2020" w:type="dxa"/>
            <w:tcBorders>
              <w:top w:val="nil"/>
              <w:left w:val="nil"/>
              <w:bottom w:val="single" w:sz="4" w:space="0" w:color="A6A6A6"/>
              <w:right w:val="single" w:sz="4" w:space="0" w:color="A6A6A6"/>
            </w:tcBorders>
            <w:shd w:val="clear" w:color="000000" w:fill="FFFFFF"/>
            <w:vAlign w:val="center"/>
            <w:hideMark/>
          </w:tcPr>
          <w:p w14:paraId="68F6748D"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$126,039,477.91</w:t>
            </w:r>
          </w:p>
        </w:tc>
        <w:tc>
          <w:tcPr>
            <w:tcW w:w="1840" w:type="dxa"/>
            <w:tcBorders>
              <w:top w:val="nil"/>
              <w:left w:val="nil"/>
              <w:bottom w:val="single" w:sz="4" w:space="0" w:color="A6A6A6"/>
              <w:right w:val="single" w:sz="4" w:space="0" w:color="A6A6A6"/>
            </w:tcBorders>
            <w:shd w:val="clear" w:color="auto" w:fill="auto"/>
            <w:vAlign w:val="center"/>
            <w:hideMark/>
          </w:tcPr>
          <w:p w14:paraId="51E23DB5"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$37,440,605.70</w:t>
            </w:r>
          </w:p>
        </w:tc>
        <w:tc>
          <w:tcPr>
            <w:tcW w:w="1140" w:type="dxa"/>
            <w:tcBorders>
              <w:top w:val="nil"/>
              <w:left w:val="nil"/>
              <w:bottom w:val="single" w:sz="4" w:space="0" w:color="A6A6A6"/>
              <w:right w:val="single" w:sz="4" w:space="0" w:color="A6A6A6"/>
            </w:tcBorders>
            <w:shd w:val="clear" w:color="auto" w:fill="auto"/>
            <w:vAlign w:val="center"/>
            <w:hideMark/>
          </w:tcPr>
          <w:p w14:paraId="6F662596"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42.26%</w:t>
            </w:r>
          </w:p>
        </w:tc>
      </w:tr>
      <w:tr w:rsidR="001A1E5D" w:rsidRPr="001A1E5D" w14:paraId="5F86C072"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36F879FF"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Octubre </w:t>
            </w:r>
          </w:p>
        </w:tc>
        <w:tc>
          <w:tcPr>
            <w:tcW w:w="2040" w:type="dxa"/>
            <w:tcBorders>
              <w:top w:val="nil"/>
              <w:left w:val="nil"/>
              <w:bottom w:val="single" w:sz="4" w:space="0" w:color="A6A6A6"/>
              <w:right w:val="single" w:sz="4" w:space="0" w:color="A6A6A6"/>
            </w:tcBorders>
            <w:shd w:val="clear" w:color="000000" w:fill="FFFFFF"/>
            <w:vAlign w:val="center"/>
            <w:hideMark/>
          </w:tcPr>
          <w:p w14:paraId="756CF06B"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$87,129,365.41</w:t>
            </w:r>
          </w:p>
        </w:tc>
        <w:tc>
          <w:tcPr>
            <w:tcW w:w="2020" w:type="dxa"/>
            <w:tcBorders>
              <w:top w:val="nil"/>
              <w:left w:val="nil"/>
              <w:bottom w:val="single" w:sz="4" w:space="0" w:color="A6A6A6"/>
              <w:right w:val="single" w:sz="4" w:space="0" w:color="A6A6A6"/>
            </w:tcBorders>
            <w:shd w:val="clear" w:color="000000" w:fill="FFFFFF"/>
            <w:vAlign w:val="center"/>
            <w:hideMark/>
          </w:tcPr>
          <w:p w14:paraId="6F502F55"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$109,627,707.90</w:t>
            </w:r>
          </w:p>
        </w:tc>
        <w:tc>
          <w:tcPr>
            <w:tcW w:w="1840" w:type="dxa"/>
            <w:tcBorders>
              <w:top w:val="nil"/>
              <w:left w:val="nil"/>
              <w:bottom w:val="single" w:sz="4" w:space="0" w:color="A6A6A6"/>
              <w:right w:val="single" w:sz="4" w:space="0" w:color="A6A6A6"/>
            </w:tcBorders>
            <w:shd w:val="clear" w:color="auto" w:fill="auto"/>
            <w:vAlign w:val="center"/>
            <w:hideMark/>
          </w:tcPr>
          <w:p w14:paraId="7234B075"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$22,498,342.49</w:t>
            </w:r>
          </w:p>
        </w:tc>
        <w:tc>
          <w:tcPr>
            <w:tcW w:w="1140" w:type="dxa"/>
            <w:tcBorders>
              <w:top w:val="nil"/>
              <w:left w:val="nil"/>
              <w:bottom w:val="single" w:sz="4" w:space="0" w:color="A6A6A6"/>
              <w:right w:val="single" w:sz="4" w:space="0" w:color="A6A6A6"/>
            </w:tcBorders>
            <w:shd w:val="clear" w:color="auto" w:fill="auto"/>
            <w:vAlign w:val="center"/>
            <w:hideMark/>
          </w:tcPr>
          <w:p w14:paraId="6A627DF3"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25.82%</w:t>
            </w:r>
          </w:p>
        </w:tc>
      </w:tr>
      <w:tr w:rsidR="001A1E5D" w:rsidRPr="001A1E5D" w14:paraId="5021F806"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4F91C834" w14:textId="77777777"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Noviembre* </w:t>
            </w:r>
          </w:p>
        </w:tc>
        <w:tc>
          <w:tcPr>
            <w:tcW w:w="2040" w:type="dxa"/>
            <w:tcBorders>
              <w:top w:val="nil"/>
              <w:left w:val="nil"/>
              <w:bottom w:val="single" w:sz="4" w:space="0" w:color="A6A6A6"/>
              <w:right w:val="single" w:sz="4" w:space="0" w:color="A6A6A6"/>
            </w:tcBorders>
            <w:shd w:val="clear" w:color="000000" w:fill="FFFFFF"/>
            <w:vAlign w:val="center"/>
            <w:hideMark/>
          </w:tcPr>
          <w:p w14:paraId="26BA5739"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$105,706,234.88</w:t>
            </w:r>
          </w:p>
        </w:tc>
        <w:tc>
          <w:tcPr>
            <w:tcW w:w="2020" w:type="dxa"/>
            <w:tcBorders>
              <w:top w:val="nil"/>
              <w:left w:val="nil"/>
              <w:bottom w:val="single" w:sz="4" w:space="0" w:color="A6A6A6"/>
              <w:right w:val="single" w:sz="4" w:space="0" w:color="A6A6A6"/>
            </w:tcBorders>
            <w:shd w:val="clear" w:color="000000" w:fill="FFFFFF"/>
            <w:vAlign w:val="center"/>
            <w:hideMark/>
          </w:tcPr>
          <w:p w14:paraId="55B0E180"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$123,404,720.00</w:t>
            </w:r>
          </w:p>
        </w:tc>
        <w:tc>
          <w:tcPr>
            <w:tcW w:w="1840" w:type="dxa"/>
            <w:tcBorders>
              <w:top w:val="nil"/>
              <w:left w:val="nil"/>
              <w:bottom w:val="single" w:sz="4" w:space="0" w:color="A6A6A6"/>
              <w:right w:val="single" w:sz="4" w:space="0" w:color="A6A6A6"/>
            </w:tcBorders>
            <w:shd w:val="clear" w:color="auto" w:fill="auto"/>
            <w:vAlign w:val="center"/>
            <w:hideMark/>
          </w:tcPr>
          <w:p w14:paraId="7DC7C363"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$17,698,485.12</w:t>
            </w:r>
          </w:p>
        </w:tc>
        <w:tc>
          <w:tcPr>
            <w:tcW w:w="1140" w:type="dxa"/>
            <w:tcBorders>
              <w:top w:val="nil"/>
              <w:left w:val="nil"/>
              <w:bottom w:val="single" w:sz="4" w:space="0" w:color="A6A6A6"/>
              <w:right w:val="single" w:sz="4" w:space="0" w:color="A6A6A6"/>
            </w:tcBorders>
            <w:shd w:val="clear" w:color="auto" w:fill="auto"/>
            <w:vAlign w:val="center"/>
            <w:hideMark/>
          </w:tcPr>
          <w:p w14:paraId="739FAFA3"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16.74%</w:t>
            </w:r>
          </w:p>
        </w:tc>
      </w:tr>
      <w:tr w:rsidR="001A1E5D" w:rsidRPr="001A1E5D" w14:paraId="0DD7AC9A" w14:textId="77777777" w:rsidTr="001A1E5D">
        <w:trPr>
          <w:trHeight w:val="300"/>
        </w:trPr>
        <w:tc>
          <w:tcPr>
            <w:tcW w:w="1480" w:type="dxa"/>
            <w:tcBorders>
              <w:top w:val="nil"/>
              <w:left w:val="single" w:sz="4" w:space="0" w:color="A6A6A6"/>
              <w:bottom w:val="single" w:sz="4" w:space="0" w:color="A6A6A6"/>
              <w:right w:val="single" w:sz="4" w:space="0" w:color="A6A6A6"/>
            </w:tcBorders>
            <w:shd w:val="clear" w:color="auto" w:fill="auto"/>
            <w:vAlign w:val="center"/>
            <w:hideMark/>
          </w:tcPr>
          <w:p w14:paraId="4234E91A" w14:textId="50B99A62" w:rsidR="001A1E5D" w:rsidRPr="00527274" w:rsidRDefault="001A1E5D"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Diciembre* </w:t>
            </w:r>
          </w:p>
        </w:tc>
        <w:tc>
          <w:tcPr>
            <w:tcW w:w="2040" w:type="dxa"/>
            <w:tcBorders>
              <w:top w:val="nil"/>
              <w:left w:val="nil"/>
              <w:bottom w:val="single" w:sz="4" w:space="0" w:color="A6A6A6"/>
              <w:right w:val="single" w:sz="4" w:space="0" w:color="A6A6A6"/>
            </w:tcBorders>
            <w:shd w:val="clear" w:color="000000" w:fill="FFFFFF"/>
            <w:vAlign w:val="center"/>
            <w:hideMark/>
          </w:tcPr>
          <w:p w14:paraId="02DF6C02"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$95,261,536.19</w:t>
            </w:r>
          </w:p>
        </w:tc>
        <w:tc>
          <w:tcPr>
            <w:tcW w:w="2020" w:type="dxa"/>
            <w:tcBorders>
              <w:top w:val="nil"/>
              <w:left w:val="nil"/>
              <w:bottom w:val="single" w:sz="4" w:space="0" w:color="A6A6A6"/>
              <w:right w:val="single" w:sz="4" w:space="0" w:color="A6A6A6"/>
            </w:tcBorders>
            <w:shd w:val="clear" w:color="000000" w:fill="FFFFFF"/>
            <w:vAlign w:val="center"/>
            <w:hideMark/>
          </w:tcPr>
          <w:p w14:paraId="503F28DF" w14:textId="77777777" w:rsidR="001A1E5D" w:rsidRPr="00527274" w:rsidRDefault="001A1E5D"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$110,544,322.14</w:t>
            </w:r>
          </w:p>
        </w:tc>
        <w:tc>
          <w:tcPr>
            <w:tcW w:w="1840" w:type="dxa"/>
            <w:tcBorders>
              <w:top w:val="nil"/>
              <w:left w:val="nil"/>
              <w:bottom w:val="single" w:sz="4" w:space="0" w:color="A6A6A6"/>
              <w:right w:val="single" w:sz="4" w:space="0" w:color="A6A6A6"/>
            </w:tcBorders>
            <w:shd w:val="clear" w:color="auto" w:fill="auto"/>
            <w:vAlign w:val="center"/>
            <w:hideMark/>
          </w:tcPr>
          <w:p w14:paraId="220FC9EF"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$15,282,785.95</w:t>
            </w:r>
          </w:p>
        </w:tc>
        <w:tc>
          <w:tcPr>
            <w:tcW w:w="1140" w:type="dxa"/>
            <w:tcBorders>
              <w:top w:val="nil"/>
              <w:left w:val="nil"/>
              <w:bottom w:val="single" w:sz="4" w:space="0" w:color="A6A6A6"/>
              <w:right w:val="single" w:sz="4" w:space="0" w:color="A6A6A6"/>
            </w:tcBorders>
            <w:shd w:val="clear" w:color="auto" w:fill="auto"/>
            <w:vAlign w:val="center"/>
            <w:hideMark/>
          </w:tcPr>
          <w:p w14:paraId="52C294EA" w14:textId="77777777" w:rsidR="001A1E5D" w:rsidRPr="00527274" w:rsidRDefault="001A1E5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16.04%</w:t>
            </w:r>
          </w:p>
        </w:tc>
      </w:tr>
      <w:tr w:rsidR="001A1E5D" w:rsidRPr="001A1E5D" w14:paraId="1A41FDCF" w14:textId="77777777" w:rsidTr="004932A5">
        <w:trPr>
          <w:trHeight w:val="300"/>
        </w:trPr>
        <w:tc>
          <w:tcPr>
            <w:tcW w:w="1480" w:type="dxa"/>
            <w:tcBorders>
              <w:top w:val="nil"/>
              <w:left w:val="single" w:sz="4" w:space="0" w:color="A6A6A6"/>
              <w:bottom w:val="single" w:sz="4" w:space="0" w:color="A6A6A6"/>
              <w:right w:val="single" w:sz="4" w:space="0" w:color="A6A6A6"/>
            </w:tcBorders>
            <w:shd w:val="clear" w:color="auto" w:fill="D9D9D9"/>
            <w:vAlign w:val="center"/>
            <w:hideMark/>
          </w:tcPr>
          <w:p w14:paraId="26055063" w14:textId="77777777" w:rsidR="001A1E5D" w:rsidRPr="00527274" w:rsidRDefault="001A1E5D"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TOTAL</w:t>
            </w:r>
            <w:r w:rsidRPr="00527274">
              <w:rPr>
                <w:rFonts w:eastAsia="Times New Roman"/>
                <w:color w:val="808080" w:themeColor="background1" w:themeShade="80"/>
                <w:spacing w:val="0"/>
                <w:lang w:eastAsia="es-DO"/>
              </w:rPr>
              <w:t> </w:t>
            </w:r>
          </w:p>
        </w:tc>
        <w:tc>
          <w:tcPr>
            <w:tcW w:w="2040" w:type="dxa"/>
            <w:tcBorders>
              <w:top w:val="nil"/>
              <w:left w:val="nil"/>
              <w:bottom w:val="single" w:sz="4" w:space="0" w:color="A6A6A6"/>
              <w:right w:val="single" w:sz="4" w:space="0" w:color="A6A6A6"/>
            </w:tcBorders>
            <w:shd w:val="clear" w:color="auto" w:fill="D9D9D9"/>
            <w:vAlign w:val="center"/>
            <w:hideMark/>
          </w:tcPr>
          <w:p w14:paraId="34E9A189" w14:textId="77777777" w:rsidR="001A1E5D" w:rsidRPr="00527274" w:rsidRDefault="001A1E5D"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$1,174,734,652.08</w:t>
            </w:r>
          </w:p>
        </w:tc>
        <w:tc>
          <w:tcPr>
            <w:tcW w:w="2020" w:type="dxa"/>
            <w:tcBorders>
              <w:top w:val="nil"/>
              <w:left w:val="nil"/>
              <w:bottom w:val="single" w:sz="4" w:space="0" w:color="A6A6A6"/>
              <w:right w:val="single" w:sz="4" w:space="0" w:color="A6A6A6"/>
            </w:tcBorders>
            <w:shd w:val="clear" w:color="auto" w:fill="D9D9D9"/>
            <w:vAlign w:val="center"/>
            <w:hideMark/>
          </w:tcPr>
          <w:p w14:paraId="01E6C7C2" w14:textId="77777777" w:rsidR="001A1E5D" w:rsidRPr="00527274" w:rsidRDefault="001A1E5D"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$1,311,186,777.46</w:t>
            </w:r>
          </w:p>
        </w:tc>
        <w:tc>
          <w:tcPr>
            <w:tcW w:w="1840" w:type="dxa"/>
            <w:tcBorders>
              <w:top w:val="nil"/>
              <w:left w:val="nil"/>
              <w:bottom w:val="single" w:sz="4" w:space="0" w:color="A6A6A6"/>
              <w:right w:val="single" w:sz="4" w:space="0" w:color="A6A6A6"/>
            </w:tcBorders>
            <w:shd w:val="clear" w:color="auto" w:fill="D9D9D9"/>
            <w:vAlign w:val="center"/>
            <w:hideMark/>
          </w:tcPr>
          <w:p w14:paraId="0D8A1FCB" w14:textId="77777777"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$136,452,125.38</w:t>
            </w:r>
          </w:p>
        </w:tc>
        <w:tc>
          <w:tcPr>
            <w:tcW w:w="1140" w:type="dxa"/>
            <w:tcBorders>
              <w:top w:val="nil"/>
              <w:left w:val="nil"/>
              <w:bottom w:val="single" w:sz="4" w:space="0" w:color="A6A6A6"/>
              <w:right w:val="single" w:sz="4" w:space="0" w:color="A6A6A6"/>
            </w:tcBorders>
            <w:shd w:val="clear" w:color="auto" w:fill="D9D9D9"/>
            <w:vAlign w:val="center"/>
            <w:hideMark/>
          </w:tcPr>
          <w:p w14:paraId="06F258B6" w14:textId="77777777" w:rsidR="001A1E5D" w:rsidRPr="00527274" w:rsidRDefault="001A1E5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11.62%</w:t>
            </w:r>
          </w:p>
        </w:tc>
      </w:tr>
    </w:tbl>
    <w:p w14:paraId="3403E7DF" w14:textId="51A3FE14" w:rsidR="00556299" w:rsidRPr="004932A5" w:rsidRDefault="00AA02C0" w:rsidP="009E3B0D">
      <w:pPr>
        <w:spacing w:after="0" w:line="360" w:lineRule="auto"/>
        <w:jc w:val="both"/>
        <w:rPr>
          <w:rFonts w:eastAsia="Calibri"/>
          <w:color w:val="808080" w:themeColor="background1" w:themeShade="80"/>
          <w:sz w:val="18"/>
          <w:szCs w:val="18"/>
          <w:lang w:val="es-MX"/>
        </w:rPr>
      </w:pPr>
      <w:r w:rsidRPr="004932A5">
        <w:rPr>
          <w:rFonts w:eastAsia="Calibri"/>
          <w:color w:val="808080" w:themeColor="background1" w:themeShade="80"/>
          <w:sz w:val="18"/>
          <w:szCs w:val="18"/>
          <w:lang w:val="es-MX"/>
        </w:rPr>
        <w:t>Fuente: Departamento de Tesorería, MMARN / SIGEF </w:t>
      </w:r>
    </w:p>
    <w:p w14:paraId="58365268" w14:textId="63C4FEDA" w:rsidR="00AA02C0" w:rsidRPr="004932A5" w:rsidRDefault="00AA02C0" w:rsidP="009E3B0D">
      <w:pPr>
        <w:spacing w:after="0" w:line="360" w:lineRule="auto"/>
        <w:jc w:val="both"/>
        <w:rPr>
          <w:rFonts w:eastAsia="Calibri"/>
          <w:color w:val="808080" w:themeColor="background1" w:themeShade="80"/>
          <w:sz w:val="18"/>
          <w:szCs w:val="18"/>
        </w:rPr>
      </w:pPr>
      <w:r w:rsidRPr="004932A5">
        <w:rPr>
          <w:rFonts w:eastAsia="Calibri"/>
          <w:color w:val="808080" w:themeColor="background1" w:themeShade="80"/>
          <w:sz w:val="18"/>
          <w:szCs w:val="18"/>
        </w:rPr>
        <w:t xml:space="preserve">*Datos estimados </w:t>
      </w:r>
    </w:p>
    <w:p w14:paraId="68D826B1" w14:textId="77777777" w:rsidR="00AA02C0" w:rsidRPr="00527274" w:rsidRDefault="00AA02C0" w:rsidP="009E3B0D">
      <w:pPr>
        <w:spacing w:after="0" w:line="360" w:lineRule="auto"/>
        <w:jc w:val="both"/>
        <w:rPr>
          <w:rFonts w:eastAsia="Calibri"/>
          <w:i/>
          <w:color w:val="808080" w:themeColor="background1" w:themeShade="80"/>
        </w:rPr>
      </w:pPr>
    </w:p>
    <w:p w14:paraId="57770EDC" w14:textId="77777777" w:rsidR="00082856" w:rsidRPr="00146581" w:rsidRDefault="00082856" w:rsidP="009E3B0D">
      <w:pPr>
        <w:spacing w:after="0" w:line="360" w:lineRule="auto"/>
        <w:jc w:val="both"/>
        <w:rPr>
          <w:rFonts w:eastAsia="Calibri"/>
          <w:i/>
        </w:rPr>
      </w:pPr>
    </w:p>
    <w:p w14:paraId="7CF722A4" w14:textId="77777777" w:rsidR="00AB6E18" w:rsidRPr="00146581" w:rsidRDefault="00AB6E18" w:rsidP="009E3B0D">
      <w:pPr>
        <w:pStyle w:val="Heading3"/>
        <w:numPr>
          <w:ilvl w:val="0"/>
          <w:numId w:val="24"/>
        </w:numPr>
        <w:spacing w:line="360" w:lineRule="auto"/>
        <w:rPr>
          <w:rFonts w:ascii="Times New Roman" w:eastAsia="Calibri" w:hAnsi="Times New Roman" w:cs="Times New Roman"/>
          <w:b/>
          <w:color w:val="767171"/>
        </w:rPr>
      </w:pPr>
      <w:bookmarkStart w:id="41" w:name="_Toc153832608"/>
      <w:r w:rsidRPr="00146581">
        <w:rPr>
          <w:rFonts w:ascii="Times New Roman" w:eastAsia="Calibri" w:hAnsi="Times New Roman" w:cs="Times New Roman"/>
          <w:b/>
          <w:color w:val="767171"/>
        </w:rPr>
        <w:t>Cuentas por pagar y cobrar</w:t>
      </w:r>
      <w:bookmarkEnd w:id="41"/>
      <w:r w:rsidRPr="00146581">
        <w:rPr>
          <w:rFonts w:ascii="Times New Roman" w:eastAsia="Calibri" w:hAnsi="Times New Roman" w:cs="Times New Roman"/>
          <w:b/>
          <w:color w:val="767171"/>
        </w:rPr>
        <w:t xml:space="preserve"> </w:t>
      </w:r>
    </w:p>
    <w:p w14:paraId="380EA44E" w14:textId="77777777" w:rsidR="00693F4D" w:rsidRDefault="00693F4D" w:rsidP="009E3B0D">
      <w:pPr>
        <w:pStyle w:val="paragraph"/>
        <w:spacing w:before="0" w:beforeAutospacing="0" w:after="0" w:afterAutospacing="0" w:line="360" w:lineRule="auto"/>
        <w:textAlignment w:val="baseline"/>
        <w:rPr>
          <w:rStyle w:val="eop"/>
          <w:i/>
          <w:color w:val="808080" w:themeColor="background1" w:themeShade="80"/>
        </w:rPr>
      </w:pPr>
      <w:r w:rsidRPr="11DBD4EB">
        <w:rPr>
          <w:rStyle w:val="normaltextrun"/>
          <w:b/>
          <w:i/>
          <w:color w:val="808080" w:themeColor="background1" w:themeShade="80"/>
          <w:lang w:val="es-MX"/>
        </w:rPr>
        <w:t>Cuentas por Cobrar</w:t>
      </w:r>
      <w:r w:rsidRPr="11DBD4EB">
        <w:rPr>
          <w:rStyle w:val="eop"/>
          <w:i/>
          <w:color w:val="808080" w:themeColor="background1" w:themeShade="80"/>
        </w:rPr>
        <w:t> </w:t>
      </w:r>
    </w:p>
    <w:p w14:paraId="0891EB96" w14:textId="77777777" w:rsidR="00034606" w:rsidRPr="00527274" w:rsidRDefault="00034606" w:rsidP="009E3B0D">
      <w:pPr>
        <w:pStyle w:val="paragraph"/>
        <w:spacing w:before="0" w:beforeAutospacing="0" w:after="0" w:afterAutospacing="0" w:line="360" w:lineRule="auto"/>
        <w:textAlignment w:val="baseline"/>
        <w:rPr>
          <w:i/>
          <w:color w:val="808080" w:themeColor="background1" w:themeShade="80"/>
        </w:rPr>
      </w:pPr>
    </w:p>
    <w:p w14:paraId="24C203CD" w14:textId="655AE4AA" w:rsidR="00693F4D" w:rsidRPr="00527274" w:rsidRDefault="00693F4D" w:rsidP="00D411F7">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El balance de las cuentas por cobrar de este Ministerio de Medio Ambiente </w:t>
      </w:r>
      <w:r w:rsidR="00034606" w:rsidRPr="00527274">
        <w:rPr>
          <w:rFonts w:eastAsia="Calibri"/>
          <w:color w:val="808080" w:themeColor="background1" w:themeShade="80"/>
          <w:lang w:val="es-MX"/>
        </w:rPr>
        <w:t xml:space="preserve">y Recursos Naturales </w:t>
      </w:r>
      <w:r w:rsidRPr="00527274">
        <w:rPr>
          <w:rFonts w:eastAsia="Calibri"/>
          <w:color w:val="808080" w:themeColor="background1" w:themeShade="80"/>
          <w:lang w:val="es-MX"/>
        </w:rPr>
        <w:t xml:space="preserve">al 10 de noviembre </w:t>
      </w:r>
      <w:r w:rsidR="0AD03428" w:rsidRPr="00527274">
        <w:rPr>
          <w:rFonts w:eastAsia="Calibri"/>
          <w:color w:val="808080" w:themeColor="background1" w:themeShade="80"/>
          <w:lang w:val="es-MX"/>
        </w:rPr>
        <w:t>de este</w:t>
      </w:r>
      <w:r w:rsidRPr="00527274">
        <w:rPr>
          <w:rFonts w:eastAsia="Calibri"/>
          <w:color w:val="808080" w:themeColor="background1" w:themeShade="80"/>
          <w:lang w:val="es-MX"/>
        </w:rPr>
        <w:t xml:space="preserve"> año </w:t>
      </w:r>
      <w:r w:rsidR="00F40174" w:rsidRPr="00527274">
        <w:rPr>
          <w:rFonts w:eastAsia="Calibri"/>
          <w:color w:val="808080" w:themeColor="background1" w:themeShade="80"/>
          <w:lang w:val="es-MX"/>
        </w:rPr>
        <w:t>era</w:t>
      </w:r>
      <w:r w:rsidRPr="00527274">
        <w:rPr>
          <w:rFonts w:eastAsia="Calibri"/>
          <w:color w:val="808080" w:themeColor="background1" w:themeShade="80"/>
          <w:lang w:val="es-MX"/>
        </w:rPr>
        <w:t xml:space="preserve"> de RD$24,880,881.32. </w:t>
      </w:r>
    </w:p>
    <w:p w14:paraId="1E8300C8" w14:textId="19E30A31" w:rsidR="11DBD4EB" w:rsidRDefault="11DBD4EB" w:rsidP="009E3B0D">
      <w:pPr>
        <w:pStyle w:val="paragraph"/>
        <w:spacing w:before="0" w:beforeAutospacing="0" w:after="0" w:afterAutospacing="0" w:line="360" w:lineRule="auto"/>
        <w:rPr>
          <w:rStyle w:val="normaltextrun"/>
          <w:b/>
          <w:bCs/>
          <w:i/>
          <w:iCs/>
          <w:color w:val="808080" w:themeColor="background1" w:themeShade="80"/>
        </w:rPr>
      </w:pPr>
    </w:p>
    <w:p w14:paraId="4218A38B" w14:textId="77777777" w:rsidR="00693F4D" w:rsidRDefault="00693F4D" w:rsidP="009E3B0D">
      <w:pPr>
        <w:pStyle w:val="paragraph"/>
        <w:spacing w:before="0" w:beforeAutospacing="0" w:after="0" w:afterAutospacing="0" w:line="360" w:lineRule="auto"/>
        <w:rPr>
          <w:rStyle w:val="normaltextrun"/>
          <w:rFonts w:eastAsia="Calibri"/>
          <w:b/>
          <w:i/>
          <w:color w:val="808080" w:themeColor="background1" w:themeShade="80"/>
        </w:rPr>
      </w:pPr>
      <w:r w:rsidRPr="11DBD4EB">
        <w:rPr>
          <w:rStyle w:val="normaltextrun"/>
          <w:rFonts w:eastAsia="Calibri"/>
          <w:b/>
          <w:i/>
          <w:color w:val="808080" w:themeColor="background1" w:themeShade="80"/>
        </w:rPr>
        <w:t>Cuentas por pagar </w:t>
      </w:r>
    </w:p>
    <w:p w14:paraId="62746295" w14:textId="77777777" w:rsidR="00034606" w:rsidRPr="00F73449" w:rsidRDefault="00034606" w:rsidP="009E3B0D">
      <w:pPr>
        <w:pStyle w:val="paragraph"/>
        <w:spacing w:before="0" w:beforeAutospacing="0" w:after="0" w:afterAutospacing="0" w:line="360" w:lineRule="auto"/>
        <w:rPr>
          <w:rStyle w:val="normaltextrun"/>
          <w:rFonts w:eastAsia="Calibri"/>
          <w:b/>
          <w:i/>
          <w:color w:val="808080" w:themeColor="background1" w:themeShade="80"/>
        </w:rPr>
      </w:pPr>
    </w:p>
    <w:p w14:paraId="79909CF4" w14:textId="57503474" w:rsidR="00AB6E18" w:rsidRPr="00527274" w:rsidRDefault="00693F4D" w:rsidP="00E43C85">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El balance de las cuentas por pagar al 10 de noviembre </w:t>
      </w:r>
      <w:r w:rsidR="00F40174" w:rsidRPr="00527274">
        <w:rPr>
          <w:rFonts w:eastAsia="Calibri"/>
          <w:color w:val="808080" w:themeColor="background1" w:themeShade="80"/>
          <w:lang w:val="es-MX"/>
        </w:rPr>
        <w:t>era de</w:t>
      </w:r>
      <w:r w:rsidRPr="00527274">
        <w:rPr>
          <w:rFonts w:eastAsia="Calibri"/>
          <w:color w:val="808080" w:themeColor="background1" w:themeShade="80"/>
          <w:lang w:val="es-MX"/>
        </w:rPr>
        <w:t xml:space="preserve"> un total de RD$103,462,146.54. </w:t>
      </w:r>
    </w:p>
    <w:p w14:paraId="4E317827" w14:textId="77777777" w:rsidR="00082856" w:rsidRPr="00146581" w:rsidRDefault="00082856" w:rsidP="00E43C85">
      <w:pPr>
        <w:spacing w:line="360" w:lineRule="auto"/>
        <w:jc w:val="both"/>
        <w:rPr>
          <w:rFonts w:eastAsia="Calibri"/>
          <w:lang w:val="es-MX"/>
        </w:rPr>
      </w:pPr>
    </w:p>
    <w:p w14:paraId="3BE22A30" w14:textId="77777777" w:rsidR="00AB6E18" w:rsidRPr="00146581" w:rsidRDefault="00AB6E18" w:rsidP="009E3B0D">
      <w:pPr>
        <w:pStyle w:val="Heading3"/>
        <w:numPr>
          <w:ilvl w:val="0"/>
          <w:numId w:val="24"/>
        </w:numPr>
        <w:spacing w:line="360" w:lineRule="auto"/>
        <w:rPr>
          <w:rFonts w:ascii="Times New Roman" w:eastAsia="Calibri" w:hAnsi="Times New Roman" w:cs="Times New Roman"/>
          <w:b/>
          <w:color w:val="767171"/>
        </w:rPr>
      </w:pPr>
      <w:bookmarkStart w:id="42" w:name="_Toc153832609"/>
      <w:r w:rsidRPr="00146581">
        <w:rPr>
          <w:rFonts w:ascii="Times New Roman" w:eastAsia="Calibri" w:hAnsi="Times New Roman" w:cs="Times New Roman"/>
          <w:b/>
          <w:color w:val="767171"/>
        </w:rPr>
        <w:lastRenderedPageBreak/>
        <w:t>Balance de las cuentas</w:t>
      </w:r>
      <w:bookmarkEnd w:id="42"/>
    </w:p>
    <w:p w14:paraId="7A09A804" w14:textId="4AD1D292" w:rsidR="009462C4" w:rsidRPr="00527274" w:rsidDel="00407098" w:rsidRDefault="00BE5071" w:rsidP="009E3B0D">
      <w:pPr>
        <w:pStyle w:val="paragraph"/>
        <w:spacing w:before="0" w:after="0" w:line="360" w:lineRule="auto"/>
        <w:ind w:left="720"/>
        <w:jc w:val="both"/>
        <w:textAlignment w:val="baseline"/>
        <w:rPr>
          <w:rFonts w:eastAsia="Calibri"/>
          <w:i/>
          <w:color w:val="808080" w:themeColor="background1" w:themeShade="80"/>
          <w:spacing w:val="20"/>
          <w:lang w:eastAsia="en-US"/>
        </w:rPr>
      </w:pPr>
      <w:r w:rsidRPr="00527274">
        <w:rPr>
          <w:rFonts w:eastAsia="Calibri"/>
          <w:i/>
          <w:color w:val="808080" w:themeColor="background1" w:themeShade="80"/>
          <w:spacing w:val="20"/>
          <w:lang w:eastAsia="en-US"/>
        </w:rPr>
        <w:t>Balance de las Cuentas, al 31 de octubre del año 2023 </w:t>
      </w:r>
      <w:r w:rsidR="006D1994" w:rsidRPr="00527274">
        <w:rPr>
          <w:color w:val="808080" w:themeColor="background1" w:themeShade="80"/>
        </w:rPr>
        <w:t xml:space="preserve"> </w:t>
      </w:r>
    </w:p>
    <w:tbl>
      <w:tblPr>
        <w:tblW w:w="8340" w:type="dxa"/>
        <w:tblCellMar>
          <w:left w:w="70" w:type="dxa"/>
          <w:right w:w="70" w:type="dxa"/>
        </w:tblCellMar>
        <w:tblLook w:val="04A0" w:firstRow="1" w:lastRow="0" w:firstColumn="1" w:lastColumn="0" w:noHBand="0" w:noVBand="1"/>
      </w:tblPr>
      <w:tblGrid>
        <w:gridCol w:w="5660"/>
        <w:gridCol w:w="220"/>
        <w:gridCol w:w="2460"/>
      </w:tblGrid>
      <w:tr w:rsidR="009462C4" w:rsidRPr="009462C4" w14:paraId="3EDC769B" w14:textId="77777777" w:rsidTr="004F2987">
        <w:trPr>
          <w:trHeight w:val="315"/>
          <w:tblHeader/>
        </w:trPr>
        <w:tc>
          <w:tcPr>
            <w:tcW w:w="8340" w:type="dxa"/>
            <w:gridSpan w:val="3"/>
            <w:tcBorders>
              <w:top w:val="single" w:sz="4" w:space="0" w:color="A6A6A6"/>
              <w:left w:val="single" w:sz="4" w:space="0" w:color="A6A6A6"/>
              <w:bottom w:val="nil"/>
              <w:right w:val="single" w:sz="4" w:space="0" w:color="A6A6A6"/>
            </w:tcBorders>
            <w:shd w:val="clear" w:color="auto" w:fill="011C50"/>
            <w:vAlign w:val="center"/>
            <w:hideMark/>
          </w:tcPr>
          <w:p w14:paraId="5F7FA4A7" w14:textId="77777777" w:rsidR="009462C4" w:rsidRPr="00527274" w:rsidRDefault="009462C4"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Balance General </w:t>
            </w:r>
          </w:p>
        </w:tc>
      </w:tr>
      <w:tr w:rsidR="009462C4" w:rsidRPr="009462C4" w14:paraId="79A195E1" w14:textId="77777777" w:rsidTr="004F2987">
        <w:trPr>
          <w:trHeight w:val="315"/>
          <w:tblHeader/>
        </w:trPr>
        <w:tc>
          <w:tcPr>
            <w:tcW w:w="8340" w:type="dxa"/>
            <w:gridSpan w:val="3"/>
            <w:tcBorders>
              <w:top w:val="nil"/>
              <w:left w:val="single" w:sz="4" w:space="0" w:color="A6A6A6"/>
              <w:bottom w:val="nil"/>
              <w:right w:val="single" w:sz="4" w:space="0" w:color="A6A6A6"/>
            </w:tcBorders>
            <w:shd w:val="clear" w:color="auto" w:fill="011C50"/>
            <w:vAlign w:val="center"/>
            <w:hideMark/>
          </w:tcPr>
          <w:p w14:paraId="2ABEED47" w14:textId="77777777" w:rsidR="009462C4" w:rsidRPr="00527274" w:rsidRDefault="009462C4"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AL 31 de octubre</w:t>
            </w:r>
          </w:p>
        </w:tc>
      </w:tr>
      <w:tr w:rsidR="009462C4" w:rsidRPr="009462C4" w14:paraId="60074929" w14:textId="77777777" w:rsidTr="004F2987">
        <w:trPr>
          <w:trHeight w:val="315"/>
          <w:tblHeader/>
        </w:trPr>
        <w:tc>
          <w:tcPr>
            <w:tcW w:w="8340" w:type="dxa"/>
            <w:gridSpan w:val="3"/>
            <w:tcBorders>
              <w:top w:val="nil"/>
              <w:left w:val="single" w:sz="4" w:space="0" w:color="A6A6A6"/>
              <w:bottom w:val="nil"/>
              <w:right w:val="single" w:sz="4" w:space="0" w:color="A6A6A6"/>
            </w:tcBorders>
            <w:shd w:val="clear" w:color="auto" w:fill="011C50"/>
            <w:vAlign w:val="center"/>
            <w:hideMark/>
          </w:tcPr>
          <w:p w14:paraId="46FFD7D1" w14:textId="77777777" w:rsidR="009462C4" w:rsidRPr="00527274" w:rsidRDefault="009462C4"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(Valores RD$)</w:t>
            </w:r>
          </w:p>
        </w:tc>
      </w:tr>
      <w:tr w:rsidR="009462C4" w:rsidRPr="009462C4" w14:paraId="6258DC85"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128E9ABD" w14:textId="77777777" w:rsidR="009462C4" w:rsidRPr="00527274" w:rsidRDefault="009462C4" w:rsidP="009E3B0D">
            <w:pPr>
              <w:spacing w:after="0" w:line="360" w:lineRule="auto"/>
              <w:rPr>
                <w:rFonts w:eastAsia="Times New Roman"/>
                <w:b/>
                <w:color w:val="808080" w:themeColor="background1" w:themeShade="80"/>
                <w:spacing w:val="0"/>
                <w:u w:val="single"/>
                <w:lang w:eastAsia="es-DO"/>
              </w:rPr>
            </w:pPr>
            <w:r w:rsidRPr="00527274">
              <w:rPr>
                <w:rFonts w:eastAsia="Times New Roman"/>
                <w:b/>
                <w:color w:val="808080" w:themeColor="background1" w:themeShade="80"/>
                <w:spacing w:val="0"/>
                <w:u w:val="single"/>
                <w:lang w:eastAsia="es-DO"/>
              </w:rPr>
              <w:t xml:space="preserve">ACTIVOS </w:t>
            </w:r>
          </w:p>
        </w:tc>
        <w:tc>
          <w:tcPr>
            <w:tcW w:w="220" w:type="dxa"/>
            <w:tcBorders>
              <w:top w:val="nil"/>
              <w:left w:val="nil"/>
              <w:bottom w:val="nil"/>
              <w:right w:val="nil"/>
            </w:tcBorders>
            <w:shd w:val="clear" w:color="auto" w:fill="auto"/>
            <w:vAlign w:val="center"/>
            <w:hideMark/>
          </w:tcPr>
          <w:p w14:paraId="03D30D45" w14:textId="77777777" w:rsidR="009462C4" w:rsidRPr="00527274" w:rsidRDefault="009462C4" w:rsidP="009E3B0D">
            <w:pPr>
              <w:spacing w:after="0" w:line="360" w:lineRule="auto"/>
              <w:rPr>
                <w:rFonts w:eastAsia="Times New Roman"/>
                <w:b/>
                <w:color w:val="808080" w:themeColor="background1" w:themeShade="80"/>
                <w:spacing w:val="0"/>
                <w:u w:val="single"/>
                <w:lang w:eastAsia="es-DO"/>
              </w:rPr>
            </w:pPr>
          </w:p>
        </w:tc>
        <w:tc>
          <w:tcPr>
            <w:tcW w:w="2460" w:type="dxa"/>
            <w:tcBorders>
              <w:top w:val="nil"/>
              <w:left w:val="nil"/>
              <w:bottom w:val="nil"/>
              <w:right w:val="single" w:sz="4" w:space="0" w:color="A6A6A6"/>
            </w:tcBorders>
            <w:shd w:val="clear" w:color="000000" w:fill="FFFFFF"/>
            <w:noWrap/>
            <w:vAlign w:val="bottom"/>
            <w:hideMark/>
          </w:tcPr>
          <w:p w14:paraId="52B0C3EA"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58145F38"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0610C578"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ACTIVOS CORRRIENTES </w:t>
            </w:r>
          </w:p>
        </w:tc>
        <w:tc>
          <w:tcPr>
            <w:tcW w:w="220" w:type="dxa"/>
            <w:tcBorders>
              <w:top w:val="nil"/>
              <w:left w:val="nil"/>
              <w:bottom w:val="nil"/>
              <w:right w:val="nil"/>
            </w:tcBorders>
            <w:shd w:val="clear" w:color="auto" w:fill="auto"/>
            <w:vAlign w:val="center"/>
            <w:hideMark/>
          </w:tcPr>
          <w:p w14:paraId="4C743654"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noWrap/>
            <w:vAlign w:val="bottom"/>
            <w:hideMark/>
          </w:tcPr>
          <w:p w14:paraId="21551507"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380C55ED"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2095D198"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DISPONIBILIDADES EN CAJA Y BANCOS</w:t>
            </w:r>
          </w:p>
        </w:tc>
        <w:tc>
          <w:tcPr>
            <w:tcW w:w="220" w:type="dxa"/>
            <w:tcBorders>
              <w:top w:val="nil"/>
              <w:left w:val="nil"/>
              <w:bottom w:val="nil"/>
              <w:right w:val="nil"/>
            </w:tcBorders>
            <w:shd w:val="clear" w:color="auto" w:fill="auto"/>
            <w:vAlign w:val="center"/>
            <w:hideMark/>
          </w:tcPr>
          <w:p w14:paraId="2E967D6D"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p>
        </w:tc>
        <w:tc>
          <w:tcPr>
            <w:tcW w:w="2460" w:type="dxa"/>
            <w:tcBorders>
              <w:top w:val="nil"/>
              <w:left w:val="nil"/>
              <w:bottom w:val="nil"/>
              <w:right w:val="single" w:sz="4" w:space="0" w:color="A6A6A6"/>
            </w:tcBorders>
            <w:shd w:val="clear" w:color="000000" w:fill="FFFFFF"/>
            <w:vAlign w:val="center"/>
            <w:hideMark/>
          </w:tcPr>
          <w:p w14:paraId="5E5683D4"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$24,082,773.33</w:t>
            </w:r>
          </w:p>
        </w:tc>
      </w:tr>
      <w:tr w:rsidR="009462C4" w:rsidRPr="009462C4" w14:paraId="11BF756D" w14:textId="77777777" w:rsidTr="009462C4">
        <w:trPr>
          <w:trHeight w:val="630"/>
        </w:trPr>
        <w:tc>
          <w:tcPr>
            <w:tcW w:w="5660" w:type="dxa"/>
            <w:tcBorders>
              <w:top w:val="nil"/>
              <w:left w:val="single" w:sz="4" w:space="0" w:color="A6A6A6"/>
              <w:bottom w:val="nil"/>
              <w:right w:val="nil"/>
            </w:tcBorders>
            <w:shd w:val="clear" w:color="auto" w:fill="auto"/>
            <w:vAlign w:val="center"/>
            <w:hideMark/>
          </w:tcPr>
          <w:p w14:paraId="4C492CE1"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CUENTAS Y DOCUMENTOS POR COBRAR A CORTO PLAZO </w:t>
            </w:r>
          </w:p>
        </w:tc>
        <w:tc>
          <w:tcPr>
            <w:tcW w:w="220" w:type="dxa"/>
            <w:tcBorders>
              <w:top w:val="nil"/>
              <w:left w:val="nil"/>
              <w:bottom w:val="nil"/>
              <w:right w:val="nil"/>
            </w:tcBorders>
            <w:shd w:val="clear" w:color="auto" w:fill="auto"/>
            <w:vAlign w:val="center"/>
            <w:hideMark/>
          </w:tcPr>
          <w:p w14:paraId="2E4B8E07"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p>
        </w:tc>
        <w:tc>
          <w:tcPr>
            <w:tcW w:w="2460" w:type="dxa"/>
            <w:tcBorders>
              <w:top w:val="nil"/>
              <w:left w:val="nil"/>
              <w:bottom w:val="nil"/>
              <w:right w:val="single" w:sz="4" w:space="0" w:color="A6A6A6"/>
            </w:tcBorders>
            <w:shd w:val="clear" w:color="000000" w:fill="FFFFFF"/>
            <w:vAlign w:val="center"/>
            <w:hideMark/>
          </w:tcPr>
          <w:p w14:paraId="239477AA"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$22,105,388.81</w:t>
            </w:r>
          </w:p>
        </w:tc>
      </w:tr>
      <w:tr w:rsidR="009462C4" w:rsidRPr="009462C4" w14:paraId="749F7C7E"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790880B4"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ACTIVOS CORRIENTES </w:t>
            </w:r>
          </w:p>
        </w:tc>
        <w:tc>
          <w:tcPr>
            <w:tcW w:w="220" w:type="dxa"/>
            <w:tcBorders>
              <w:top w:val="nil"/>
              <w:left w:val="nil"/>
              <w:bottom w:val="nil"/>
              <w:right w:val="nil"/>
            </w:tcBorders>
            <w:shd w:val="clear" w:color="auto" w:fill="auto"/>
            <w:vAlign w:val="center"/>
            <w:hideMark/>
          </w:tcPr>
          <w:p w14:paraId="563E7CBD"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36444889"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$46,188,162.14</w:t>
            </w:r>
          </w:p>
        </w:tc>
      </w:tr>
      <w:tr w:rsidR="009462C4" w:rsidRPr="009462C4" w14:paraId="0EC49B60" w14:textId="77777777" w:rsidTr="009462C4">
        <w:trPr>
          <w:trHeight w:val="165"/>
        </w:trPr>
        <w:tc>
          <w:tcPr>
            <w:tcW w:w="5660" w:type="dxa"/>
            <w:tcBorders>
              <w:top w:val="nil"/>
              <w:left w:val="single" w:sz="4" w:space="0" w:color="A6A6A6"/>
              <w:bottom w:val="nil"/>
              <w:right w:val="nil"/>
            </w:tcBorders>
            <w:shd w:val="clear" w:color="auto" w:fill="auto"/>
            <w:vAlign w:val="center"/>
            <w:hideMark/>
          </w:tcPr>
          <w:p w14:paraId="2577EDFA"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04F16192"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3B38D809"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714B9911"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27897E01"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ACTIVOS NO CORRIENTES </w:t>
            </w:r>
          </w:p>
        </w:tc>
        <w:tc>
          <w:tcPr>
            <w:tcW w:w="220" w:type="dxa"/>
            <w:tcBorders>
              <w:top w:val="nil"/>
              <w:left w:val="nil"/>
              <w:bottom w:val="nil"/>
              <w:right w:val="nil"/>
            </w:tcBorders>
            <w:shd w:val="clear" w:color="auto" w:fill="auto"/>
            <w:vAlign w:val="center"/>
            <w:hideMark/>
          </w:tcPr>
          <w:p w14:paraId="60B3B4D1"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692CA890"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246192" w14:paraId="0CA45F5D"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7C3C0B92"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CREDITOS A COBRAR A LARGO PLAZO </w:t>
            </w:r>
          </w:p>
        </w:tc>
        <w:tc>
          <w:tcPr>
            <w:tcW w:w="220" w:type="dxa"/>
            <w:tcBorders>
              <w:top w:val="nil"/>
              <w:left w:val="nil"/>
              <w:bottom w:val="nil"/>
              <w:right w:val="nil"/>
            </w:tcBorders>
            <w:shd w:val="clear" w:color="auto" w:fill="auto"/>
            <w:vAlign w:val="center"/>
            <w:hideMark/>
          </w:tcPr>
          <w:p w14:paraId="2694DD8C"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p>
        </w:tc>
        <w:tc>
          <w:tcPr>
            <w:tcW w:w="2460" w:type="dxa"/>
            <w:tcBorders>
              <w:top w:val="nil"/>
              <w:left w:val="nil"/>
              <w:bottom w:val="nil"/>
              <w:right w:val="single" w:sz="4" w:space="0" w:color="A6A6A6"/>
            </w:tcBorders>
            <w:shd w:val="clear" w:color="000000" w:fill="FFFFFF"/>
            <w:vAlign w:val="center"/>
            <w:hideMark/>
          </w:tcPr>
          <w:p w14:paraId="380400ED" w14:textId="77777777" w:rsidR="009462C4" w:rsidRPr="00527274" w:rsidRDefault="009462C4" w:rsidP="009E3B0D">
            <w:pPr>
              <w:spacing w:after="0" w:line="360" w:lineRule="auto"/>
              <w:jc w:val="right"/>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w:t>
            </w:r>
          </w:p>
        </w:tc>
      </w:tr>
      <w:tr w:rsidR="009462C4" w:rsidRPr="009462C4" w14:paraId="48408BA5"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18EB2F68"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BIENES INTANGIBLES </w:t>
            </w:r>
          </w:p>
        </w:tc>
        <w:tc>
          <w:tcPr>
            <w:tcW w:w="220" w:type="dxa"/>
            <w:tcBorders>
              <w:top w:val="nil"/>
              <w:left w:val="nil"/>
              <w:bottom w:val="nil"/>
              <w:right w:val="nil"/>
            </w:tcBorders>
            <w:shd w:val="clear" w:color="auto" w:fill="auto"/>
            <w:vAlign w:val="center"/>
            <w:hideMark/>
          </w:tcPr>
          <w:p w14:paraId="11865A3D"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6A408523"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$1,528,565,533.10</w:t>
            </w:r>
          </w:p>
        </w:tc>
      </w:tr>
      <w:tr w:rsidR="009462C4" w:rsidRPr="009462C4" w14:paraId="18016686"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6F3A2369"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DEPRECIACION ACUMULADA </w:t>
            </w:r>
          </w:p>
        </w:tc>
        <w:tc>
          <w:tcPr>
            <w:tcW w:w="220" w:type="dxa"/>
            <w:tcBorders>
              <w:top w:val="nil"/>
              <w:left w:val="nil"/>
              <w:bottom w:val="nil"/>
              <w:right w:val="nil"/>
            </w:tcBorders>
            <w:shd w:val="clear" w:color="auto" w:fill="auto"/>
            <w:vAlign w:val="center"/>
            <w:hideMark/>
          </w:tcPr>
          <w:p w14:paraId="246D779F"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1692C7A3"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-$759,021,506.53</w:t>
            </w:r>
          </w:p>
        </w:tc>
      </w:tr>
      <w:tr w:rsidR="009462C4" w:rsidRPr="009462C4" w14:paraId="691764BD"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08C6DFE6"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ACTIVOS NO CORRIENTES </w:t>
            </w:r>
          </w:p>
        </w:tc>
        <w:tc>
          <w:tcPr>
            <w:tcW w:w="220" w:type="dxa"/>
            <w:tcBorders>
              <w:top w:val="nil"/>
              <w:left w:val="nil"/>
              <w:bottom w:val="nil"/>
              <w:right w:val="nil"/>
            </w:tcBorders>
            <w:shd w:val="clear" w:color="auto" w:fill="auto"/>
            <w:vAlign w:val="center"/>
            <w:hideMark/>
          </w:tcPr>
          <w:p w14:paraId="50883D64"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15A80012"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$769,544,026.57</w:t>
            </w:r>
          </w:p>
        </w:tc>
      </w:tr>
      <w:tr w:rsidR="009462C4" w:rsidRPr="009462C4" w14:paraId="084BE6C5" w14:textId="77777777" w:rsidTr="009462C4">
        <w:trPr>
          <w:trHeight w:val="90"/>
        </w:trPr>
        <w:tc>
          <w:tcPr>
            <w:tcW w:w="5660" w:type="dxa"/>
            <w:tcBorders>
              <w:top w:val="nil"/>
              <w:left w:val="single" w:sz="4" w:space="0" w:color="A6A6A6"/>
              <w:bottom w:val="nil"/>
              <w:right w:val="nil"/>
            </w:tcBorders>
            <w:shd w:val="clear" w:color="auto" w:fill="auto"/>
            <w:vAlign w:val="center"/>
            <w:hideMark/>
          </w:tcPr>
          <w:p w14:paraId="41809B53"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7DD391DF"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3890063B"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1FAEE1C0"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62E0C52B"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OTROS ACTIVOS</w:t>
            </w:r>
          </w:p>
        </w:tc>
        <w:tc>
          <w:tcPr>
            <w:tcW w:w="220" w:type="dxa"/>
            <w:tcBorders>
              <w:top w:val="nil"/>
              <w:left w:val="nil"/>
              <w:bottom w:val="nil"/>
              <w:right w:val="nil"/>
            </w:tcBorders>
            <w:shd w:val="clear" w:color="auto" w:fill="auto"/>
            <w:vAlign w:val="center"/>
            <w:hideMark/>
          </w:tcPr>
          <w:p w14:paraId="63F8E5E6"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5E989C3E"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47C5033B"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13173375"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INVENTARIOS DE SUMINISTROS </w:t>
            </w:r>
          </w:p>
        </w:tc>
        <w:tc>
          <w:tcPr>
            <w:tcW w:w="220" w:type="dxa"/>
            <w:tcBorders>
              <w:top w:val="nil"/>
              <w:left w:val="nil"/>
              <w:bottom w:val="nil"/>
              <w:right w:val="nil"/>
            </w:tcBorders>
            <w:shd w:val="clear" w:color="auto" w:fill="auto"/>
            <w:vAlign w:val="center"/>
            <w:hideMark/>
          </w:tcPr>
          <w:p w14:paraId="7C1DC586"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1D2FA476"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$0.00</w:t>
            </w:r>
          </w:p>
        </w:tc>
      </w:tr>
      <w:tr w:rsidR="009462C4" w:rsidRPr="009462C4" w14:paraId="225267E2"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6C19C965"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3450152A"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single" w:sz="4" w:space="0" w:color="A6A6A6"/>
              <w:right w:val="single" w:sz="4" w:space="0" w:color="A6A6A6"/>
            </w:tcBorders>
            <w:shd w:val="clear" w:color="000000" w:fill="FFFFFF"/>
            <w:vAlign w:val="center"/>
            <w:hideMark/>
          </w:tcPr>
          <w:p w14:paraId="7F48AE44"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$0.00</w:t>
            </w:r>
          </w:p>
        </w:tc>
      </w:tr>
      <w:tr w:rsidR="009462C4" w:rsidRPr="009462C4" w14:paraId="342C99E7" w14:textId="77777777" w:rsidTr="009462C4">
        <w:trPr>
          <w:trHeight w:val="135"/>
        </w:trPr>
        <w:tc>
          <w:tcPr>
            <w:tcW w:w="5660" w:type="dxa"/>
            <w:tcBorders>
              <w:top w:val="nil"/>
              <w:left w:val="single" w:sz="4" w:space="0" w:color="A6A6A6"/>
              <w:bottom w:val="nil"/>
              <w:right w:val="nil"/>
            </w:tcBorders>
            <w:shd w:val="clear" w:color="auto" w:fill="auto"/>
            <w:vAlign w:val="center"/>
            <w:hideMark/>
          </w:tcPr>
          <w:p w14:paraId="4E680245"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072C019D"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3E4690C5"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r>
      <w:tr w:rsidR="009462C4" w:rsidRPr="009462C4" w14:paraId="2610E7B4" w14:textId="77777777" w:rsidTr="009462C4">
        <w:trPr>
          <w:trHeight w:val="330"/>
        </w:trPr>
        <w:tc>
          <w:tcPr>
            <w:tcW w:w="5660" w:type="dxa"/>
            <w:tcBorders>
              <w:top w:val="nil"/>
              <w:left w:val="single" w:sz="4" w:space="0" w:color="A6A6A6"/>
              <w:bottom w:val="nil"/>
              <w:right w:val="nil"/>
            </w:tcBorders>
            <w:shd w:val="clear" w:color="auto" w:fill="auto"/>
            <w:vAlign w:val="center"/>
            <w:hideMark/>
          </w:tcPr>
          <w:p w14:paraId="2E18FF92"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ACTIVOS </w:t>
            </w:r>
          </w:p>
        </w:tc>
        <w:tc>
          <w:tcPr>
            <w:tcW w:w="220" w:type="dxa"/>
            <w:tcBorders>
              <w:top w:val="nil"/>
              <w:left w:val="nil"/>
              <w:bottom w:val="nil"/>
              <w:right w:val="nil"/>
            </w:tcBorders>
            <w:shd w:val="clear" w:color="auto" w:fill="auto"/>
            <w:vAlign w:val="center"/>
            <w:hideMark/>
          </w:tcPr>
          <w:p w14:paraId="101156EA"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p>
        </w:tc>
        <w:tc>
          <w:tcPr>
            <w:tcW w:w="2460" w:type="dxa"/>
            <w:tcBorders>
              <w:top w:val="nil"/>
              <w:left w:val="nil"/>
              <w:bottom w:val="double" w:sz="6" w:space="0" w:color="A6A6A6"/>
              <w:right w:val="single" w:sz="4" w:space="0" w:color="A6A6A6"/>
            </w:tcBorders>
            <w:shd w:val="clear" w:color="000000" w:fill="FFFFFF"/>
            <w:vAlign w:val="center"/>
            <w:hideMark/>
          </w:tcPr>
          <w:p w14:paraId="043FFE71"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$815,732,188.71</w:t>
            </w:r>
          </w:p>
        </w:tc>
      </w:tr>
      <w:tr w:rsidR="009462C4" w:rsidRPr="009462C4" w14:paraId="352CF499" w14:textId="77777777" w:rsidTr="009462C4">
        <w:trPr>
          <w:trHeight w:val="150"/>
        </w:trPr>
        <w:tc>
          <w:tcPr>
            <w:tcW w:w="5660" w:type="dxa"/>
            <w:tcBorders>
              <w:top w:val="nil"/>
              <w:left w:val="single" w:sz="4" w:space="0" w:color="A6A6A6"/>
              <w:bottom w:val="nil"/>
              <w:right w:val="nil"/>
            </w:tcBorders>
            <w:shd w:val="clear" w:color="auto" w:fill="auto"/>
            <w:vAlign w:val="center"/>
            <w:hideMark/>
          </w:tcPr>
          <w:p w14:paraId="7195B622"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17793D13"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2128CC29"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579C8F5D"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18B051CC" w14:textId="77777777" w:rsidR="009462C4" w:rsidRPr="00527274" w:rsidRDefault="009462C4" w:rsidP="009E3B0D">
            <w:pPr>
              <w:spacing w:after="0" w:line="360" w:lineRule="auto"/>
              <w:rPr>
                <w:rFonts w:eastAsia="Times New Roman"/>
                <w:b/>
                <w:color w:val="808080" w:themeColor="background1" w:themeShade="80"/>
                <w:spacing w:val="0"/>
                <w:u w:val="single"/>
                <w:lang w:eastAsia="es-DO"/>
              </w:rPr>
            </w:pPr>
            <w:r w:rsidRPr="00527274">
              <w:rPr>
                <w:rFonts w:eastAsia="Times New Roman"/>
                <w:b/>
                <w:color w:val="808080" w:themeColor="background1" w:themeShade="80"/>
                <w:spacing w:val="0"/>
                <w:u w:val="single"/>
                <w:lang w:eastAsia="es-DO"/>
              </w:rPr>
              <w:t>PASIVOS Y PATRIMONIO</w:t>
            </w:r>
          </w:p>
        </w:tc>
        <w:tc>
          <w:tcPr>
            <w:tcW w:w="220" w:type="dxa"/>
            <w:tcBorders>
              <w:top w:val="nil"/>
              <w:left w:val="nil"/>
              <w:bottom w:val="nil"/>
              <w:right w:val="nil"/>
            </w:tcBorders>
            <w:shd w:val="clear" w:color="auto" w:fill="auto"/>
            <w:vAlign w:val="center"/>
            <w:hideMark/>
          </w:tcPr>
          <w:p w14:paraId="3F3ECC23" w14:textId="77777777" w:rsidR="009462C4" w:rsidRPr="00527274" w:rsidRDefault="009462C4" w:rsidP="009E3B0D">
            <w:pPr>
              <w:spacing w:after="0" w:line="360" w:lineRule="auto"/>
              <w:rPr>
                <w:rFonts w:eastAsia="Times New Roman"/>
                <w:b/>
                <w:color w:val="808080" w:themeColor="background1" w:themeShade="80"/>
                <w:spacing w:val="0"/>
                <w:u w:val="single"/>
                <w:lang w:eastAsia="es-DO"/>
              </w:rPr>
            </w:pPr>
          </w:p>
        </w:tc>
        <w:tc>
          <w:tcPr>
            <w:tcW w:w="2460" w:type="dxa"/>
            <w:tcBorders>
              <w:top w:val="nil"/>
              <w:left w:val="nil"/>
              <w:bottom w:val="nil"/>
              <w:right w:val="single" w:sz="4" w:space="0" w:color="A6A6A6"/>
            </w:tcBorders>
            <w:shd w:val="clear" w:color="000000" w:fill="FFFFFF"/>
            <w:vAlign w:val="center"/>
            <w:hideMark/>
          </w:tcPr>
          <w:p w14:paraId="672A2A10"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0C9E4DA4" w14:textId="77777777" w:rsidTr="009462C4">
        <w:trPr>
          <w:trHeight w:val="120"/>
        </w:trPr>
        <w:tc>
          <w:tcPr>
            <w:tcW w:w="5660" w:type="dxa"/>
            <w:tcBorders>
              <w:top w:val="nil"/>
              <w:left w:val="single" w:sz="4" w:space="0" w:color="A6A6A6"/>
              <w:bottom w:val="nil"/>
              <w:right w:val="nil"/>
            </w:tcBorders>
            <w:shd w:val="clear" w:color="auto" w:fill="auto"/>
            <w:vAlign w:val="center"/>
            <w:hideMark/>
          </w:tcPr>
          <w:p w14:paraId="2C34BDAD" w14:textId="77777777" w:rsidR="009462C4" w:rsidRPr="00527274" w:rsidRDefault="009462C4" w:rsidP="009E3B0D">
            <w:pPr>
              <w:spacing w:after="0" w:line="360" w:lineRule="auto"/>
              <w:rPr>
                <w:rFonts w:eastAsia="Times New Roman"/>
                <w:b/>
                <w:color w:val="808080" w:themeColor="background1" w:themeShade="80"/>
                <w:spacing w:val="0"/>
                <w:u w:val="single"/>
                <w:lang w:eastAsia="es-DO"/>
              </w:rPr>
            </w:pPr>
            <w:r w:rsidRPr="00527274">
              <w:rPr>
                <w:rFonts w:eastAsia="Times New Roman"/>
                <w:b/>
                <w:color w:val="808080" w:themeColor="background1" w:themeShade="80"/>
                <w:spacing w:val="0"/>
                <w:u w:val="single"/>
                <w:lang w:eastAsia="es-DO"/>
              </w:rPr>
              <w:t> </w:t>
            </w:r>
          </w:p>
        </w:tc>
        <w:tc>
          <w:tcPr>
            <w:tcW w:w="220" w:type="dxa"/>
            <w:tcBorders>
              <w:top w:val="nil"/>
              <w:left w:val="nil"/>
              <w:bottom w:val="nil"/>
              <w:right w:val="nil"/>
            </w:tcBorders>
            <w:shd w:val="clear" w:color="auto" w:fill="auto"/>
            <w:vAlign w:val="center"/>
            <w:hideMark/>
          </w:tcPr>
          <w:p w14:paraId="7E5D55FC" w14:textId="77777777" w:rsidR="009462C4" w:rsidRPr="00527274" w:rsidRDefault="009462C4" w:rsidP="009E3B0D">
            <w:pPr>
              <w:spacing w:after="0" w:line="360" w:lineRule="auto"/>
              <w:rPr>
                <w:rFonts w:eastAsia="Times New Roman"/>
                <w:b/>
                <w:color w:val="808080" w:themeColor="background1" w:themeShade="80"/>
                <w:spacing w:val="0"/>
                <w:u w:val="single"/>
                <w:lang w:eastAsia="es-DO"/>
              </w:rPr>
            </w:pPr>
          </w:p>
        </w:tc>
        <w:tc>
          <w:tcPr>
            <w:tcW w:w="2460" w:type="dxa"/>
            <w:tcBorders>
              <w:top w:val="nil"/>
              <w:left w:val="nil"/>
              <w:bottom w:val="nil"/>
              <w:right w:val="single" w:sz="4" w:space="0" w:color="A6A6A6"/>
            </w:tcBorders>
            <w:shd w:val="clear" w:color="000000" w:fill="FFFFFF"/>
            <w:vAlign w:val="center"/>
            <w:hideMark/>
          </w:tcPr>
          <w:p w14:paraId="5DB890F7"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51F552D3"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3015545C"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PASIVOS CORRIENTES </w:t>
            </w:r>
          </w:p>
        </w:tc>
        <w:tc>
          <w:tcPr>
            <w:tcW w:w="220" w:type="dxa"/>
            <w:tcBorders>
              <w:top w:val="nil"/>
              <w:left w:val="nil"/>
              <w:bottom w:val="nil"/>
              <w:right w:val="nil"/>
            </w:tcBorders>
            <w:shd w:val="clear" w:color="auto" w:fill="auto"/>
            <w:vAlign w:val="center"/>
            <w:hideMark/>
          </w:tcPr>
          <w:p w14:paraId="3D5227B6"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13CA463D"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150ACEB8"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4B773920"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SOBRE GIROS BANCARIOS </w:t>
            </w:r>
          </w:p>
        </w:tc>
        <w:tc>
          <w:tcPr>
            <w:tcW w:w="220" w:type="dxa"/>
            <w:tcBorders>
              <w:top w:val="nil"/>
              <w:left w:val="nil"/>
              <w:bottom w:val="nil"/>
              <w:right w:val="nil"/>
            </w:tcBorders>
            <w:shd w:val="clear" w:color="auto" w:fill="auto"/>
            <w:vAlign w:val="center"/>
            <w:hideMark/>
          </w:tcPr>
          <w:p w14:paraId="37D75D9D"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5C2F1378"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$0.00</w:t>
            </w:r>
          </w:p>
        </w:tc>
      </w:tr>
      <w:tr w:rsidR="009462C4" w:rsidRPr="009462C4" w14:paraId="1E96145B"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5AA92070"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lastRenderedPageBreak/>
              <w:t xml:space="preserve">CUENTAS POR PAGAR A CORTO PLAZO </w:t>
            </w:r>
          </w:p>
        </w:tc>
        <w:tc>
          <w:tcPr>
            <w:tcW w:w="220" w:type="dxa"/>
            <w:tcBorders>
              <w:top w:val="nil"/>
              <w:left w:val="nil"/>
              <w:bottom w:val="nil"/>
              <w:right w:val="nil"/>
            </w:tcBorders>
            <w:shd w:val="clear" w:color="auto" w:fill="auto"/>
            <w:vAlign w:val="center"/>
            <w:hideMark/>
          </w:tcPr>
          <w:p w14:paraId="254E605A"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p>
        </w:tc>
        <w:tc>
          <w:tcPr>
            <w:tcW w:w="2460" w:type="dxa"/>
            <w:tcBorders>
              <w:top w:val="nil"/>
              <w:left w:val="nil"/>
              <w:bottom w:val="nil"/>
              <w:right w:val="single" w:sz="4" w:space="0" w:color="A6A6A6"/>
            </w:tcBorders>
            <w:shd w:val="clear" w:color="000000" w:fill="FFFFFF"/>
            <w:vAlign w:val="center"/>
            <w:hideMark/>
          </w:tcPr>
          <w:p w14:paraId="4AD3133E"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$35,528,278.49</w:t>
            </w:r>
          </w:p>
        </w:tc>
      </w:tr>
      <w:tr w:rsidR="009462C4" w:rsidRPr="009462C4" w14:paraId="64EDD4C6"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7E97B0EF"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PASIVOS CORRIENTES </w:t>
            </w:r>
          </w:p>
        </w:tc>
        <w:tc>
          <w:tcPr>
            <w:tcW w:w="220" w:type="dxa"/>
            <w:tcBorders>
              <w:top w:val="nil"/>
              <w:left w:val="nil"/>
              <w:bottom w:val="nil"/>
              <w:right w:val="nil"/>
            </w:tcBorders>
            <w:shd w:val="clear" w:color="auto" w:fill="auto"/>
            <w:vAlign w:val="center"/>
            <w:hideMark/>
          </w:tcPr>
          <w:p w14:paraId="1C6BC4C7"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6D68B4D2"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$35,528,278.49</w:t>
            </w:r>
          </w:p>
        </w:tc>
      </w:tr>
      <w:tr w:rsidR="009462C4" w:rsidRPr="009462C4" w14:paraId="2E455C8F"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13088CC5"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4A0D1711"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733AB52C"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361A4A7E"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35FCB24A"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PASIVOS NO CORRIENTES </w:t>
            </w:r>
          </w:p>
        </w:tc>
        <w:tc>
          <w:tcPr>
            <w:tcW w:w="220" w:type="dxa"/>
            <w:tcBorders>
              <w:top w:val="nil"/>
              <w:left w:val="nil"/>
              <w:bottom w:val="nil"/>
              <w:right w:val="nil"/>
            </w:tcBorders>
            <w:shd w:val="clear" w:color="auto" w:fill="auto"/>
            <w:vAlign w:val="center"/>
            <w:hideMark/>
          </w:tcPr>
          <w:p w14:paraId="3A50A0A4"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422F92AA"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$8,259,711.55</w:t>
            </w:r>
          </w:p>
        </w:tc>
      </w:tr>
      <w:tr w:rsidR="009462C4" w:rsidRPr="009462C4" w14:paraId="24ECC084"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29A8893C"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TOTAL PASIVOS CORRIENTES </w:t>
            </w:r>
          </w:p>
        </w:tc>
        <w:tc>
          <w:tcPr>
            <w:tcW w:w="220" w:type="dxa"/>
            <w:tcBorders>
              <w:top w:val="nil"/>
              <w:left w:val="nil"/>
              <w:bottom w:val="nil"/>
              <w:right w:val="nil"/>
            </w:tcBorders>
            <w:shd w:val="clear" w:color="auto" w:fill="auto"/>
            <w:vAlign w:val="center"/>
            <w:hideMark/>
          </w:tcPr>
          <w:p w14:paraId="41A584E2" w14:textId="77777777" w:rsidR="009462C4" w:rsidRPr="00527274" w:rsidRDefault="009462C4" w:rsidP="009E3B0D">
            <w:pPr>
              <w:spacing w:after="0" w:line="360" w:lineRule="auto"/>
              <w:rPr>
                <w:rFonts w:eastAsia="Times New Roman"/>
                <w:color w:val="808080" w:themeColor="background1" w:themeShade="80"/>
                <w:spacing w:val="0"/>
                <w:lang w:eastAsia="es-DO"/>
              </w:rPr>
            </w:pPr>
          </w:p>
        </w:tc>
        <w:tc>
          <w:tcPr>
            <w:tcW w:w="2460" w:type="dxa"/>
            <w:tcBorders>
              <w:top w:val="nil"/>
              <w:left w:val="nil"/>
              <w:bottom w:val="single" w:sz="4" w:space="0" w:color="A6A6A6"/>
              <w:right w:val="single" w:sz="4" w:space="0" w:color="A6A6A6"/>
            </w:tcBorders>
            <w:shd w:val="clear" w:color="000000" w:fill="FFFFFF"/>
            <w:vAlign w:val="center"/>
            <w:hideMark/>
          </w:tcPr>
          <w:p w14:paraId="05E7B3E3"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$8,259,711.55</w:t>
            </w:r>
          </w:p>
        </w:tc>
      </w:tr>
      <w:tr w:rsidR="009462C4" w:rsidRPr="009462C4" w14:paraId="0040D334"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29A25282"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PASIVOS </w:t>
            </w:r>
          </w:p>
        </w:tc>
        <w:tc>
          <w:tcPr>
            <w:tcW w:w="220" w:type="dxa"/>
            <w:tcBorders>
              <w:top w:val="nil"/>
              <w:left w:val="nil"/>
              <w:bottom w:val="nil"/>
              <w:right w:val="nil"/>
            </w:tcBorders>
            <w:shd w:val="clear" w:color="auto" w:fill="auto"/>
            <w:vAlign w:val="center"/>
            <w:hideMark/>
          </w:tcPr>
          <w:p w14:paraId="534414CD"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75DED290"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$43,787,990.04</w:t>
            </w:r>
          </w:p>
        </w:tc>
      </w:tr>
      <w:tr w:rsidR="009462C4" w:rsidRPr="009462C4" w14:paraId="7A99F2FC"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51F33327"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79FE4106"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2A1173F3"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1F046F52"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7F0BB936"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PATRIMONIO </w:t>
            </w:r>
          </w:p>
        </w:tc>
        <w:tc>
          <w:tcPr>
            <w:tcW w:w="220" w:type="dxa"/>
            <w:tcBorders>
              <w:top w:val="nil"/>
              <w:left w:val="nil"/>
              <w:bottom w:val="nil"/>
              <w:right w:val="nil"/>
            </w:tcBorders>
            <w:shd w:val="clear" w:color="auto" w:fill="auto"/>
            <w:vAlign w:val="center"/>
            <w:hideMark/>
          </w:tcPr>
          <w:p w14:paraId="7FCD3CA2"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7F9C01F7"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r w:rsidR="009462C4" w:rsidRPr="009462C4" w14:paraId="2F3571DF" w14:textId="77777777" w:rsidTr="009462C4">
        <w:trPr>
          <w:trHeight w:val="630"/>
        </w:trPr>
        <w:tc>
          <w:tcPr>
            <w:tcW w:w="5660" w:type="dxa"/>
            <w:tcBorders>
              <w:top w:val="nil"/>
              <w:left w:val="single" w:sz="4" w:space="0" w:color="A6A6A6"/>
              <w:bottom w:val="nil"/>
              <w:right w:val="nil"/>
            </w:tcBorders>
            <w:shd w:val="clear" w:color="auto" w:fill="auto"/>
            <w:vAlign w:val="center"/>
            <w:hideMark/>
          </w:tcPr>
          <w:p w14:paraId="082F69BF"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xml:space="preserve">TOTAL PATRIMONIO NETO DEL GOBIERNO CENTRAL </w:t>
            </w:r>
          </w:p>
        </w:tc>
        <w:tc>
          <w:tcPr>
            <w:tcW w:w="220" w:type="dxa"/>
            <w:tcBorders>
              <w:top w:val="nil"/>
              <w:left w:val="nil"/>
              <w:bottom w:val="nil"/>
              <w:right w:val="nil"/>
            </w:tcBorders>
            <w:shd w:val="clear" w:color="auto" w:fill="auto"/>
            <w:vAlign w:val="center"/>
            <w:hideMark/>
          </w:tcPr>
          <w:p w14:paraId="1DF86668" w14:textId="77777777" w:rsidR="009462C4" w:rsidRPr="00527274" w:rsidRDefault="009462C4" w:rsidP="009E3B0D">
            <w:pPr>
              <w:spacing w:after="0" w:line="360" w:lineRule="auto"/>
              <w:rPr>
                <w:rFonts w:eastAsia="Times New Roman"/>
                <w:color w:val="808080" w:themeColor="background1" w:themeShade="80"/>
                <w:spacing w:val="0"/>
                <w:lang w:val="es-MX" w:eastAsia="es-DO"/>
              </w:rPr>
            </w:pPr>
          </w:p>
        </w:tc>
        <w:tc>
          <w:tcPr>
            <w:tcW w:w="2460" w:type="dxa"/>
            <w:tcBorders>
              <w:top w:val="nil"/>
              <w:left w:val="nil"/>
              <w:bottom w:val="nil"/>
              <w:right w:val="single" w:sz="4" w:space="0" w:color="A6A6A6"/>
            </w:tcBorders>
            <w:shd w:val="clear" w:color="000000" w:fill="FFFFFF"/>
            <w:vAlign w:val="center"/>
            <w:hideMark/>
          </w:tcPr>
          <w:p w14:paraId="5D7D6917" w14:textId="77777777" w:rsidR="009462C4" w:rsidRPr="00527274" w:rsidRDefault="009462C4" w:rsidP="009E3B0D">
            <w:pPr>
              <w:spacing w:after="0" w:line="360" w:lineRule="auto"/>
              <w:jc w:val="right"/>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$771,944,198.67</w:t>
            </w:r>
          </w:p>
        </w:tc>
      </w:tr>
      <w:tr w:rsidR="009462C4" w:rsidRPr="009462C4" w14:paraId="566868D7"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305E3BAC"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PATRIMONIO </w:t>
            </w:r>
          </w:p>
        </w:tc>
        <w:tc>
          <w:tcPr>
            <w:tcW w:w="220" w:type="dxa"/>
            <w:tcBorders>
              <w:top w:val="nil"/>
              <w:left w:val="nil"/>
              <w:bottom w:val="nil"/>
              <w:right w:val="nil"/>
            </w:tcBorders>
            <w:shd w:val="clear" w:color="auto" w:fill="auto"/>
            <w:vAlign w:val="center"/>
            <w:hideMark/>
          </w:tcPr>
          <w:p w14:paraId="2A241026"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single" w:sz="4" w:space="0" w:color="A6A6A6"/>
              <w:right w:val="single" w:sz="4" w:space="0" w:color="A6A6A6"/>
            </w:tcBorders>
            <w:shd w:val="clear" w:color="000000" w:fill="FFFFFF"/>
            <w:vAlign w:val="center"/>
            <w:hideMark/>
          </w:tcPr>
          <w:p w14:paraId="448C5367"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$771,944,198.67</w:t>
            </w:r>
          </w:p>
        </w:tc>
      </w:tr>
      <w:tr w:rsidR="009462C4" w:rsidRPr="009462C4" w14:paraId="79D4F8CA" w14:textId="77777777" w:rsidTr="009462C4">
        <w:trPr>
          <w:trHeight w:val="315"/>
        </w:trPr>
        <w:tc>
          <w:tcPr>
            <w:tcW w:w="5660" w:type="dxa"/>
            <w:tcBorders>
              <w:top w:val="nil"/>
              <w:left w:val="single" w:sz="4" w:space="0" w:color="A6A6A6"/>
              <w:bottom w:val="nil"/>
              <w:right w:val="nil"/>
            </w:tcBorders>
            <w:shd w:val="clear" w:color="auto" w:fill="auto"/>
            <w:vAlign w:val="center"/>
            <w:hideMark/>
          </w:tcPr>
          <w:p w14:paraId="7E8AD273" w14:textId="77777777" w:rsidR="009462C4" w:rsidRPr="00527274" w:rsidRDefault="009462C4"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c>
          <w:tcPr>
            <w:tcW w:w="220" w:type="dxa"/>
            <w:tcBorders>
              <w:top w:val="nil"/>
              <w:left w:val="nil"/>
              <w:bottom w:val="nil"/>
              <w:right w:val="nil"/>
            </w:tcBorders>
            <w:shd w:val="clear" w:color="auto" w:fill="auto"/>
            <w:vAlign w:val="center"/>
            <w:hideMark/>
          </w:tcPr>
          <w:p w14:paraId="2EB87785" w14:textId="77777777" w:rsidR="009462C4" w:rsidRPr="00527274" w:rsidRDefault="009462C4" w:rsidP="009E3B0D">
            <w:pPr>
              <w:spacing w:after="0" w:line="360" w:lineRule="auto"/>
              <w:rPr>
                <w:rFonts w:eastAsia="Times New Roman"/>
                <w:b/>
                <w:color w:val="808080" w:themeColor="background1" w:themeShade="80"/>
                <w:spacing w:val="0"/>
                <w:lang w:eastAsia="es-DO"/>
              </w:rPr>
            </w:pPr>
          </w:p>
        </w:tc>
        <w:tc>
          <w:tcPr>
            <w:tcW w:w="2460" w:type="dxa"/>
            <w:tcBorders>
              <w:top w:val="nil"/>
              <w:left w:val="nil"/>
              <w:bottom w:val="nil"/>
              <w:right w:val="single" w:sz="4" w:space="0" w:color="A6A6A6"/>
            </w:tcBorders>
            <w:shd w:val="clear" w:color="000000" w:fill="FFFFFF"/>
            <w:vAlign w:val="center"/>
            <w:hideMark/>
          </w:tcPr>
          <w:p w14:paraId="75CDF8F6"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w:t>
            </w:r>
          </w:p>
        </w:tc>
      </w:tr>
      <w:tr w:rsidR="009462C4" w:rsidRPr="009462C4" w14:paraId="03249FEE" w14:textId="77777777" w:rsidTr="009462C4">
        <w:trPr>
          <w:trHeight w:val="330"/>
        </w:trPr>
        <w:tc>
          <w:tcPr>
            <w:tcW w:w="5660" w:type="dxa"/>
            <w:tcBorders>
              <w:top w:val="nil"/>
              <w:left w:val="single" w:sz="4" w:space="0" w:color="A6A6A6"/>
              <w:bottom w:val="nil"/>
              <w:right w:val="nil"/>
            </w:tcBorders>
            <w:shd w:val="clear" w:color="auto" w:fill="auto"/>
            <w:vAlign w:val="center"/>
            <w:hideMark/>
          </w:tcPr>
          <w:p w14:paraId="7A594E4C"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TOTAL PASIVO Y PATRIMONIO </w:t>
            </w:r>
          </w:p>
        </w:tc>
        <w:tc>
          <w:tcPr>
            <w:tcW w:w="220" w:type="dxa"/>
            <w:tcBorders>
              <w:top w:val="nil"/>
              <w:left w:val="nil"/>
              <w:bottom w:val="nil"/>
              <w:right w:val="nil"/>
            </w:tcBorders>
            <w:shd w:val="clear" w:color="auto" w:fill="auto"/>
            <w:vAlign w:val="center"/>
            <w:hideMark/>
          </w:tcPr>
          <w:p w14:paraId="4F1DAF9F" w14:textId="77777777" w:rsidR="009462C4" w:rsidRPr="00527274" w:rsidRDefault="009462C4" w:rsidP="009E3B0D">
            <w:pPr>
              <w:spacing w:after="0" w:line="360" w:lineRule="auto"/>
              <w:jc w:val="right"/>
              <w:rPr>
                <w:rFonts w:eastAsia="Times New Roman"/>
                <w:b/>
                <w:color w:val="808080" w:themeColor="background1" w:themeShade="80"/>
                <w:spacing w:val="0"/>
                <w:lang w:eastAsia="es-DO"/>
              </w:rPr>
            </w:pPr>
          </w:p>
        </w:tc>
        <w:tc>
          <w:tcPr>
            <w:tcW w:w="2460" w:type="dxa"/>
            <w:tcBorders>
              <w:top w:val="nil"/>
              <w:left w:val="nil"/>
              <w:bottom w:val="double" w:sz="6" w:space="0" w:color="A6A6A6"/>
              <w:right w:val="single" w:sz="4" w:space="0" w:color="A6A6A6"/>
            </w:tcBorders>
            <w:shd w:val="clear" w:color="000000" w:fill="FFFFFF"/>
            <w:vAlign w:val="center"/>
            <w:hideMark/>
          </w:tcPr>
          <w:p w14:paraId="40E743E6" w14:textId="68BAFB33" w:rsidR="009462C4" w:rsidRPr="00527274" w:rsidRDefault="009462C4"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$815,732,188.71</w:t>
            </w:r>
          </w:p>
        </w:tc>
      </w:tr>
      <w:tr w:rsidR="009462C4" w:rsidRPr="009462C4" w14:paraId="3E95D3C1" w14:textId="77777777" w:rsidTr="009462C4">
        <w:trPr>
          <w:trHeight w:val="315"/>
        </w:trPr>
        <w:tc>
          <w:tcPr>
            <w:tcW w:w="5660" w:type="dxa"/>
            <w:tcBorders>
              <w:top w:val="nil"/>
              <w:left w:val="single" w:sz="4" w:space="0" w:color="A6A6A6"/>
              <w:bottom w:val="single" w:sz="4" w:space="0" w:color="A6A6A6"/>
              <w:right w:val="nil"/>
            </w:tcBorders>
            <w:shd w:val="clear" w:color="auto" w:fill="auto"/>
            <w:noWrap/>
            <w:vAlign w:val="bottom"/>
            <w:hideMark/>
          </w:tcPr>
          <w:p w14:paraId="2F182AFA"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c>
          <w:tcPr>
            <w:tcW w:w="220" w:type="dxa"/>
            <w:tcBorders>
              <w:top w:val="nil"/>
              <w:left w:val="nil"/>
              <w:bottom w:val="single" w:sz="4" w:space="0" w:color="A6A6A6"/>
              <w:right w:val="nil"/>
            </w:tcBorders>
            <w:shd w:val="clear" w:color="auto" w:fill="auto"/>
            <w:noWrap/>
            <w:vAlign w:val="bottom"/>
            <w:hideMark/>
          </w:tcPr>
          <w:p w14:paraId="4D359788"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c>
          <w:tcPr>
            <w:tcW w:w="2460" w:type="dxa"/>
            <w:tcBorders>
              <w:top w:val="nil"/>
              <w:left w:val="nil"/>
              <w:bottom w:val="single" w:sz="4" w:space="0" w:color="A6A6A6"/>
              <w:right w:val="single" w:sz="4" w:space="0" w:color="A6A6A6"/>
            </w:tcBorders>
            <w:shd w:val="clear" w:color="auto" w:fill="auto"/>
            <w:noWrap/>
            <w:vAlign w:val="bottom"/>
            <w:hideMark/>
          </w:tcPr>
          <w:p w14:paraId="1C031DAA" w14:textId="77777777" w:rsidR="009462C4" w:rsidRPr="00527274" w:rsidRDefault="009462C4"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c>
      </w:tr>
    </w:tbl>
    <w:p w14:paraId="69EBE5C6" w14:textId="67785016" w:rsidR="00082856" w:rsidRPr="004F2987" w:rsidRDefault="007C70E9" w:rsidP="009E3B0D">
      <w:pPr>
        <w:spacing w:line="360" w:lineRule="auto"/>
        <w:rPr>
          <w:rFonts w:eastAsia="Calibri"/>
          <w:color w:val="808080" w:themeColor="background1" w:themeShade="80"/>
          <w:sz w:val="18"/>
          <w:szCs w:val="18"/>
          <w:lang w:val="es-MX"/>
        </w:rPr>
      </w:pPr>
      <w:r w:rsidRPr="004F2987">
        <w:rPr>
          <w:rFonts w:eastAsia="Calibri"/>
          <w:color w:val="808080" w:themeColor="background1" w:themeShade="80"/>
          <w:sz w:val="18"/>
          <w:szCs w:val="18"/>
        </w:rPr>
        <w:t>Fuente: Departamento de Contabilidad, MMARN</w:t>
      </w:r>
    </w:p>
    <w:p w14:paraId="5F9B1196" w14:textId="13B3C24C" w:rsidR="00AB6E18" w:rsidRPr="00146581" w:rsidRDefault="00AB6E18" w:rsidP="009E3B0D">
      <w:pPr>
        <w:pStyle w:val="Heading1"/>
        <w:numPr>
          <w:ilvl w:val="0"/>
          <w:numId w:val="8"/>
        </w:numPr>
        <w:jc w:val="left"/>
        <w:rPr>
          <w:rFonts w:eastAsia="Calibri" w:cs="Times New Roman"/>
          <w:color w:val="767171"/>
          <w:sz w:val="24"/>
          <w:szCs w:val="24"/>
        </w:rPr>
      </w:pPr>
      <w:bookmarkStart w:id="43" w:name="_Toc153832610"/>
      <w:r w:rsidRPr="00146581">
        <w:rPr>
          <w:rFonts w:eastAsia="Calibri" w:cs="Times New Roman"/>
          <w:color w:val="767171"/>
          <w:sz w:val="24"/>
          <w:szCs w:val="24"/>
        </w:rPr>
        <w:t>Desempeño de los Recursos Humanos</w:t>
      </w:r>
      <w:bookmarkEnd w:id="43"/>
    </w:p>
    <w:p w14:paraId="08332CD6" w14:textId="77777777" w:rsidR="007F1791" w:rsidRPr="00527274" w:rsidRDefault="007F1791" w:rsidP="009E3B0D">
      <w:pPr>
        <w:spacing w:line="360" w:lineRule="auto"/>
        <w:rPr>
          <w:color w:val="808080" w:themeColor="background1" w:themeShade="80"/>
        </w:rPr>
      </w:pPr>
    </w:p>
    <w:p w14:paraId="1592C84F" w14:textId="36DF7F07" w:rsidR="00027657" w:rsidRPr="00527274" w:rsidRDefault="00C715F8" w:rsidP="007F1791">
      <w:pPr>
        <w:spacing w:line="360" w:lineRule="auto"/>
        <w:jc w:val="both"/>
        <w:rPr>
          <w:rFonts w:eastAsia="Calibri"/>
          <w:color w:val="808080" w:themeColor="background1" w:themeShade="80"/>
        </w:rPr>
      </w:pPr>
      <w:r w:rsidRPr="00527274">
        <w:rPr>
          <w:rFonts w:eastAsia="Calibri"/>
          <w:color w:val="808080" w:themeColor="background1" w:themeShade="80"/>
          <w:lang w:val="es-MX"/>
        </w:rPr>
        <w:t>Durante el período</w:t>
      </w:r>
      <w:r w:rsidR="00E57A1B" w:rsidRPr="00527274">
        <w:rPr>
          <w:rFonts w:eastAsia="Calibri"/>
          <w:color w:val="808080" w:themeColor="background1" w:themeShade="80"/>
          <w:lang w:val="es-MX"/>
        </w:rPr>
        <w:t xml:space="preserve"> enero-noviembre 2023</w:t>
      </w:r>
      <w:r w:rsidRPr="00527274">
        <w:rPr>
          <w:rFonts w:eastAsia="Calibri"/>
          <w:color w:val="808080" w:themeColor="background1" w:themeShade="80"/>
          <w:lang w:val="es-MX"/>
        </w:rPr>
        <w:t>, l</w:t>
      </w:r>
      <w:r w:rsidR="007F1791" w:rsidRPr="00527274">
        <w:rPr>
          <w:rFonts w:eastAsia="Calibri"/>
          <w:color w:val="808080" w:themeColor="background1" w:themeShade="80"/>
          <w:lang w:val="es-MX"/>
        </w:rPr>
        <w:t xml:space="preserve">a Dirección de Recursos Humanos </w:t>
      </w:r>
      <w:r w:rsidR="00CD0EF0" w:rsidRPr="00527274">
        <w:rPr>
          <w:rFonts w:eastAsia="Calibri"/>
          <w:color w:val="808080" w:themeColor="background1" w:themeShade="80"/>
          <w:lang w:val="es-MX"/>
        </w:rPr>
        <w:t>de la institución</w:t>
      </w:r>
      <w:r w:rsidR="007F1791" w:rsidRPr="00527274">
        <w:rPr>
          <w:rFonts w:eastAsia="Calibri"/>
          <w:color w:val="808080" w:themeColor="background1" w:themeShade="80"/>
          <w:lang w:val="es-MX"/>
        </w:rPr>
        <w:t xml:space="preserve"> </w:t>
      </w:r>
      <w:r w:rsidR="00A13131" w:rsidRPr="00527274">
        <w:rPr>
          <w:rFonts w:eastAsia="Calibri"/>
          <w:color w:val="808080" w:themeColor="background1" w:themeShade="80"/>
          <w:lang w:val="es-MX"/>
        </w:rPr>
        <w:t xml:space="preserve">llevo a cabo una serie de acciones enmarcadas </w:t>
      </w:r>
      <w:r w:rsidR="00D67DC7" w:rsidRPr="00527274">
        <w:rPr>
          <w:rFonts w:eastAsia="Calibri"/>
          <w:color w:val="808080" w:themeColor="background1" w:themeShade="80"/>
          <w:lang w:val="es-MX"/>
        </w:rPr>
        <w:t xml:space="preserve">en </w:t>
      </w:r>
      <w:r w:rsidR="007F1791" w:rsidRPr="00527274">
        <w:rPr>
          <w:rFonts w:eastAsia="Calibri"/>
          <w:color w:val="808080" w:themeColor="background1" w:themeShade="80"/>
          <w:lang w:val="es-MX"/>
        </w:rPr>
        <w:t xml:space="preserve">la Ley no. 41-08 de Función Pública. </w:t>
      </w:r>
      <w:r w:rsidR="008E1A56" w:rsidRPr="00527274">
        <w:rPr>
          <w:rFonts w:eastAsia="Calibri"/>
          <w:color w:val="808080" w:themeColor="background1" w:themeShade="80"/>
        </w:rPr>
        <w:t>Destacando:</w:t>
      </w:r>
      <w:r w:rsidR="00027657" w:rsidRPr="00527274">
        <w:rPr>
          <w:rFonts w:eastAsia="Calibri"/>
          <w:color w:val="808080" w:themeColor="background1" w:themeShade="80"/>
        </w:rPr>
        <w:t xml:space="preserve"> </w:t>
      </w:r>
    </w:p>
    <w:p w14:paraId="2629260A" w14:textId="36C62410" w:rsidR="00B46FEB" w:rsidRPr="00527274" w:rsidRDefault="00E92C44" w:rsidP="00F66FA2">
      <w:pPr>
        <w:pStyle w:val="ListParagraph"/>
        <w:numPr>
          <w:ilvl w:val="0"/>
          <w:numId w:val="18"/>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Reajustes</w:t>
      </w:r>
      <w:r w:rsidR="0078568F" w:rsidRPr="00527274">
        <w:rPr>
          <w:rFonts w:eastAsia="Calibri"/>
          <w:color w:val="808080" w:themeColor="background1" w:themeShade="80"/>
          <w:lang w:val="es-MX"/>
        </w:rPr>
        <w:t xml:space="preserve"> salariales</w:t>
      </w:r>
      <w:r w:rsidR="007F1791" w:rsidRPr="00527274">
        <w:rPr>
          <w:rFonts w:eastAsia="Calibri"/>
          <w:color w:val="808080" w:themeColor="background1" w:themeShade="80"/>
          <w:lang w:val="es-MX"/>
        </w:rPr>
        <w:t xml:space="preserve"> </w:t>
      </w:r>
      <w:r w:rsidR="00B46FEB" w:rsidRPr="00527274">
        <w:rPr>
          <w:rFonts w:eastAsia="Calibri"/>
          <w:color w:val="808080" w:themeColor="background1" w:themeShade="80"/>
          <w:lang w:val="es-MX"/>
        </w:rPr>
        <w:t xml:space="preserve">de </w:t>
      </w:r>
      <w:r w:rsidR="007F1791" w:rsidRPr="00527274">
        <w:rPr>
          <w:rFonts w:eastAsia="Calibri"/>
          <w:color w:val="808080" w:themeColor="background1" w:themeShade="80"/>
          <w:lang w:val="es-MX"/>
        </w:rPr>
        <w:t>alrededor del 29% de los 4,374 empleados</w:t>
      </w:r>
      <w:r w:rsidR="00AC23CA" w:rsidRPr="00527274">
        <w:rPr>
          <w:rFonts w:eastAsia="Calibri"/>
          <w:color w:val="808080" w:themeColor="background1" w:themeShade="80"/>
          <w:lang w:val="es-MX"/>
        </w:rPr>
        <w:t xml:space="preserve"> de la institución. </w:t>
      </w:r>
    </w:p>
    <w:p w14:paraId="7F2FDF15" w14:textId="63E53BA0" w:rsidR="00162A46" w:rsidRPr="00527274" w:rsidRDefault="00E92C44" w:rsidP="00F66FA2">
      <w:pPr>
        <w:pStyle w:val="ListParagraph"/>
        <w:numPr>
          <w:ilvl w:val="0"/>
          <w:numId w:val="18"/>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Lanzamiento</w:t>
      </w:r>
      <w:r w:rsidR="00B46FEB" w:rsidRPr="00527274">
        <w:rPr>
          <w:rFonts w:eastAsia="Calibri"/>
          <w:color w:val="808080" w:themeColor="background1" w:themeShade="80"/>
          <w:lang w:val="es-MX"/>
        </w:rPr>
        <w:t xml:space="preserve"> de </w:t>
      </w:r>
      <w:r w:rsidR="007F1791" w:rsidRPr="00527274">
        <w:rPr>
          <w:rFonts w:eastAsia="Calibri"/>
          <w:color w:val="808080" w:themeColor="background1" w:themeShade="80"/>
          <w:lang w:val="es-MX"/>
        </w:rPr>
        <w:t>la plataforma e-learning CRECE, inaugurando el curso "Modelo de Gestión y Monitoreo de la Calidad Institucional", con una participación inicial de 35 personas y un impacto general de 290.  </w:t>
      </w:r>
    </w:p>
    <w:p w14:paraId="1B7C6419" w14:textId="26720F74" w:rsidR="00400F55" w:rsidRPr="00527274" w:rsidRDefault="004E05DB" w:rsidP="00F66FA2">
      <w:pPr>
        <w:pStyle w:val="ListParagraph"/>
        <w:numPr>
          <w:ilvl w:val="0"/>
          <w:numId w:val="18"/>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lastRenderedPageBreak/>
        <w:t xml:space="preserve">Desarrollo </w:t>
      </w:r>
      <w:r w:rsidR="00162A46" w:rsidRPr="00527274">
        <w:rPr>
          <w:rFonts w:eastAsia="Calibri"/>
          <w:color w:val="808080" w:themeColor="background1" w:themeShade="80"/>
          <w:lang w:val="es-MX"/>
        </w:rPr>
        <w:t>d</w:t>
      </w:r>
      <w:r w:rsidR="007F1791" w:rsidRPr="00527274">
        <w:rPr>
          <w:rFonts w:eastAsia="Calibri"/>
          <w:color w:val="808080" w:themeColor="background1" w:themeShade="80"/>
          <w:lang w:val="es-MX"/>
        </w:rPr>
        <w:t>el módulo de gestión de Recursos Humanos (</w:t>
      </w:r>
      <w:r w:rsidR="00162A46" w:rsidRPr="00527274">
        <w:rPr>
          <w:rFonts w:eastAsia="Calibri"/>
          <w:color w:val="808080" w:themeColor="background1" w:themeShade="80"/>
          <w:lang w:val="es-MX"/>
        </w:rPr>
        <w:t>MÁSTER</w:t>
      </w:r>
      <w:r w:rsidR="007F1791" w:rsidRPr="00527274">
        <w:rPr>
          <w:rFonts w:eastAsia="Calibri"/>
          <w:color w:val="808080" w:themeColor="background1" w:themeShade="80"/>
          <w:lang w:val="es-MX"/>
        </w:rPr>
        <w:t xml:space="preserve"> G), en colaboración con la Dirección de Tecnología. </w:t>
      </w:r>
      <w:r w:rsidR="00BE7B78" w:rsidRPr="00527274">
        <w:rPr>
          <w:rFonts w:eastAsia="Calibri"/>
          <w:color w:val="808080" w:themeColor="background1" w:themeShade="80"/>
          <w:lang w:val="es-MX"/>
        </w:rPr>
        <w:t>M</w:t>
      </w:r>
      <w:r w:rsidR="007F1791" w:rsidRPr="00527274">
        <w:rPr>
          <w:rFonts w:eastAsia="Calibri"/>
          <w:color w:val="808080" w:themeColor="background1" w:themeShade="80"/>
          <w:lang w:val="es-MX"/>
        </w:rPr>
        <w:t>ódulo</w:t>
      </w:r>
      <w:r w:rsidR="00BE7B78" w:rsidRPr="00527274">
        <w:rPr>
          <w:rFonts w:eastAsia="Calibri"/>
          <w:color w:val="808080" w:themeColor="background1" w:themeShade="80"/>
          <w:lang w:val="es-MX"/>
        </w:rPr>
        <w:t xml:space="preserve"> que permite </w:t>
      </w:r>
      <w:r w:rsidR="001F41CE" w:rsidRPr="00527274">
        <w:rPr>
          <w:rFonts w:eastAsia="Calibri"/>
          <w:color w:val="808080" w:themeColor="background1" w:themeShade="80"/>
          <w:lang w:val="es-MX"/>
        </w:rPr>
        <w:t xml:space="preserve">gestionar </w:t>
      </w:r>
      <w:r w:rsidR="00331DE9" w:rsidRPr="00527274">
        <w:rPr>
          <w:rFonts w:eastAsia="Calibri"/>
          <w:color w:val="808080" w:themeColor="background1" w:themeShade="80"/>
          <w:lang w:val="es-MX"/>
        </w:rPr>
        <w:t>los expedientes</w:t>
      </w:r>
      <w:r w:rsidR="007F1791" w:rsidRPr="00527274">
        <w:rPr>
          <w:rFonts w:eastAsia="Calibri"/>
          <w:color w:val="808080" w:themeColor="background1" w:themeShade="80"/>
          <w:lang w:val="es-MX"/>
        </w:rPr>
        <w:t xml:space="preserve"> de 4,396 servidores</w:t>
      </w:r>
      <w:r w:rsidR="001F41CE" w:rsidRPr="00527274">
        <w:rPr>
          <w:rFonts w:eastAsia="Calibri"/>
          <w:color w:val="808080" w:themeColor="background1" w:themeShade="80"/>
          <w:lang w:val="es-MX"/>
        </w:rPr>
        <w:t xml:space="preserve"> y </w:t>
      </w:r>
      <w:r w:rsidR="00703B5B" w:rsidRPr="00527274">
        <w:rPr>
          <w:rFonts w:eastAsia="Calibri"/>
          <w:color w:val="808080" w:themeColor="background1" w:themeShade="80"/>
          <w:lang w:val="es-MX"/>
        </w:rPr>
        <w:t>agil</w:t>
      </w:r>
      <w:r w:rsidR="001F41CE" w:rsidRPr="00527274">
        <w:rPr>
          <w:rFonts w:eastAsia="Calibri"/>
          <w:color w:val="808080" w:themeColor="background1" w:themeShade="80"/>
          <w:lang w:val="es-MX"/>
        </w:rPr>
        <w:t>izar</w:t>
      </w:r>
      <w:r w:rsidR="007F1791" w:rsidRPr="00527274">
        <w:rPr>
          <w:rFonts w:eastAsia="Calibri"/>
          <w:color w:val="808080" w:themeColor="background1" w:themeShade="80"/>
          <w:lang w:val="es-MX"/>
        </w:rPr>
        <w:t xml:space="preserve"> la obtención de información y otros procesos administrativos.  </w:t>
      </w:r>
    </w:p>
    <w:p w14:paraId="5AFE9C61" w14:textId="1111577B" w:rsidR="00AB6E18" w:rsidRPr="00527274" w:rsidRDefault="0078568F" w:rsidP="00F66FA2">
      <w:pPr>
        <w:pStyle w:val="ListParagraph"/>
        <w:numPr>
          <w:ilvl w:val="0"/>
          <w:numId w:val="18"/>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El equipamiento</w:t>
      </w:r>
      <w:r w:rsidR="007F1791" w:rsidRPr="00527274">
        <w:rPr>
          <w:rFonts w:eastAsia="Calibri"/>
          <w:color w:val="808080" w:themeColor="background1" w:themeShade="80"/>
          <w:lang w:val="es-MX"/>
        </w:rPr>
        <w:t xml:space="preserve"> </w:t>
      </w:r>
      <w:r w:rsidR="00CF4ECA" w:rsidRPr="00527274">
        <w:rPr>
          <w:rFonts w:eastAsia="Calibri"/>
          <w:color w:val="808080" w:themeColor="background1" w:themeShade="80"/>
          <w:lang w:val="es-MX"/>
        </w:rPr>
        <w:t>d</w:t>
      </w:r>
      <w:r w:rsidR="007F1791" w:rsidRPr="00527274">
        <w:rPr>
          <w:rFonts w:eastAsia="Calibri"/>
          <w:color w:val="808080" w:themeColor="background1" w:themeShade="80"/>
          <w:lang w:val="es-MX"/>
        </w:rPr>
        <w:t>el dispensario médico del Instituto Técnico de Estudio Superior (ITESMARENA)</w:t>
      </w:r>
      <w:r w:rsidR="00CF4ECA" w:rsidRPr="00527274">
        <w:rPr>
          <w:rFonts w:eastAsia="Calibri"/>
          <w:color w:val="808080" w:themeColor="background1" w:themeShade="80"/>
          <w:lang w:val="es-MX"/>
        </w:rPr>
        <w:t xml:space="preserve">. </w:t>
      </w:r>
    </w:p>
    <w:p w14:paraId="6FCA100B" w14:textId="77777777" w:rsidR="00E70290" w:rsidRPr="00146581" w:rsidRDefault="00E70290" w:rsidP="00E70290">
      <w:pPr>
        <w:pStyle w:val="ListParagraph"/>
        <w:spacing w:line="360" w:lineRule="auto"/>
        <w:jc w:val="both"/>
        <w:rPr>
          <w:rFonts w:eastAsia="Calibri"/>
          <w:lang w:val="es-MX"/>
        </w:rPr>
      </w:pPr>
    </w:p>
    <w:p w14:paraId="0DDB1D07" w14:textId="19389649" w:rsidR="00740AEF" w:rsidRPr="00146581" w:rsidRDefault="00AB6E18" w:rsidP="009E3B0D">
      <w:pPr>
        <w:pStyle w:val="Heading3"/>
        <w:numPr>
          <w:ilvl w:val="0"/>
          <w:numId w:val="10"/>
        </w:numPr>
        <w:spacing w:line="360" w:lineRule="auto"/>
        <w:rPr>
          <w:rFonts w:ascii="Times New Roman" w:eastAsia="Calibri" w:hAnsi="Times New Roman" w:cs="Times New Roman"/>
          <w:b/>
          <w:color w:val="767171"/>
          <w:lang w:val="es-MX"/>
        </w:rPr>
      </w:pPr>
      <w:bookmarkStart w:id="44" w:name="_Toc153832611"/>
      <w:r w:rsidRPr="00146581">
        <w:rPr>
          <w:rFonts w:ascii="Times New Roman" w:eastAsia="Calibri" w:hAnsi="Times New Roman" w:cs="Times New Roman"/>
          <w:b/>
          <w:color w:val="767171"/>
          <w:lang w:val="es-MX"/>
        </w:rPr>
        <w:t>Subsistemas de R.R.H.H</w:t>
      </w:r>
      <w:bookmarkEnd w:id="44"/>
    </w:p>
    <w:p w14:paraId="75858A05" w14:textId="77777777" w:rsidR="00FE08CE" w:rsidRPr="00527274" w:rsidRDefault="00FE08CE" w:rsidP="003E0618">
      <w:pPr>
        <w:spacing w:line="360" w:lineRule="auto"/>
        <w:jc w:val="both"/>
        <w:rPr>
          <w:color w:val="808080" w:themeColor="background1" w:themeShade="80"/>
          <w:lang w:val="es-MX"/>
        </w:rPr>
      </w:pPr>
    </w:p>
    <w:p w14:paraId="4862385D" w14:textId="27F237E9" w:rsidR="00FE08CE" w:rsidRPr="00527274" w:rsidRDefault="004D63F7" w:rsidP="003E0618">
      <w:pPr>
        <w:spacing w:line="360" w:lineRule="auto"/>
        <w:rPr>
          <w:color w:val="808080" w:themeColor="background1" w:themeShade="80"/>
          <w:lang w:val="es-MX"/>
        </w:rPr>
      </w:pPr>
      <w:r w:rsidRPr="00527274">
        <w:rPr>
          <w:color w:val="808080" w:themeColor="background1" w:themeShade="80"/>
          <w:lang w:val="es-MX"/>
        </w:rPr>
        <w:t>De la misma manera, a</w:t>
      </w:r>
      <w:r w:rsidR="00FE08CE" w:rsidRPr="00527274">
        <w:rPr>
          <w:color w:val="808080" w:themeColor="background1" w:themeShade="80"/>
          <w:lang w:val="es-MX"/>
        </w:rPr>
        <w:t xml:space="preserve"> nivel de sus diferentes subsistemas presentó los siguientes resultados</w:t>
      </w:r>
      <w:r w:rsidR="009D626B" w:rsidRPr="00527274">
        <w:rPr>
          <w:color w:val="808080" w:themeColor="background1" w:themeShade="80"/>
          <w:lang w:val="es-MX"/>
        </w:rPr>
        <w:t xml:space="preserve">: </w:t>
      </w:r>
    </w:p>
    <w:p w14:paraId="0B0B03E8" w14:textId="37EF96F9" w:rsidR="00A222E6" w:rsidRPr="004F2987" w:rsidRDefault="00006233" w:rsidP="009E3B0D">
      <w:pPr>
        <w:spacing w:after="0" w:line="360" w:lineRule="auto"/>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w:t>
      </w:r>
    </w:p>
    <w:p w14:paraId="3A88250A" w14:textId="109DA68C" w:rsidR="00006233" w:rsidRPr="00527274" w:rsidRDefault="00006233" w:rsidP="00A222E6">
      <w:pPr>
        <w:spacing w:line="360" w:lineRule="auto"/>
        <w:jc w:val="both"/>
        <w:rPr>
          <w:rFonts w:eastAsia="Calibri"/>
          <w:b/>
          <w:i/>
          <w:color w:val="808080" w:themeColor="background1" w:themeShade="80"/>
          <w:lang w:val="es-MX"/>
        </w:rPr>
      </w:pPr>
      <w:r w:rsidRPr="004F2987">
        <w:rPr>
          <w:rFonts w:eastAsia="Calibri"/>
          <w:b/>
          <w:color w:val="808080" w:themeColor="background1" w:themeShade="80"/>
          <w:lang w:val="es-MX"/>
        </w:rPr>
        <w:t>Reclutamiento y selección de personal </w:t>
      </w:r>
    </w:p>
    <w:p w14:paraId="0F45538F" w14:textId="6F97A95C" w:rsidR="00006233" w:rsidRPr="00527274" w:rsidRDefault="00006233" w:rsidP="00950809">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Contribuyendo a las políticas públicas de generación de empleos y </w:t>
      </w:r>
      <w:r w:rsidR="04E99232" w:rsidRPr="00527274">
        <w:rPr>
          <w:rFonts w:eastAsia="Calibri"/>
          <w:color w:val="808080" w:themeColor="background1" w:themeShade="80"/>
          <w:lang w:val="es-MX"/>
        </w:rPr>
        <w:t>a cumplir</w:t>
      </w:r>
      <w:r w:rsidRPr="00527274">
        <w:rPr>
          <w:rFonts w:eastAsia="Calibri"/>
          <w:color w:val="808080" w:themeColor="background1" w:themeShade="80"/>
          <w:lang w:val="es-MX"/>
        </w:rPr>
        <w:t xml:space="preserve"> </w:t>
      </w:r>
      <w:r w:rsidR="00B60E9B" w:rsidRPr="00527274">
        <w:rPr>
          <w:rFonts w:eastAsia="Calibri"/>
          <w:color w:val="808080" w:themeColor="background1" w:themeShade="80"/>
          <w:lang w:val="es-MX"/>
        </w:rPr>
        <w:t>la</w:t>
      </w:r>
      <w:r w:rsidRPr="00527274">
        <w:rPr>
          <w:rFonts w:eastAsia="Calibri"/>
          <w:color w:val="808080" w:themeColor="background1" w:themeShade="80"/>
          <w:lang w:val="es-MX"/>
        </w:rPr>
        <w:t xml:space="preserve"> misión institucional, </w:t>
      </w:r>
      <w:r w:rsidR="00B60E9B" w:rsidRPr="00527274">
        <w:rPr>
          <w:rFonts w:eastAsia="Calibri"/>
          <w:color w:val="808080" w:themeColor="background1" w:themeShade="80"/>
          <w:lang w:val="es-MX"/>
        </w:rPr>
        <w:t>incorporamos</w:t>
      </w:r>
      <w:r w:rsidRPr="00527274">
        <w:rPr>
          <w:rFonts w:eastAsia="Calibri"/>
          <w:color w:val="808080" w:themeColor="background1" w:themeShade="80"/>
          <w:lang w:val="es-MX"/>
        </w:rPr>
        <w:t xml:space="preserve"> 338 colaboradores al Ministerio en 2023. La distribución de estos es la siguiente:  </w:t>
      </w:r>
    </w:p>
    <w:p w14:paraId="71A34221" w14:textId="77777777" w:rsidR="00006233" w:rsidRPr="00527274" w:rsidRDefault="00006233" w:rsidP="009E3B0D">
      <w:pPr>
        <w:spacing w:after="0" w:line="360" w:lineRule="auto"/>
        <w:jc w:val="center"/>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w:t>
      </w:r>
    </w:p>
    <w:p w14:paraId="1F2CDA23" w14:textId="77777777" w:rsidR="00006233" w:rsidRPr="00527274" w:rsidRDefault="00006233" w:rsidP="009E3B0D">
      <w:pPr>
        <w:spacing w:after="0" w:line="360" w:lineRule="auto"/>
        <w:jc w:val="center"/>
        <w:textAlignment w:val="baseline"/>
        <w:rPr>
          <w:rFonts w:eastAsia="Times New Roman"/>
          <w:color w:val="808080" w:themeColor="background1" w:themeShade="80"/>
          <w:spacing w:val="0"/>
          <w:lang w:val="es-MX" w:eastAsia="es-DO"/>
        </w:rPr>
      </w:pPr>
      <w:r w:rsidRPr="00527274">
        <w:rPr>
          <w:rFonts w:eastAsia="Times New Roman"/>
          <w:b/>
          <w:color w:val="808080" w:themeColor="background1" w:themeShade="80"/>
          <w:spacing w:val="0"/>
          <w:lang w:val="es-MX" w:eastAsia="es-DO"/>
        </w:rPr>
        <w:t>Ingresos de Personal por Tipo</w:t>
      </w:r>
      <w:r w:rsidRPr="00527274">
        <w:rPr>
          <w:rFonts w:eastAsia="Times New Roman"/>
          <w:color w:val="808080" w:themeColor="background1" w:themeShade="80"/>
          <w:spacing w:val="0"/>
          <w:lang w:val="es-MX" w:eastAsia="es-DO"/>
        </w:rPr>
        <w:t> </w:t>
      </w:r>
    </w:p>
    <w:p w14:paraId="021C2666" w14:textId="4EB55568" w:rsidR="00FB795D" w:rsidRPr="00527274" w:rsidRDefault="00006233" w:rsidP="004F2987">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 xml:space="preserve">Enero </w:t>
      </w:r>
      <w:r w:rsidR="00FB795D" w:rsidRPr="00527274">
        <w:rPr>
          <w:rFonts w:eastAsia="Times New Roman"/>
          <w:b/>
          <w:color w:val="808080" w:themeColor="background1" w:themeShade="80"/>
          <w:spacing w:val="0"/>
          <w:lang w:eastAsia="es-DO"/>
        </w:rPr>
        <w:t>–</w:t>
      </w:r>
      <w:r w:rsidRPr="00527274">
        <w:rPr>
          <w:rFonts w:eastAsia="Times New Roman"/>
          <w:b/>
          <w:color w:val="808080" w:themeColor="background1" w:themeShade="80"/>
          <w:spacing w:val="0"/>
          <w:lang w:eastAsia="es-DO"/>
        </w:rPr>
        <w:t xml:space="preserve"> </w:t>
      </w:r>
      <w:r w:rsidR="00FB795D" w:rsidRPr="00527274">
        <w:rPr>
          <w:rFonts w:eastAsia="Times New Roman"/>
          <w:b/>
          <w:color w:val="808080" w:themeColor="background1" w:themeShade="80"/>
          <w:spacing w:val="0"/>
          <w:lang w:eastAsia="es-DO"/>
        </w:rPr>
        <w:t>noviembre</w:t>
      </w:r>
      <w:r w:rsidRPr="00527274">
        <w:rPr>
          <w:rFonts w:eastAsia="Times New Roman"/>
          <w:b/>
          <w:color w:val="808080" w:themeColor="background1" w:themeShade="80"/>
          <w:spacing w:val="0"/>
          <w:lang w:eastAsia="es-DO"/>
        </w:rPr>
        <w:t xml:space="preserve"> 2023</w:t>
      </w:r>
      <w:r w:rsidRPr="00527274">
        <w:rPr>
          <w:rFonts w:eastAsia="Times New Roman"/>
          <w:color w:val="808080" w:themeColor="background1" w:themeShade="80"/>
          <w:spacing w:val="0"/>
          <w:lang w:eastAsia="es-DO"/>
        </w:rPr>
        <w:t> </w:t>
      </w:r>
    </w:p>
    <w:tbl>
      <w:tblPr>
        <w:tblW w:w="0" w:type="auto"/>
        <w:jc w:val="center"/>
        <w:tblCellMar>
          <w:left w:w="70" w:type="dxa"/>
          <w:right w:w="70" w:type="dxa"/>
        </w:tblCellMar>
        <w:tblLook w:val="04A0" w:firstRow="1" w:lastRow="0" w:firstColumn="1" w:lastColumn="0" w:noHBand="0" w:noVBand="1"/>
      </w:tblPr>
      <w:tblGrid>
        <w:gridCol w:w="832"/>
        <w:gridCol w:w="269"/>
        <w:gridCol w:w="269"/>
        <w:gridCol w:w="264"/>
        <w:gridCol w:w="265"/>
        <w:gridCol w:w="281"/>
        <w:gridCol w:w="281"/>
        <w:gridCol w:w="270"/>
        <w:gridCol w:w="270"/>
        <w:gridCol w:w="297"/>
        <w:gridCol w:w="297"/>
        <w:gridCol w:w="254"/>
        <w:gridCol w:w="254"/>
        <w:gridCol w:w="234"/>
        <w:gridCol w:w="232"/>
        <w:gridCol w:w="287"/>
        <w:gridCol w:w="287"/>
        <w:gridCol w:w="265"/>
        <w:gridCol w:w="265"/>
        <w:gridCol w:w="260"/>
        <w:gridCol w:w="260"/>
        <w:gridCol w:w="287"/>
        <w:gridCol w:w="287"/>
        <w:gridCol w:w="260"/>
        <w:gridCol w:w="284"/>
        <w:gridCol w:w="6"/>
        <w:gridCol w:w="593"/>
      </w:tblGrid>
      <w:tr w:rsidR="007215DD" w:rsidRPr="007215DD" w14:paraId="6C09087B" w14:textId="77777777" w:rsidTr="007215DD">
        <w:trPr>
          <w:trHeight w:val="315"/>
          <w:tblHeader/>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1FFCE326" w14:textId="77777777" w:rsidR="007215DD" w:rsidRPr="007215DD" w:rsidRDefault="007215DD" w:rsidP="00A371D9">
            <w:pPr>
              <w:spacing w:line="360" w:lineRule="auto"/>
              <w:jc w:val="both"/>
              <w:rPr>
                <w:rFonts w:eastAsia="Calibri"/>
                <w:b/>
                <w:i/>
                <w:color w:val="808080" w:themeColor="background1" w:themeShade="80"/>
                <w:sz w:val="20"/>
                <w:szCs w:val="20"/>
              </w:rPr>
            </w:pPr>
            <w:r w:rsidRPr="007215DD">
              <w:rPr>
                <w:rFonts w:eastAsia="Calibri"/>
                <w:b/>
                <w:i/>
                <w:color w:val="808080" w:themeColor="background1" w:themeShade="80"/>
                <w:sz w:val="20"/>
                <w:szCs w:val="20"/>
              </w:rPr>
              <w:t xml:space="preserve">  Tipo </w:t>
            </w:r>
          </w:p>
        </w:tc>
        <w:tc>
          <w:tcPr>
            <w:tcW w:w="0" w:type="auto"/>
            <w:gridSpan w:val="6"/>
            <w:tcBorders>
              <w:top w:val="single" w:sz="4" w:space="0" w:color="808080"/>
              <w:left w:val="nil"/>
              <w:bottom w:val="single" w:sz="4" w:space="0" w:color="808080"/>
              <w:right w:val="single" w:sz="4" w:space="0" w:color="808080"/>
            </w:tcBorders>
            <w:shd w:val="clear" w:color="auto" w:fill="011C50"/>
            <w:vAlign w:val="center"/>
            <w:hideMark/>
          </w:tcPr>
          <w:p w14:paraId="43A2F874"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1er. Trimestre</w:t>
            </w:r>
            <w:r w:rsidRPr="007215DD">
              <w:rPr>
                <w:rFonts w:eastAsia="Times New Roman"/>
                <w:color w:val="808080" w:themeColor="background1" w:themeShade="80"/>
                <w:spacing w:val="0"/>
                <w:sz w:val="20"/>
                <w:szCs w:val="20"/>
                <w:lang w:eastAsia="es-DO"/>
              </w:rPr>
              <w:t> </w:t>
            </w:r>
          </w:p>
        </w:tc>
        <w:tc>
          <w:tcPr>
            <w:tcW w:w="0" w:type="auto"/>
            <w:gridSpan w:val="6"/>
            <w:tcBorders>
              <w:top w:val="single" w:sz="4" w:space="0" w:color="808080"/>
              <w:left w:val="nil"/>
              <w:bottom w:val="single" w:sz="4" w:space="0" w:color="808080"/>
              <w:right w:val="single" w:sz="4" w:space="0" w:color="808080"/>
            </w:tcBorders>
            <w:shd w:val="clear" w:color="auto" w:fill="011C50"/>
            <w:vAlign w:val="center"/>
            <w:hideMark/>
          </w:tcPr>
          <w:p w14:paraId="5E225733"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2do. Trimestre</w:t>
            </w:r>
            <w:r w:rsidRPr="007215DD">
              <w:rPr>
                <w:rFonts w:eastAsia="Times New Roman"/>
                <w:color w:val="808080" w:themeColor="background1" w:themeShade="80"/>
                <w:spacing w:val="0"/>
                <w:sz w:val="20"/>
                <w:szCs w:val="20"/>
                <w:lang w:eastAsia="es-DO"/>
              </w:rPr>
              <w:t> </w:t>
            </w:r>
          </w:p>
        </w:tc>
        <w:tc>
          <w:tcPr>
            <w:tcW w:w="0" w:type="auto"/>
            <w:gridSpan w:val="6"/>
            <w:tcBorders>
              <w:top w:val="single" w:sz="4" w:space="0" w:color="808080"/>
              <w:left w:val="nil"/>
              <w:bottom w:val="single" w:sz="4" w:space="0" w:color="808080"/>
              <w:right w:val="single" w:sz="4" w:space="0" w:color="808080"/>
            </w:tcBorders>
            <w:shd w:val="clear" w:color="auto" w:fill="011C50"/>
            <w:vAlign w:val="center"/>
            <w:hideMark/>
          </w:tcPr>
          <w:p w14:paraId="6678304B"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3er. Trimestre</w:t>
            </w:r>
            <w:r w:rsidRPr="007215DD">
              <w:rPr>
                <w:rFonts w:eastAsia="Times New Roman"/>
                <w:color w:val="808080" w:themeColor="background1" w:themeShade="80"/>
                <w:spacing w:val="0"/>
                <w:sz w:val="20"/>
                <w:szCs w:val="20"/>
                <w:lang w:eastAsia="es-DO"/>
              </w:rPr>
              <w:t> </w:t>
            </w:r>
          </w:p>
        </w:tc>
        <w:tc>
          <w:tcPr>
            <w:tcW w:w="0" w:type="auto"/>
            <w:gridSpan w:val="6"/>
            <w:tcBorders>
              <w:top w:val="single" w:sz="4" w:space="0" w:color="808080"/>
              <w:left w:val="nil"/>
              <w:bottom w:val="single" w:sz="4" w:space="0" w:color="808080"/>
              <w:right w:val="single" w:sz="4" w:space="0" w:color="808080"/>
            </w:tcBorders>
            <w:shd w:val="clear" w:color="auto" w:fill="011C50"/>
            <w:vAlign w:val="center"/>
            <w:hideMark/>
          </w:tcPr>
          <w:p w14:paraId="2BE19540"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4to. Trimestre</w:t>
            </w:r>
            <w:r w:rsidRPr="007215DD">
              <w:rPr>
                <w:rFonts w:eastAsia="Times New Roman"/>
                <w:color w:val="808080" w:themeColor="background1" w:themeShade="80"/>
                <w:spacing w:val="0"/>
                <w:sz w:val="20"/>
                <w:szCs w:val="20"/>
                <w:lang w:eastAsia="es-DO"/>
              </w:rPr>
              <w:t> </w:t>
            </w:r>
          </w:p>
        </w:tc>
        <w:tc>
          <w:tcPr>
            <w:tcW w:w="0" w:type="auto"/>
            <w:gridSpan w:val="2"/>
            <w:tcBorders>
              <w:top w:val="single" w:sz="4" w:space="0" w:color="808080"/>
              <w:left w:val="nil"/>
              <w:bottom w:val="single" w:sz="4" w:space="0" w:color="808080"/>
              <w:right w:val="single" w:sz="4" w:space="0" w:color="808080"/>
            </w:tcBorders>
            <w:shd w:val="clear" w:color="auto" w:fill="011C50"/>
            <w:vAlign w:val="center"/>
            <w:hideMark/>
          </w:tcPr>
          <w:p w14:paraId="0827703A"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  </w:t>
            </w:r>
          </w:p>
        </w:tc>
      </w:tr>
      <w:tr w:rsidR="007215DD" w:rsidRPr="007215DD" w14:paraId="1D8605F9" w14:textId="77777777" w:rsidTr="007215DD">
        <w:trPr>
          <w:trHeight w:val="458"/>
          <w:tblHeader/>
          <w:jc w:val="center"/>
        </w:trPr>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3197455B" w14:textId="77777777" w:rsidR="007215DD" w:rsidRPr="007215DD" w:rsidRDefault="007215DD" w:rsidP="009E3B0D">
            <w:pPr>
              <w:spacing w:after="0" w:line="360" w:lineRule="auto"/>
              <w:rPr>
                <w:rFonts w:eastAsia="Times New Roman"/>
                <w:b/>
                <w:color w:val="808080" w:themeColor="background1" w:themeShade="80"/>
                <w:spacing w:val="0"/>
                <w:sz w:val="20"/>
                <w:szCs w:val="20"/>
                <w:lang w:eastAsia="es-DO"/>
              </w:rPr>
            </w:pP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134C727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Ene.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76D0718F"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Feb.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35A1607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Mar.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0AFF06F5"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Abr.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74BAA849"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May.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37D6FD12"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Jun.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4DB75B74"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Jul.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0E3C48A9"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Ago.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39BC34DE"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Sep.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0444E85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Oct.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6292143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Nov.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191E6E2E"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Dic. </w:t>
            </w:r>
          </w:p>
        </w:tc>
        <w:tc>
          <w:tcPr>
            <w:tcW w:w="0" w:type="auto"/>
            <w:gridSpan w:val="2"/>
            <w:vMerge w:val="restart"/>
            <w:tcBorders>
              <w:top w:val="nil"/>
              <w:left w:val="single" w:sz="4" w:space="0" w:color="808080"/>
              <w:bottom w:val="single" w:sz="4" w:space="0" w:color="808080"/>
              <w:right w:val="single" w:sz="4" w:space="0" w:color="808080"/>
            </w:tcBorders>
            <w:shd w:val="clear" w:color="auto" w:fill="011C50"/>
            <w:vAlign w:val="center"/>
            <w:hideMark/>
          </w:tcPr>
          <w:p w14:paraId="3F75994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Total </w:t>
            </w:r>
          </w:p>
        </w:tc>
      </w:tr>
      <w:tr w:rsidR="007215DD" w:rsidRPr="007215DD" w14:paraId="2BC5B5D2" w14:textId="77777777" w:rsidTr="007215DD">
        <w:trPr>
          <w:trHeight w:val="408"/>
          <w:tblHeader/>
          <w:jc w:val="center"/>
        </w:trPr>
        <w:tc>
          <w:tcPr>
            <w:tcW w:w="0" w:type="auto"/>
            <w:vMerge/>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399FD861" w14:textId="77777777" w:rsidR="007215DD" w:rsidRPr="007215DD" w:rsidRDefault="007215DD" w:rsidP="009E3B0D">
            <w:pPr>
              <w:spacing w:after="0" w:line="360" w:lineRule="auto"/>
              <w:rPr>
                <w:rFonts w:eastAsia="Times New Roman"/>
                <w:b/>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443CE08C"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6E7F367F"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215A8599"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28C401F2"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028B5FB5"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37E35E79"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28AC18E2"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6D43672C"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4DD9F15A"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3D0CF8F7"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35B7EB75"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6BD0A52B"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c>
          <w:tcPr>
            <w:tcW w:w="0" w:type="auto"/>
            <w:gridSpan w:val="2"/>
            <w:vMerge/>
            <w:tcBorders>
              <w:top w:val="nil"/>
              <w:left w:val="single" w:sz="4" w:space="0" w:color="808080"/>
              <w:bottom w:val="single" w:sz="4" w:space="0" w:color="808080"/>
              <w:right w:val="single" w:sz="4" w:space="0" w:color="808080"/>
            </w:tcBorders>
            <w:shd w:val="clear" w:color="auto" w:fill="011C50"/>
            <w:vAlign w:val="center"/>
            <w:hideMark/>
          </w:tcPr>
          <w:p w14:paraId="3E5D4F44"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p>
        </w:tc>
      </w:tr>
      <w:tr w:rsidR="007215DD" w:rsidRPr="007215DD" w14:paraId="2F4CCBD9" w14:textId="77777777" w:rsidTr="007215DD">
        <w:trPr>
          <w:trHeight w:val="315"/>
          <w:jc w:val="center"/>
        </w:trPr>
        <w:tc>
          <w:tcPr>
            <w:tcW w:w="0" w:type="auto"/>
            <w:gridSpan w:val="2"/>
            <w:tcBorders>
              <w:top w:val="nil"/>
              <w:left w:val="single" w:sz="4" w:space="0" w:color="808080"/>
              <w:bottom w:val="single" w:sz="4" w:space="0" w:color="808080"/>
              <w:right w:val="single" w:sz="4" w:space="0" w:color="808080"/>
            </w:tcBorders>
            <w:shd w:val="clear" w:color="auto" w:fill="auto"/>
            <w:vAlign w:val="center"/>
            <w:hideMark/>
          </w:tcPr>
          <w:p w14:paraId="5ADD1094"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Carácter eventual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DD1EF0E"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9CCDE81"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   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3380BC6D"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CC978F6"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8326DA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11A4817F"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F08ADF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3B06CBD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EC72C10"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5 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9F20854"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4 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5363FEE"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6 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D3F56E4"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2 </w:t>
            </w:r>
          </w:p>
        </w:tc>
        <w:tc>
          <w:tcPr>
            <w:tcW w:w="0" w:type="auto"/>
            <w:tcBorders>
              <w:top w:val="nil"/>
              <w:left w:val="nil"/>
              <w:bottom w:val="single" w:sz="4" w:space="0" w:color="808080"/>
              <w:right w:val="single" w:sz="4" w:space="0" w:color="808080"/>
            </w:tcBorders>
            <w:shd w:val="clear" w:color="auto" w:fill="auto"/>
            <w:vAlign w:val="center"/>
            <w:hideMark/>
          </w:tcPr>
          <w:p w14:paraId="71F542F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17 </w:t>
            </w:r>
          </w:p>
        </w:tc>
      </w:tr>
      <w:tr w:rsidR="007215DD" w:rsidRPr="007215DD" w14:paraId="4AA0A91B" w14:textId="77777777" w:rsidTr="007215DD">
        <w:trPr>
          <w:trHeight w:val="315"/>
          <w:jc w:val="center"/>
        </w:trPr>
        <w:tc>
          <w:tcPr>
            <w:tcW w:w="0" w:type="auto"/>
            <w:gridSpan w:val="2"/>
            <w:tcBorders>
              <w:top w:val="nil"/>
              <w:left w:val="single" w:sz="4" w:space="0" w:color="808080"/>
              <w:bottom w:val="single" w:sz="4" w:space="0" w:color="808080"/>
              <w:right w:val="single" w:sz="4" w:space="0" w:color="808080"/>
            </w:tcBorders>
            <w:shd w:val="clear" w:color="auto" w:fill="auto"/>
            <w:vAlign w:val="center"/>
            <w:hideMark/>
          </w:tcPr>
          <w:p w14:paraId="3035217E"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Designación temporal nuevos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152BA9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5DCBED58"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7 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735D2A4D"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19 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582CAF6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4551DDC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13 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70B51F0F"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14 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F757C8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15 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9365D06"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39 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59B61E9"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15 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3507D9FF"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12 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942E7E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25 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6C646D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8 </w:t>
            </w:r>
          </w:p>
        </w:tc>
        <w:tc>
          <w:tcPr>
            <w:tcW w:w="0" w:type="auto"/>
            <w:tcBorders>
              <w:top w:val="nil"/>
              <w:left w:val="nil"/>
              <w:bottom w:val="single" w:sz="4" w:space="0" w:color="808080"/>
              <w:right w:val="single" w:sz="4" w:space="0" w:color="808080"/>
            </w:tcBorders>
            <w:shd w:val="clear" w:color="auto" w:fill="auto"/>
            <w:vAlign w:val="center"/>
            <w:hideMark/>
          </w:tcPr>
          <w:p w14:paraId="5F99082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188 </w:t>
            </w:r>
          </w:p>
        </w:tc>
      </w:tr>
      <w:tr w:rsidR="007215DD" w:rsidRPr="007215DD" w14:paraId="27B21FB2" w14:textId="77777777" w:rsidTr="007215DD">
        <w:trPr>
          <w:trHeight w:val="315"/>
          <w:jc w:val="center"/>
        </w:trPr>
        <w:tc>
          <w:tcPr>
            <w:tcW w:w="0" w:type="auto"/>
            <w:gridSpan w:val="2"/>
            <w:tcBorders>
              <w:top w:val="nil"/>
              <w:left w:val="single" w:sz="4" w:space="0" w:color="808080"/>
              <w:bottom w:val="single" w:sz="4" w:space="0" w:color="808080"/>
              <w:right w:val="single" w:sz="4" w:space="0" w:color="808080"/>
            </w:tcBorders>
            <w:shd w:val="clear" w:color="auto" w:fill="auto"/>
            <w:vAlign w:val="center"/>
            <w:hideMark/>
          </w:tcPr>
          <w:p w14:paraId="10845BF6"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lastRenderedPageBreak/>
              <w:t>Fijo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40C8961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A3343F3"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7 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4BC2BFAE"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25 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940607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8 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5C15813"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13 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55C9622"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BF89043"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79C3221E"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12 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4E00D98D"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11A6CB6B"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11 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46D68F8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7 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304C143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4 </w:t>
            </w:r>
          </w:p>
        </w:tc>
        <w:tc>
          <w:tcPr>
            <w:tcW w:w="0" w:type="auto"/>
            <w:tcBorders>
              <w:top w:val="nil"/>
              <w:left w:val="nil"/>
              <w:bottom w:val="single" w:sz="4" w:space="0" w:color="808080"/>
              <w:right w:val="single" w:sz="4" w:space="0" w:color="808080"/>
            </w:tcBorders>
            <w:shd w:val="clear" w:color="auto" w:fill="auto"/>
            <w:vAlign w:val="center"/>
            <w:hideMark/>
          </w:tcPr>
          <w:p w14:paraId="71B05F5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108 </w:t>
            </w:r>
          </w:p>
        </w:tc>
      </w:tr>
      <w:tr w:rsidR="007215DD" w:rsidRPr="007215DD" w14:paraId="676C815F" w14:textId="77777777" w:rsidTr="007215DD">
        <w:trPr>
          <w:trHeight w:val="315"/>
          <w:jc w:val="center"/>
        </w:trPr>
        <w:tc>
          <w:tcPr>
            <w:tcW w:w="0" w:type="auto"/>
            <w:gridSpan w:val="2"/>
            <w:tcBorders>
              <w:top w:val="nil"/>
              <w:left w:val="single" w:sz="4" w:space="0" w:color="808080"/>
              <w:bottom w:val="single" w:sz="4" w:space="0" w:color="808080"/>
              <w:right w:val="single" w:sz="4" w:space="0" w:color="808080"/>
            </w:tcBorders>
            <w:shd w:val="clear" w:color="auto" w:fill="auto"/>
            <w:vAlign w:val="center"/>
            <w:hideMark/>
          </w:tcPr>
          <w:p w14:paraId="7776B019" w14:textId="77777777" w:rsidR="007215DD" w:rsidRPr="007215DD" w:rsidRDefault="007215DD" w:rsidP="009E3B0D">
            <w:pPr>
              <w:spacing w:after="0" w:line="360" w:lineRule="auto"/>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Militares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1F4EB76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9DDC74D"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3C339E4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34AEFD1"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0CDEF45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6050E8D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8 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1B01C9F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EADC93F"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6 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5C0E386C"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28976C77"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4 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5428D3EA"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1 </w:t>
            </w:r>
          </w:p>
        </w:tc>
        <w:tc>
          <w:tcPr>
            <w:tcW w:w="0" w:type="auto"/>
            <w:gridSpan w:val="2"/>
            <w:tcBorders>
              <w:top w:val="nil"/>
              <w:left w:val="nil"/>
              <w:bottom w:val="single" w:sz="4" w:space="0" w:color="808080"/>
              <w:right w:val="single" w:sz="4" w:space="0" w:color="808080"/>
            </w:tcBorders>
            <w:shd w:val="clear" w:color="auto" w:fill="auto"/>
            <w:vAlign w:val="center"/>
            <w:hideMark/>
          </w:tcPr>
          <w:p w14:paraId="3D56AB2C"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0 </w:t>
            </w:r>
          </w:p>
        </w:tc>
        <w:tc>
          <w:tcPr>
            <w:tcW w:w="0" w:type="auto"/>
            <w:tcBorders>
              <w:top w:val="nil"/>
              <w:left w:val="nil"/>
              <w:bottom w:val="single" w:sz="4" w:space="0" w:color="808080"/>
              <w:right w:val="single" w:sz="4" w:space="0" w:color="808080"/>
            </w:tcBorders>
            <w:shd w:val="clear" w:color="auto" w:fill="auto"/>
            <w:vAlign w:val="center"/>
            <w:hideMark/>
          </w:tcPr>
          <w:p w14:paraId="40F197CB" w14:textId="77777777" w:rsidR="007215DD" w:rsidRPr="007215DD" w:rsidRDefault="007215DD" w:rsidP="009E3B0D">
            <w:pPr>
              <w:spacing w:after="0" w:line="360" w:lineRule="auto"/>
              <w:jc w:val="center"/>
              <w:rPr>
                <w:rFonts w:eastAsia="Times New Roman"/>
                <w:color w:val="808080" w:themeColor="background1" w:themeShade="80"/>
                <w:spacing w:val="0"/>
                <w:sz w:val="20"/>
                <w:szCs w:val="20"/>
                <w:lang w:eastAsia="es-DO"/>
              </w:rPr>
            </w:pPr>
            <w:r w:rsidRPr="007215DD">
              <w:rPr>
                <w:rFonts w:eastAsia="Times New Roman"/>
                <w:color w:val="808080" w:themeColor="background1" w:themeShade="80"/>
                <w:spacing w:val="0"/>
                <w:sz w:val="20"/>
                <w:szCs w:val="20"/>
                <w:lang w:eastAsia="es-DO"/>
              </w:rPr>
              <w:t>25 </w:t>
            </w:r>
          </w:p>
        </w:tc>
      </w:tr>
      <w:tr w:rsidR="007215DD" w:rsidRPr="007215DD" w14:paraId="2CFB0C42" w14:textId="77777777" w:rsidTr="007215DD">
        <w:trPr>
          <w:trHeight w:val="315"/>
          <w:jc w:val="center"/>
        </w:trPr>
        <w:tc>
          <w:tcPr>
            <w:tcW w:w="0" w:type="auto"/>
            <w:tcBorders>
              <w:top w:val="nil"/>
              <w:left w:val="single" w:sz="4" w:space="0" w:color="808080"/>
              <w:bottom w:val="single" w:sz="4" w:space="0" w:color="808080"/>
              <w:right w:val="single" w:sz="4" w:space="0" w:color="808080"/>
            </w:tcBorders>
            <w:shd w:val="clear" w:color="auto" w:fill="D9D9D9"/>
            <w:vAlign w:val="center"/>
            <w:hideMark/>
          </w:tcPr>
          <w:p w14:paraId="48AC0A94"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Total por mes</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0B1EAD48"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2</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32EA4AA5"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15</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613E6B37"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44</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32A3FD90"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30</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58435C52"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28</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2B399BEB"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32</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5C1F4FF3"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15</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384B055B"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57</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31193300"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31</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2EC650A8"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31</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091105B7"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39</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6D14F84C"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14</w:t>
            </w:r>
            <w:r w:rsidRPr="007215DD">
              <w:rPr>
                <w:rFonts w:eastAsia="Times New Roman"/>
                <w:color w:val="808080" w:themeColor="background1" w:themeShade="80"/>
                <w:spacing w:val="0"/>
                <w:sz w:val="20"/>
                <w:szCs w:val="20"/>
                <w:lang w:eastAsia="es-DO"/>
              </w:rPr>
              <w:t> </w:t>
            </w:r>
          </w:p>
        </w:tc>
        <w:tc>
          <w:tcPr>
            <w:tcW w:w="0" w:type="auto"/>
            <w:gridSpan w:val="2"/>
            <w:tcBorders>
              <w:top w:val="nil"/>
              <w:left w:val="nil"/>
              <w:bottom w:val="single" w:sz="4" w:space="0" w:color="808080"/>
              <w:right w:val="single" w:sz="4" w:space="0" w:color="808080"/>
            </w:tcBorders>
            <w:shd w:val="clear" w:color="auto" w:fill="D9D9D9"/>
            <w:vAlign w:val="center"/>
            <w:hideMark/>
          </w:tcPr>
          <w:p w14:paraId="58866C00" w14:textId="77777777" w:rsidR="007215DD" w:rsidRPr="007215DD" w:rsidRDefault="007215DD" w:rsidP="009E3B0D">
            <w:pPr>
              <w:spacing w:after="0" w:line="360" w:lineRule="auto"/>
              <w:jc w:val="center"/>
              <w:rPr>
                <w:rFonts w:eastAsia="Times New Roman"/>
                <w:b/>
                <w:color w:val="808080" w:themeColor="background1" w:themeShade="80"/>
                <w:spacing w:val="0"/>
                <w:sz w:val="20"/>
                <w:szCs w:val="20"/>
                <w:lang w:eastAsia="es-DO"/>
              </w:rPr>
            </w:pPr>
            <w:r w:rsidRPr="007215DD">
              <w:rPr>
                <w:rFonts w:eastAsia="Times New Roman"/>
                <w:b/>
                <w:color w:val="808080" w:themeColor="background1" w:themeShade="80"/>
                <w:spacing w:val="0"/>
                <w:sz w:val="20"/>
                <w:szCs w:val="20"/>
                <w:lang w:eastAsia="es-DO"/>
              </w:rPr>
              <w:t>338</w:t>
            </w:r>
            <w:r w:rsidRPr="007215DD">
              <w:rPr>
                <w:rFonts w:eastAsia="Times New Roman"/>
                <w:color w:val="808080" w:themeColor="background1" w:themeShade="80"/>
                <w:spacing w:val="0"/>
                <w:sz w:val="20"/>
                <w:szCs w:val="20"/>
                <w:lang w:eastAsia="es-DO"/>
              </w:rPr>
              <w:t> </w:t>
            </w:r>
          </w:p>
        </w:tc>
      </w:tr>
    </w:tbl>
    <w:p w14:paraId="44E794FE" w14:textId="4B2F5C7A" w:rsidR="00740AEF" w:rsidRPr="004F2987" w:rsidRDefault="00006233" w:rsidP="009E3B0D">
      <w:pPr>
        <w:spacing w:after="0" w:line="360" w:lineRule="auto"/>
        <w:jc w:val="center"/>
        <w:textAlignment w:val="baseline"/>
        <w:rPr>
          <w:rFonts w:eastAsia="Times New Roman"/>
          <w:color w:val="808080" w:themeColor="background1" w:themeShade="80"/>
          <w:spacing w:val="0"/>
          <w:sz w:val="18"/>
          <w:szCs w:val="18"/>
          <w:lang w:val="es-MX" w:eastAsia="es-DO"/>
        </w:rPr>
      </w:pPr>
      <w:r w:rsidRPr="004F2987">
        <w:rPr>
          <w:rFonts w:eastAsia="Times New Roman"/>
          <w:color w:val="808080" w:themeColor="background1" w:themeShade="80"/>
          <w:spacing w:val="0"/>
          <w:sz w:val="18"/>
          <w:szCs w:val="18"/>
          <w:lang w:val="es-MX" w:eastAsia="es-DO"/>
        </w:rPr>
        <w:t>Fuente: Dirección de Recursos Humanos, MMARN. </w:t>
      </w:r>
    </w:p>
    <w:p w14:paraId="3F94C903" w14:textId="77777777" w:rsidR="00B65C0B" w:rsidRPr="00527274" w:rsidRDefault="00B65C0B" w:rsidP="009E3B0D">
      <w:pPr>
        <w:spacing w:line="360" w:lineRule="auto"/>
        <w:rPr>
          <w:color w:val="808080" w:themeColor="background1" w:themeShade="80"/>
          <w:lang w:val="es-MX"/>
        </w:rPr>
      </w:pPr>
    </w:p>
    <w:p w14:paraId="4E350026" w14:textId="0DF8A0E6" w:rsidR="00832E59" w:rsidRPr="00527274" w:rsidRDefault="00112080" w:rsidP="00A52209">
      <w:p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F</w:t>
      </w:r>
      <w:r w:rsidR="0087163B" w:rsidRPr="00527274">
        <w:rPr>
          <w:rFonts w:eastAsia="Calibri"/>
          <w:color w:val="808080" w:themeColor="background1" w:themeShade="80"/>
          <w:lang w:val="es-MX"/>
        </w:rPr>
        <w:t>omentando la profesionalización de la administración pública, realizamos el proceso de diez (10) concursos públicos para incorporar</w:t>
      </w:r>
      <w:r w:rsidR="00F947FB" w:rsidRPr="00527274">
        <w:rPr>
          <w:rFonts w:eastAsia="Calibri"/>
          <w:color w:val="808080" w:themeColor="background1" w:themeShade="80"/>
          <w:lang w:val="es-MX"/>
        </w:rPr>
        <w:t xml:space="preserve"> servidores</w:t>
      </w:r>
      <w:r w:rsidR="0087163B" w:rsidRPr="00527274">
        <w:rPr>
          <w:rFonts w:eastAsia="Calibri"/>
          <w:color w:val="808080" w:themeColor="background1" w:themeShade="80"/>
          <w:lang w:val="es-MX"/>
        </w:rPr>
        <w:t xml:space="preserve"> al Sistema de Carrera Administrativa </w:t>
      </w:r>
      <w:r w:rsidR="00A52209" w:rsidRPr="00527274">
        <w:rPr>
          <w:rFonts w:eastAsia="Calibri"/>
          <w:color w:val="808080" w:themeColor="background1" w:themeShade="80"/>
          <w:lang w:val="es-MX"/>
        </w:rPr>
        <w:t xml:space="preserve">en las </w:t>
      </w:r>
      <w:r w:rsidR="0087163B" w:rsidRPr="00527274">
        <w:rPr>
          <w:rFonts w:eastAsia="Calibri"/>
          <w:color w:val="808080" w:themeColor="background1" w:themeShade="80"/>
          <w:lang w:val="es-MX"/>
        </w:rPr>
        <w:t>siguientes vacantes: </w:t>
      </w:r>
    </w:p>
    <w:p w14:paraId="56B43DC9" w14:textId="18F6A2E4"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Concursos Públicos</w:t>
      </w:r>
    </w:p>
    <w:p w14:paraId="5BB32587" w14:textId="48D3B1DC"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Enero - noviembre 2023</w:t>
      </w:r>
    </w:p>
    <w:p w14:paraId="02B3A043"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p>
    <w:tbl>
      <w:tblPr>
        <w:tblW w:w="727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6"/>
        <w:gridCol w:w="4079"/>
        <w:gridCol w:w="1551"/>
      </w:tblGrid>
      <w:tr w:rsidR="00A52209" w:rsidRPr="0087163B" w14:paraId="608CBA9A" w14:textId="77777777" w:rsidTr="004F2987">
        <w:trPr>
          <w:trHeight w:val="282"/>
          <w:tblHeader/>
          <w:jc w:val="center"/>
        </w:trPr>
        <w:tc>
          <w:tcPr>
            <w:tcW w:w="1646" w:type="dxa"/>
            <w:tcBorders>
              <w:top w:val="single" w:sz="6" w:space="0" w:color="808080" w:themeColor="background1" w:themeShade="80"/>
              <w:left w:val="single" w:sz="6" w:space="0" w:color="808080" w:themeColor="background1" w:themeShade="80"/>
              <w:bottom w:val="single" w:sz="6" w:space="0" w:color="auto"/>
              <w:right w:val="single" w:sz="6" w:space="0" w:color="808080" w:themeColor="background1" w:themeShade="80"/>
            </w:tcBorders>
            <w:shd w:val="clear" w:color="auto" w:fill="011C50"/>
            <w:vAlign w:val="bottom"/>
            <w:hideMark/>
          </w:tcPr>
          <w:p w14:paraId="4017D340" w14:textId="070A4478" w:rsidR="0087163B" w:rsidRPr="00527274" w:rsidRDefault="0087163B" w:rsidP="009E3B0D">
            <w:pPr>
              <w:spacing w:after="0" w:line="360" w:lineRule="auto"/>
              <w:jc w:val="center"/>
              <w:textAlignment w:val="baseline"/>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M</w:t>
            </w:r>
            <w:r w:rsidRPr="00527274">
              <w:rPr>
                <w:rFonts w:eastAsia="Times New Roman"/>
                <w:b/>
                <w:color w:val="808080" w:themeColor="background1" w:themeShade="80"/>
                <w:spacing w:val="0"/>
                <w:shd w:val="clear" w:color="auto" w:fill="002060"/>
                <w:lang w:eastAsia="es-DO"/>
              </w:rPr>
              <w:t>odalidad</w:t>
            </w:r>
          </w:p>
        </w:tc>
        <w:tc>
          <w:tcPr>
            <w:tcW w:w="4079" w:type="dxa"/>
            <w:tcBorders>
              <w:top w:val="single" w:sz="6" w:space="0" w:color="808080" w:themeColor="background1" w:themeShade="80"/>
              <w:left w:val="single" w:sz="6" w:space="0" w:color="808080" w:themeColor="background1" w:themeShade="80"/>
              <w:bottom w:val="single" w:sz="6" w:space="0" w:color="auto"/>
              <w:right w:val="single" w:sz="6" w:space="0" w:color="808080" w:themeColor="background1" w:themeShade="80"/>
            </w:tcBorders>
            <w:shd w:val="clear" w:color="auto" w:fill="011C50"/>
            <w:vAlign w:val="bottom"/>
            <w:hideMark/>
          </w:tcPr>
          <w:p w14:paraId="6D101ED5" w14:textId="2FF15941" w:rsidR="0087163B" w:rsidRPr="00527274" w:rsidRDefault="0087163B" w:rsidP="009E3B0D">
            <w:pPr>
              <w:spacing w:after="0" w:line="360" w:lineRule="auto"/>
              <w:jc w:val="center"/>
              <w:textAlignment w:val="baseline"/>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Cargo </w:t>
            </w:r>
          </w:p>
        </w:tc>
        <w:tc>
          <w:tcPr>
            <w:tcW w:w="1551" w:type="dxa"/>
            <w:tcBorders>
              <w:top w:val="single" w:sz="6" w:space="0" w:color="808080" w:themeColor="background1" w:themeShade="80"/>
              <w:left w:val="single" w:sz="6" w:space="0" w:color="808080" w:themeColor="background1" w:themeShade="80"/>
              <w:bottom w:val="nil"/>
              <w:right w:val="single" w:sz="6" w:space="0" w:color="808080" w:themeColor="background1" w:themeShade="80"/>
            </w:tcBorders>
            <w:shd w:val="clear" w:color="auto" w:fill="011C50"/>
            <w:vAlign w:val="bottom"/>
            <w:hideMark/>
          </w:tcPr>
          <w:p w14:paraId="0D9D2478" w14:textId="58F9EC27" w:rsidR="0087163B" w:rsidRPr="00527274" w:rsidRDefault="00C11833" w:rsidP="009E3B0D">
            <w:pPr>
              <w:spacing w:after="0" w:line="360" w:lineRule="auto"/>
              <w:jc w:val="center"/>
              <w:textAlignment w:val="baseline"/>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Cantidad</w:t>
            </w:r>
          </w:p>
        </w:tc>
      </w:tr>
      <w:tr w:rsidR="0087163B" w:rsidRPr="0087163B" w14:paraId="43FCBDB2" w14:textId="77777777" w:rsidTr="00C11833">
        <w:trPr>
          <w:trHeight w:val="365"/>
          <w:jc w:val="center"/>
        </w:trPr>
        <w:tc>
          <w:tcPr>
            <w:tcW w:w="1646" w:type="dxa"/>
            <w:tcBorders>
              <w:top w:val="nil"/>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11DF89D4"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Externo </w:t>
            </w:r>
          </w:p>
        </w:tc>
        <w:tc>
          <w:tcPr>
            <w:tcW w:w="4079" w:type="dxa"/>
            <w:tcBorders>
              <w:top w:val="nil"/>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47B7425D" w14:textId="77777777" w:rsidR="0087163B" w:rsidRPr="00527274" w:rsidRDefault="0087163B" w:rsidP="009E3B0D">
            <w:pPr>
              <w:spacing w:after="0" w:line="360" w:lineRule="auto"/>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Técnico de Prevención y Control </w:t>
            </w:r>
          </w:p>
        </w:tc>
        <w:tc>
          <w:tcPr>
            <w:tcW w:w="1551" w:type="dxa"/>
            <w:tcBorders>
              <w:top w:val="nil"/>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5C79B40A"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5 </w:t>
            </w:r>
          </w:p>
        </w:tc>
      </w:tr>
      <w:tr w:rsidR="0087163B" w:rsidRPr="0087163B" w14:paraId="29693397" w14:textId="77777777" w:rsidTr="00C11833">
        <w:trPr>
          <w:trHeight w:val="365"/>
          <w:jc w:val="center"/>
        </w:trPr>
        <w:tc>
          <w:tcPr>
            <w:tcW w:w="164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52063C3D"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Externo </w:t>
            </w:r>
          </w:p>
        </w:tc>
        <w:tc>
          <w:tcPr>
            <w:tcW w:w="407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5441E38C" w14:textId="77777777" w:rsidR="0087163B" w:rsidRPr="00527274" w:rsidRDefault="0087163B" w:rsidP="009E3B0D">
            <w:pPr>
              <w:spacing w:after="0" w:line="360" w:lineRule="auto"/>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Analista de Recursos Forestales </w:t>
            </w:r>
          </w:p>
        </w:tc>
        <w:tc>
          <w:tcPr>
            <w:tcW w:w="1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7EC36791"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1 </w:t>
            </w:r>
          </w:p>
        </w:tc>
      </w:tr>
      <w:tr w:rsidR="0087163B" w:rsidRPr="0087163B" w14:paraId="459C5765" w14:textId="77777777" w:rsidTr="00C11833">
        <w:trPr>
          <w:trHeight w:val="365"/>
          <w:jc w:val="center"/>
        </w:trPr>
        <w:tc>
          <w:tcPr>
            <w:tcW w:w="164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43ED02E5"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Externo </w:t>
            </w:r>
          </w:p>
        </w:tc>
        <w:tc>
          <w:tcPr>
            <w:tcW w:w="407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7694D944" w14:textId="77777777" w:rsidR="0087163B" w:rsidRPr="00527274" w:rsidRDefault="0087163B" w:rsidP="009E3B0D">
            <w:pPr>
              <w:spacing w:after="0" w:line="360" w:lineRule="auto"/>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Técnico de Recursos Forestales  </w:t>
            </w:r>
          </w:p>
        </w:tc>
        <w:tc>
          <w:tcPr>
            <w:tcW w:w="1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475FE9E2"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1 </w:t>
            </w:r>
          </w:p>
        </w:tc>
      </w:tr>
      <w:tr w:rsidR="0087163B" w:rsidRPr="0087163B" w14:paraId="2282E526" w14:textId="77777777" w:rsidTr="00C11833">
        <w:trPr>
          <w:trHeight w:val="365"/>
          <w:jc w:val="center"/>
        </w:trPr>
        <w:tc>
          <w:tcPr>
            <w:tcW w:w="164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19D1A4CC"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Externo </w:t>
            </w:r>
          </w:p>
        </w:tc>
        <w:tc>
          <w:tcPr>
            <w:tcW w:w="407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1AABD731" w14:textId="77777777" w:rsidR="0087163B" w:rsidRPr="00527274" w:rsidRDefault="0087163B" w:rsidP="009E3B0D">
            <w:pPr>
              <w:spacing w:after="0" w:line="360" w:lineRule="auto"/>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Analista de Planificación  </w:t>
            </w:r>
          </w:p>
        </w:tc>
        <w:tc>
          <w:tcPr>
            <w:tcW w:w="1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4D6B254D" w14:textId="0A6647C7" w:rsidR="0087163B" w:rsidRPr="00527274" w:rsidRDefault="00762590"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w:t>
            </w:r>
          </w:p>
        </w:tc>
      </w:tr>
      <w:tr w:rsidR="0087163B" w:rsidRPr="0087163B" w14:paraId="17BB22F4" w14:textId="77777777" w:rsidTr="00C11833">
        <w:trPr>
          <w:trHeight w:val="365"/>
          <w:jc w:val="center"/>
        </w:trPr>
        <w:tc>
          <w:tcPr>
            <w:tcW w:w="164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129DA50B"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Externo </w:t>
            </w:r>
          </w:p>
        </w:tc>
        <w:tc>
          <w:tcPr>
            <w:tcW w:w="407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44D1605A" w14:textId="77777777" w:rsidR="0087163B" w:rsidRPr="00527274" w:rsidRDefault="0087163B" w:rsidP="009E3B0D">
            <w:pPr>
              <w:spacing w:after="0" w:line="360" w:lineRule="auto"/>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Analista de Calidad en la Gestión  </w:t>
            </w:r>
          </w:p>
        </w:tc>
        <w:tc>
          <w:tcPr>
            <w:tcW w:w="1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2F6A2FDE"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1 </w:t>
            </w:r>
          </w:p>
        </w:tc>
      </w:tr>
      <w:tr w:rsidR="0087163B" w:rsidRPr="0087163B" w14:paraId="714DD6B3" w14:textId="77777777" w:rsidTr="00C11833">
        <w:trPr>
          <w:trHeight w:val="561"/>
          <w:jc w:val="center"/>
        </w:trPr>
        <w:tc>
          <w:tcPr>
            <w:tcW w:w="164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0138B32D"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Externo </w:t>
            </w:r>
          </w:p>
        </w:tc>
        <w:tc>
          <w:tcPr>
            <w:tcW w:w="407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773E723A" w14:textId="77777777" w:rsidR="0087163B" w:rsidRPr="00527274" w:rsidRDefault="0087163B" w:rsidP="009E3B0D">
            <w:pPr>
              <w:spacing w:after="0" w:line="360" w:lineRule="auto"/>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Encargado de Base de Datos </w:t>
            </w:r>
          </w:p>
        </w:tc>
        <w:tc>
          <w:tcPr>
            <w:tcW w:w="1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center"/>
            <w:hideMark/>
          </w:tcPr>
          <w:p w14:paraId="31B113B5"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1 </w:t>
            </w:r>
          </w:p>
        </w:tc>
      </w:tr>
      <w:tr w:rsidR="00C11833" w:rsidRPr="0087163B" w14:paraId="06E39A05" w14:textId="77777777" w:rsidTr="004F2987">
        <w:trPr>
          <w:trHeight w:val="129"/>
          <w:jc w:val="center"/>
        </w:trPr>
        <w:tc>
          <w:tcPr>
            <w:tcW w:w="572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vAlign w:val="bottom"/>
            <w:hideMark/>
          </w:tcPr>
          <w:p w14:paraId="77E382CC" w14:textId="2AB458A7" w:rsidR="00C11833" w:rsidRPr="00527274" w:rsidRDefault="00C11833" w:rsidP="004F2987">
            <w:pPr>
              <w:spacing w:after="0" w:line="360" w:lineRule="auto"/>
              <w:jc w:val="center"/>
              <w:textAlignment w:val="baseline"/>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w:t>
            </w:r>
            <w:r w:rsidRPr="00527274">
              <w:rPr>
                <w:rFonts w:eastAsia="Times New Roman"/>
                <w:b/>
                <w:color w:val="808080" w:themeColor="background1" w:themeShade="80"/>
                <w:spacing w:val="0"/>
                <w:lang w:eastAsia="es-DO"/>
              </w:rPr>
              <w:t>Total</w:t>
            </w:r>
          </w:p>
        </w:tc>
        <w:tc>
          <w:tcPr>
            <w:tcW w:w="1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vAlign w:val="center"/>
            <w:hideMark/>
          </w:tcPr>
          <w:p w14:paraId="6E1DC38B" w14:textId="63B9C446" w:rsidR="00C11833" w:rsidRPr="00527274" w:rsidRDefault="00C11833" w:rsidP="004F2987">
            <w:pPr>
              <w:spacing w:after="0" w:line="360" w:lineRule="auto"/>
              <w:jc w:val="center"/>
              <w:textAlignment w:val="baseline"/>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10</w:t>
            </w:r>
          </w:p>
        </w:tc>
      </w:tr>
    </w:tbl>
    <w:p w14:paraId="6498624B" w14:textId="77777777" w:rsidR="0087163B" w:rsidRPr="007215DD" w:rsidRDefault="0087163B" w:rsidP="009E3B0D">
      <w:pPr>
        <w:spacing w:after="0" w:line="360" w:lineRule="auto"/>
        <w:jc w:val="center"/>
        <w:textAlignment w:val="baseline"/>
        <w:rPr>
          <w:rFonts w:eastAsia="Times New Roman"/>
          <w:color w:val="808080" w:themeColor="background1" w:themeShade="80"/>
          <w:spacing w:val="0"/>
          <w:sz w:val="18"/>
          <w:szCs w:val="18"/>
          <w:lang w:val="es-MX" w:eastAsia="es-DO"/>
        </w:rPr>
      </w:pPr>
      <w:r w:rsidRPr="007215DD">
        <w:rPr>
          <w:rFonts w:eastAsia="Times New Roman"/>
          <w:color w:val="808080" w:themeColor="background1" w:themeShade="80"/>
          <w:spacing w:val="0"/>
          <w:sz w:val="18"/>
          <w:szCs w:val="18"/>
          <w:lang w:val="es-MX" w:eastAsia="es-DO"/>
        </w:rPr>
        <w:t>Fuente: Dirección de Recursos Humanos, MMARN. </w:t>
      </w:r>
    </w:p>
    <w:p w14:paraId="44FFC517" w14:textId="77777777" w:rsidR="0087163B" w:rsidRPr="00527274" w:rsidRDefault="0087163B" w:rsidP="009E3B0D">
      <w:pPr>
        <w:spacing w:after="0" w:line="360" w:lineRule="auto"/>
        <w:jc w:val="center"/>
        <w:textAlignment w:val="baseline"/>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 </w:t>
      </w:r>
    </w:p>
    <w:p w14:paraId="2AB4CE44" w14:textId="77777777" w:rsidR="007215DD" w:rsidRDefault="007215DD" w:rsidP="00A371D9">
      <w:pPr>
        <w:spacing w:line="360" w:lineRule="auto"/>
        <w:jc w:val="both"/>
        <w:rPr>
          <w:rFonts w:eastAsia="Calibri"/>
          <w:b/>
          <w:color w:val="808080" w:themeColor="background1" w:themeShade="80"/>
          <w:lang w:val="es-MX"/>
        </w:rPr>
      </w:pPr>
    </w:p>
    <w:p w14:paraId="12E5B33C" w14:textId="77777777" w:rsidR="007215DD" w:rsidRDefault="007215DD" w:rsidP="00A371D9">
      <w:pPr>
        <w:spacing w:line="360" w:lineRule="auto"/>
        <w:jc w:val="both"/>
        <w:rPr>
          <w:rFonts w:eastAsia="Calibri"/>
          <w:b/>
          <w:color w:val="808080" w:themeColor="background1" w:themeShade="80"/>
          <w:lang w:val="es-MX"/>
        </w:rPr>
      </w:pPr>
    </w:p>
    <w:p w14:paraId="28771D5A" w14:textId="7559D8F9" w:rsidR="00CB4638" w:rsidRPr="004F2987" w:rsidRDefault="00CB4638" w:rsidP="00A371D9">
      <w:pPr>
        <w:spacing w:line="360" w:lineRule="auto"/>
        <w:jc w:val="both"/>
        <w:rPr>
          <w:rFonts w:eastAsia="Calibri"/>
          <w:b/>
          <w:color w:val="808080" w:themeColor="background1" w:themeShade="80"/>
          <w:lang w:val="es-MX"/>
        </w:rPr>
      </w:pPr>
      <w:r w:rsidRPr="004F2987">
        <w:rPr>
          <w:rFonts w:eastAsia="Calibri"/>
          <w:b/>
          <w:color w:val="808080" w:themeColor="background1" w:themeShade="80"/>
          <w:lang w:val="es-MX"/>
        </w:rPr>
        <w:lastRenderedPageBreak/>
        <w:t>Registro, control y nómina</w:t>
      </w:r>
    </w:p>
    <w:p w14:paraId="7CADCF1F" w14:textId="6BC6D2F2" w:rsidR="00CB4638" w:rsidRPr="00527274" w:rsidRDefault="00CB4638" w:rsidP="00CB4638">
      <w:pPr>
        <w:pStyle w:val="ListParagraph"/>
        <w:spacing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Durante el </w:t>
      </w:r>
      <w:r w:rsidR="00ED55C1" w:rsidRPr="00527274">
        <w:rPr>
          <w:rFonts w:eastAsia="Calibri"/>
          <w:color w:val="808080" w:themeColor="background1" w:themeShade="80"/>
          <w:lang w:val="es-MX"/>
        </w:rPr>
        <w:t>período</w:t>
      </w:r>
      <w:r w:rsidRPr="00527274">
        <w:rPr>
          <w:rFonts w:eastAsia="Calibri"/>
          <w:color w:val="808080" w:themeColor="background1" w:themeShade="80"/>
          <w:lang w:val="es-MX"/>
        </w:rPr>
        <w:t xml:space="preserve"> de enero a octubre de 2023, el Departamento de Registro, Control y Nómina </w:t>
      </w:r>
      <w:r w:rsidR="00CC6B0B" w:rsidRPr="00527274">
        <w:rPr>
          <w:rFonts w:eastAsia="Calibri"/>
          <w:color w:val="808080" w:themeColor="background1" w:themeShade="80"/>
          <w:lang w:val="es-MX"/>
        </w:rPr>
        <w:t>emitió</w:t>
      </w:r>
      <w:r w:rsidRPr="00527274">
        <w:rPr>
          <w:rFonts w:eastAsia="Calibri"/>
          <w:color w:val="808080" w:themeColor="background1" w:themeShade="80"/>
          <w:lang w:val="es-MX"/>
        </w:rPr>
        <w:t xml:space="preserve"> total de 2,223 acciones de personal, distribuidas </w:t>
      </w:r>
      <w:r w:rsidR="00125516" w:rsidRPr="00527274">
        <w:rPr>
          <w:rFonts w:eastAsia="Calibri"/>
          <w:color w:val="808080" w:themeColor="background1" w:themeShade="80"/>
          <w:lang w:val="es-MX"/>
        </w:rPr>
        <w:t xml:space="preserve">según tipo en: </w:t>
      </w:r>
    </w:p>
    <w:p w14:paraId="32EFD8C4" w14:textId="77777777" w:rsidR="00CB4638" w:rsidRPr="00527274" w:rsidRDefault="00CB4638"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t>Comportamiento de las de novedades ejecutadas de registro, control y nómina</w:t>
      </w:r>
    </w:p>
    <w:p w14:paraId="365B9E76" w14:textId="77777777" w:rsidR="00CB4638" w:rsidRPr="00527274" w:rsidRDefault="00CB4638" w:rsidP="009E3B0D">
      <w:pPr>
        <w:spacing w:after="0" w:line="360" w:lineRule="auto"/>
        <w:jc w:val="center"/>
        <w:rPr>
          <w:rFonts w:eastAsia="Calibri"/>
          <w:b/>
          <w:color w:val="808080" w:themeColor="background1" w:themeShade="80"/>
        </w:rPr>
      </w:pPr>
      <w:r w:rsidRPr="00527274">
        <w:rPr>
          <w:rFonts w:eastAsia="Calibri"/>
          <w:b/>
          <w:color w:val="808080" w:themeColor="background1" w:themeShade="80"/>
        </w:rPr>
        <w:t>Enero-octubre 2023</w:t>
      </w:r>
    </w:p>
    <w:p w14:paraId="4376633F" w14:textId="77777777" w:rsidR="003B6F59" w:rsidRPr="00527274" w:rsidRDefault="003B6F59" w:rsidP="009E3B0D">
      <w:pPr>
        <w:spacing w:after="0" w:line="360" w:lineRule="auto"/>
        <w:jc w:val="center"/>
        <w:rPr>
          <w:rFonts w:eastAsia="Calibri"/>
          <w:b/>
          <w:color w:val="808080" w:themeColor="background1" w:themeShade="80"/>
        </w:rPr>
      </w:pP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6A0" w:firstRow="1" w:lastRow="0" w:firstColumn="1" w:lastColumn="0" w:noHBand="1" w:noVBand="1"/>
      </w:tblPr>
      <w:tblGrid>
        <w:gridCol w:w="2830"/>
        <w:gridCol w:w="1880"/>
        <w:gridCol w:w="2798"/>
      </w:tblGrid>
      <w:tr w:rsidR="00CB4638" w:rsidRPr="00125516" w14:paraId="287D820A" w14:textId="77777777" w:rsidTr="004F2987">
        <w:trPr>
          <w:trHeight w:val="255"/>
          <w:tblHeader/>
          <w:jc w:val="center"/>
        </w:trPr>
        <w:tc>
          <w:tcPr>
            <w:tcW w:w="2830" w:type="dxa"/>
            <w:shd w:val="clear" w:color="auto" w:fill="011C50"/>
            <w:tcMar>
              <w:top w:w="15" w:type="dxa"/>
              <w:left w:w="15" w:type="dxa"/>
              <w:right w:w="15" w:type="dxa"/>
            </w:tcMar>
            <w:vAlign w:val="center"/>
          </w:tcPr>
          <w:p w14:paraId="73DAE4BD"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b/>
                <w:color w:val="808080" w:themeColor="background1" w:themeShade="80"/>
              </w:rPr>
              <w:t>Tipo de acción</w:t>
            </w:r>
          </w:p>
        </w:tc>
        <w:tc>
          <w:tcPr>
            <w:tcW w:w="1880" w:type="dxa"/>
            <w:shd w:val="clear" w:color="auto" w:fill="011C50"/>
            <w:tcMar>
              <w:top w:w="15" w:type="dxa"/>
              <w:left w:w="15" w:type="dxa"/>
              <w:right w:w="15" w:type="dxa"/>
            </w:tcMar>
            <w:vAlign w:val="center"/>
          </w:tcPr>
          <w:p w14:paraId="2F8618A1"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b/>
                <w:color w:val="808080" w:themeColor="background1" w:themeShade="80"/>
              </w:rPr>
              <w:t>Cantidad</w:t>
            </w:r>
          </w:p>
        </w:tc>
        <w:tc>
          <w:tcPr>
            <w:tcW w:w="2798" w:type="dxa"/>
            <w:shd w:val="clear" w:color="auto" w:fill="011C50"/>
            <w:tcMar>
              <w:top w:w="15" w:type="dxa"/>
              <w:left w:w="15" w:type="dxa"/>
              <w:right w:w="15" w:type="dxa"/>
            </w:tcMar>
            <w:vAlign w:val="center"/>
          </w:tcPr>
          <w:p w14:paraId="466B969B" w14:textId="59CA9054" w:rsidR="00CB4638" w:rsidRPr="00527274" w:rsidRDefault="00CB4638" w:rsidP="009E3B0D">
            <w:pPr>
              <w:spacing w:after="0" w:line="360" w:lineRule="auto"/>
              <w:jc w:val="center"/>
              <w:rPr>
                <w:color w:val="808080" w:themeColor="background1" w:themeShade="80"/>
              </w:rPr>
            </w:pPr>
            <w:r w:rsidRPr="00527274">
              <w:rPr>
                <w:rFonts w:eastAsia="Microsoft Sans Serif"/>
                <w:b/>
                <w:color w:val="808080" w:themeColor="background1" w:themeShade="80"/>
              </w:rPr>
              <w:t xml:space="preserve">Impacto en </w:t>
            </w:r>
            <w:r w:rsidRPr="00527274">
              <w:rPr>
                <w:rFonts w:eastAsia="Microsoft Sans Serif"/>
                <w:b/>
                <w:color w:val="808080" w:themeColor="background1" w:themeShade="80"/>
              </w:rPr>
              <w:t>n</w:t>
            </w:r>
            <w:r w:rsidR="004F2987">
              <w:rPr>
                <w:rFonts w:eastAsia="Microsoft Sans Serif"/>
                <w:b/>
                <w:color w:val="808080" w:themeColor="background1" w:themeShade="80"/>
              </w:rPr>
              <w:t>ó</w:t>
            </w:r>
            <w:r w:rsidRPr="00527274">
              <w:rPr>
                <w:rFonts w:eastAsia="Microsoft Sans Serif"/>
                <w:b/>
                <w:color w:val="808080" w:themeColor="background1" w:themeShade="80"/>
              </w:rPr>
              <w:t>mina</w:t>
            </w:r>
          </w:p>
        </w:tc>
      </w:tr>
      <w:tr w:rsidR="00CB4638" w:rsidRPr="00FE51A0" w14:paraId="0B56C922" w14:textId="77777777" w:rsidTr="00E036BE">
        <w:trPr>
          <w:trHeight w:val="255"/>
          <w:jc w:val="center"/>
        </w:trPr>
        <w:tc>
          <w:tcPr>
            <w:tcW w:w="2830" w:type="dxa"/>
            <w:tcMar>
              <w:top w:w="15" w:type="dxa"/>
              <w:left w:w="15" w:type="dxa"/>
              <w:right w:w="15" w:type="dxa"/>
            </w:tcMar>
            <w:vAlign w:val="bottom"/>
          </w:tcPr>
          <w:p w14:paraId="71F28947" w14:textId="77777777" w:rsidR="00CB4638" w:rsidRPr="00527274" w:rsidRDefault="00CB4638" w:rsidP="009E3B0D">
            <w:pPr>
              <w:spacing w:after="0" w:line="360" w:lineRule="auto"/>
              <w:rPr>
                <w:color w:val="808080" w:themeColor="background1" w:themeShade="80"/>
              </w:rPr>
            </w:pPr>
            <w:r w:rsidRPr="00527274">
              <w:rPr>
                <w:rFonts w:eastAsia="Microsoft Sans Serif"/>
                <w:color w:val="808080" w:themeColor="background1" w:themeShade="80"/>
              </w:rPr>
              <w:t>Designación</w:t>
            </w:r>
          </w:p>
        </w:tc>
        <w:tc>
          <w:tcPr>
            <w:tcW w:w="1880" w:type="dxa"/>
            <w:tcMar>
              <w:top w:w="15" w:type="dxa"/>
              <w:left w:w="15" w:type="dxa"/>
              <w:right w:w="15" w:type="dxa"/>
            </w:tcMar>
            <w:vAlign w:val="center"/>
          </w:tcPr>
          <w:p w14:paraId="00896C39"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304</w:t>
            </w:r>
          </w:p>
        </w:tc>
        <w:tc>
          <w:tcPr>
            <w:tcW w:w="2798" w:type="dxa"/>
            <w:tcMar>
              <w:top w:w="15" w:type="dxa"/>
              <w:left w:w="15" w:type="dxa"/>
              <w:right w:w="15" w:type="dxa"/>
            </w:tcMar>
            <w:vAlign w:val="bottom"/>
          </w:tcPr>
          <w:p w14:paraId="33096AE6"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$13,338,500.00</w:t>
            </w:r>
          </w:p>
        </w:tc>
      </w:tr>
      <w:tr w:rsidR="00CB4638" w:rsidRPr="00FE51A0" w14:paraId="16935CBB" w14:textId="77777777" w:rsidTr="00E036BE">
        <w:trPr>
          <w:trHeight w:val="255"/>
          <w:jc w:val="center"/>
        </w:trPr>
        <w:tc>
          <w:tcPr>
            <w:tcW w:w="2830" w:type="dxa"/>
            <w:tcMar>
              <w:top w:w="15" w:type="dxa"/>
              <w:left w:w="15" w:type="dxa"/>
              <w:right w:w="15" w:type="dxa"/>
            </w:tcMar>
            <w:vAlign w:val="bottom"/>
          </w:tcPr>
          <w:p w14:paraId="1B6ED896" w14:textId="77777777" w:rsidR="00CB4638" w:rsidRPr="00527274" w:rsidRDefault="00CB4638" w:rsidP="009E3B0D">
            <w:pPr>
              <w:spacing w:after="0" w:line="360" w:lineRule="auto"/>
              <w:rPr>
                <w:color w:val="808080" w:themeColor="background1" w:themeShade="80"/>
              </w:rPr>
            </w:pPr>
            <w:r w:rsidRPr="00527274">
              <w:rPr>
                <w:rFonts w:eastAsia="Microsoft Sans Serif"/>
                <w:color w:val="808080" w:themeColor="background1" w:themeShade="80"/>
              </w:rPr>
              <w:t>Reintegro</w:t>
            </w:r>
          </w:p>
        </w:tc>
        <w:tc>
          <w:tcPr>
            <w:tcW w:w="1880" w:type="dxa"/>
            <w:tcMar>
              <w:top w:w="15" w:type="dxa"/>
              <w:left w:w="15" w:type="dxa"/>
              <w:right w:w="15" w:type="dxa"/>
            </w:tcMar>
            <w:vAlign w:val="center"/>
          </w:tcPr>
          <w:p w14:paraId="0677A94E"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17</w:t>
            </w:r>
          </w:p>
        </w:tc>
        <w:tc>
          <w:tcPr>
            <w:tcW w:w="2798" w:type="dxa"/>
            <w:tcMar>
              <w:top w:w="15" w:type="dxa"/>
              <w:left w:w="15" w:type="dxa"/>
              <w:right w:w="15" w:type="dxa"/>
            </w:tcMar>
            <w:vAlign w:val="bottom"/>
          </w:tcPr>
          <w:p w14:paraId="37A6D703"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$496,897.50</w:t>
            </w:r>
          </w:p>
        </w:tc>
      </w:tr>
      <w:tr w:rsidR="00CB4638" w:rsidRPr="00FE51A0" w14:paraId="01A8FC3E" w14:textId="77777777" w:rsidTr="00E036BE">
        <w:trPr>
          <w:trHeight w:val="510"/>
          <w:jc w:val="center"/>
        </w:trPr>
        <w:tc>
          <w:tcPr>
            <w:tcW w:w="2830" w:type="dxa"/>
            <w:tcMar>
              <w:top w:w="15" w:type="dxa"/>
              <w:left w:w="15" w:type="dxa"/>
              <w:right w:w="15" w:type="dxa"/>
            </w:tcMar>
            <w:vAlign w:val="bottom"/>
          </w:tcPr>
          <w:p w14:paraId="2E592A6E" w14:textId="77777777" w:rsidR="00CB4638" w:rsidRPr="00527274" w:rsidRDefault="00CB4638" w:rsidP="009E3B0D">
            <w:pPr>
              <w:spacing w:after="0" w:line="360" w:lineRule="auto"/>
              <w:rPr>
                <w:color w:val="808080" w:themeColor="background1" w:themeShade="80"/>
              </w:rPr>
            </w:pPr>
            <w:r w:rsidRPr="00527274">
              <w:rPr>
                <w:rFonts w:eastAsia="Microsoft Sans Serif"/>
                <w:color w:val="808080" w:themeColor="background1" w:themeShade="80"/>
              </w:rPr>
              <w:t>Renovación de contrato</w:t>
            </w:r>
          </w:p>
        </w:tc>
        <w:tc>
          <w:tcPr>
            <w:tcW w:w="1880" w:type="dxa"/>
            <w:tcMar>
              <w:top w:w="15" w:type="dxa"/>
              <w:left w:w="15" w:type="dxa"/>
              <w:right w:w="15" w:type="dxa"/>
            </w:tcMar>
            <w:vAlign w:val="center"/>
          </w:tcPr>
          <w:p w14:paraId="2DBD9627"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19</w:t>
            </w:r>
          </w:p>
        </w:tc>
        <w:tc>
          <w:tcPr>
            <w:tcW w:w="2798" w:type="dxa"/>
            <w:tcMar>
              <w:top w:w="15" w:type="dxa"/>
              <w:left w:w="15" w:type="dxa"/>
              <w:right w:w="15" w:type="dxa"/>
            </w:tcMar>
            <w:vAlign w:val="bottom"/>
          </w:tcPr>
          <w:p w14:paraId="5D3627FD"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$887,000.00</w:t>
            </w:r>
          </w:p>
        </w:tc>
      </w:tr>
      <w:tr w:rsidR="00CB4638" w:rsidRPr="00FE51A0" w14:paraId="561DB414" w14:textId="77777777" w:rsidTr="00E036BE">
        <w:trPr>
          <w:trHeight w:val="255"/>
          <w:jc w:val="center"/>
        </w:trPr>
        <w:tc>
          <w:tcPr>
            <w:tcW w:w="2830" w:type="dxa"/>
            <w:tcMar>
              <w:top w:w="15" w:type="dxa"/>
              <w:left w:w="15" w:type="dxa"/>
              <w:right w:w="15" w:type="dxa"/>
            </w:tcMar>
            <w:vAlign w:val="bottom"/>
          </w:tcPr>
          <w:p w14:paraId="4AE17625" w14:textId="77777777" w:rsidR="00CB4638" w:rsidRPr="00527274" w:rsidRDefault="00CB4638" w:rsidP="009E3B0D">
            <w:pPr>
              <w:spacing w:after="0" w:line="360" w:lineRule="auto"/>
              <w:rPr>
                <w:color w:val="808080" w:themeColor="background1" w:themeShade="80"/>
              </w:rPr>
            </w:pPr>
            <w:r w:rsidRPr="00527274">
              <w:rPr>
                <w:rFonts w:eastAsia="Microsoft Sans Serif"/>
                <w:color w:val="808080" w:themeColor="background1" w:themeShade="80"/>
              </w:rPr>
              <w:t>Traslado</w:t>
            </w:r>
          </w:p>
        </w:tc>
        <w:tc>
          <w:tcPr>
            <w:tcW w:w="1880" w:type="dxa"/>
            <w:tcMar>
              <w:top w:w="15" w:type="dxa"/>
              <w:left w:w="15" w:type="dxa"/>
              <w:right w:w="15" w:type="dxa"/>
            </w:tcMar>
            <w:vAlign w:val="center"/>
          </w:tcPr>
          <w:p w14:paraId="467E35F2"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194</w:t>
            </w:r>
          </w:p>
        </w:tc>
        <w:tc>
          <w:tcPr>
            <w:tcW w:w="2798" w:type="dxa"/>
            <w:tcMar>
              <w:top w:w="15" w:type="dxa"/>
              <w:left w:w="15" w:type="dxa"/>
              <w:right w:w="15" w:type="dxa"/>
            </w:tcMar>
            <w:vAlign w:val="bottom"/>
          </w:tcPr>
          <w:p w14:paraId="72E8554F"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w:t>
            </w:r>
          </w:p>
        </w:tc>
      </w:tr>
      <w:tr w:rsidR="00CB4638" w:rsidRPr="00FE51A0" w14:paraId="29EA7B78" w14:textId="77777777" w:rsidTr="00E036BE">
        <w:trPr>
          <w:trHeight w:val="255"/>
          <w:jc w:val="center"/>
        </w:trPr>
        <w:tc>
          <w:tcPr>
            <w:tcW w:w="2830" w:type="dxa"/>
            <w:tcMar>
              <w:top w:w="15" w:type="dxa"/>
              <w:left w:w="15" w:type="dxa"/>
              <w:right w:w="15" w:type="dxa"/>
            </w:tcMar>
            <w:vAlign w:val="bottom"/>
          </w:tcPr>
          <w:p w14:paraId="4C92512F" w14:textId="77777777" w:rsidR="00CB4638" w:rsidRPr="00527274" w:rsidRDefault="00CB4638" w:rsidP="009E3B0D">
            <w:pPr>
              <w:spacing w:after="0" w:line="360" w:lineRule="auto"/>
              <w:rPr>
                <w:color w:val="808080" w:themeColor="background1" w:themeShade="80"/>
              </w:rPr>
            </w:pPr>
            <w:r w:rsidRPr="00527274">
              <w:rPr>
                <w:rFonts w:eastAsia="Microsoft Sans Serif"/>
                <w:color w:val="808080" w:themeColor="background1" w:themeShade="80"/>
              </w:rPr>
              <w:t>Promoción</w:t>
            </w:r>
          </w:p>
        </w:tc>
        <w:tc>
          <w:tcPr>
            <w:tcW w:w="1880" w:type="dxa"/>
            <w:tcMar>
              <w:top w:w="15" w:type="dxa"/>
              <w:left w:w="15" w:type="dxa"/>
              <w:right w:w="15" w:type="dxa"/>
            </w:tcMar>
            <w:vAlign w:val="center"/>
          </w:tcPr>
          <w:p w14:paraId="244163D3"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1,311</w:t>
            </w:r>
          </w:p>
        </w:tc>
        <w:tc>
          <w:tcPr>
            <w:tcW w:w="2798" w:type="dxa"/>
            <w:tcMar>
              <w:top w:w="15" w:type="dxa"/>
              <w:left w:w="15" w:type="dxa"/>
              <w:right w:w="15" w:type="dxa"/>
            </w:tcMar>
            <w:vAlign w:val="bottom"/>
          </w:tcPr>
          <w:p w14:paraId="7B9F50C4"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color w:val="808080" w:themeColor="background1" w:themeShade="80"/>
              </w:rPr>
              <w:t>$12,987,848.04</w:t>
            </w:r>
          </w:p>
        </w:tc>
      </w:tr>
      <w:tr w:rsidR="00CB4638" w:rsidRPr="00FE51A0" w14:paraId="37B38D03" w14:textId="77777777" w:rsidTr="004F2987">
        <w:trPr>
          <w:trHeight w:val="255"/>
          <w:jc w:val="center"/>
        </w:trPr>
        <w:tc>
          <w:tcPr>
            <w:tcW w:w="2830" w:type="dxa"/>
            <w:tcBorders>
              <w:bottom w:val="single" w:sz="4" w:space="0" w:color="808080" w:themeColor="background1" w:themeShade="80"/>
            </w:tcBorders>
            <w:tcMar>
              <w:top w:w="15" w:type="dxa"/>
              <w:left w:w="15" w:type="dxa"/>
              <w:right w:w="15" w:type="dxa"/>
            </w:tcMar>
            <w:vAlign w:val="bottom"/>
          </w:tcPr>
          <w:p w14:paraId="238F85A2" w14:textId="77777777" w:rsidR="00CB4638" w:rsidRPr="00527274" w:rsidRDefault="00CB4638" w:rsidP="009E3B0D">
            <w:pPr>
              <w:spacing w:after="0" w:line="360" w:lineRule="auto"/>
              <w:rPr>
                <w:rFonts w:eastAsia="Microsoft Sans Serif"/>
                <w:color w:val="808080" w:themeColor="background1" w:themeShade="80"/>
              </w:rPr>
            </w:pPr>
            <w:r w:rsidRPr="00527274">
              <w:rPr>
                <w:rFonts w:eastAsia="Microsoft Sans Serif"/>
                <w:color w:val="808080" w:themeColor="background1" w:themeShade="80"/>
              </w:rPr>
              <w:t>Desvinculaciones</w:t>
            </w:r>
          </w:p>
        </w:tc>
        <w:tc>
          <w:tcPr>
            <w:tcW w:w="1880" w:type="dxa"/>
            <w:tcBorders>
              <w:bottom w:val="single" w:sz="4" w:space="0" w:color="808080" w:themeColor="background1" w:themeShade="80"/>
            </w:tcBorders>
            <w:tcMar>
              <w:top w:w="15" w:type="dxa"/>
              <w:left w:w="15" w:type="dxa"/>
              <w:right w:w="15" w:type="dxa"/>
            </w:tcMar>
            <w:vAlign w:val="center"/>
          </w:tcPr>
          <w:p w14:paraId="540665ED" w14:textId="77777777" w:rsidR="00CB4638" w:rsidRPr="00527274" w:rsidRDefault="00CB4638"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378</w:t>
            </w:r>
          </w:p>
        </w:tc>
        <w:tc>
          <w:tcPr>
            <w:tcW w:w="2798" w:type="dxa"/>
            <w:tcBorders>
              <w:bottom w:val="single" w:sz="4" w:space="0" w:color="808080" w:themeColor="background1" w:themeShade="80"/>
            </w:tcBorders>
            <w:tcMar>
              <w:top w:w="15" w:type="dxa"/>
              <w:left w:w="15" w:type="dxa"/>
              <w:right w:w="15" w:type="dxa"/>
            </w:tcMar>
            <w:vAlign w:val="bottom"/>
          </w:tcPr>
          <w:p w14:paraId="14811948" w14:textId="77777777" w:rsidR="00CB4638" w:rsidRPr="00527274" w:rsidRDefault="00CB4638"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$14,743,897.11</w:t>
            </w:r>
          </w:p>
        </w:tc>
      </w:tr>
      <w:tr w:rsidR="00CB4638" w:rsidRPr="00FE51A0" w14:paraId="3E14DA06" w14:textId="77777777" w:rsidTr="004F2987">
        <w:trPr>
          <w:trHeight w:val="255"/>
          <w:jc w:val="center"/>
        </w:trPr>
        <w:tc>
          <w:tcPr>
            <w:tcW w:w="2830" w:type="dxa"/>
            <w:tcBorders>
              <w:bottom w:val="single" w:sz="4" w:space="0" w:color="auto"/>
            </w:tcBorders>
            <w:shd w:val="clear" w:color="auto" w:fill="D9D9D9"/>
            <w:tcMar>
              <w:top w:w="15" w:type="dxa"/>
              <w:left w:w="15" w:type="dxa"/>
              <w:right w:w="15" w:type="dxa"/>
            </w:tcMar>
            <w:vAlign w:val="bottom"/>
          </w:tcPr>
          <w:p w14:paraId="7E358C38" w14:textId="77777777" w:rsidR="00CB4638" w:rsidRPr="00527274" w:rsidRDefault="00CB4638" w:rsidP="009E3B0D">
            <w:pPr>
              <w:spacing w:after="0" w:line="360" w:lineRule="auto"/>
              <w:rPr>
                <w:color w:val="808080" w:themeColor="background1" w:themeShade="80"/>
              </w:rPr>
            </w:pPr>
            <w:r w:rsidRPr="00527274">
              <w:rPr>
                <w:rFonts w:eastAsia="Microsoft Sans Serif"/>
                <w:b/>
                <w:color w:val="808080" w:themeColor="background1" w:themeShade="80"/>
              </w:rPr>
              <w:t>TOTAL</w:t>
            </w:r>
          </w:p>
        </w:tc>
        <w:tc>
          <w:tcPr>
            <w:tcW w:w="1880" w:type="dxa"/>
            <w:tcBorders>
              <w:bottom w:val="single" w:sz="4" w:space="0" w:color="auto"/>
            </w:tcBorders>
            <w:shd w:val="clear" w:color="auto" w:fill="D9D9D9"/>
            <w:tcMar>
              <w:top w:w="15" w:type="dxa"/>
              <w:left w:w="15" w:type="dxa"/>
              <w:right w:w="15" w:type="dxa"/>
            </w:tcMar>
            <w:vAlign w:val="center"/>
          </w:tcPr>
          <w:p w14:paraId="67514244"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b/>
                <w:color w:val="808080" w:themeColor="background1" w:themeShade="80"/>
              </w:rPr>
              <w:t>2,223</w:t>
            </w:r>
          </w:p>
        </w:tc>
        <w:tc>
          <w:tcPr>
            <w:tcW w:w="2798" w:type="dxa"/>
            <w:tcBorders>
              <w:bottom w:val="single" w:sz="4" w:space="0" w:color="auto"/>
            </w:tcBorders>
            <w:shd w:val="clear" w:color="auto" w:fill="D9D9D9"/>
            <w:tcMar>
              <w:top w:w="15" w:type="dxa"/>
              <w:left w:w="15" w:type="dxa"/>
              <w:right w:w="15" w:type="dxa"/>
            </w:tcMar>
            <w:vAlign w:val="center"/>
          </w:tcPr>
          <w:p w14:paraId="336829B5" w14:textId="77777777" w:rsidR="00CB4638" w:rsidRPr="00527274" w:rsidRDefault="00CB4638" w:rsidP="009E3B0D">
            <w:pPr>
              <w:spacing w:after="0" w:line="360" w:lineRule="auto"/>
              <w:jc w:val="center"/>
              <w:rPr>
                <w:color w:val="808080" w:themeColor="background1" w:themeShade="80"/>
              </w:rPr>
            </w:pPr>
            <w:r w:rsidRPr="00527274">
              <w:rPr>
                <w:rFonts w:eastAsia="Microsoft Sans Serif"/>
                <w:b/>
                <w:color w:val="808080" w:themeColor="background1" w:themeShade="80"/>
              </w:rPr>
              <w:t>$42,454,142.65</w:t>
            </w:r>
          </w:p>
        </w:tc>
      </w:tr>
    </w:tbl>
    <w:p w14:paraId="6E609F48" w14:textId="06121020" w:rsidR="00A371D9" w:rsidRPr="00527274" w:rsidRDefault="00CB4638" w:rsidP="00E036BE">
      <w:pPr>
        <w:spacing w:line="360" w:lineRule="auto"/>
        <w:jc w:val="center"/>
        <w:rPr>
          <w:i/>
          <w:color w:val="808080" w:themeColor="background1" w:themeShade="80"/>
          <w:lang w:val="es-MX"/>
        </w:rPr>
      </w:pPr>
      <w:r w:rsidRPr="004F2987">
        <w:rPr>
          <w:color w:val="808080" w:themeColor="background1" w:themeShade="80"/>
          <w:sz w:val="18"/>
          <w:szCs w:val="18"/>
          <w:lang w:val="es-MX"/>
        </w:rPr>
        <w:t>Fuente: Dirección de Recursos Humanos, MMARN</w:t>
      </w:r>
      <w:r w:rsidRPr="00527274">
        <w:rPr>
          <w:i/>
          <w:color w:val="808080" w:themeColor="background1" w:themeShade="80"/>
          <w:lang w:val="es-MX"/>
        </w:rPr>
        <w:t>.</w:t>
      </w:r>
    </w:p>
    <w:p w14:paraId="1384C258" w14:textId="77777777" w:rsidR="004F2987" w:rsidRDefault="004F2987" w:rsidP="009E3B0D">
      <w:pPr>
        <w:spacing w:line="360" w:lineRule="auto"/>
        <w:jc w:val="both"/>
        <w:rPr>
          <w:rFonts w:eastAsia="Calibri"/>
          <w:b/>
          <w:iCs/>
          <w:color w:val="808080" w:themeColor="background1" w:themeShade="80"/>
          <w:lang w:val="es-MX"/>
        </w:rPr>
      </w:pPr>
    </w:p>
    <w:p w14:paraId="28953834" w14:textId="76F797BA" w:rsidR="00CB4638" w:rsidRPr="004F2987" w:rsidRDefault="00CB4638" w:rsidP="00CB3DBF">
      <w:pPr>
        <w:spacing w:line="360" w:lineRule="auto"/>
        <w:jc w:val="both"/>
        <w:rPr>
          <w:rFonts w:eastAsia="Calibri"/>
          <w:b/>
          <w:color w:val="808080" w:themeColor="background1" w:themeShade="80"/>
          <w:lang w:val="es-MX"/>
        </w:rPr>
      </w:pPr>
      <w:r w:rsidRPr="004F2987">
        <w:rPr>
          <w:rFonts w:eastAsia="Calibri"/>
          <w:b/>
          <w:color w:val="808080" w:themeColor="background1" w:themeShade="80"/>
          <w:lang w:val="es-MX"/>
        </w:rPr>
        <w:t xml:space="preserve">Subsidio Bono Escolar </w:t>
      </w:r>
    </w:p>
    <w:p w14:paraId="7F99DF47" w14:textId="7A15C179" w:rsidR="00CB4638" w:rsidRPr="00527274" w:rsidRDefault="009B61BD" w:rsidP="00A371D9">
      <w:pPr>
        <w:pStyle w:val="ListParagraph"/>
        <w:spacing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Se </w:t>
      </w:r>
      <w:r w:rsidR="00CB4638" w:rsidRPr="00527274">
        <w:rPr>
          <w:rFonts w:eastAsia="Calibri"/>
          <w:color w:val="808080" w:themeColor="background1" w:themeShade="80"/>
          <w:lang w:val="es-MX"/>
        </w:rPr>
        <w:t>otorgó por primera vez a los colaboradores de este ministerio que tienen hijos en edad escolar, siguiendo la Política de Subsidio Educativo MA-I-PO-RH-004. En total, beneficiando 1,446 familias</w:t>
      </w:r>
      <w:r w:rsidR="0001587B" w:rsidRPr="00527274">
        <w:rPr>
          <w:rFonts w:eastAsia="Calibri"/>
          <w:color w:val="808080" w:themeColor="background1" w:themeShade="80"/>
          <w:lang w:val="es-MX"/>
        </w:rPr>
        <w:t xml:space="preserve"> con un monto de RD$ 25,000 al año</w:t>
      </w:r>
      <w:r w:rsidR="00CB4638" w:rsidRPr="00527274">
        <w:rPr>
          <w:rFonts w:eastAsia="Calibri"/>
          <w:color w:val="808080" w:themeColor="background1" w:themeShade="80"/>
          <w:lang w:val="es-MX"/>
        </w:rPr>
        <w:t>.</w:t>
      </w:r>
    </w:p>
    <w:p w14:paraId="21BE7BBF" w14:textId="77777777" w:rsidR="00CB4638" w:rsidRPr="004F2987" w:rsidRDefault="00CB4638" w:rsidP="00CB3DBF">
      <w:pPr>
        <w:spacing w:line="360" w:lineRule="auto"/>
        <w:jc w:val="both"/>
        <w:rPr>
          <w:rFonts w:eastAsia="Calibri"/>
          <w:b/>
          <w:color w:val="808080" w:themeColor="background1" w:themeShade="80"/>
          <w:lang w:val="es-MX"/>
        </w:rPr>
      </w:pPr>
      <w:r w:rsidRPr="004F2987">
        <w:rPr>
          <w:rFonts w:eastAsia="Calibri"/>
          <w:b/>
          <w:color w:val="808080" w:themeColor="background1" w:themeShade="80"/>
          <w:lang w:val="es-MX"/>
        </w:rPr>
        <w:t xml:space="preserve">Relaciones laborales y sociales </w:t>
      </w:r>
    </w:p>
    <w:p w14:paraId="7FF6AA3D" w14:textId="57B3CC8C" w:rsidR="00CB4638" w:rsidRPr="00527274" w:rsidRDefault="00CB4638" w:rsidP="00CB3DBF">
      <w:pPr>
        <w:pStyle w:val="ListParagraph"/>
        <w:spacing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Con el propósito de contribuir a la seguridad y salud de nuestros colaboradores, durante el año 2023, se llevaron a cabo diversos procesos en el área de Salud, </w:t>
      </w:r>
      <w:r w:rsidR="00C122C2" w:rsidRPr="00527274">
        <w:rPr>
          <w:rFonts w:eastAsia="Calibri"/>
          <w:color w:val="808080" w:themeColor="background1" w:themeShade="80"/>
          <w:lang w:val="es-MX"/>
        </w:rPr>
        <w:t>entre los cuales se destacan</w:t>
      </w:r>
      <w:r w:rsidRPr="00527274">
        <w:rPr>
          <w:rFonts w:eastAsia="Calibri"/>
          <w:color w:val="808080" w:themeColor="background1" w:themeShade="80"/>
          <w:lang w:val="es-MX"/>
        </w:rPr>
        <w:t xml:space="preserve">: </w:t>
      </w:r>
    </w:p>
    <w:p w14:paraId="2C1A6B27" w14:textId="77777777" w:rsidR="00C122C2" w:rsidRPr="00527274" w:rsidRDefault="00C122C2" w:rsidP="00CB3DBF">
      <w:pPr>
        <w:pStyle w:val="ListParagraph"/>
        <w:spacing w:line="360" w:lineRule="auto"/>
        <w:ind w:left="0"/>
        <w:jc w:val="both"/>
        <w:rPr>
          <w:rFonts w:eastAsia="Calibri"/>
          <w:color w:val="808080" w:themeColor="background1" w:themeShade="80"/>
          <w:lang w:val="es-MX"/>
        </w:rPr>
      </w:pPr>
    </w:p>
    <w:p w14:paraId="1744B642" w14:textId="5E62B881" w:rsidR="00C122C2" w:rsidRPr="00527274" w:rsidRDefault="006949FF"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Levantamiento</w:t>
      </w:r>
      <w:r w:rsidR="00CB4638" w:rsidRPr="00527274">
        <w:rPr>
          <w:rFonts w:eastAsia="Calibri"/>
          <w:color w:val="808080" w:themeColor="background1" w:themeShade="80"/>
          <w:lang w:val="es-MX"/>
        </w:rPr>
        <w:t xml:space="preserve"> del personal en los Programas de Reforestación y Manejo, así como en las Áreas Protegidas, para su afiliación al Seguro Familiar de Salud en el régimen subsidiado. De los 3,283 evaluados, se incorporó un 82.06% al régimen subsidiado de SENASA, totalizando 2,694 empleados. El restante se encuentra afiliado a otras ARS o presenta algún tipo de error en su documento de identidad. </w:t>
      </w:r>
    </w:p>
    <w:p w14:paraId="72620CC3" w14:textId="0FEA5A43" w:rsidR="00C122C2" w:rsidRPr="00527274" w:rsidRDefault="00784DA3"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Atención de un total de 229 </w:t>
      </w:r>
      <w:r w:rsidR="007314EF" w:rsidRPr="00527274">
        <w:rPr>
          <w:rFonts w:eastAsia="Calibri"/>
          <w:color w:val="808080" w:themeColor="background1" w:themeShade="80"/>
          <w:lang w:val="es-MX"/>
        </w:rPr>
        <w:t>colaboradores</w:t>
      </w:r>
      <w:r w:rsidRPr="00527274">
        <w:rPr>
          <w:rFonts w:eastAsia="Calibri"/>
          <w:color w:val="808080" w:themeColor="background1" w:themeShade="80"/>
          <w:lang w:val="es-MX"/>
        </w:rPr>
        <w:t xml:space="preserve"> </w:t>
      </w:r>
      <w:r w:rsidR="00325C00" w:rsidRPr="00527274">
        <w:rPr>
          <w:rFonts w:eastAsia="Calibri"/>
          <w:color w:val="808080" w:themeColor="background1" w:themeShade="80"/>
          <w:lang w:val="es-MX"/>
        </w:rPr>
        <w:t>en</w:t>
      </w:r>
      <w:r w:rsidRPr="00527274">
        <w:rPr>
          <w:rFonts w:eastAsia="Calibri"/>
          <w:color w:val="808080" w:themeColor="background1" w:themeShade="80"/>
          <w:lang w:val="es-MX"/>
        </w:rPr>
        <w:t xml:space="preserve"> </w:t>
      </w:r>
      <w:r w:rsidR="00CB4638" w:rsidRPr="00527274">
        <w:rPr>
          <w:rFonts w:eastAsia="Calibri"/>
          <w:color w:val="808080" w:themeColor="background1" w:themeShade="80"/>
          <w:lang w:val="es-MX"/>
        </w:rPr>
        <w:t>La Sala de</w:t>
      </w:r>
      <w:r w:rsidR="00F02528" w:rsidRPr="00527274">
        <w:rPr>
          <w:rFonts w:eastAsia="Calibri"/>
          <w:color w:val="808080" w:themeColor="background1" w:themeShade="80"/>
          <w:lang w:val="es-MX"/>
        </w:rPr>
        <w:t xml:space="preserve"> Bienestar</w:t>
      </w:r>
      <w:r w:rsidR="00CB4638" w:rsidRPr="00527274">
        <w:rPr>
          <w:rFonts w:eastAsia="Calibri"/>
          <w:color w:val="808080" w:themeColor="background1" w:themeShade="80"/>
          <w:lang w:val="es-MX"/>
        </w:rPr>
        <w:t xml:space="preserve">, ofreciendo servicios de salud mental orientados al desarrollo y optimización del bienestar de los colaboradores del Ministerio. </w:t>
      </w:r>
    </w:p>
    <w:p w14:paraId="382C7AF0" w14:textId="0962A00C" w:rsidR="00C122C2" w:rsidRPr="00527274" w:rsidRDefault="000E56A9"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Asistencia a un total de 4,131 </w:t>
      </w:r>
      <w:r w:rsidR="00173863" w:rsidRPr="00527274">
        <w:rPr>
          <w:rFonts w:eastAsia="Calibri"/>
          <w:color w:val="808080" w:themeColor="background1" w:themeShade="80"/>
          <w:lang w:val="es-MX"/>
        </w:rPr>
        <w:t>colaboradores del ministerio</w:t>
      </w:r>
      <w:r w:rsidRPr="00527274">
        <w:rPr>
          <w:rFonts w:eastAsia="Calibri"/>
          <w:color w:val="808080" w:themeColor="background1" w:themeShade="80"/>
          <w:lang w:val="es-MX"/>
        </w:rPr>
        <w:t xml:space="preserve"> en el Dispensario </w:t>
      </w:r>
      <w:r w:rsidR="00093D61" w:rsidRPr="00527274">
        <w:rPr>
          <w:rFonts w:eastAsia="Calibri"/>
          <w:color w:val="808080" w:themeColor="background1" w:themeShade="80"/>
          <w:lang w:val="es-MX"/>
        </w:rPr>
        <w:t>Médico</w:t>
      </w:r>
      <w:r w:rsidRPr="00527274">
        <w:rPr>
          <w:rFonts w:eastAsia="Calibri"/>
          <w:color w:val="808080" w:themeColor="background1" w:themeShade="80"/>
          <w:lang w:val="es-MX"/>
        </w:rPr>
        <w:t xml:space="preserve">. </w:t>
      </w:r>
    </w:p>
    <w:p w14:paraId="1BD2F4E1" w14:textId="38F2C08D" w:rsidR="00C122C2" w:rsidRPr="00527274" w:rsidRDefault="00A7703F"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Realización de sesiones permanente </w:t>
      </w:r>
      <w:r w:rsidR="002566A6" w:rsidRPr="00527274">
        <w:rPr>
          <w:rFonts w:eastAsia="Calibri"/>
          <w:color w:val="808080" w:themeColor="background1" w:themeShade="80"/>
          <w:lang w:val="es-MX"/>
        </w:rPr>
        <w:t>en el</w:t>
      </w:r>
      <w:r w:rsidR="00CB4638" w:rsidRPr="00527274">
        <w:rPr>
          <w:rFonts w:eastAsia="Calibri"/>
          <w:color w:val="808080" w:themeColor="background1" w:themeShade="80"/>
          <w:lang w:val="es-MX"/>
        </w:rPr>
        <w:t xml:space="preserve"> Comité de Emergencias y el Comité Mixto de Salud y Seguridad en el Trabajo</w:t>
      </w:r>
      <w:r w:rsidR="007024F4" w:rsidRPr="00527274">
        <w:rPr>
          <w:rFonts w:eastAsia="Calibri"/>
          <w:color w:val="808080" w:themeColor="background1" w:themeShade="80"/>
          <w:lang w:val="es-MX"/>
        </w:rPr>
        <w:t>, a partir de lo cual</w:t>
      </w:r>
      <w:r w:rsidR="00483821" w:rsidRPr="00527274">
        <w:rPr>
          <w:rFonts w:eastAsia="Calibri"/>
          <w:color w:val="808080" w:themeColor="background1" w:themeShade="80"/>
          <w:lang w:val="es-MX"/>
        </w:rPr>
        <w:t xml:space="preserve"> se</w:t>
      </w:r>
      <w:r w:rsidR="00CB4638" w:rsidRPr="00527274">
        <w:rPr>
          <w:rFonts w:eastAsia="Calibri"/>
          <w:color w:val="808080" w:themeColor="background1" w:themeShade="80"/>
          <w:lang w:val="es-MX"/>
        </w:rPr>
        <w:t xml:space="preserve"> tomaron acciones preventivas, </w:t>
      </w:r>
      <w:r w:rsidR="00B37AF8" w:rsidRPr="00527274">
        <w:rPr>
          <w:rFonts w:eastAsia="Calibri"/>
          <w:color w:val="808080" w:themeColor="background1" w:themeShade="80"/>
          <w:lang w:val="es-MX"/>
        </w:rPr>
        <w:t>para enfrentar los efectos</w:t>
      </w:r>
      <w:r w:rsidR="00CB4638" w:rsidRPr="00527274">
        <w:rPr>
          <w:rFonts w:eastAsia="Calibri"/>
          <w:color w:val="808080" w:themeColor="background1" w:themeShade="80"/>
          <w:lang w:val="es-MX"/>
        </w:rPr>
        <w:t xml:space="preserve"> de la tormenta tropical </w:t>
      </w:r>
      <w:r w:rsidR="007024F4" w:rsidRPr="00527274">
        <w:rPr>
          <w:rFonts w:eastAsia="Calibri"/>
          <w:color w:val="808080" w:themeColor="background1" w:themeShade="80"/>
          <w:lang w:val="es-MX"/>
        </w:rPr>
        <w:t xml:space="preserve">Franklin </w:t>
      </w:r>
      <w:r w:rsidR="00B37AF8" w:rsidRPr="00527274">
        <w:rPr>
          <w:rFonts w:eastAsia="Calibri"/>
          <w:color w:val="808080" w:themeColor="background1" w:themeShade="80"/>
          <w:lang w:val="es-MX"/>
        </w:rPr>
        <w:t xml:space="preserve">y otros incidentes. </w:t>
      </w:r>
    </w:p>
    <w:p w14:paraId="41E6A293" w14:textId="4CC2531C" w:rsidR="00C122C2" w:rsidRPr="00527274" w:rsidRDefault="00BF0707"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El ministerio garantiz</w:t>
      </w:r>
      <w:r w:rsidR="00E81012" w:rsidRPr="00527274">
        <w:rPr>
          <w:rFonts w:eastAsia="Calibri"/>
          <w:color w:val="808080" w:themeColor="background1" w:themeShade="80"/>
          <w:lang w:val="es-MX"/>
        </w:rPr>
        <w:t>ó</w:t>
      </w:r>
      <w:r w:rsidRPr="00527274">
        <w:rPr>
          <w:rFonts w:eastAsia="Calibri"/>
          <w:color w:val="808080" w:themeColor="background1" w:themeShade="80"/>
          <w:lang w:val="es-MX"/>
        </w:rPr>
        <w:t xml:space="preserve"> la cobertura</w:t>
      </w:r>
      <w:r w:rsidR="00CB4638" w:rsidRPr="00527274">
        <w:rPr>
          <w:rFonts w:eastAsia="Calibri"/>
          <w:color w:val="808080" w:themeColor="background1" w:themeShade="80"/>
          <w:lang w:val="es-MX"/>
        </w:rPr>
        <w:t xml:space="preserve"> de un plan de salud en beneficio de 48 colaboradores temporales que participaron en el proyecto de la Temporada de Ballenas en la provincia Samaná.</w:t>
      </w:r>
    </w:p>
    <w:p w14:paraId="6CF733A9" w14:textId="68E06D55" w:rsidR="00C122C2" w:rsidRPr="00527274" w:rsidRDefault="0044011A"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I</w:t>
      </w:r>
      <w:r w:rsidR="00CB4638" w:rsidRPr="00527274">
        <w:rPr>
          <w:rFonts w:eastAsia="Calibri"/>
          <w:color w:val="808080" w:themeColor="background1" w:themeShade="80"/>
          <w:lang w:val="es-MX"/>
        </w:rPr>
        <w:t xml:space="preserve">mplementación </w:t>
      </w:r>
      <w:r w:rsidR="00BE0AED" w:rsidRPr="00527274">
        <w:rPr>
          <w:rFonts w:eastAsia="Calibri"/>
          <w:color w:val="808080" w:themeColor="background1" w:themeShade="80"/>
          <w:lang w:val="es-MX"/>
        </w:rPr>
        <w:t>d</w:t>
      </w:r>
      <w:r w:rsidR="00CB4638" w:rsidRPr="00527274">
        <w:rPr>
          <w:rFonts w:eastAsia="Calibri"/>
          <w:color w:val="808080" w:themeColor="background1" w:themeShade="80"/>
          <w:lang w:val="es-MX"/>
        </w:rPr>
        <w:t>el Sistema de Gestión Humana a través del Intranet Institucional, permitiendo realizar solicitudes de vacaciones y registros de licencias</w:t>
      </w:r>
      <w:r w:rsidR="000F4A71" w:rsidRPr="00527274">
        <w:rPr>
          <w:rFonts w:eastAsia="Calibri"/>
          <w:color w:val="808080" w:themeColor="background1" w:themeShade="80"/>
          <w:lang w:val="es-MX"/>
        </w:rPr>
        <w:t>.</w:t>
      </w:r>
      <w:r w:rsidR="00CB4638" w:rsidRPr="00527274">
        <w:rPr>
          <w:rFonts w:eastAsia="Calibri"/>
          <w:color w:val="808080" w:themeColor="background1" w:themeShade="80"/>
          <w:lang w:val="es-MX"/>
        </w:rPr>
        <w:t xml:space="preserve"> </w:t>
      </w:r>
    </w:p>
    <w:p w14:paraId="79D0BBE0" w14:textId="192DEC28" w:rsidR="00CB4638" w:rsidRPr="00527274" w:rsidRDefault="00CB4638" w:rsidP="00F66FA2">
      <w:pPr>
        <w:pStyle w:val="ListParagraph"/>
        <w:numPr>
          <w:ilvl w:val="0"/>
          <w:numId w:val="19"/>
        </w:numPr>
        <w:spacing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Celebración </w:t>
      </w:r>
      <w:r w:rsidR="00087DC9" w:rsidRPr="00527274">
        <w:rPr>
          <w:rFonts w:eastAsia="Calibri"/>
          <w:color w:val="808080" w:themeColor="background1" w:themeShade="80"/>
          <w:lang w:val="es-MX"/>
        </w:rPr>
        <w:t>de actividades con la finalidad de fomentar los lazos familiares: D</w:t>
      </w:r>
      <w:r w:rsidRPr="00527274">
        <w:rPr>
          <w:rFonts w:eastAsia="Calibri"/>
          <w:color w:val="808080" w:themeColor="background1" w:themeShade="80"/>
          <w:lang w:val="es-MX"/>
        </w:rPr>
        <w:t xml:space="preserve">ía del padre, día de las madres, taller de terrarios, terapia de la risa, charla sobre la crianza, taller </w:t>
      </w:r>
      <w:r w:rsidRPr="00527274">
        <w:rPr>
          <w:rFonts w:eastAsia="Calibri"/>
          <w:color w:val="808080" w:themeColor="background1" w:themeShade="80"/>
          <w:lang w:val="es-MX"/>
        </w:rPr>
        <w:lastRenderedPageBreak/>
        <w:t>vivencial bienestar integral, campaña cultura y valores, bienvenida a la navidad</w:t>
      </w:r>
      <w:r w:rsidR="001C70D6" w:rsidRPr="00527274">
        <w:rPr>
          <w:rFonts w:eastAsia="Calibri"/>
          <w:color w:val="808080" w:themeColor="background1" w:themeShade="80"/>
          <w:lang w:val="es-MX"/>
        </w:rPr>
        <w:t xml:space="preserve">. </w:t>
      </w:r>
    </w:p>
    <w:p w14:paraId="5EC84FB8" w14:textId="6F1CC7B3" w:rsidR="0035114D" w:rsidRPr="004F2987" w:rsidRDefault="0035114D" w:rsidP="0035114D">
      <w:pPr>
        <w:spacing w:line="360" w:lineRule="auto"/>
        <w:jc w:val="both"/>
        <w:rPr>
          <w:b/>
          <w:color w:val="808080" w:themeColor="background1" w:themeShade="80"/>
          <w:shd w:val="clear" w:color="auto" w:fill="FFFFFF"/>
          <w:lang w:val="es-MX"/>
        </w:rPr>
      </w:pPr>
      <w:r w:rsidRPr="004F2987">
        <w:rPr>
          <w:b/>
          <w:color w:val="808080" w:themeColor="background1" w:themeShade="80"/>
          <w:shd w:val="clear" w:color="auto" w:fill="FFFFFF"/>
          <w:lang w:val="es-MX"/>
        </w:rPr>
        <w:t xml:space="preserve">Organización del trabajo y compensaciones </w:t>
      </w:r>
    </w:p>
    <w:p w14:paraId="3B5701A1" w14:textId="6D76422F" w:rsidR="0035114D" w:rsidRPr="00527274" w:rsidRDefault="00206B52" w:rsidP="00F03D81">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Se </w:t>
      </w:r>
      <w:r w:rsidR="0035114D" w:rsidRPr="00527274">
        <w:rPr>
          <w:rFonts w:eastAsia="Calibri"/>
          <w:color w:val="808080" w:themeColor="background1" w:themeShade="80"/>
          <w:lang w:val="es-MX"/>
        </w:rPr>
        <w:t>inició el levantamiento de información para actualizar el Manual de Cargos del Ministerio, alcanzando un cumplimiento del 86% hasta la fecha</w:t>
      </w:r>
      <w:r w:rsidR="00523FD9" w:rsidRPr="00527274">
        <w:rPr>
          <w:rFonts w:eastAsia="Calibri"/>
          <w:color w:val="808080" w:themeColor="background1" w:themeShade="80"/>
          <w:lang w:val="es-MX"/>
        </w:rPr>
        <w:t>,</w:t>
      </w:r>
      <w:r w:rsidR="0035114D" w:rsidRPr="00527274">
        <w:rPr>
          <w:rFonts w:eastAsia="Calibri"/>
          <w:color w:val="808080" w:themeColor="background1" w:themeShade="80"/>
          <w:lang w:val="es-MX"/>
        </w:rPr>
        <w:t xml:space="preserve"> </w:t>
      </w:r>
      <w:r w:rsidR="00523FD9" w:rsidRPr="00527274">
        <w:rPr>
          <w:rFonts w:eastAsia="Calibri"/>
          <w:color w:val="808080" w:themeColor="background1" w:themeShade="80"/>
          <w:lang w:val="es-MX"/>
        </w:rPr>
        <w:t xml:space="preserve">con el objetivo </w:t>
      </w:r>
      <w:r w:rsidR="0035114D" w:rsidRPr="00527274">
        <w:rPr>
          <w:rFonts w:eastAsia="Calibri"/>
          <w:color w:val="808080" w:themeColor="background1" w:themeShade="80"/>
          <w:lang w:val="es-MX"/>
        </w:rPr>
        <w:t xml:space="preserve">alinear las descripciones de puestos con las funciones específicas de las áreas y satisfacer las necesidades puntuales de las unidades organizativas del Ministerio. Hasta ahora, se han actualizado 178 cargos del grupo ocupacional V (100%), 102 cargos del grupo IV (61%), 54 perfiles del grupo III (70%), 25 cargos del grupo II y 30 del grupo I (100% en ambos grupos ocupacionales). </w:t>
      </w:r>
    </w:p>
    <w:p w14:paraId="3797F487" w14:textId="77777777" w:rsidR="001C70D6" w:rsidRDefault="001C70D6" w:rsidP="009E3B0D">
      <w:pPr>
        <w:spacing w:line="360" w:lineRule="auto"/>
        <w:jc w:val="both"/>
        <w:rPr>
          <w:rFonts w:eastAsia="Calibri"/>
          <w:b/>
          <w:i/>
          <w:color w:val="808080" w:themeColor="background1" w:themeShade="80"/>
          <w:lang w:val="es-MX"/>
        </w:rPr>
      </w:pPr>
    </w:p>
    <w:p w14:paraId="57C47C75" w14:textId="1FA5D2E2" w:rsidR="00CB4638" w:rsidRPr="004F2987" w:rsidRDefault="00CB4638" w:rsidP="00CB3DBF">
      <w:pPr>
        <w:spacing w:line="360" w:lineRule="auto"/>
        <w:jc w:val="both"/>
        <w:rPr>
          <w:rFonts w:eastAsia="Calibri"/>
          <w:b/>
          <w:color w:val="808080" w:themeColor="background1" w:themeShade="80"/>
          <w:lang w:val="es-MX"/>
        </w:rPr>
      </w:pPr>
      <w:r w:rsidRPr="004F2987">
        <w:rPr>
          <w:rFonts w:eastAsia="Calibri"/>
          <w:b/>
          <w:color w:val="808080" w:themeColor="background1" w:themeShade="80"/>
          <w:lang w:val="es-MX"/>
        </w:rPr>
        <w:t xml:space="preserve">Afiliaciones </w:t>
      </w:r>
    </w:p>
    <w:p w14:paraId="3939A80E" w14:textId="1119B222" w:rsidR="00146581" w:rsidRPr="007215DD" w:rsidRDefault="00CB4638" w:rsidP="007215DD">
      <w:pPr>
        <w:spacing w:line="360" w:lineRule="auto"/>
        <w:jc w:val="both"/>
        <w:rPr>
          <w:color w:val="808080" w:themeColor="background1" w:themeShade="80"/>
          <w:shd w:val="clear" w:color="auto" w:fill="FFFFFF"/>
          <w:lang w:val="es-MX"/>
        </w:rPr>
      </w:pPr>
      <w:r w:rsidRPr="00527274">
        <w:rPr>
          <w:color w:val="808080" w:themeColor="background1" w:themeShade="80"/>
          <w:shd w:val="clear" w:color="auto" w:fill="FFFFFF"/>
          <w:lang w:val="es-MX"/>
        </w:rPr>
        <w:t>Se afiliaron a los planes complementarios 383 empleados representando un 24.91% de incremento con respecto al año 2022.</w:t>
      </w:r>
    </w:p>
    <w:p w14:paraId="7AEBF4E7" w14:textId="77777777" w:rsidR="00146581" w:rsidRDefault="00146581" w:rsidP="00146581">
      <w:pPr>
        <w:spacing w:line="360" w:lineRule="auto"/>
        <w:contextualSpacing/>
        <w:rPr>
          <w:b/>
          <w:color w:val="808080" w:themeColor="background1" w:themeShade="80"/>
          <w:shd w:val="clear" w:color="auto" w:fill="FFFFFF"/>
          <w:lang w:val="es-MX"/>
        </w:rPr>
      </w:pPr>
    </w:p>
    <w:p w14:paraId="4C3BD369" w14:textId="77777777" w:rsidR="00146581" w:rsidRDefault="00146581" w:rsidP="00146581">
      <w:pPr>
        <w:spacing w:line="360" w:lineRule="auto"/>
        <w:contextualSpacing/>
        <w:rPr>
          <w:b/>
          <w:color w:val="808080" w:themeColor="background1" w:themeShade="80"/>
          <w:shd w:val="clear" w:color="auto" w:fill="FFFFFF"/>
          <w:lang w:val="es-MX"/>
        </w:rPr>
      </w:pPr>
    </w:p>
    <w:p w14:paraId="73560516" w14:textId="59CFF4DD" w:rsidR="00CB4638" w:rsidRPr="00527274" w:rsidRDefault="00CB4638" w:rsidP="009E3B0D">
      <w:pPr>
        <w:spacing w:line="360" w:lineRule="auto"/>
        <w:contextualSpacing/>
        <w:jc w:val="center"/>
        <w:rPr>
          <w:b/>
          <w:color w:val="808080" w:themeColor="background1" w:themeShade="80"/>
          <w:shd w:val="clear" w:color="auto" w:fill="FFFFFF"/>
          <w:lang w:val="es-MX"/>
        </w:rPr>
      </w:pPr>
      <w:r w:rsidRPr="00527274">
        <w:rPr>
          <w:b/>
          <w:color w:val="808080" w:themeColor="background1" w:themeShade="80"/>
          <w:shd w:val="clear" w:color="auto" w:fill="FFFFFF"/>
          <w:lang w:val="es-MX"/>
        </w:rPr>
        <w:t>Empleados afiliados a los planes complementarios</w:t>
      </w:r>
    </w:p>
    <w:p w14:paraId="460E2357" w14:textId="77777777" w:rsidR="00CB4638" w:rsidRPr="00527274" w:rsidRDefault="00CB4638" w:rsidP="009E3B0D">
      <w:pPr>
        <w:spacing w:line="360" w:lineRule="auto"/>
        <w:contextualSpacing/>
        <w:jc w:val="center"/>
        <w:rPr>
          <w:b/>
          <w:color w:val="808080" w:themeColor="background1" w:themeShade="80"/>
          <w:shd w:val="clear" w:color="auto" w:fill="FFFFFF"/>
        </w:rPr>
      </w:pPr>
      <w:r w:rsidRPr="00527274">
        <w:rPr>
          <w:b/>
          <w:color w:val="808080" w:themeColor="background1" w:themeShade="80"/>
          <w:shd w:val="clear" w:color="auto" w:fill="FFFFFF"/>
        </w:rPr>
        <w:t>Enero-noviembre 2023</w:t>
      </w:r>
    </w:p>
    <w:tbl>
      <w:tblPr>
        <w:tblW w:w="513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696"/>
        <w:gridCol w:w="1418"/>
        <w:gridCol w:w="2016"/>
      </w:tblGrid>
      <w:tr w:rsidR="00E036BE" w:rsidRPr="00E036BE" w14:paraId="573BF9FD" w14:textId="77777777" w:rsidTr="004F2987">
        <w:trPr>
          <w:trHeight w:val="737"/>
          <w:jc w:val="center"/>
        </w:trPr>
        <w:tc>
          <w:tcPr>
            <w:tcW w:w="1696" w:type="dxa"/>
            <w:shd w:val="clear" w:color="auto" w:fill="011C50"/>
            <w:vAlign w:val="bottom"/>
            <w:hideMark/>
          </w:tcPr>
          <w:p w14:paraId="276E8E4F" w14:textId="77777777" w:rsidR="00CB4638" w:rsidRPr="00527274" w:rsidRDefault="00CB463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Afiliados</w:t>
            </w:r>
          </w:p>
          <w:p w14:paraId="57562E09" w14:textId="77777777" w:rsidR="00CB4638" w:rsidRPr="00527274" w:rsidRDefault="00CB463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 2022</w:t>
            </w:r>
          </w:p>
        </w:tc>
        <w:tc>
          <w:tcPr>
            <w:tcW w:w="1418" w:type="dxa"/>
            <w:shd w:val="clear" w:color="auto" w:fill="011C50"/>
            <w:vAlign w:val="bottom"/>
            <w:hideMark/>
          </w:tcPr>
          <w:p w14:paraId="2030F819" w14:textId="77777777" w:rsidR="00CB4638" w:rsidRPr="00527274" w:rsidRDefault="00CB463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Afiliados 2023</w:t>
            </w:r>
          </w:p>
        </w:tc>
        <w:tc>
          <w:tcPr>
            <w:tcW w:w="2016" w:type="dxa"/>
            <w:shd w:val="clear" w:color="auto" w:fill="011C50"/>
            <w:vAlign w:val="bottom"/>
            <w:hideMark/>
          </w:tcPr>
          <w:p w14:paraId="11AA8EFB" w14:textId="77777777" w:rsidR="00CB4638" w:rsidRPr="00527274" w:rsidRDefault="00CB463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 Incremento de afiliados </w:t>
            </w:r>
          </w:p>
        </w:tc>
      </w:tr>
      <w:tr w:rsidR="00CB4638" w:rsidRPr="004248FF" w14:paraId="21C2AAE0" w14:textId="77777777" w:rsidTr="00E036BE">
        <w:trPr>
          <w:trHeight w:val="300"/>
          <w:jc w:val="center"/>
        </w:trPr>
        <w:tc>
          <w:tcPr>
            <w:tcW w:w="1696" w:type="dxa"/>
            <w:shd w:val="clear" w:color="auto" w:fill="auto"/>
            <w:noWrap/>
            <w:vAlign w:val="bottom"/>
            <w:hideMark/>
          </w:tcPr>
          <w:p w14:paraId="32F251B4" w14:textId="77777777" w:rsidR="00CB4638" w:rsidRPr="00527274" w:rsidRDefault="00CB463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1,155</w:t>
            </w:r>
          </w:p>
        </w:tc>
        <w:tc>
          <w:tcPr>
            <w:tcW w:w="1418" w:type="dxa"/>
            <w:shd w:val="clear" w:color="auto" w:fill="auto"/>
            <w:noWrap/>
            <w:vAlign w:val="bottom"/>
            <w:hideMark/>
          </w:tcPr>
          <w:p w14:paraId="1535245C" w14:textId="77777777" w:rsidR="00CB4638" w:rsidRPr="00527274" w:rsidRDefault="00CB463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1,538</w:t>
            </w:r>
          </w:p>
        </w:tc>
        <w:tc>
          <w:tcPr>
            <w:tcW w:w="2016" w:type="dxa"/>
            <w:shd w:val="clear" w:color="auto" w:fill="auto"/>
            <w:noWrap/>
            <w:vAlign w:val="bottom"/>
            <w:hideMark/>
          </w:tcPr>
          <w:p w14:paraId="32C09937" w14:textId="77777777" w:rsidR="00CB4638" w:rsidRPr="00527274" w:rsidRDefault="00CB463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24.91</w:t>
            </w:r>
          </w:p>
        </w:tc>
      </w:tr>
    </w:tbl>
    <w:p w14:paraId="563AB1CD" w14:textId="41998AAF" w:rsidR="00F03D81" w:rsidRPr="004F2987" w:rsidRDefault="00CB4638" w:rsidP="007215DD">
      <w:pPr>
        <w:pStyle w:val="paragraph"/>
        <w:spacing w:before="0" w:beforeAutospacing="0" w:after="0" w:afterAutospacing="0" w:line="360" w:lineRule="auto"/>
        <w:jc w:val="center"/>
        <w:textAlignment w:val="baseline"/>
        <w:rPr>
          <w:rFonts w:eastAsiaTheme="minorHAnsi"/>
          <w:color w:val="808080" w:themeColor="background1" w:themeShade="80"/>
          <w:spacing w:val="20"/>
          <w:sz w:val="18"/>
          <w:szCs w:val="18"/>
          <w:lang w:val="es-MX" w:eastAsia="en-US"/>
        </w:rPr>
      </w:pPr>
      <w:r w:rsidRPr="004F2987">
        <w:rPr>
          <w:rFonts w:eastAsiaTheme="minorHAnsi"/>
          <w:color w:val="808080" w:themeColor="background1" w:themeShade="80"/>
          <w:spacing w:val="20"/>
          <w:sz w:val="18"/>
          <w:szCs w:val="18"/>
          <w:lang w:val="es-MX" w:eastAsia="en-US"/>
        </w:rPr>
        <w:t>Fuente: Dirección de Recursos Humanos, MMARN.</w:t>
      </w:r>
    </w:p>
    <w:p w14:paraId="6F6E8D6F" w14:textId="77777777" w:rsidR="008E602A" w:rsidRDefault="008E602A" w:rsidP="008E602A">
      <w:pPr>
        <w:spacing w:line="360" w:lineRule="auto"/>
        <w:jc w:val="both"/>
        <w:rPr>
          <w:rFonts w:eastAsia="Calibri"/>
          <w:b/>
          <w:i/>
          <w:color w:val="808080" w:themeColor="background1" w:themeShade="80"/>
          <w:lang w:val="es-MX"/>
        </w:rPr>
      </w:pPr>
    </w:p>
    <w:p w14:paraId="47BDFECD" w14:textId="77777777" w:rsidR="007215DD" w:rsidRDefault="007215DD" w:rsidP="008E602A">
      <w:pPr>
        <w:spacing w:line="360" w:lineRule="auto"/>
        <w:jc w:val="both"/>
        <w:rPr>
          <w:rFonts w:eastAsia="Calibri"/>
          <w:b/>
          <w:i/>
          <w:color w:val="808080" w:themeColor="background1" w:themeShade="80"/>
          <w:lang w:val="es-MX"/>
        </w:rPr>
      </w:pPr>
    </w:p>
    <w:p w14:paraId="0BB2ED98" w14:textId="77777777" w:rsidR="007215DD" w:rsidRPr="00527274" w:rsidRDefault="007215DD" w:rsidP="008E602A">
      <w:pPr>
        <w:spacing w:line="360" w:lineRule="auto"/>
        <w:jc w:val="both"/>
        <w:rPr>
          <w:rFonts w:eastAsia="Calibri"/>
          <w:b/>
          <w:i/>
          <w:color w:val="808080" w:themeColor="background1" w:themeShade="80"/>
          <w:lang w:val="es-MX"/>
        </w:rPr>
      </w:pPr>
    </w:p>
    <w:p w14:paraId="03D95FDB" w14:textId="5343E9D6" w:rsidR="00CB4638" w:rsidRPr="004F2987" w:rsidRDefault="00CB4638" w:rsidP="008E602A">
      <w:pPr>
        <w:spacing w:line="360" w:lineRule="auto"/>
        <w:jc w:val="both"/>
        <w:rPr>
          <w:rFonts w:eastAsia="Calibri"/>
          <w:b/>
          <w:color w:val="808080" w:themeColor="background1" w:themeShade="80"/>
          <w:lang w:val="es-MX"/>
        </w:rPr>
      </w:pPr>
      <w:r w:rsidRPr="004F2987">
        <w:rPr>
          <w:rFonts w:eastAsia="Calibri"/>
          <w:b/>
          <w:color w:val="808080" w:themeColor="background1" w:themeShade="80"/>
          <w:lang w:val="es-MX"/>
        </w:rPr>
        <w:lastRenderedPageBreak/>
        <w:t>Indemnización y/o Vacaciones No Disfrutadas al personal inactivo </w:t>
      </w:r>
    </w:p>
    <w:p w14:paraId="0E660BFB" w14:textId="59DBF4C9" w:rsidR="008E602A" w:rsidRDefault="007B2555" w:rsidP="007B2555">
      <w:pPr>
        <w:spacing w:line="360" w:lineRule="auto"/>
        <w:jc w:val="both"/>
        <w:rPr>
          <w:color w:val="808080" w:themeColor="background1" w:themeShade="80"/>
          <w:shd w:val="clear" w:color="auto" w:fill="FFFFFF"/>
          <w:lang w:val="es-MX"/>
        </w:rPr>
      </w:pPr>
      <w:r w:rsidRPr="00527274">
        <w:rPr>
          <w:color w:val="808080" w:themeColor="background1" w:themeShade="80"/>
          <w:lang w:val="es-MX"/>
        </w:rPr>
        <w:t>El Ministerio pagó por</w:t>
      </w:r>
      <w:r w:rsidR="00CB4638" w:rsidRPr="00527274">
        <w:rPr>
          <w:color w:val="808080" w:themeColor="background1" w:themeShade="80"/>
          <w:lang w:val="es-MX"/>
        </w:rPr>
        <w:t xml:space="preserve"> concepto de </w:t>
      </w:r>
      <w:r w:rsidRPr="00527274">
        <w:rPr>
          <w:color w:val="808080" w:themeColor="background1" w:themeShade="80"/>
          <w:lang w:val="es-MX"/>
        </w:rPr>
        <w:t>i</w:t>
      </w:r>
      <w:r w:rsidR="00CB4638" w:rsidRPr="00527274">
        <w:rPr>
          <w:color w:val="808080" w:themeColor="background1" w:themeShade="80"/>
          <w:lang w:val="es-MX"/>
        </w:rPr>
        <w:t xml:space="preserve">ndemnización y/o </w:t>
      </w:r>
      <w:r w:rsidRPr="00527274">
        <w:rPr>
          <w:color w:val="808080" w:themeColor="background1" w:themeShade="80"/>
          <w:lang w:val="es-MX"/>
        </w:rPr>
        <w:t>v</w:t>
      </w:r>
      <w:r w:rsidR="00CB4638" w:rsidRPr="00527274">
        <w:rPr>
          <w:color w:val="808080" w:themeColor="background1" w:themeShade="80"/>
          <w:lang w:val="es-MX"/>
        </w:rPr>
        <w:t xml:space="preserve">acaciones </w:t>
      </w:r>
      <w:r w:rsidRPr="00527274">
        <w:rPr>
          <w:color w:val="808080" w:themeColor="background1" w:themeShade="80"/>
          <w:lang w:val="es-MX"/>
        </w:rPr>
        <w:t>n</w:t>
      </w:r>
      <w:r w:rsidR="00CB4638" w:rsidRPr="00527274">
        <w:rPr>
          <w:color w:val="808080" w:themeColor="background1" w:themeShade="80"/>
          <w:lang w:val="es-MX"/>
        </w:rPr>
        <w:t xml:space="preserve">o </w:t>
      </w:r>
      <w:r w:rsidRPr="00527274">
        <w:rPr>
          <w:color w:val="808080" w:themeColor="background1" w:themeShade="80"/>
          <w:lang w:val="es-MX"/>
        </w:rPr>
        <w:t>d</w:t>
      </w:r>
      <w:r w:rsidR="00CB4638" w:rsidRPr="00527274">
        <w:rPr>
          <w:color w:val="808080" w:themeColor="background1" w:themeShade="80"/>
          <w:lang w:val="es-MX"/>
        </w:rPr>
        <w:t xml:space="preserve">isfrutadas al personal desvinculado </w:t>
      </w:r>
      <w:r w:rsidRPr="00527274">
        <w:rPr>
          <w:color w:val="808080" w:themeColor="background1" w:themeShade="80"/>
          <w:lang w:val="es-MX"/>
        </w:rPr>
        <w:t>el valor</w:t>
      </w:r>
      <w:r w:rsidR="00CB4638" w:rsidRPr="00527274">
        <w:rPr>
          <w:color w:val="808080" w:themeColor="background1" w:themeShade="80"/>
          <w:lang w:val="es-MX"/>
        </w:rPr>
        <w:t xml:space="preserve"> de </w:t>
      </w:r>
      <w:r w:rsidR="00CB4638" w:rsidRPr="00527274">
        <w:rPr>
          <w:b/>
          <w:color w:val="808080" w:themeColor="background1" w:themeShade="80"/>
          <w:lang w:val="es-MX"/>
        </w:rPr>
        <w:t>RD$ 37,874,941.81.</w:t>
      </w:r>
      <w:r w:rsidR="00CB4638" w:rsidRPr="00527274">
        <w:rPr>
          <w:color w:val="808080" w:themeColor="background1" w:themeShade="80"/>
          <w:shd w:val="clear" w:color="auto" w:fill="FFFFFF"/>
          <w:lang w:val="es-MX"/>
        </w:rPr>
        <w:t> </w:t>
      </w:r>
    </w:p>
    <w:p w14:paraId="68FCA2DA" w14:textId="1FF40353" w:rsidR="00CB4638" w:rsidRPr="004F2987" w:rsidRDefault="00CB4638" w:rsidP="11DBD4EB">
      <w:pPr>
        <w:spacing w:line="360" w:lineRule="auto"/>
        <w:contextualSpacing/>
        <w:jc w:val="both"/>
        <w:rPr>
          <w:rFonts w:eastAsia="Calibri"/>
          <w:b/>
          <w:color w:val="808080" w:themeColor="background1" w:themeShade="80"/>
          <w:lang w:val="es-MX"/>
        </w:rPr>
      </w:pPr>
      <w:r w:rsidRPr="004F2987">
        <w:rPr>
          <w:rFonts w:eastAsia="Calibri"/>
          <w:b/>
          <w:color w:val="808080" w:themeColor="background1" w:themeShade="80"/>
          <w:lang w:val="es-MX"/>
        </w:rPr>
        <w:t xml:space="preserve">Programa Solidario </w:t>
      </w:r>
    </w:p>
    <w:p w14:paraId="6A84569C" w14:textId="62B44377" w:rsidR="00CB4638" w:rsidRPr="00527274" w:rsidRDefault="000472E4" w:rsidP="007B2555">
      <w:pPr>
        <w:spacing w:after="0" w:line="360" w:lineRule="auto"/>
        <w:contextualSpacing/>
        <w:jc w:val="both"/>
        <w:rPr>
          <w:color w:val="808080" w:themeColor="background1" w:themeShade="80"/>
          <w:shd w:val="clear" w:color="auto" w:fill="FFFFFF"/>
          <w:lang w:val="es-MX"/>
        </w:rPr>
      </w:pPr>
      <w:r w:rsidRPr="00527274">
        <w:rPr>
          <w:color w:val="808080" w:themeColor="background1" w:themeShade="80"/>
          <w:shd w:val="clear" w:color="auto" w:fill="FFFFFF"/>
          <w:lang w:val="es-MX"/>
        </w:rPr>
        <w:t>El</w:t>
      </w:r>
      <w:r w:rsidR="00CB4638" w:rsidRPr="00527274">
        <w:rPr>
          <w:color w:val="808080" w:themeColor="background1" w:themeShade="80"/>
          <w:shd w:val="clear" w:color="auto" w:fill="FFFFFF"/>
          <w:lang w:val="es-MX"/>
        </w:rPr>
        <w:t xml:space="preserve"> Comité de Ayuda </w:t>
      </w:r>
      <w:r w:rsidR="0008387A" w:rsidRPr="00527274">
        <w:rPr>
          <w:color w:val="808080" w:themeColor="background1" w:themeShade="80"/>
          <w:shd w:val="clear" w:color="auto" w:fill="FFFFFF"/>
          <w:lang w:val="es-MX"/>
        </w:rPr>
        <w:t xml:space="preserve">del ministerio aprobó 8 </w:t>
      </w:r>
      <w:r w:rsidR="00CB4638" w:rsidRPr="00527274">
        <w:rPr>
          <w:color w:val="808080" w:themeColor="background1" w:themeShade="80"/>
          <w:shd w:val="clear" w:color="auto" w:fill="FFFFFF"/>
          <w:lang w:val="es-MX"/>
        </w:rPr>
        <w:t>expedientes del personal, los cuales fueron debidamente documentados por razones de salud y estudios a fin de recibir el apoyo económico de esta institución.</w:t>
      </w:r>
    </w:p>
    <w:p w14:paraId="10278175" w14:textId="77777777" w:rsidR="00CB4638" w:rsidRPr="00527274" w:rsidRDefault="00CB4638" w:rsidP="007B2555">
      <w:pPr>
        <w:spacing w:after="0" w:line="360" w:lineRule="auto"/>
        <w:contextualSpacing/>
        <w:jc w:val="both"/>
        <w:rPr>
          <w:color w:val="808080" w:themeColor="background1" w:themeShade="80"/>
          <w:shd w:val="clear" w:color="auto" w:fill="FFFFFF"/>
          <w:lang w:val="es-MX"/>
        </w:rPr>
      </w:pPr>
      <w:r w:rsidRPr="00527274">
        <w:rPr>
          <w:color w:val="808080" w:themeColor="background1" w:themeShade="80"/>
          <w:shd w:val="clear" w:color="auto" w:fill="FFFFFF"/>
          <w:lang w:val="es-MX"/>
        </w:rPr>
        <w:t xml:space="preserve">Luego de una exhaustiva evaluación el Comité de Ayuda aprobó 8 solicitudes las cuales se describe a continuación: </w:t>
      </w:r>
    </w:p>
    <w:p w14:paraId="569E1A54" w14:textId="77777777" w:rsidR="00CB4638" w:rsidRPr="00527274" w:rsidRDefault="00CB4638" w:rsidP="00146581">
      <w:pPr>
        <w:spacing w:line="360" w:lineRule="auto"/>
        <w:contextualSpacing/>
        <w:jc w:val="both"/>
        <w:rPr>
          <w:b/>
          <w:i/>
          <w:color w:val="808080" w:themeColor="background1" w:themeShade="80"/>
          <w:shd w:val="clear" w:color="auto" w:fill="FFFFFF"/>
          <w:lang w:val="es-MX"/>
        </w:rPr>
      </w:pPr>
    </w:p>
    <w:p w14:paraId="0A64E488" w14:textId="39B613B3" w:rsidR="00CB4638" w:rsidRPr="00527274" w:rsidRDefault="00CB4638" w:rsidP="00146581">
      <w:pPr>
        <w:spacing w:after="0" w:line="360" w:lineRule="auto"/>
        <w:contextualSpacing/>
        <w:jc w:val="center"/>
        <w:rPr>
          <w:b/>
          <w:color w:val="808080" w:themeColor="background1" w:themeShade="80"/>
          <w:shd w:val="clear" w:color="auto" w:fill="FFFFFF"/>
          <w:lang w:val="es-MX"/>
        </w:rPr>
      </w:pPr>
      <w:r w:rsidRPr="00527274">
        <w:rPr>
          <w:b/>
          <w:color w:val="808080" w:themeColor="background1" w:themeShade="80"/>
          <w:shd w:val="clear" w:color="auto" w:fill="FFFFFF"/>
          <w:lang w:val="es-MX"/>
        </w:rPr>
        <w:t>Solicitudes de ayuda a través del Programa Solidario</w:t>
      </w:r>
    </w:p>
    <w:p w14:paraId="21067428" w14:textId="5151B003" w:rsidR="00CB4638" w:rsidRPr="00527274" w:rsidRDefault="00CB4638" w:rsidP="00146581">
      <w:pPr>
        <w:spacing w:after="0" w:line="360" w:lineRule="auto"/>
        <w:contextualSpacing/>
        <w:jc w:val="center"/>
        <w:rPr>
          <w:b/>
          <w:color w:val="808080" w:themeColor="background1" w:themeShade="80"/>
          <w:shd w:val="clear" w:color="auto" w:fill="FFFFFF"/>
        </w:rPr>
      </w:pPr>
      <w:r w:rsidRPr="00527274">
        <w:rPr>
          <w:b/>
          <w:color w:val="808080" w:themeColor="background1" w:themeShade="80"/>
          <w:shd w:val="clear" w:color="auto" w:fill="FFFFFF"/>
        </w:rPr>
        <w:t>Enero-noviembre 2023</w:t>
      </w:r>
    </w:p>
    <w:tbl>
      <w:tblPr>
        <w:tblW w:w="750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271"/>
        <w:gridCol w:w="1990"/>
        <w:gridCol w:w="2121"/>
        <w:gridCol w:w="2126"/>
      </w:tblGrid>
      <w:tr w:rsidR="00CB4638" w:rsidRPr="004248FF" w14:paraId="175A4A84" w14:textId="77777777" w:rsidTr="004F2987">
        <w:trPr>
          <w:trHeight w:val="600"/>
          <w:tblHeader/>
          <w:jc w:val="center"/>
        </w:trPr>
        <w:tc>
          <w:tcPr>
            <w:tcW w:w="1271" w:type="dxa"/>
            <w:shd w:val="clear" w:color="auto" w:fill="011C50"/>
            <w:noWrap/>
            <w:vAlign w:val="center"/>
            <w:hideMark/>
          </w:tcPr>
          <w:p w14:paraId="0FA2D543" w14:textId="77777777" w:rsidR="00CB4638" w:rsidRPr="00527274" w:rsidRDefault="00CB4638" w:rsidP="00146581">
            <w:pPr>
              <w:spacing w:after="0" w:line="240" w:lineRule="auto"/>
              <w:ind w:left="142"/>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No. De Caso</w:t>
            </w:r>
          </w:p>
        </w:tc>
        <w:tc>
          <w:tcPr>
            <w:tcW w:w="1990" w:type="dxa"/>
            <w:shd w:val="clear" w:color="auto" w:fill="011C50"/>
            <w:noWrap/>
            <w:vAlign w:val="center"/>
            <w:hideMark/>
          </w:tcPr>
          <w:p w14:paraId="74DC1DB0" w14:textId="77777777" w:rsidR="00CB4638" w:rsidRPr="00527274" w:rsidRDefault="00CB4638"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Monto Aprobado</w:t>
            </w:r>
          </w:p>
        </w:tc>
        <w:tc>
          <w:tcPr>
            <w:tcW w:w="2121" w:type="dxa"/>
            <w:shd w:val="clear" w:color="auto" w:fill="011C50"/>
            <w:vAlign w:val="center"/>
          </w:tcPr>
          <w:p w14:paraId="3B6BEB8A" w14:textId="77777777" w:rsidR="00CB4638" w:rsidRPr="00527274" w:rsidRDefault="00CB4638"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Objetivo</w:t>
            </w:r>
          </w:p>
        </w:tc>
        <w:tc>
          <w:tcPr>
            <w:tcW w:w="2126" w:type="dxa"/>
            <w:shd w:val="clear" w:color="auto" w:fill="011C50"/>
            <w:vAlign w:val="center"/>
            <w:hideMark/>
          </w:tcPr>
          <w:p w14:paraId="3637D7B0" w14:textId="77777777" w:rsidR="00CB4638" w:rsidRPr="00527274" w:rsidRDefault="00CB4638" w:rsidP="00146581">
            <w:pPr>
              <w:spacing w:after="0" w:line="240" w:lineRule="auto"/>
              <w:ind w:left="142"/>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de la solicitud otorgado</w:t>
            </w:r>
          </w:p>
        </w:tc>
      </w:tr>
      <w:tr w:rsidR="00CB4638" w:rsidRPr="004248FF" w14:paraId="39C9A6ED" w14:textId="77777777" w:rsidTr="00321936">
        <w:trPr>
          <w:trHeight w:val="300"/>
          <w:tblHeader/>
          <w:jc w:val="center"/>
        </w:trPr>
        <w:tc>
          <w:tcPr>
            <w:tcW w:w="1271" w:type="dxa"/>
            <w:shd w:val="clear" w:color="auto" w:fill="auto"/>
            <w:noWrap/>
            <w:vAlign w:val="bottom"/>
            <w:hideMark/>
          </w:tcPr>
          <w:p w14:paraId="7DE959AE"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w:t>
            </w:r>
          </w:p>
        </w:tc>
        <w:tc>
          <w:tcPr>
            <w:tcW w:w="1990" w:type="dxa"/>
            <w:shd w:val="clear" w:color="auto" w:fill="auto"/>
            <w:noWrap/>
            <w:vAlign w:val="bottom"/>
            <w:hideMark/>
          </w:tcPr>
          <w:p w14:paraId="7C225D19"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$ 55,347.00</w:t>
            </w:r>
          </w:p>
        </w:tc>
        <w:tc>
          <w:tcPr>
            <w:tcW w:w="2121" w:type="dxa"/>
          </w:tcPr>
          <w:p w14:paraId="4D5A6FB5"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217C54B0"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46EB13C5" w14:textId="77777777" w:rsidTr="00321936">
        <w:trPr>
          <w:trHeight w:val="300"/>
          <w:tblHeader/>
          <w:jc w:val="center"/>
        </w:trPr>
        <w:tc>
          <w:tcPr>
            <w:tcW w:w="1271" w:type="dxa"/>
            <w:shd w:val="clear" w:color="auto" w:fill="auto"/>
            <w:noWrap/>
            <w:vAlign w:val="bottom"/>
            <w:hideMark/>
          </w:tcPr>
          <w:p w14:paraId="0815946A"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2</w:t>
            </w:r>
          </w:p>
        </w:tc>
        <w:tc>
          <w:tcPr>
            <w:tcW w:w="1990" w:type="dxa"/>
            <w:shd w:val="clear" w:color="auto" w:fill="auto"/>
            <w:noWrap/>
            <w:vAlign w:val="bottom"/>
            <w:hideMark/>
          </w:tcPr>
          <w:p w14:paraId="3EEB5078"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$ 10,000.00</w:t>
            </w:r>
          </w:p>
        </w:tc>
        <w:tc>
          <w:tcPr>
            <w:tcW w:w="2121" w:type="dxa"/>
          </w:tcPr>
          <w:p w14:paraId="647ADAA4"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5822B79E"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4A80FB96" w14:textId="77777777" w:rsidTr="00321936">
        <w:trPr>
          <w:trHeight w:val="300"/>
          <w:tblHeader/>
          <w:jc w:val="center"/>
        </w:trPr>
        <w:tc>
          <w:tcPr>
            <w:tcW w:w="1271" w:type="dxa"/>
            <w:shd w:val="clear" w:color="auto" w:fill="auto"/>
            <w:noWrap/>
            <w:vAlign w:val="bottom"/>
            <w:hideMark/>
          </w:tcPr>
          <w:p w14:paraId="43625192"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w:t>
            </w:r>
          </w:p>
        </w:tc>
        <w:tc>
          <w:tcPr>
            <w:tcW w:w="1990" w:type="dxa"/>
            <w:shd w:val="clear" w:color="auto" w:fill="auto"/>
            <w:noWrap/>
            <w:vAlign w:val="bottom"/>
            <w:hideMark/>
          </w:tcPr>
          <w:p w14:paraId="2DE0222F"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$ 35,600.00</w:t>
            </w:r>
          </w:p>
        </w:tc>
        <w:tc>
          <w:tcPr>
            <w:tcW w:w="2121" w:type="dxa"/>
          </w:tcPr>
          <w:p w14:paraId="0A8C3E3E"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 xml:space="preserve">Estudios </w:t>
            </w:r>
          </w:p>
        </w:tc>
        <w:tc>
          <w:tcPr>
            <w:tcW w:w="2126" w:type="dxa"/>
            <w:shd w:val="clear" w:color="auto" w:fill="auto"/>
            <w:noWrap/>
            <w:vAlign w:val="bottom"/>
            <w:hideMark/>
          </w:tcPr>
          <w:p w14:paraId="413C89D8"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4A4E784B" w14:textId="77777777" w:rsidTr="00321936">
        <w:trPr>
          <w:trHeight w:val="300"/>
          <w:tblHeader/>
          <w:jc w:val="center"/>
        </w:trPr>
        <w:tc>
          <w:tcPr>
            <w:tcW w:w="1271" w:type="dxa"/>
            <w:shd w:val="clear" w:color="auto" w:fill="auto"/>
            <w:noWrap/>
            <w:vAlign w:val="bottom"/>
            <w:hideMark/>
          </w:tcPr>
          <w:p w14:paraId="51407458"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4</w:t>
            </w:r>
          </w:p>
        </w:tc>
        <w:tc>
          <w:tcPr>
            <w:tcW w:w="1990" w:type="dxa"/>
            <w:shd w:val="clear" w:color="auto" w:fill="auto"/>
            <w:noWrap/>
            <w:vAlign w:val="bottom"/>
            <w:hideMark/>
          </w:tcPr>
          <w:p w14:paraId="30BC3F6B"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$ 50,000.00</w:t>
            </w:r>
          </w:p>
        </w:tc>
        <w:tc>
          <w:tcPr>
            <w:tcW w:w="2121" w:type="dxa"/>
          </w:tcPr>
          <w:p w14:paraId="40D9B17B"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7A7A8BB4"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3CE90578" w14:textId="77777777" w:rsidTr="00321936">
        <w:trPr>
          <w:trHeight w:val="300"/>
          <w:tblHeader/>
          <w:jc w:val="center"/>
        </w:trPr>
        <w:tc>
          <w:tcPr>
            <w:tcW w:w="1271" w:type="dxa"/>
            <w:shd w:val="clear" w:color="auto" w:fill="auto"/>
            <w:noWrap/>
            <w:vAlign w:val="bottom"/>
            <w:hideMark/>
          </w:tcPr>
          <w:p w14:paraId="3F69B17C"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5</w:t>
            </w:r>
          </w:p>
        </w:tc>
        <w:tc>
          <w:tcPr>
            <w:tcW w:w="1990" w:type="dxa"/>
            <w:shd w:val="clear" w:color="auto" w:fill="auto"/>
            <w:noWrap/>
            <w:vAlign w:val="bottom"/>
            <w:hideMark/>
          </w:tcPr>
          <w:p w14:paraId="54CAAC86"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$ 210,459.33</w:t>
            </w:r>
          </w:p>
        </w:tc>
        <w:tc>
          <w:tcPr>
            <w:tcW w:w="2121" w:type="dxa"/>
          </w:tcPr>
          <w:p w14:paraId="7E497FA5"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64B2DD84"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1C9971A2" w14:textId="77777777" w:rsidTr="00321936">
        <w:trPr>
          <w:trHeight w:val="300"/>
          <w:tblHeader/>
          <w:jc w:val="center"/>
        </w:trPr>
        <w:tc>
          <w:tcPr>
            <w:tcW w:w="1271" w:type="dxa"/>
            <w:shd w:val="clear" w:color="auto" w:fill="auto"/>
            <w:noWrap/>
            <w:vAlign w:val="bottom"/>
            <w:hideMark/>
          </w:tcPr>
          <w:p w14:paraId="52839161"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6</w:t>
            </w:r>
          </w:p>
        </w:tc>
        <w:tc>
          <w:tcPr>
            <w:tcW w:w="1990" w:type="dxa"/>
            <w:shd w:val="clear" w:color="auto" w:fill="auto"/>
            <w:noWrap/>
            <w:vAlign w:val="bottom"/>
            <w:hideMark/>
          </w:tcPr>
          <w:p w14:paraId="1C6D0657"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$ 143,666.79</w:t>
            </w:r>
          </w:p>
        </w:tc>
        <w:tc>
          <w:tcPr>
            <w:tcW w:w="2121" w:type="dxa"/>
          </w:tcPr>
          <w:p w14:paraId="1D98F1C1"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0F7F2ACB"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77FA0F48" w14:textId="77777777" w:rsidTr="00321936">
        <w:trPr>
          <w:trHeight w:val="300"/>
          <w:tblHeader/>
          <w:jc w:val="center"/>
        </w:trPr>
        <w:tc>
          <w:tcPr>
            <w:tcW w:w="1271" w:type="dxa"/>
            <w:shd w:val="clear" w:color="auto" w:fill="auto"/>
            <w:noWrap/>
            <w:vAlign w:val="bottom"/>
            <w:hideMark/>
          </w:tcPr>
          <w:p w14:paraId="45A91D0E"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w:t>
            </w:r>
          </w:p>
        </w:tc>
        <w:tc>
          <w:tcPr>
            <w:tcW w:w="1990" w:type="dxa"/>
            <w:shd w:val="clear" w:color="auto" w:fill="auto"/>
            <w:noWrap/>
            <w:vAlign w:val="bottom"/>
            <w:hideMark/>
          </w:tcPr>
          <w:p w14:paraId="03CC8DB0"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$ 50,000.00</w:t>
            </w:r>
          </w:p>
        </w:tc>
        <w:tc>
          <w:tcPr>
            <w:tcW w:w="2121" w:type="dxa"/>
          </w:tcPr>
          <w:p w14:paraId="5964461E"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76E2DB0A"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3A879222" w14:textId="77777777" w:rsidTr="00321936">
        <w:trPr>
          <w:trHeight w:val="300"/>
          <w:tblHeader/>
          <w:jc w:val="center"/>
        </w:trPr>
        <w:tc>
          <w:tcPr>
            <w:tcW w:w="1271" w:type="dxa"/>
            <w:shd w:val="clear" w:color="auto" w:fill="auto"/>
            <w:noWrap/>
            <w:vAlign w:val="bottom"/>
            <w:hideMark/>
          </w:tcPr>
          <w:p w14:paraId="4F2938B6"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w:t>
            </w:r>
          </w:p>
        </w:tc>
        <w:tc>
          <w:tcPr>
            <w:tcW w:w="1990" w:type="dxa"/>
            <w:shd w:val="clear" w:color="auto" w:fill="auto"/>
            <w:noWrap/>
            <w:vAlign w:val="bottom"/>
            <w:hideMark/>
          </w:tcPr>
          <w:p w14:paraId="7B718C2F" w14:textId="77777777" w:rsidR="00CB4638" w:rsidRPr="00527274" w:rsidRDefault="00CB4638" w:rsidP="00146581">
            <w:pPr>
              <w:spacing w:after="0" w:line="240" w:lineRule="auto"/>
              <w:ind w:left="142"/>
              <w:rPr>
                <w:rFonts w:eastAsia="Times New Roman"/>
                <w:color w:val="808080" w:themeColor="background1" w:themeShade="80"/>
                <w:lang w:eastAsia="es-DO"/>
              </w:rPr>
            </w:pPr>
            <w:r w:rsidRPr="00527274">
              <w:rPr>
                <w:rFonts w:eastAsia="Times New Roman"/>
                <w:color w:val="808080" w:themeColor="background1" w:themeShade="80"/>
                <w:lang w:eastAsia="es-DO"/>
              </w:rPr>
              <w:t>$ 50,000.00</w:t>
            </w:r>
          </w:p>
        </w:tc>
        <w:tc>
          <w:tcPr>
            <w:tcW w:w="2121" w:type="dxa"/>
          </w:tcPr>
          <w:p w14:paraId="4E1BE0C2"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Salud</w:t>
            </w:r>
          </w:p>
        </w:tc>
        <w:tc>
          <w:tcPr>
            <w:tcW w:w="2126" w:type="dxa"/>
            <w:shd w:val="clear" w:color="auto" w:fill="auto"/>
            <w:noWrap/>
            <w:vAlign w:val="bottom"/>
            <w:hideMark/>
          </w:tcPr>
          <w:p w14:paraId="1E8A4BB8" w14:textId="77777777" w:rsidR="00CB4638" w:rsidRPr="00527274" w:rsidRDefault="00CB4638" w:rsidP="00146581">
            <w:pPr>
              <w:spacing w:after="0" w:line="240" w:lineRule="auto"/>
              <w:ind w:left="142"/>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70%</w:t>
            </w:r>
          </w:p>
        </w:tc>
      </w:tr>
      <w:tr w:rsidR="00CB4638" w:rsidRPr="004248FF" w14:paraId="498A78E0" w14:textId="77777777" w:rsidTr="004F2987">
        <w:trPr>
          <w:trHeight w:val="315"/>
          <w:tblHeader/>
          <w:jc w:val="center"/>
        </w:trPr>
        <w:tc>
          <w:tcPr>
            <w:tcW w:w="3261" w:type="dxa"/>
            <w:gridSpan w:val="2"/>
            <w:shd w:val="clear" w:color="auto" w:fill="D9D9D9"/>
            <w:noWrap/>
            <w:vAlign w:val="bottom"/>
            <w:hideMark/>
          </w:tcPr>
          <w:p w14:paraId="7DFDF658" w14:textId="77777777" w:rsidR="00CB4638" w:rsidRPr="00527274" w:rsidRDefault="00CB4638" w:rsidP="00146581">
            <w:pPr>
              <w:spacing w:after="0" w:line="240" w:lineRule="auto"/>
              <w:ind w:left="142"/>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Total</w:t>
            </w:r>
          </w:p>
        </w:tc>
        <w:tc>
          <w:tcPr>
            <w:tcW w:w="4247" w:type="dxa"/>
            <w:gridSpan w:val="2"/>
            <w:shd w:val="clear" w:color="auto" w:fill="D9D9D9"/>
          </w:tcPr>
          <w:p w14:paraId="12E07F90" w14:textId="77777777" w:rsidR="00CB4638" w:rsidRPr="00527274" w:rsidRDefault="00CB4638" w:rsidP="00146581">
            <w:pPr>
              <w:spacing w:after="0" w:line="240" w:lineRule="auto"/>
              <w:ind w:left="142"/>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 $ 605,073.12 </w:t>
            </w:r>
          </w:p>
        </w:tc>
      </w:tr>
    </w:tbl>
    <w:p w14:paraId="604C00BD" w14:textId="77777777" w:rsidR="00CB4638" w:rsidRPr="004F2987" w:rsidRDefault="00CB4638" w:rsidP="00CB4638">
      <w:pPr>
        <w:spacing w:line="360" w:lineRule="auto"/>
        <w:jc w:val="center"/>
        <w:rPr>
          <w:color w:val="808080" w:themeColor="background1" w:themeShade="80"/>
          <w:sz w:val="18"/>
          <w:szCs w:val="18"/>
          <w:lang w:val="es-MX"/>
        </w:rPr>
      </w:pPr>
      <w:r w:rsidRPr="004F2987">
        <w:rPr>
          <w:color w:val="808080" w:themeColor="background1" w:themeShade="80"/>
          <w:sz w:val="18"/>
          <w:szCs w:val="18"/>
          <w:lang w:val="es-MX"/>
        </w:rPr>
        <w:t>Fuente: Dirección de Recursos Humanos, MMARN</w:t>
      </w:r>
    </w:p>
    <w:p w14:paraId="72376DB0" w14:textId="77777777" w:rsidR="00DA6D01" w:rsidRDefault="00DA6D01" w:rsidP="00CB4638">
      <w:pPr>
        <w:spacing w:line="360" w:lineRule="auto"/>
        <w:jc w:val="center"/>
        <w:rPr>
          <w:color w:val="808080" w:themeColor="background1" w:themeShade="80"/>
          <w:shd w:val="clear" w:color="auto" w:fill="FFFFFF"/>
          <w:lang w:val="es-MX"/>
        </w:rPr>
      </w:pPr>
    </w:p>
    <w:p w14:paraId="54C75A6A" w14:textId="77777777" w:rsidR="007215DD" w:rsidRDefault="007215DD" w:rsidP="00CB4638">
      <w:pPr>
        <w:spacing w:line="360" w:lineRule="auto"/>
        <w:jc w:val="center"/>
        <w:rPr>
          <w:color w:val="808080" w:themeColor="background1" w:themeShade="80"/>
          <w:shd w:val="clear" w:color="auto" w:fill="FFFFFF"/>
          <w:lang w:val="es-MX"/>
        </w:rPr>
      </w:pPr>
    </w:p>
    <w:p w14:paraId="1F471D07" w14:textId="77777777" w:rsidR="007215DD" w:rsidRDefault="007215DD" w:rsidP="00CB4638">
      <w:pPr>
        <w:spacing w:line="360" w:lineRule="auto"/>
        <w:jc w:val="center"/>
        <w:rPr>
          <w:color w:val="808080" w:themeColor="background1" w:themeShade="80"/>
          <w:shd w:val="clear" w:color="auto" w:fill="FFFFFF"/>
          <w:lang w:val="es-MX"/>
        </w:rPr>
      </w:pPr>
    </w:p>
    <w:p w14:paraId="0A535DD9" w14:textId="77777777" w:rsidR="007215DD" w:rsidRPr="00527274" w:rsidRDefault="007215DD" w:rsidP="00CB4638">
      <w:pPr>
        <w:spacing w:line="360" w:lineRule="auto"/>
        <w:jc w:val="center"/>
        <w:rPr>
          <w:color w:val="808080" w:themeColor="background1" w:themeShade="80"/>
          <w:shd w:val="clear" w:color="auto" w:fill="FFFFFF"/>
          <w:lang w:val="es-MX"/>
        </w:rPr>
      </w:pPr>
    </w:p>
    <w:p w14:paraId="737B49B3" w14:textId="7798B97B" w:rsidR="00AB6E18" w:rsidRPr="00146581" w:rsidRDefault="00AB6E18" w:rsidP="009E3B0D">
      <w:pPr>
        <w:pStyle w:val="Heading3"/>
        <w:numPr>
          <w:ilvl w:val="0"/>
          <w:numId w:val="10"/>
        </w:numPr>
        <w:spacing w:line="360" w:lineRule="auto"/>
        <w:rPr>
          <w:rFonts w:ascii="Times New Roman" w:eastAsia="Calibri" w:hAnsi="Times New Roman" w:cs="Times New Roman"/>
          <w:b/>
          <w:color w:val="767171"/>
          <w:lang w:val="es-MX"/>
        </w:rPr>
      </w:pPr>
      <w:bookmarkStart w:id="45" w:name="_Toc153832612"/>
      <w:r w:rsidRPr="00146581">
        <w:rPr>
          <w:rFonts w:ascii="Times New Roman" w:eastAsia="Calibri" w:hAnsi="Times New Roman" w:cs="Times New Roman"/>
          <w:b/>
          <w:color w:val="767171"/>
          <w:lang w:val="es-MX"/>
        </w:rPr>
        <w:lastRenderedPageBreak/>
        <w:t>Evaluación de desempeño</w:t>
      </w:r>
      <w:r w:rsidR="00D26A6B" w:rsidRPr="00146581">
        <w:rPr>
          <w:rFonts w:ascii="Times New Roman" w:eastAsia="Calibri" w:hAnsi="Times New Roman" w:cs="Times New Roman"/>
          <w:b/>
          <w:color w:val="767171"/>
          <w:lang w:val="es-MX"/>
        </w:rPr>
        <w:t xml:space="preserve"> y capacitación</w:t>
      </w:r>
      <w:bookmarkEnd w:id="45"/>
      <w:r w:rsidR="00D26A6B" w:rsidRPr="00146581">
        <w:rPr>
          <w:rFonts w:ascii="Times New Roman" w:eastAsia="Calibri" w:hAnsi="Times New Roman" w:cs="Times New Roman"/>
          <w:b/>
          <w:color w:val="767171"/>
          <w:lang w:val="es-MX"/>
        </w:rPr>
        <w:t xml:space="preserve"> </w:t>
      </w:r>
    </w:p>
    <w:p w14:paraId="461A6E2E" w14:textId="77777777" w:rsidR="006104C6" w:rsidRPr="00527274" w:rsidRDefault="006104C6" w:rsidP="009E3B0D">
      <w:pPr>
        <w:spacing w:line="360" w:lineRule="auto"/>
        <w:rPr>
          <w:color w:val="808080" w:themeColor="background1" w:themeShade="80"/>
          <w:lang w:val="es-MX"/>
        </w:rPr>
      </w:pPr>
    </w:p>
    <w:p w14:paraId="5BC751C9" w14:textId="2B5FCC8C" w:rsidR="00AB6E18" w:rsidRPr="00663D7D" w:rsidRDefault="006104C6" w:rsidP="00AB6E18">
      <w:pPr>
        <w:spacing w:line="360" w:lineRule="auto"/>
        <w:jc w:val="both"/>
        <w:rPr>
          <w:b/>
          <w:color w:val="808080" w:themeColor="background1" w:themeShade="80"/>
          <w:shd w:val="clear" w:color="auto" w:fill="FFFFFF"/>
        </w:rPr>
      </w:pPr>
      <w:r w:rsidRPr="00663D7D">
        <w:rPr>
          <w:b/>
          <w:color w:val="808080" w:themeColor="background1" w:themeShade="80"/>
          <w:shd w:val="clear" w:color="auto" w:fill="FFFFFF"/>
        </w:rPr>
        <w:t xml:space="preserve">Evaluación del Desempeño </w:t>
      </w:r>
    </w:p>
    <w:p w14:paraId="6E0DCB7B" w14:textId="7F36372D" w:rsidR="002D7C42" w:rsidRPr="00527274" w:rsidRDefault="002D7C42" w:rsidP="00F11995">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Hasta la fecha, aproximadamente el 92% del personal del Ministerio de Medio Ambiente y Recursos Naturales (2,991 hombres y 1,383 mujeres) cuenta con s</w:t>
      </w:r>
      <w:r w:rsidR="00B962E9" w:rsidRPr="00527274">
        <w:rPr>
          <w:rFonts w:eastAsia="Calibri"/>
          <w:color w:val="808080" w:themeColor="background1" w:themeShade="80"/>
          <w:lang w:val="es-MX"/>
        </w:rPr>
        <w:t>u</w:t>
      </w:r>
      <w:r w:rsidRPr="00527274">
        <w:rPr>
          <w:rFonts w:eastAsia="Calibri"/>
          <w:color w:val="808080" w:themeColor="background1" w:themeShade="80"/>
          <w:lang w:val="es-MX"/>
        </w:rPr>
        <w:t xml:space="preserve"> acuerdo de desempeño formalizado, considerando una nómina de 4,374 empleados.  El 8% restante se encuentra en situaciones como licencia médica, trámite de pensión o pertenece al personal militar o de nombramiento y libre remoción. </w:t>
      </w:r>
    </w:p>
    <w:p w14:paraId="77413A42" w14:textId="77777777" w:rsidR="006104C6" w:rsidRPr="00527274" w:rsidRDefault="006104C6" w:rsidP="00F11995">
      <w:pPr>
        <w:spacing w:after="0" w:line="360" w:lineRule="auto"/>
        <w:jc w:val="both"/>
        <w:rPr>
          <w:rFonts w:eastAsia="Calibri"/>
          <w:color w:val="808080" w:themeColor="background1" w:themeShade="80"/>
          <w:lang w:val="es-MX"/>
        </w:rPr>
      </w:pPr>
    </w:p>
    <w:p w14:paraId="22441B3B" w14:textId="77777777" w:rsidR="002D7C42" w:rsidRPr="00527274" w:rsidRDefault="002D7C42" w:rsidP="00F11995">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La cantidad de hombres y mujeres por grupo ocupacional que tienen un acuerdo del desempeño en 2023 se detalla a continuación: </w:t>
      </w:r>
    </w:p>
    <w:p w14:paraId="65751978" w14:textId="77777777" w:rsidR="00496C98" w:rsidRPr="00527274" w:rsidRDefault="00496C98" w:rsidP="009E3B0D">
      <w:pPr>
        <w:spacing w:line="360" w:lineRule="auto"/>
        <w:rPr>
          <w:rFonts w:eastAsia="Calibri"/>
          <w:color w:val="808080" w:themeColor="background1" w:themeShade="80"/>
          <w:lang w:val="es-MX"/>
        </w:rPr>
      </w:pPr>
    </w:p>
    <w:p w14:paraId="29D56F7E" w14:textId="09C9FA07" w:rsidR="002D7C42" w:rsidRPr="00527274" w:rsidRDefault="002D7C42" w:rsidP="009E3B0D">
      <w:pPr>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t>Cantidad de empleados con acuerdo de desempeño por grupo ocupacional</w:t>
      </w:r>
    </w:p>
    <w:p w14:paraId="7C22EC11" w14:textId="77777777" w:rsidR="002D7C42" w:rsidRPr="00527274" w:rsidRDefault="002D7C42" w:rsidP="009E3B0D">
      <w:pPr>
        <w:spacing w:after="0" w:line="360" w:lineRule="auto"/>
        <w:jc w:val="center"/>
        <w:rPr>
          <w:rFonts w:eastAsia="Calibri"/>
          <w:b/>
          <w:color w:val="808080" w:themeColor="background1" w:themeShade="80"/>
        </w:rPr>
      </w:pPr>
      <w:r w:rsidRPr="00527274">
        <w:rPr>
          <w:rFonts w:eastAsia="Calibri"/>
          <w:b/>
          <w:color w:val="808080" w:themeColor="background1" w:themeShade="80"/>
        </w:rPr>
        <w:t>Enero-noviembre 2023</w:t>
      </w:r>
    </w:p>
    <w:tbl>
      <w:tblPr>
        <w:tblW w:w="7616"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291"/>
        <w:gridCol w:w="1649"/>
        <w:gridCol w:w="1749"/>
        <w:gridCol w:w="927"/>
      </w:tblGrid>
      <w:tr w:rsidR="002D7C42" w:rsidRPr="003101DC" w14:paraId="77679CAF" w14:textId="77777777" w:rsidTr="00663D7D">
        <w:trPr>
          <w:trHeight w:val="227"/>
          <w:tblHeader/>
          <w:jc w:val="center"/>
        </w:trPr>
        <w:tc>
          <w:tcPr>
            <w:tcW w:w="0" w:type="auto"/>
            <w:shd w:val="clear" w:color="auto" w:fill="011C50"/>
            <w:vAlign w:val="bottom"/>
            <w:hideMark/>
          </w:tcPr>
          <w:p w14:paraId="62C74A53"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Times New Roman"/>
                <w:b/>
                <w:color w:val="808080" w:themeColor="background1" w:themeShade="80"/>
              </w:rPr>
              <w:t>Grupo Ocupacional</w:t>
            </w:r>
          </w:p>
        </w:tc>
        <w:tc>
          <w:tcPr>
            <w:tcW w:w="0" w:type="auto"/>
            <w:shd w:val="clear" w:color="auto" w:fill="011C50"/>
            <w:vAlign w:val="bottom"/>
            <w:hideMark/>
          </w:tcPr>
          <w:p w14:paraId="127B3FA0"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Times New Roman"/>
                <w:b/>
                <w:color w:val="808080" w:themeColor="background1" w:themeShade="80"/>
              </w:rPr>
              <w:t>Femenino</w:t>
            </w:r>
          </w:p>
        </w:tc>
        <w:tc>
          <w:tcPr>
            <w:tcW w:w="0" w:type="auto"/>
            <w:shd w:val="clear" w:color="auto" w:fill="011C50"/>
            <w:vAlign w:val="bottom"/>
            <w:hideMark/>
          </w:tcPr>
          <w:p w14:paraId="1D449F10"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Times New Roman"/>
                <w:b/>
                <w:color w:val="808080" w:themeColor="background1" w:themeShade="80"/>
              </w:rPr>
              <w:t>Masculino</w:t>
            </w:r>
          </w:p>
        </w:tc>
        <w:tc>
          <w:tcPr>
            <w:tcW w:w="0" w:type="auto"/>
            <w:shd w:val="clear" w:color="auto" w:fill="011C50"/>
            <w:vAlign w:val="bottom"/>
            <w:hideMark/>
          </w:tcPr>
          <w:p w14:paraId="6C96FCA8"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Times New Roman"/>
                <w:b/>
                <w:color w:val="808080" w:themeColor="background1" w:themeShade="80"/>
              </w:rPr>
              <w:t>Total</w:t>
            </w:r>
          </w:p>
        </w:tc>
      </w:tr>
      <w:tr w:rsidR="002D7C42" w:rsidRPr="003101DC" w14:paraId="0794ACE2" w14:textId="77777777" w:rsidTr="005C3ECE">
        <w:trPr>
          <w:trHeight w:val="227"/>
          <w:jc w:val="center"/>
        </w:trPr>
        <w:tc>
          <w:tcPr>
            <w:tcW w:w="0" w:type="auto"/>
            <w:vAlign w:val="center"/>
            <w:hideMark/>
          </w:tcPr>
          <w:p w14:paraId="5CF2D5E4"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Times New Roman"/>
                <w:color w:val="808080" w:themeColor="background1" w:themeShade="80"/>
              </w:rPr>
              <w:t>GRUPO I</w:t>
            </w:r>
          </w:p>
        </w:tc>
        <w:tc>
          <w:tcPr>
            <w:tcW w:w="0" w:type="auto"/>
            <w:vAlign w:val="center"/>
            <w:hideMark/>
          </w:tcPr>
          <w:p w14:paraId="6B047074"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344</w:t>
            </w:r>
          </w:p>
        </w:tc>
        <w:tc>
          <w:tcPr>
            <w:tcW w:w="0" w:type="auto"/>
            <w:vAlign w:val="center"/>
            <w:hideMark/>
          </w:tcPr>
          <w:p w14:paraId="245B102C"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1,678</w:t>
            </w:r>
          </w:p>
        </w:tc>
        <w:tc>
          <w:tcPr>
            <w:tcW w:w="0" w:type="auto"/>
            <w:vAlign w:val="center"/>
            <w:hideMark/>
          </w:tcPr>
          <w:p w14:paraId="54882F8A" w14:textId="77777777" w:rsidR="002D7C42" w:rsidRPr="00527274" w:rsidRDefault="002D7C42"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2,022</w:t>
            </w:r>
          </w:p>
        </w:tc>
      </w:tr>
      <w:tr w:rsidR="002D7C42" w:rsidRPr="003101DC" w14:paraId="2977A009" w14:textId="77777777" w:rsidTr="005C3ECE">
        <w:trPr>
          <w:trHeight w:val="227"/>
          <w:jc w:val="center"/>
        </w:trPr>
        <w:tc>
          <w:tcPr>
            <w:tcW w:w="0" w:type="auto"/>
            <w:vAlign w:val="center"/>
            <w:hideMark/>
          </w:tcPr>
          <w:p w14:paraId="6DB91538"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Times New Roman"/>
                <w:color w:val="808080" w:themeColor="background1" w:themeShade="80"/>
              </w:rPr>
              <w:t>GRUPO II</w:t>
            </w:r>
          </w:p>
        </w:tc>
        <w:tc>
          <w:tcPr>
            <w:tcW w:w="0" w:type="auto"/>
            <w:vAlign w:val="center"/>
            <w:hideMark/>
          </w:tcPr>
          <w:p w14:paraId="706FEB3E"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424</w:t>
            </w:r>
          </w:p>
        </w:tc>
        <w:tc>
          <w:tcPr>
            <w:tcW w:w="0" w:type="auto"/>
            <w:vAlign w:val="center"/>
            <w:hideMark/>
          </w:tcPr>
          <w:p w14:paraId="10A0AAEE"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159</w:t>
            </w:r>
          </w:p>
        </w:tc>
        <w:tc>
          <w:tcPr>
            <w:tcW w:w="0" w:type="auto"/>
            <w:vAlign w:val="center"/>
            <w:hideMark/>
          </w:tcPr>
          <w:p w14:paraId="7ECA143F" w14:textId="77777777" w:rsidR="002D7C42" w:rsidRPr="00527274" w:rsidRDefault="002D7C42"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583</w:t>
            </w:r>
          </w:p>
        </w:tc>
      </w:tr>
      <w:tr w:rsidR="002D7C42" w:rsidRPr="003101DC" w14:paraId="085C911C" w14:textId="77777777" w:rsidTr="005C3ECE">
        <w:trPr>
          <w:trHeight w:val="227"/>
          <w:jc w:val="center"/>
        </w:trPr>
        <w:tc>
          <w:tcPr>
            <w:tcW w:w="0" w:type="auto"/>
            <w:vAlign w:val="center"/>
            <w:hideMark/>
          </w:tcPr>
          <w:p w14:paraId="6D434984"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Times New Roman"/>
                <w:color w:val="808080" w:themeColor="background1" w:themeShade="80"/>
              </w:rPr>
              <w:t>GRUPO III</w:t>
            </w:r>
          </w:p>
        </w:tc>
        <w:tc>
          <w:tcPr>
            <w:tcW w:w="0" w:type="auto"/>
            <w:vAlign w:val="center"/>
            <w:hideMark/>
          </w:tcPr>
          <w:p w14:paraId="49683B66"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206</w:t>
            </w:r>
          </w:p>
        </w:tc>
        <w:tc>
          <w:tcPr>
            <w:tcW w:w="0" w:type="auto"/>
            <w:vAlign w:val="center"/>
            <w:hideMark/>
          </w:tcPr>
          <w:p w14:paraId="3EBB8801"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450</w:t>
            </w:r>
          </w:p>
        </w:tc>
        <w:tc>
          <w:tcPr>
            <w:tcW w:w="0" w:type="auto"/>
            <w:vAlign w:val="center"/>
            <w:hideMark/>
          </w:tcPr>
          <w:p w14:paraId="3B5D60EF" w14:textId="77777777" w:rsidR="002D7C42" w:rsidRPr="00527274" w:rsidRDefault="002D7C42"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656</w:t>
            </w:r>
          </w:p>
        </w:tc>
      </w:tr>
      <w:tr w:rsidR="002D7C42" w:rsidRPr="003101DC" w14:paraId="4CC3A657" w14:textId="77777777" w:rsidTr="005C3ECE">
        <w:trPr>
          <w:trHeight w:val="227"/>
          <w:jc w:val="center"/>
        </w:trPr>
        <w:tc>
          <w:tcPr>
            <w:tcW w:w="0" w:type="auto"/>
            <w:vAlign w:val="center"/>
            <w:hideMark/>
          </w:tcPr>
          <w:p w14:paraId="6237A24E"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Times New Roman"/>
                <w:color w:val="808080" w:themeColor="background1" w:themeShade="80"/>
              </w:rPr>
              <w:t>GRUPO IV</w:t>
            </w:r>
          </w:p>
        </w:tc>
        <w:tc>
          <w:tcPr>
            <w:tcW w:w="0" w:type="auto"/>
            <w:vAlign w:val="center"/>
            <w:hideMark/>
          </w:tcPr>
          <w:p w14:paraId="0B5A80F3"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300</w:t>
            </w:r>
          </w:p>
        </w:tc>
        <w:tc>
          <w:tcPr>
            <w:tcW w:w="0" w:type="auto"/>
            <w:vAlign w:val="center"/>
            <w:hideMark/>
          </w:tcPr>
          <w:p w14:paraId="2A11B25C"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542</w:t>
            </w:r>
          </w:p>
        </w:tc>
        <w:tc>
          <w:tcPr>
            <w:tcW w:w="0" w:type="auto"/>
            <w:vAlign w:val="center"/>
            <w:hideMark/>
          </w:tcPr>
          <w:p w14:paraId="03F44339" w14:textId="77777777" w:rsidR="002D7C42" w:rsidRPr="00527274" w:rsidRDefault="002D7C42"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842</w:t>
            </w:r>
          </w:p>
        </w:tc>
      </w:tr>
      <w:tr w:rsidR="002D7C42" w:rsidRPr="003101DC" w14:paraId="28676F18" w14:textId="77777777" w:rsidTr="005C3ECE">
        <w:trPr>
          <w:trHeight w:val="227"/>
          <w:jc w:val="center"/>
        </w:trPr>
        <w:tc>
          <w:tcPr>
            <w:tcW w:w="0" w:type="auto"/>
            <w:vAlign w:val="center"/>
            <w:hideMark/>
          </w:tcPr>
          <w:p w14:paraId="08D14022"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Times New Roman"/>
                <w:color w:val="808080" w:themeColor="background1" w:themeShade="80"/>
              </w:rPr>
              <w:t>GRUPO V</w:t>
            </w:r>
          </w:p>
        </w:tc>
        <w:tc>
          <w:tcPr>
            <w:tcW w:w="0" w:type="auto"/>
            <w:vAlign w:val="bottom"/>
            <w:hideMark/>
          </w:tcPr>
          <w:p w14:paraId="5E961ABD"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109</w:t>
            </w:r>
          </w:p>
        </w:tc>
        <w:tc>
          <w:tcPr>
            <w:tcW w:w="0" w:type="auto"/>
            <w:vAlign w:val="bottom"/>
            <w:hideMark/>
          </w:tcPr>
          <w:p w14:paraId="3F8C9BF4" w14:textId="77777777" w:rsidR="002D7C42" w:rsidRPr="00527274" w:rsidRDefault="002D7C42" w:rsidP="009E3B0D">
            <w:pPr>
              <w:spacing w:after="0" w:line="360" w:lineRule="auto"/>
              <w:jc w:val="center"/>
              <w:rPr>
                <w:rFonts w:eastAsia="Times New Roman"/>
                <w:color w:val="808080" w:themeColor="background1" w:themeShade="80"/>
              </w:rPr>
            </w:pPr>
            <w:r w:rsidRPr="00527274">
              <w:rPr>
                <w:rFonts w:eastAsia="Microsoft Sans Serif"/>
                <w:color w:val="808080" w:themeColor="background1" w:themeShade="80"/>
              </w:rPr>
              <w:t>162</w:t>
            </w:r>
          </w:p>
        </w:tc>
        <w:tc>
          <w:tcPr>
            <w:tcW w:w="0" w:type="auto"/>
            <w:vAlign w:val="bottom"/>
            <w:hideMark/>
          </w:tcPr>
          <w:p w14:paraId="1047AA92" w14:textId="77777777" w:rsidR="002D7C42" w:rsidRPr="00527274" w:rsidRDefault="002D7C42" w:rsidP="009E3B0D">
            <w:pPr>
              <w:spacing w:after="0" w:line="360" w:lineRule="auto"/>
              <w:jc w:val="center"/>
              <w:rPr>
                <w:rFonts w:eastAsia="Microsoft Sans Serif"/>
                <w:color w:val="808080" w:themeColor="background1" w:themeShade="80"/>
              </w:rPr>
            </w:pPr>
            <w:r w:rsidRPr="00527274">
              <w:rPr>
                <w:rFonts w:eastAsia="Microsoft Sans Serif"/>
                <w:color w:val="808080" w:themeColor="background1" w:themeShade="80"/>
              </w:rPr>
              <w:t>271</w:t>
            </w:r>
          </w:p>
        </w:tc>
      </w:tr>
      <w:tr w:rsidR="002D7C42" w:rsidRPr="003101DC" w14:paraId="3D4DB685" w14:textId="77777777" w:rsidTr="00663D7D">
        <w:trPr>
          <w:trHeight w:val="227"/>
          <w:jc w:val="center"/>
        </w:trPr>
        <w:tc>
          <w:tcPr>
            <w:tcW w:w="0" w:type="auto"/>
            <w:shd w:val="clear" w:color="auto" w:fill="D9D9D9"/>
            <w:vAlign w:val="bottom"/>
            <w:hideMark/>
          </w:tcPr>
          <w:p w14:paraId="231DAD35" w14:textId="77777777" w:rsidR="002D7C42" w:rsidRPr="00527274" w:rsidRDefault="002D7C42" w:rsidP="009E3B0D">
            <w:pPr>
              <w:spacing w:after="0" w:line="360" w:lineRule="auto"/>
              <w:rPr>
                <w:rFonts w:eastAsia="Times New Roman"/>
                <w:b/>
                <w:color w:val="808080" w:themeColor="background1" w:themeShade="80"/>
              </w:rPr>
            </w:pPr>
            <w:r w:rsidRPr="00527274">
              <w:rPr>
                <w:rFonts w:eastAsia="Times New Roman"/>
                <w:b/>
                <w:color w:val="808080" w:themeColor="background1" w:themeShade="80"/>
              </w:rPr>
              <w:t>Total</w:t>
            </w:r>
          </w:p>
        </w:tc>
        <w:tc>
          <w:tcPr>
            <w:tcW w:w="0" w:type="auto"/>
            <w:shd w:val="clear" w:color="auto" w:fill="D9D9D9"/>
            <w:vAlign w:val="bottom"/>
            <w:hideMark/>
          </w:tcPr>
          <w:p w14:paraId="448A9AA7"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Microsoft Sans Serif"/>
                <w:b/>
                <w:color w:val="808080" w:themeColor="background1" w:themeShade="80"/>
              </w:rPr>
              <w:t>1,383</w:t>
            </w:r>
          </w:p>
        </w:tc>
        <w:tc>
          <w:tcPr>
            <w:tcW w:w="0" w:type="auto"/>
            <w:shd w:val="clear" w:color="auto" w:fill="D9D9D9"/>
            <w:vAlign w:val="bottom"/>
            <w:hideMark/>
          </w:tcPr>
          <w:p w14:paraId="145BCEB0"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Microsoft Sans Serif"/>
                <w:b/>
                <w:color w:val="808080" w:themeColor="background1" w:themeShade="80"/>
              </w:rPr>
              <w:t>2,991</w:t>
            </w:r>
          </w:p>
        </w:tc>
        <w:tc>
          <w:tcPr>
            <w:tcW w:w="0" w:type="auto"/>
            <w:shd w:val="clear" w:color="auto" w:fill="D9D9D9"/>
            <w:vAlign w:val="bottom"/>
            <w:hideMark/>
          </w:tcPr>
          <w:p w14:paraId="2114FD7F" w14:textId="77777777" w:rsidR="002D7C42" w:rsidRPr="00527274" w:rsidRDefault="002D7C42" w:rsidP="009E3B0D">
            <w:pPr>
              <w:spacing w:after="0" w:line="360" w:lineRule="auto"/>
              <w:jc w:val="center"/>
              <w:rPr>
                <w:rFonts w:eastAsia="Times New Roman"/>
                <w:b/>
                <w:color w:val="808080" w:themeColor="background1" w:themeShade="80"/>
              </w:rPr>
            </w:pPr>
            <w:r w:rsidRPr="00527274">
              <w:rPr>
                <w:rFonts w:eastAsia="Microsoft Sans Serif"/>
                <w:b/>
                <w:color w:val="808080" w:themeColor="background1" w:themeShade="80"/>
              </w:rPr>
              <w:t>4,374</w:t>
            </w:r>
          </w:p>
        </w:tc>
      </w:tr>
    </w:tbl>
    <w:p w14:paraId="695FEDCC" w14:textId="77777777" w:rsidR="002D7C42" w:rsidRPr="00663D7D" w:rsidRDefault="002D7C42" w:rsidP="002D7C42">
      <w:pPr>
        <w:spacing w:line="360" w:lineRule="auto"/>
        <w:jc w:val="center"/>
        <w:rPr>
          <w:color w:val="808080" w:themeColor="background1" w:themeShade="80"/>
          <w:sz w:val="18"/>
          <w:szCs w:val="18"/>
          <w:shd w:val="clear" w:color="auto" w:fill="FFFFFF"/>
        </w:rPr>
      </w:pPr>
      <w:r w:rsidRPr="00663D7D">
        <w:rPr>
          <w:color w:val="808080" w:themeColor="background1" w:themeShade="80"/>
          <w:sz w:val="18"/>
          <w:szCs w:val="18"/>
        </w:rPr>
        <w:t>Fuente: Dirección de Recursos Humanos</w:t>
      </w:r>
    </w:p>
    <w:p w14:paraId="14506D07" w14:textId="77777777" w:rsidR="00663D7D" w:rsidRDefault="00663D7D" w:rsidP="009E3B0D">
      <w:pPr>
        <w:spacing w:after="0" w:line="360" w:lineRule="auto"/>
        <w:jc w:val="both"/>
        <w:rPr>
          <w:rFonts w:eastAsia="Calibri"/>
          <w:color w:val="808080" w:themeColor="background1" w:themeShade="80"/>
          <w:lang w:val="es-MX"/>
        </w:rPr>
      </w:pPr>
    </w:p>
    <w:p w14:paraId="4EF1FB21" w14:textId="6A6A8A81" w:rsidR="002D7C42" w:rsidRPr="00527274" w:rsidRDefault="002D7C42" w:rsidP="00F11995">
      <w:pPr>
        <w:spacing w:after="0" w:line="360" w:lineRule="auto"/>
        <w:jc w:val="both"/>
        <w:rPr>
          <w:rFonts w:eastAsia="Calibri"/>
          <w:b/>
          <w:color w:val="808080" w:themeColor="background1" w:themeShade="80"/>
          <w:lang w:val="es-MX"/>
        </w:rPr>
      </w:pPr>
      <w:r w:rsidRPr="00527274">
        <w:rPr>
          <w:rFonts w:eastAsia="Calibri"/>
          <w:color w:val="808080" w:themeColor="background1" w:themeShade="80"/>
          <w:lang w:val="es-MX"/>
        </w:rPr>
        <w:t>En enero 2023 se reportaron las evaluaciones realizadas, correspondientes al 2022</w:t>
      </w:r>
      <w:r w:rsidRPr="00527274">
        <w:rPr>
          <w:rFonts w:eastAsia="Calibri"/>
          <w:b/>
          <w:color w:val="808080" w:themeColor="background1" w:themeShade="80"/>
          <w:lang w:val="es-MX"/>
        </w:rPr>
        <w:t xml:space="preserve"> obteniendo los siguientes resultados:</w:t>
      </w:r>
    </w:p>
    <w:p w14:paraId="2E2B9F8A" w14:textId="77777777" w:rsidR="00F11995" w:rsidRPr="00527274" w:rsidRDefault="00F11995" w:rsidP="009E3B0D">
      <w:pPr>
        <w:spacing w:line="360" w:lineRule="auto"/>
        <w:jc w:val="both"/>
        <w:rPr>
          <w:b/>
          <w:color w:val="808080" w:themeColor="background1" w:themeShade="80"/>
          <w:shd w:val="clear" w:color="auto" w:fill="FFFFFF"/>
          <w:lang w:val="es-MX"/>
        </w:rPr>
      </w:pPr>
    </w:p>
    <w:p w14:paraId="343BEF11" w14:textId="77777777" w:rsidR="002D7C42" w:rsidRPr="00527274" w:rsidRDefault="002D7C42" w:rsidP="009E3B0D">
      <w:pPr>
        <w:spacing w:after="0" w:line="360" w:lineRule="auto"/>
        <w:contextualSpacing/>
        <w:jc w:val="center"/>
        <w:rPr>
          <w:b/>
          <w:color w:val="808080" w:themeColor="background1" w:themeShade="80"/>
          <w:shd w:val="clear" w:color="auto" w:fill="FFFFFF"/>
          <w:lang w:val="es-MX"/>
        </w:rPr>
      </w:pPr>
      <w:r w:rsidRPr="00527274">
        <w:rPr>
          <w:b/>
          <w:color w:val="808080" w:themeColor="background1" w:themeShade="80"/>
          <w:shd w:val="clear" w:color="auto" w:fill="FFFFFF"/>
          <w:lang w:val="es-MX"/>
        </w:rPr>
        <w:lastRenderedPageBreak/>
        <w:t>Promedio del desempeño por grupo ocupacional</w:t>
      </w:r>
    </w:p>
    <w:p w14:paraId="7A4F1CFD" w14:textId="0C4F41B6" w:rsidR="002D7C42" w:rsidRPr="00527274" w:rsidRDefault="002D7C42" w:rsidP="009E3B0D">
      <w:pPr>
        <w:spacing w:after="0" w:line="360" w:lineRule="auto"/>
        <w:contextualSpacing/>
        <w:jc w:val="center"/>
        <w:rPr>
          <w:b/>
          <w:color w:val="808080" w:themeColor="background1" w:themeShade="80"/>
          <w:shd w:val="clear" w:color="auto" w:fill="FFFFFF"/>
        </w:rPr>
      </w:pPr>
      <w:r w:rsidRPr="00527274">
        <w:rPr>
          <w:b/>
          <w:color w:val="808080" w:themeColor="background1" w:themeShade="80"/>
          <w:shd w:val="clear" w:color="auto" w:fill="FFFFFF"/>
        </w:rPr>
        <w:t>Enero-diciembre 2022</w:t>
      </w:r>
    </w:p>
    <w:p w14:paraId="2FE7C614" w14:textId="77777777" w:rsidR="008C1205" w:rsidRPr="00527274" w:rsidRDefault="008C1205" w:rsidP="009E3B0D">
      <w:pPr>
        <w:spacing w:after="0" w:line="360" w:lineRule="auto"/>
        <w:contextualSpacing/>
        <w:jc w:val="center"/>
        <w:rPr>
          <w:b/>
          <w:color w:val="808080" w:themeColor="background1" w:themeShade="80"/>
          <w:shd w:val="clear" w:color="auto" w:fill="FFFFFF"/>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882"/>
        <w:gridCol w:w="1500"/>
        <w:gridCol w:w="2325"/>
      </w:tblGrid>
      <w:tr w:rsidR="00BE01AC" w:rsidRPr="00246192" w14:paraId="45E4EEC6" w14:textId="77777777" w:rsidTr="00663D7D">
        <w:trPr>
          <w:trHeight w:val="585"/>
          <w:jc w:val="center"/>
        </w:trPr>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11C50"/>
            <w:vAlign w:val="center"/>
            <w:hideMark/>
          </w:tcPr>
          <w:p w14:paraId="4818107E"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Grupo Ocupacional </w:t>
            </w:r>
            <w:r w:rsidRPr="00527274">
              <w:rPr>
                <w:rFonts w:eastAsia="Times New Roman"/>
                <w:color w:val="808080" w:themeColor="background1" w:themeShade="80"/>
                <w:lang w:val="es-MX" w:eastAsia="es-MX"/>
              </w:rPr>
              <w:t> </w:t>
            </w:r>
          </w:p>
        </w:tc>
        <w:tc>
          <w:tcPr>
            <w:tcW w:w="18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11C50"/>
            <w:vAlign w:val="center"/>
            <w:hideMark/>
          </w:tcPr>
          <w:p w14:paraId="5E3D91E8"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Promedio de Calificaciones </w:t>
            </w:r>
            <w:r w:rsidRPr="00527274">
              <w:rPr>
                <w:rFonts w:eastAsia="Times New Roman"/>
                <w:color w:val="808080" w:themeColor="background1" w:themeShade="80"/>
                <w:lang w:val="es-MX" w:eastAsia="es-MX"/>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11C50"/>
            <w:vAlign w:val="center"/>
            <w:hideMark/>
          </w:tcPr>
          <w:p w14:paraId="7B134CD7"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Cantidad Evaluados </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011C50"/>
            <w:hideMark/>
          </w:tcPr>
          <w:p w14:paraId="2E77D2F6" w14:textId="49AA72F2" w:rsidR="002D7C42" w:rsidRPr="00527274" w:rsidRDefault="002D7C42" w:rsidP="009E3B0D">
            <w:pPr>
              <w:spacing w:after="0" w:line="360" w:lineRule="auto"/>
              <w:jc w:val="both"/>
              <w:textAlignment w:val="baseline"/>
              <w:rPr>
                <w:rFonts w:eastAsia="Times New Roman"/>
                <w:b/>
                <w:color w:val="808080" w:themeColor="background1" w:themeShade="80"/>
                <w:lang w:val="es-MX" w:eastAsia="es-MX"/>
              </w:rPr>
            </w:pPr>
            <w:r w:rsidRPr="00527274">
              <w:rPr>
                <w:rFonts w:eastAsia="Times New Roman"/>
                <w:b/>
                <w:color w:val="808080" w:themeColor="background1" w:themeShade="80"/>
                <w:lang w:val="es-MX" w:eastAsia="es-MX"/>
              </w:rPr>
              <w:t>Porcentaje evaluados</w:t>
            </w:r>
            <w:r w:rsidR="2C2B2DBC" w:rsidRPr="00527274">
              <w:rPr>
                <w:rFonts w:eastAsia="Times New Roman"/>
                <w:b/>
                <w:color w:val="808080" w:themeColor="background1" w:themeShade="80"/>
                <w:lang w:val="es-MX" w:eastAsia="es-MX"/>
              </w:rPr>
              <w:t xml:space="preserve"> con la nota </w:t>
            </w:r>
            <w:r w:rsidR="65FEFEE8" w:rsidRPr="00527274">
              <w:rPr>
                <w:rFonts w:eastAsia="Times New Roman"/>
                <w:b/>
                <w:color w:val="808080" w:themeColor="background1" w:themeShade="80"/>
                <w:lang w:val="es-MX" w:eastAsia="es-MX"/>
              </w:rPr>
              <w:t>máxima</w:t>
            </w:r>
            <w:r w:rsidRPr="00527274">
              <w:rPr>
                <w:rFonts w:eastAsia="Times New Roman"/>
                <w:b/>
                <w:color w:val="808080" w:themeColor="background1" w:themeShade="80"/>
                <w:lang w:val="es-MX" w:eastAsia="es-MX"/>
              </w:rPr>
              <w:t> </w:t>
            </w:r>
          </w:p>
        </w:tc>
      </w:tr>
      <w:tr w:rsidR="002D7C42" w:rsidRPr="008937D2" w14:paraId="62491E20" w14:textId="77777777" w:rsidTr="35A5938D">
        <w:trPr>
          <w:trHeight w:val="255"/>
          <w:jc w:val="center"/>
        </w:trPr>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bottom"/>
            <w:hideMark/>
          </w:tcPr>
          <w:p w14:paraId="7AA8FFBD" w14:textId="77777777" w:rsidR="002D7C42" w:rsidRPr="00527274" w:rsidRDefault="002D7C42" w:rsidP="009E3B0D">
            <w:pPr>
              <w:spacing w:after="0" w:line="360" w:lineRule="auto"/>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Grupo I</w:t>
            </w:r>
            <w:r w:rsidRPr="00527274">
              <w:rPr>
                <w:rFonts w:eastAsia="Times New Roman"/>
                <w:color w:val="808080" w:themeColor="background1" w:themeShade="80"/>
                <w:lang w:val="es-MX" w:eastAsia="es-MX"/>
              </w:rPr>
              <w:t> </w:t>
            </w:r>
          </w:p>
        </w:tc>
        <w:tc>
          <w:tcPr>
            <w:tcW w:w="18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067DF62"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94</w:t>
            </w:r>
            <w:r w:rsidRPr="00527274">
              <w:rPr>
                <w:rFonts w:eastAsia="Times New Roman"/>
                <w:color w:val="808080" w:themeColor="background1" w:themeShade="80"/>
                <w:lang w:val="es-MX" w:eastAsia="es-MX"/>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BF197D4"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1,516</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E5A8911" w14:textId="231CFE1D" w:rsidR="002D7C42" w:rsidRPr="00527274" w:rsidRDefault="5678A9D9"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97.96</w:t>
            </w:r>
            <w:r w:rsidR="002D7C42" w:rsidRPr="00527274">
              <w:rPr>
                <w:rFonts w:eastAsia="Times New Roman"/>
                <w:color w:val="808080" w:themeColor="background1" w:themeShade="80"/>
                <w:lang w:eastAsia="es-MX"/>
              </w:rPr>
              <w:t>%</w:t>
            </w:r>
            <w:r w:rsidR="002D7C42" w:rsidRPr="00527274">
              <w:rPr>
                <w:rFonts w:eastAsia="Times New Roman"/>
                <w:color w:val="808080" w:themeColor="background1" w:themeShade="80"/>
                <w:lang w:val="es-MX" w:eastAsia="es-MX"/>
              </w:rPr>
              <w:t> </w:t>
            </w:r>
          </w:p>
        </w:tc>
      </w:tr>
      <w:tr w:rsidR="002D7C42" w:rsidRPr="008937D2" w14:paraId="32B2C3CD" w14:textId="77777777" w:rsidTr="35A5938D">
        <w:trPr>
          <w:trHeight w:val="255"/>
          <w:jc w:val="center"/>
        </w:trPr>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bottom"/>
            <w:hideMark/>
          </w:tcPr>
          <w:p w14:paraId="2A15A05F" w14:textId="77777777" w:rsidR="002D7C42" w:rsidRPr="00527274" w:rsidRDefault="002D7C42" w:rsidP="009E3B0D">
            <w:pPr>
              <w:spacing w:after="0" w:line="360" w:lineRule="auto"/>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Grupo II</w:t>
            </w:r>
            <w:r w:rsidRPr="00527274">
              <w:rPr>
                <w:rFonts w:eastAsia="Times New Roman"/>
                <w:color w:val="808080" w:themeColor="background1" w:themeShade="80"/>
                <w:lang w:val="es-MX" w:eastAsia="es-MX"/>
              </w:rPr>
              <w:t> </w:t>
            </w:r>
          </w:p>
        </w:tc>
        <w:tc>
          <w:tcPr>
            <w:tcW w:w="18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AB621D3"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96</w:t>
            </w:r>
            <w:r w:rsidRPr="00527274">
              <w:rPr>
                <w:rFonts w:eastAsia="Times New Roman"/>
                <w:color w:val="808080" w:themeColor="background1" w:themeShade="80"/>
                <w:lang w:val="es-MX" w:eastAsia="es-MX"/>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83C4FCD"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488</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CCE5580" w14:textId="6FAB1A3F" w:rsidR="002D7C42" w:rsidRPr="00527274" w:rsidRDefault="77A73B1B"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98.57</w:t>
            </w:r>
            <w:r w:rsidR="002D7C42" w:rsidRPr="00527274">
              <w:rPr>
                <w:rFonts w:eastAsia="Times New Roman"/>
                <w:color w:val="808080" w:themeColor="background1" w:themeShade="80"/>
                <w:lang w:eastAsia="es-MX"/>
              </w:rPr>
              <w:t>%</w:t>
            </w:r>
            <w:r w:rsidR="002D7C42" w:rsidRPr="00527274">
              <w:rPr>
                <w:rFonts w:eastAsia="Times New Roman"/>
                <w:color w:val="808080" w:themeColor="background1" w:themeShade="80"/>
                <w:lang w:val="es-MX" w:eastAsia="es-MX"/>
              </w:rPr>
              <w:t> </w:t>
            </w:r>
          </w:p>
        </w:tc>
      </w:tr>
      <w:tr w:rsidR="002D7C42" w:rsidRPr="008937D2" w14:paraId="305AEE6C" w14:textId="77777777" w:rsidTr="35A5938D">
        <w:trPr>
          <w:trHeight w:val="255"/>
          <w:jc w:val="center"/>
        </w:trPr>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bottom"/>
            <w:hideMark/>
          </w:tcPr>
          <w:p w14:paraId="0F0E6113" w14:textId="77777777" w:rsidR="002D7C42" w:rsidRPr="00527274" w:rsidRDefault="002D7C42" w:rsidP="009E3B0D">
            <w:pPr>
              <w:spacing w:after="0" w:line="360" w:lineRule="auto"/>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Grupo III</w:t>
            </w:r>
            <w:r w:rsidRPr="00527274">
              <w:rPr>
                <w:rFonts w:eastAsia="Times New Roman"/>
                <w:color w:val="808080" w:themeColor="background1" w:themeShade="80"/>
                <w:lang w:val="es-MX" w:eastAsia="es-MX"/>
              </w:rPr>
              <w:t> </w:t>
            </w:r>
          </w:p>
        </w:tc>
        <w:tc>
          <w:tcPr>
            <w:tcW w:w="18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5AEC1F6"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95</w:t>
            </w:r>
            <w:r w:rsidRPr="00527274">
              <w:rPr>
                <w:rFonts w:eastAsia="Times New Roman"/>
                <w:color w:val="808080" w:themeColor="background1" w:themeShade="80"/>
                <w:lang w:val="es-MX" w:eastAsia="es-MX"/>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C53CCB8"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753</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5E153DD" w14:textId="7872E11D" w:rsidR="002D7C42" w:rsidRPr="00527274" w:rsidRDefault="607BB37B"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99.47</w:t>
            </w:r>
            <w:r w:rsidR="002D7C42" w:rsidRPr="00527274">
              <w:rPr>
                <w:rFonts w:eastAsia="Times New Roman"/>
                <w:color w:val="808080" w:themeColor="background1" w:themeShade="80"/>
                <w:lang w:eastAsia="es-MX"/>
              </w:rPr>
              <w:t>%</w:t>
            </w:r>
            <w:r w:rsidR="002D7C42" w:rsidRPr="00527274">
              <w:rPr>
                <w:rFonts w:eastAsia="Times New Roman"/>
                <w:color w:val="808080" w:themeColor="background1" w:themeShade="80"/>
                <w:lang w:val="es-MX" w:eastAsia="es-MX"/>
              </w:rPr>
              <w:t> </w:t>
            </w:r>
          </w:p>
        </w:tc>
      </w:tr>
      <w:tr w:rsidR="002D7C42" w:rsidRPr="008937D2" w14:paraId="00B32430" w14:textId="77777777" w:rsidTr="35A5938D">
        <w:trPr>
          <w:trHeight w:val="255"/>
          <w:jc w:val="center"/>
        </w:trPr>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bottom"/>
            <w:hideMark/>
          </w:tcPr>
          <w:p w14:paraId="2B79745C" w14:textId="77777777" w:rsidR="002D7C42" w:rsidRPr="00527274" w:rsidRDefault="002D7C42" w:rsidP="009E3B0D">
            <w:pPr>
              <w:spacing w:after="0" w:line="360" w:lineRule="auto"/>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Grupo IV</w:t>
            </w:r>
            <w:r w:rsidRPr="00527274">
              <w:rPr>
                <w:rFonts w:eastAsia="Times New Roman"/>
                <w:color w:val="808080" w:themeColor="background1" w:themeShade="80"/>
                <w:lang w:val="es-MX" w:eastAsia="es-MX"/>
              </w:rPr>
              <w:t> </w:t>
            </w:r>
          </w:p>
        </w:tc>
        <w:tc>
          <w:tcPr>
            <w:tcW w:w="18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D71C011"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97</w:t>
            </w:r>
            <w:r w:rsidRPr="00527274">
              <w:rPr>
                <w:rFonts w:eastAsia="Times New Roman"/>
                <w:color w:val="808080" w:themeColor="background1" w:themeShade="80"/>
                <w:lang w:val="es-MX" w:eastAsia="es-MX"/>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FE2336D"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543</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3DBC220" w14:textId="351966AD" w:rsidR="002D7C42" w:rsidRPr="00527274" w:rsidRDefault="16816471"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98.90</w:t>
            </w:r>
            <w:r w:rsidR="188D618D" w:rsidRPr="00527274">
              <w:rPr>
                <w:rFonts w:eastAsia="Times New Roman"/>
                <w:color w:val="808080" w:themeColor="background1" w:themeShade="80"/>
                <w:lang w:eastAsia="es-MX"/>
              </w:rPr>
              <w:t>%</w:t>
            </w:r>
            <w:r w:rsidR="188D618D" w:rsidRPr="00527274">
              <w:rPr>
                <w:rFonts w:eastAsia="Times New Roman"/>
                <w:color w:val="808080" w:themeColor="background1" w:themeShade="80"/>
                <w:lang w:val="es-MX" w:eastAsia="es-MX"/>
              </w:rPr>
              <w:t> </w:t>
            </w:r>
          </w:p>
        </w:tc>
      </w:tr>
      <w:tr w:rsidR="002D7C42" w:rsidRPr="008937D2" w14:paraId="4FB3A471" w14:textId="77777777" w:rsidTr="35A5938D">
        <w:trPr>
          <w:trHeight w:val="255"/>
          <w:jc w:val="center"/>
        </w:trPr>
        <w:tc>
          <w:tcPr>
            <w:tcW w:w="16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vAlign w:val="bottom"/>
            <w:hideMark/>
          </w:tcPr>
          <w:p w14:paraId="738001C1" w14:textId="77777777" w:rsidR="002D7C42" w:rsidRPr="00527274" w:rsidRDefault="002D7C42" w:rsidP="009E3B0D">
            <w:pPr>
              <w:spacing w:after="0" w:line="360" w:lineRule="auto"/>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Grupo V</w:t>
            </w:r>
            <w:r w:rsidRPr="00527274">
              <w:rPr>
                <w:rFonts w:eastAsia="Times New Roman"/>
                <w:color w:val="808080" w:themeColor="background1" w:themeShade="80"/>
                <w:lang w:val="es-MX" w:eastAsia="es-MX"/>
              </w:rPr>
              <w:t> </w:t>
            </w:r>
          </w:p>
        </w:tc>
        <w:tc>
          <w:tcPr>
            <w:tcW w:w="183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0D02B6C"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95</w:t>
            </w:r>
            <w:r w:rsidRPr="00527274">
              <w:rPr>
                <w:rFonts w:eastAsia="Times New Roman"/>
                <w:color w:val="808080" w:themeColor="background1" w:themeShade="80"/>
                <w:lang w:val="es-MX" w:eastAsia="es-MX"/>
              </w:rPr>
              <w:t>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D1E993D"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220</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9E98C2E" w14:textId="7A02580F" w:rsidR="002D7C42" w:rsidRPr="00527274" w:rsidRDefault="57D1C45F"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color w:val="808080" w:themeColor="background1" w:themeShade="80"/>
                <w:lang w:eastAsia="es-MX"/>
              </w:rPr>
              <w:t>98.18</w:t>
            </w:r>
            <w:r w:rsidR="002D7C42" w:rsidRPr="00527274">
              <w:rPr>
                <w:rFonts w:eastAsia="Times New Roman"/>
                <w:color w:val="808080" w:themeColor="background1" w:themeShade="80"/>
                <w:lang w:eastAsia="es-MX"/>
              </w:rPr>
              <w:t>%</w:t>
            </w:r>
            <w:r w:rsidR="002D7C42" w:rsidRPr="00527274">
              <w:rPr>
                <w:rFonts w:eastAsia="Times New Roman"/>
                <w:color w:val="808080" w:themeColor="background1" w:themeShade="80"/>
                <w:lang w:val="es-MX" w:eastAsia="es-MX"/>
              </w:rPr>
              <w:t> </w:t>
            </w:r>
          </w:p>
        </w:tc>
      </w:tr>
      <w:tr w:rsidR="002D7C42" w:rsidRPr="008937D2" w14:paraId="30334385" w14:textId="77777777" w:rsidTr="00663D7D">
        <w:trPr>
          <w:trHeight w:val="270"/>
          <w:jc w:val="center"/>
        </w:trPr>
        <w:tc>
          <w:tcPr>
            <w:tcW w:w="354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vAlign w:val="bottom"/>
            <w:hideMark/>
          </w:tcPr>
          <w:p w14:paraId="39B853D3"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Total de evaluados</w:t>
            </w:r>
          </w:p>
        </w:tc>
        <w:tc>
          <w:tcPr>
            <w:tcW w:w="1500" w:type="dxa"/>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shd w:val="clear" w:color="auto" w:fill="D9D9D9"/>
            <w:vAlign w:val="bottom"/>
            <w:hideMark/>
          </w:tcPr>
          <w:p w14:paraId="6F749825"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3,520</w:t>
            </w:r>
            <w:r w:rsidRPr="00527274">
              <w:rPr>
                <w:rFonts w:eastAsia="Times New Roman"/>
                <w:color w:val="808080" w:themeColor="background1" w:themeShade="80"/>
                <w:lang w:val="es-MX" w:eastAsia="es-MX"/>
              </w:rPr>
              <w:t> </w:t>
            </w:r>
          </w:p>
        </w:tc>
        <w:tc>
          <w:tcPr>
            <w:tcW w:w="232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hideMark/>
          </w:tcPr>
          <w:p w14:paraId="66FDC31E" w14:textId="61518CA6" w:rsidR="002D7C42" w:rsidRPr="00527274" w:rsidRDefault="610E16ED"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98.61</w:t>
            </w:r>
            <w:r w:rsidR="002D7C42" w:rsidRPr="00527274">
              <w:rPr>
                <w:rFonts w:eastAsia="Times New Roman"/>
                <w:b/>
                <w:color w:val="808080" w:themeColor="background1" w:themeShade="80"/>
                <w:lang w:eastAsia="es-MX"/>
              </w:rPr>
              <w:t>%</w:t>
            </w:r>
            <w:r w:rsidR="002D7C42" w:rsidRPr="00527274">
              <w:rPr>
                <w:rFonts w:eastAsia="Times New Roman"/>
                <w:color w:val="808080" w:themeColor="background1" w:themeShade="80"/>
                <w:lang w:val="es-MX" w:eastAsia="es-MX"/>
              </w:rPr>
              <w:t> </w:t>
            </w:r>
          </w:p>
        </w:tc>
      </w:tr>
    </w:tbl>
    <w:p w14:paraId="39B21531" w14:textId="77777777" w:rsidR="002D7C42" w:rsidRPr="00663D7D" w:rsidRDefault="002D7C42" w:rsidP="002D7C42">
      <w:pPr>
        <w:spacing w:line="360" w:lineRule="auto"/>
        <w:jc w:val="center"/>
        <w:rPr>
          <w:color w:val="808080" w:themeColor="background1" w:themeShade="80"/>
          <w:sz w:val="18"/>
          <w:szCs w:val="18"/>
          <w:shd w:val="clear" w:color="auto" w:fill="FFFFFF"/>
        </w:rPr>
      </w:pPr>
      <w:r w:rsidRPr="00663D7D">
        <w:rPr>
          <w:rFonts w:eastAsia="Times New Roman"/>
          <w:color w:val="808080" w:themeColor="background1" w:themeShade="80"/>
          <w:sz w:val="18"/>
          <w:szCs w:val="18"/>
          <w:lang w:val="es-MX" w:eastAsia="es-MX"/>
        </w:rPr>
        <w:t> </w:t>
      </w:r>
      <w:r w:rsidRPr="00663D7D">
        <w:rPr>
          <w:color w:val="808080" w:themeColor="background1" w:themeShade="80"/>
          <w:sz w:val="18"/>
          <w:szCs w:val="18"/>
        </w:rPr>
        <w:t>Fuente: Dirección de Recursos Humanos</w:t>
      </w:r>
    </w:p>
    <w:p w14:paraId="7FE3C466" w14:textId="77777777" w:rsidR="002D7C42" w:rsidRPr="00527274" w:rsidRDefault="002D7C42" w:rsidP="009E3B0D">
      <w:pPr>
        <w:spacing w:after="0" w:line="360" w:lineRule="auto"/>
        <w:ind w:left="135"/>
        <w:jc w:val="center"/>
        <w:textAlignment w:val="baseline"/>
        <w:rPr>
          <w:rFonts w:eastAsia="Times New Roman"/>
          <w:b/>
          <w:color w:val="808080" w:themeColor="background1" w:themeShade="80"/>
          <w:lang w:val="es-MX" w:eastAsia="es-MX"/>
        </w:rPr>
      </w:pPr>
    </w:p>
    <w:p w14:paraId="5FF287D2" w14:textId="77777777" w:rsidR="002D7C42" w:rsidRPr="00527274" w:rsidRDefault="002D7C42" w:rsidP="009E3B0D">
      <w:pPr>
        <w:spacing w:after="0" w:line="360" w:lineRule="auto"/>
        <w:contextualSpacing/>
        <w:jc w:val="center"/>
        <w:rPr>
          <w:b/>
          <w:color w:val="808080" w:themeColor="background1" w:themeShade="80"/>
          <w:shd w:val="clear" w:color="auto" w:fill="FFFFFF"/>
          <w:lang w:val="es-MX"/>
        </w:rPr>
      </w:pPr>
      <w:r w:rsidRPr="00527274">
        <w:rPr>
          <w:b/>
          <w:color w:val="808080" w:themeColor="background1" w:themeShade="80"/>
          <w:shd w:val="clear" w:color="auto" w:fill="FFFFFF"/>
          <w:lang w:val="es-MX"/>
        </w:rPr>
        <w:t>Cantidad de colaboradores evaluados (as) por sexo</w:t>
      </w:r>
    </w:p>
    <w:p w14:paraId="2CB8F247" w14:textId="16DE9124" w:rsidR="002D7C42" w:rsidRPr="00527274" w:rsidRDefault="002D7C42" w:rsidP="009E3B0D">
      <w:pPr>
        <w:spacing w:after="0" w:line="360" w:lineRule="auto"/>
        <w:contextualSpacing/>
        <w:jc w:val="center"/>
        <w:rPr>
          <w:b/>
          <w:color w:val="808080" w:themeColor="background1" w:themeShade="80"/>
          <w:shd w:val="clear" w:color="auto" w:fill="FFFFFF"/>
        </w:rPr>
      </w:pPr>
      <w:r w:rsidRPr="00527274">
        <w:rPr>
          <w:b/>
          <w:color w:val="808080" w:themeColor="background1" w:themeShade="80"/>
          <w:shd w:val="clear" w:color="auto" w:fill="FFFFFF"/>
        </w:rPr>
        <w:t>Año 2022</w:t>
      </w:r>
    </w:p>
    <w:p w14:paraId="042DBFB5" w14:textId="77777777" w:rsidR="007052E9" w:rsidRPr="00527274" w:rsidRDefault="007052E9" w:rsidP="009E3B0D">
      <w:pPr>
        <w:spacing w:after="0" w:line="360" w:lineRule="auto"/>
        <w:contextualSpacing/>
        <w:jc w:val="center"/>
        <w:rPr>
          <w:color w:val="808080" w:themeColor="background1" w:themeShade="80"/>
          <w:shd w:val="clear" w:color="auto" w:fill="FFFFFF"/>
        </w:rPr>
      </w:pPr>
    </w:p>
    <w:tbl>
      <w:tblPr>
        <w:tblW w:w="477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1530"/>
        <w:gridCol w:w="1800"/>
        <w:gridCol w:w="1440"/>
      </w:tblGrid>
      <w:tr w:rsidR="002D7C42" w:rsidRPr="008937D2" w14:paraId="258E7E5A" w14:textId="77777777" w:rsidTr="00663D7D">
        <w:trPr>
          <w:trHeight w:val="360"/>
          <w:jc w:val="center"/>
        </w:trPr>
        <w:tc>
          <w:tcPr>
            <w:tcW w:w="4770" w:type="dxa"/>
            <w:gridSpan w:val="3"/>
            <w:shd w:val="clear" w:color="auto" w:fill="011C50"/>
            <w:vAlign w:val="center"/>
            <w:hideMark/>
          </w:tcPr>
          <w:p w14:paraId="4E336AA1" w14:textId="77777777" w:rsidR="002D7C42" w:rsidRPr="00527274" w:rsidRDefault="002D7C42" w:rsidP="009E3B0D">
            <w:pPr>
              <w:spacing w:after="0" w:line="360" w:lineRule="auto"/>
              <w:jc w:val="center"/>
              <w:textAlignment w:val="baseline"/>
              <w:rPr>
                <w:rFonts w:eastAsia="Times New Roman"/>
                <w:color w:val="808080" w:themeColor="background1" w:themeShade="80"/>
                <w:lang w:val="es-MX" w:eastAsia="es-MX"/>
              </w:rPr>
            </w:pPr>
            <w:r w:rsidRPr="00527274">
              <w:rPr>
                <w:rFonts w:eastAsia="Times New Roman"/>
                <w:b/>
                <w:color w:val="808080" w:themeColor="background1" w:themeShade="80"/>
                <w:lang w:eastAsia="es-MX"/>
              </w:rPr>
              <w:t>Sexo </w:t>
            </w:r>
          </w:p>
        </w:tc>
      </w:tr>
      <w:tr w:rsidR="002D7C42" w:rsidRPr="008937D2" w14:paraId="6524523D" w14:textId="77777777" w:rsidTr="00057301">
        <w:trPr>
          <w:trHeight w:val="285"/>
          <w:jc w:val="center"/>
        </w:trPr>
        <w:tc>
          <w:tcPr>
            <w:tcW w:w="1530" w:type="dxa"/>
            <w:shd w:val="clear" w:color="auto" w:fill="FFFFFF"/>
            <w:vAlign w:val="center"/>
            <w:hideMark/>
          </w:tcPr>
          <w:p w14:paraId="669210B2" w14:textId="77777777" w:rsidR="002D7C42" w:rsidRPr="00527274" w:rsidRDefault="002D7C42" w:rsidP="009E3B0D">
            <w:pPr>
              <w:spacing w:after="0" w:line="360" w:lineRule="auto"/>
              <w:jc w:val="center"/>
              <w:textAlignment w:val="baseline"/>
              <w:rPr>
                <w:rFonts w:eastAsia="Times New Roman"/>
                <w:color w:val="808080" w:themeColor="background1" w:themeShade="80"/>
                <w:lang w:eastAsia="es-MX"/>
              </w:rPr>
            </w:pPr>
            <w:r w:rsidRPr="00527274">
              <w:rPr>
                <w:rFonts w:eastAsia="Times New Roman"/>
                <w:color w:val="808080" w:themeColor="background1" w:themeShade="80"/>
                <w:lang w:eastAsia="es-MX"/>
              </w:rPr>
              <w:t>Masculino</w:t>
            </w:r>
          </w:p>
        </w:tc>
        <w:tc>
          <w:tcPr>
            <w:tcW w:w="1800" w:type="dxa"/>
            <w:shd w:val="clear" w:color="auto" w:fill="FFFFFF"/>
            <w:vAlign w:val="center"/>
            <w:hideMark/>
          </w:tcPr>
          <w:p w14:paraId="0C9759E1" w14:textId="77777777" w:rsidR="002D7C42" w:rsidRPr="00527274" w:rsidRDefault="002D7C42" w:rsidP="009E3B0D">
            <w:pPr>
              <w:spacing w:after="0" w:line="360" w:lineRule="auto"/>
              <w:jc w:val="center"/>
              <w:textAlignment w:val="baseline"/>
              <w:rPr>
                <w:rFonts w:eastAsia="Times New Roman"/>
                <w:color w:val="808080" w:themeColor="background1" w:themeShade="80"/>
                <w:lang w:eastAsia="es-MX"/>
              </w:rPr>
            </w:pPr>
            <w:r w:rsidRPr="00527274">
              <w:rPr>
                <w:rFonts w:eastAsia="Times New Roman"/>
                <w:color w:val="808080" w:themeColor="background1" w:themeShade="80"/>
                <w:lang w:eastAsia="es-MX"/>
              </w:rPr>
              <w:t>2,333</w:t>
            </w:r>
          </w:p>
        </w:tc>
        <w:tc>
          <w:tcPr>
            <w:tcW w:w="1440" w:type="dxa"/>
            <w:shd w:val="clear" w:color="auto" w:fill="FFFFFF"/>
            <w:vAlign w:val="bottom"/>
            <w:hideMark/>
          </w:tcPr>
          <w:p w14:paraId="255FBEB8" w14:textId="7D3E5CC7" w:rsidR="002D7C42" w:rsidRPr="00527274" w:rsidRDefault="002D7C42" w:rsidP="009E3B0D">
            <w:pPr>
              <w:spacing w:after="0" w:line="360" w:lineRule="auto"/>
              <w:jc w:val="center"/>
              <w:textAlignment w:val="baseline"/>
              <w:rPr>
                <w:rFonts w:eastAsia="Times New Roman"/>
                <w:color w:val="808080" w:themeColor="background1" w:themeShade="80"/>
                <w:lang w:eastAsia="es-MX"/>
              </w:rPr>
            </w:pPr>
            <w:r w:rsidRPr="00527274">
              <w:rPr>
                <w:rFonts w:eastAsia="Times New Roman"/>
                <w:color w:val="808080" w:themeColor="background1" w:themeShade="80"/>
                <w:lang w:eastAsia="es-MX"/>
              </w:rPr>
              <w:t>66</w:t>
            </w:r>
            <w:r w:rsidR="00BE01AC" w:rsidRPr="00527274">
              <w:rPr>
                <w:rFonts w:eastAsia="Times New Roman"/>
                <w:color w:val="808080" w:themeColor="background1" w:themeShade="80"/>
                <w:lang w:eastAsia="es-MX"/>
              </w:rPr>
              <w:t>.</w:t>
            </w:r>
            <w:r w:rsidRPr="00527274">
              <w:rPr>
                <w:rFonts w:eastAsia="Times New Roman"/>
                <w:color w:val="808080" w:themeColor="background1" w:themeShade="80"/>
                <w:lang w:eastAsia="es-MX"/>
              </w:rPr>
              <w:t>28</w:t>
            </w:r>
          </w:p>
        </w:tc>
      </w:tr>
      <w:tr w:rsidR="002D7C42" w:rsidRPr="008937D2" w14:paraId="3C8E11CB" w14:textId="77777777" w:rsidTr="00057301">
        <w:trPr>
          <w:trHeight w:val="345"/>
          <w:jc w:val="center"/>
        </w:trPr>
        <w:tc>
          <w:tcPr>
            <w:tcW w:w="1530" w:type="dxa"/>
            <w:shd w:val="clear" w:color="auto" w:fill="FFFFFF"/>
            <w:vAlign w:val="center"/>
            <w:hideMark/>
          </w:tcPr>
          <w:p w14:paraId="3D73CD3F" w14:textId="77777777" w:rsidR="002D7C42" w:rsidRPr="00527274" w:rsidRDefault="002D7C42" w:rsidP="009E3B0D">
            <w:pPr>
              <w:spacing w:after="0" w:line="360" w:lineRule="auto"/>
              <w:jc w:val="center"/>
              <w:textAlignment w:val="baseline"/>
              <w:rPr>
                <w:rFonts w:eastAsia="Times New Roman"/>
                <w:color w:val="808080" w:themeColor="background1" w:themeShade="80"/>
                <w:lang w:eastAsia="es-MX"/>
              </w:rPr>
            </w:pPr>
            <w:r w:rsidRPr="00527274">
              <w:rPr>
                <w:rFonts w:eastAsia="Times New Roman"/>
                <w:color w:val="808080" w:themeColor="background1" w:themeShade="80"/>
                <w:lang w:eastAsia="es-MX"/>
              </w:rPr>
              <w:t>Femenino</w:t>
            </w:r>
          </w:p>
        </w:tc>
        <w:tc>
          <w:tcPr>
            <w:tcW w:w="1800" w:type="dxa"/>
            <w:shd w:val="clear" w:color="auto" w:fill="FFFFFF"/>
            <w:vAlign w:val="center"/>
            <w:hideMark/>
          </w:tcPr>
          <w:p w14:paraId="1E95B09F" w14:textId="77777777" w:rsidR="002D7C42" w:rsidRPr="00527274" w:rsidRDefault="002D7C42" w:rsidP="009E3B0D">
            <w:pPr>
              <w:spacing w:after="0" w:line="360" w:lineRule="auto"/>
              <w:jc w:val="center"/>
              <w:textAlignment w:val="baseline"/>
              <w:rPr>
                <w:rFonts w:eastAsia="Times New Roman"/>
                <w:color w:val="808080" w:themeColor="background1" w:themeShade="80"/>
                <w:lang w:eastAsia="es-MX"/>
              </w:rPr>
            </w:pPr>
            <w:r w:rsidRPr="00527274">
              <w:rPr>
                <w:rFonts w:eastAsia="Times New Roman"/>
                <w:color w:val="808080" w:themeColor="background1" w:themeShade="80"/>
                <w:lang w:eastAsia="es-MX"/>
              </w:rPr>
              <w:t>1,187</w:t>
            </w:r>
          </w:p>
        </w:tc>
        <w:tc>
          <w:tcPr>
            <w:tcW w:w="1440" w:type="dxa"/>
            <w:shd w:val="clear" w:color="auto" w:fill="FFFFFF"/>
            <w:vAlign w:val="bottom"/>
            <w:hideMark/>
          </w:tcPr>
          <w:p w14:paraId="6FA58938" w14:textId="574990A4" w:rsidR="002D7C42" w:rsidRPr="00527274" w:rsidRDefault="002D7C42" w:rsidP="009E3B0D">
            <w:pPr>
              <w:spacing w:after="0" w:line="360" w:lineRule="auto"/>
              <w:jc w:val="center"/>
              <w:textAlignment w:val="baseline"/>
              <w:rPr>
                <w:rFonts w:eastAsia="Times New Roman"/>
                <w:color w:val="808080" w:themeColor="background1" w:themeShade="80"/>
                <w:lang w:eastAsia="es-MX"/>
              </w:rPr>
            </w:pPr>
            <w:r w:rsidRPr="00527274">
              <w:rPr>
                <w:rFonts w:eastAsia="Times New Roman"/>
                <w:color w:val="808080" w:themeColor="background1" w:themeShade="80"/>
                <w:lang w:eastAsia="es-MX"/>
              </w:rPr>
              <w:t>33</w:t>
            </w:r>
            <w:r w:rsidR="00BE01AC" w:rsidRPr="00527274">
              <w:rPr>
                <w:rFonts w:eastAsia="Times New Roman"/>
                <w:color w:val="808080" w:themeColor="background1" w:themeShade="80"/>
                <w:lang w:eastAsia="es-MX"/>
              </w:rPr>
              <w:t>.</w:t>
            </w:r>
            <w:r w:rsidRPr="00527274">
              <w:rPr>
                <w:rFonts w:eastAsia="Times New Roman"/>
                <w:color w:val="808080" w:themeColor="background1" w:themeShade="80"/>
                <w:lang w:eastAsia="es-MX"/>
              </w:rPr>
              <w:t>72</w:t>
            </w:r>
          </w:p>
        </w:tc>
      </w:tr>
      <w:tr w:rsidR="002D7C42" w:rsidRPr="008937D2" w14:paraId="2C097E6E" w14:textId="77777777" w:rsidTr="00663D7D">
        <w:trPr>
          <w:trHeight w:val="390"/>
          <w:jc w:val="center"/>
        </w:trPr>
        <w:tc>
          <w:tcPr>
            <w:tcW w:w="1530" w:type="dxa"/>
            <w:shd w:val="clear" w:color="auto" w:fill="D9D9D9"/>
            <w:vAlign w:val="bottom"/>
            <w:hideMark/>
          </w:tcPr>
          <w:p w14:paraId="314D7AAE" w14:textId="77777777" w:rsidR="002D7C42" w:rsidRPr="00527274" w:rsidRDefault="002D7C42" w:rsidP="009E3B0D">
            <w:pPr>
              <w:spacing w:after="0" w:line="360" w:lineRule="auto"/>
              <w:jc w:val="center"/>
              <w:textAlignment w:val="baseline"/>
              <w:rPr>
                <w:rFonts w:eastAsia="Times New Roman"/>
                <w:b/>
                <w:color w:val="808080" w:themeColor="background1" w:themeShade="80"/>
                <w:lang w:eastAsia="es-MX"/>
              </w:rPr>
            </w:pPr>
            <w:r w:rsidRPr="00527274">
              <w:rPr>
                <w:rFonts w:eastAsia="Times New Roman"/>
                <w:b/>
                <w:color w:val="808080" w:themeColor="background1" w:themeShade="80"/>
                <w:lang w:eastAsia="es-MX"/>
              </w:rPr>
              <w:t>Total </w:t>
            </w:r>
          </w:p>
        </w:tc>
        <w:tc>
          <w:tcPr>
            <w:tcW w:w="1800" w:type="dxa"/>
            <w:shd w:val="clear" w:color="auto" w:fill="D9D9D9"/>
            <w:vAlign w:val="bottom"/>
            <w:hideMark/>
          </w:tcPr>
          <w:p w14:paraId="04682833" w14:textId="77777777" w:rsidR="002D7C42" w:rsidRPr="00527274" w:rsidRDefault="002D7C42" w:rsidP="009E3B0D">
            <w:pPr>
              <w:spacing w:after="0" w:line="360" w:lineRule="auto"/>
              <w:jc w:val="center"/>
              <w:textAlignment w:val="baseline"/>
              <w:rPr>
                <w:rFonts w:eastAsia="Times New Roman"/>
                <w:b/>
                <w:color w:val="808080" w:themeColor="background1" w:themeShade="80"/>
                <w:lang w:eastAsia="es-MX"/>
              </w:rPr>
            </w:pPr>
            <w:r w:rsidRPr="00527274">
              <w:rPr>
                <w:rFonts w:eastAsia="Times New Roman"/>
                <w:b/>
                <w:color w:val="808080" w:themeColor="background1" w:themeShade="80"/>
                <w:lang w:eastAsia="es-MX"/>
              </w:rPr>
              <w:t>3,520 </w:t>
            </w:r>
          </w:p>
        </w:tc>
        <w:tc>
          <w:tcPr>
            <w:tcW w:w="1440" w:type="dxa"/>
            <w:shd w:val="clear" w:color="auto" w:fill="D9D9D9"/>
            <w:vAlign w:val="bottom"/>
            <w:hideMark/>
          </w:tcPr>
          <w:p w14:paraId="2ADAEED7" w14:textId="77777777" w:rsidR="002D7C42" w:rsidRPr="00527274" w:rsidRDefault="002D7C42" w:rsidP="009E3B0D">
            <w:pPr>
              <w:spacing w:after="0" w:line="360" w:lineRule="auto"/>
              <w:jc w:val="center"/>
              <w:textAlignment w:val="baseline"/>
              <w:rPr>
                <w:rFonts w:eastAsia="Times New Roman"/>
                <w:b/>
                <w:color w:val="808080" w:themeColor="background1" w:themeShade="80"/>
                <w:lang w:eastAsia="es-MX"/>
              </w:rPr>
            </w:pPr>
            <w:r w:rsidRPr="00527274">
              <w:rPr>
                <w:rFonts w:eastAsia="Times New Roman"/>
                <w:b/>
                <w:color w:val="808080" w:themeColor="background1" w:themeShade="80"/>
                <w:lang w:eastAsia="es-MX"/>
              </w:rPr>
              <w:t>100.00  </w:t>
            </w:r>
          </w:p>
        </w:tc>
      </w:tr>
    </w:tbl>
    <w:p w14:paraId="30371153" w14:textId="69F0D345" w:rsidR="002D7C42" w:rsidRPr="00663D7D" w:rsidRDefault="002D7C42" w:rsidP="00663D7D">
      <w:pPr>
        <w:spacing w:line="360" w:lineRule="auto"/>
        <w:jc w:val="center"/>
        <w:rPr>
          <w:color w:val="808080" w:themeColor="background1" w:themeShade="80"/>
          <w:sz w:val="18"/>
          <w:szCs w:val="18"/>
          <w:shd w:val="clear" w:color="auto" w:fill="FFFFFF"/>
        </w:rPr>
      </w:pPr>
      <w:r w:rsidRPr="00527274">
        <w:rPr>
          <w:rFonts w:eastAsia="Times New Roman"/>
          <w:color w:val="808080" w:themeColor="background1" w:themeShade="80"/>
          <w:lang w:val="es-MX" w:eastAsia="es-MX"/>
        </w:rPr>
        <w:t> </w:t>
      </w:r>
      <w:r w:rsidRPr="00663D7D">
        <w:rPr>
          <w:color w:val="808080" w:themeColor="background1" w:themeShade="80"/>
          <w:sz w:val="18"/>
          <w:szCs w:val="18"/>
        </w:rPr>
        <w:t>Fuente: Dirección de Recursos Humanos</w:t>
      </w:r>
    </w:p>
    <w:p w14:paraId="0D1675CE" w14:textId="77777777" w:rsidR="003620F9" w:rsidRPr="00527274" w:rsidRDefault="003620F9" w:rsidP="00F11995">
      <w:pPr>
        <w:spacing w:after="0" w:line="360" w:lineRule="auto"/>
        <w:jc w:val="both"/>
        <w:rPr>
          <w:b/>
          <w:i/>
          <w:color w:val="808080" w:themeColor="background1" w:themeShade="80"/>
          <w:shd w:val="clear" w:color="auto" w:fill="FFFFFF"/>
        </w:rPr>
      </w:pPr>
      <w:r w:rsidRPr="00527274">
        <w:rPr>
          <w:b/>
          <w:i/>
          <w:color w:val="808080" w:themeColor="background1" w:themeShade="80"/>
          <w:shd w:val="clear" w:color="auto" w:fill="FFFFFF"/>
        </w:rPr>
        <w:t>Capacitación</w:t>
      </w:r>
    </w:p>
    <w:p w14:paraId="1B7FD9A9" w14:textId="77777777" w:rsidR="00F11995" w:rsidRPr="00527274" w:rsidRDefault="00F11995" w:rsidP="00F11995">
      <w:pPr>
        <w:spacing w:after="0" w:line="360" w:lineRule="auto"/>
        <w:jc w:val="both"/>
        <w:rPr>
          <w:b/>
          <w:i/>
          <w:color w:val="808080" w:themeColor="background1" w:themeShade="80"/>
          <w:shd w:val="clear" w:color="auto" w:fill="FFFFFF"/>
        </w:rPr>
      </w:pPr>
    </w:p>
    <w:p w14:paraId="400FD2C7" w14:textId="76D3E7C1" w:rsidR="003620F9" w:rsidRPr="00527274" w:rsidRDefault="6C1A1E33" w:rsidP="00F11995">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En</w:t>
      </w:r>
      <w:r w:rsidR="003620F9" w:rsidRPr="00527274">
        <w:rPr>
          <w:rFonts w:eastAsia="Calibri"/>
          <w:color w:val="808080" w:themeColor="background1" w:themeShade="80"/>
          <w:lang w:val="es-MX"/>
        </w:rPr>
        <w:t xml:space="preserve"> 2023, se ejecutaron 43 capacitaciones, representando el 71</w:t>
      </w:r>
      <w:r w:rsidRPr="00527274">
        <w:rPr>
          <w:rFonts w:eastAsia="Calibri"/>
          <w:color w:val="808080" w:themeColor="background1" w:themeShade="80"/>
          <w:lang w:val="es-MX"/>
        </w:rPr>
        <w:t xml:space="preserve"> % de las</w:t>
      </w:r>
      <w:r w:rsidR="003620F9" w:rsidRPr="00527274">
        <w:rPr>
          <w:rFonts w:eastAsia="Calibri"/>
          <w:color w:val="808080" w:themeColor="background1" w:themeShade="80"/>
          <w:lang w:val="es-MX"/>
        </w:rPr>
        <w:t xml:space="preserve"> planificadas para el año centrando los esfuerzos en las áreas profesionales, técnicas y gerenciales del ministerio, fortaleciendo las capacidades de los colaboradores del nivel III al nivel V.</w:t>
      </w:r>
    </w:p>
    <w:p w14:paraId="5910C7A9" w14:textId="77777777" w:rsidR="00813367" w:rsidRPr="00527274" w:rsidRDefault="00813367" w:rsidP="00F11995">
      <w:pPr>
        <w:spacing w:after="0" w:line="360" w:lineRule="auto"/>
        <w:jc w:val="both"/>
        <w:rPr>
          <w:rFonts w:eastAsia="Calibri"/>
          <w:color w:val="808080" w:themeColor="background1" w:themeShade="80"/>
          <w:lang w:val="es-MX"/>
        </w:rPr>
      </w:pPr>
    </w:p>
    <w:p w14:paraId="1AEBAF96" w14:textId="7A8EDBF8" w:rsidR="003620F9" w:rsidRPr="00527274" w:rsidRDefault="003620F9" w:rsidP="00F11995">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lastRenderedPageBreak/>
        <w:t xml:space="preserve">En términos de género, </w:t>
      </w:r>
      <w:r w:rsidR="6C1A1E33" w:rsidRPr="00527274">
        <w:rPr>
          <w:rFonts w:eastAsia="Calibri"/>
          <w:color w:val="808080" w:themeColor="background1" w:themeShade="80"/>
          <w:lang w:val="es-MX"/>
        </w:rPr>
        <w:t xml:space="preserve">se capacitaron </w:t>
      </w:r>
      <w:r w:rsidRPr="00527274">
        <w:rPr>
          <w:rFonts w:eastAsia="Calibri"/>
          <w:color w:val="808080" w:themeColor="background1" w:themeShade="80"/>
          <w:lang w:val="es-MX"/>
        </w:rPr>
        <w:t>464 mujeres y 360 hombres, sumando 824</w:t>
      </w:r>
      <w:r w:rsidR="6C1A1E33" w:rsidRPr="00527274">
        <w:rPr>
          <w:rFonts w:eastAsia="Calibri"/>
          <w:color w:val="808080" w:themeColor="background1" w:themeShade="80"/>
          <w:lang w:val="es-MX"/>
        </w:rPr>
        <w:t xml:space="preserve"> personas capacitadas</w:t>
      </w:r>
      <w:r w:rsidRPr="00527274">
        <w:rPr>
          <w:rFonts w:eastAsia="Calibri"/>
          <w:color w:val="808080" w:themeColor="background1" w:themeShade="80"/>
          <w:lang w:val="es-MX"/>
        </w:rPr>
        <w:t xml:space="preserve"> </w:t>
      </w:r>
    </w:p>
    <w:p w14:paraId="63802C34" w14:textId="77777777" w:rsidR="00F11995" w:rsidRPr="00527274" w:rsidRDefault="00F11995" w:rsidP="00F11995">
      <w:pPr>
        <w:spacing w:after="0" w:line="360" w:lineRule="auto"/>
        <w:jc w:val="both"/>
        <w:rPr>
          <w:rFonts w:eastAsia="Calibri"/>
          <w:color w:val="808080" w:themeColor="background1" w:themeShade="80"/>
          <w:lang w:val="es-MX"/>
        </w:rPr>
      </w:pPr>
    </w:p>
    <w:p w14:paraId="5EBBCC6E" w14:textId="77777777" w:rsidR="003620F9" w:rsidRPr="00527274" w:rsidRDefault="003620F9" w:rsidP="009E3B0D">
      <w:pPr>
        <w:spacing w:after="0" w:line="360" w:lineRule="auto"/>
        <w:jc w:val="center"/>
        <w:rPr>
          <w:rFonts w:eastAsia="Calibri Light"/>
          <w:b/>
          <w:color w:val="808080" w:themeColor="background1" w:themeShade="80"/>
          <w:lang w:val="es-MX"/>
        </w:rPr>
      </w:pPr>
      <w:r w:rsidRPr="00527274">
        <w:rPr>
          <w:rFonts w:eastAsia="Calibri Light"/>
          <w:b/>
          <w:color w:val="808080" w:themeColor="background1" w:themeShade="80"/>
          <w:lang w:val="es-MX"/>
        </w:rPr>
        <w:t>Ejecución del Plan de Capacitaciones por Trimestre</w:t>
      </w:r>
    </w:p>
    <w:p w14:paraId="131302D7" w14:textId="05CC142B" w:rsidR="007052E9" w:rsidRPr="00663D7D" w:rsidRDefault="003620F9" w:rsidP="00663D7D">
      <w:pPr>
        <w:spacing w:after="0" w:line="360" w:lineRule="auto"/>
        <w:jc w:val="center"/>
        <w:rPr>
          <w:rFonts w:eastAsia="Calibri Light"/>
          <w:b/>
          <w:color w:val="808080" w:themeColor="background1" w:themeShade="80"/>
          <w:lang w:val="es-MX"/>
        </w:rPr>
      </w:pPr>
      <w:r w:rsidRPr="00527274">
        <w:rPr>
          <w:rFonts w:eastAsia="Calibri Light"/>
          <w:b/>
          <w:color w:val="808080" w:themeColor="background1" w:themeShade="80"/>
          <w:lang w:val="es-MX"/>
        </w:rPr>
        <w:t>Enero-noviembre 2023</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74"/>
        <w:gridCol w:w="1867"/>
        <w:gridCol w:w="2392"/>
        <w:gridCol w:w="1877"/>
      </w:tblGrid>
      <w:tr w:rsidR="003620F9" w:rsidRPr="00C26794" w14:paraId="2041E2FD" w14:textId="77777777" w:rsidTr="00663D7D">
        <w:trPr>
          <w:trHeight w:val="300"/>
          <w:tblHeader/>
        </w:trPr>
        <w:tc>
          <w:tcPr>
            <w:tcW w:w="1976" w:type="dxa"/>
            <w:shd w:val="clear" w:color="auto" w:fill="011C50"/>
            <w:tcMar>
              <w:left w:w="108" w:type="dxa"/>
              <w:right w:w="108" w:type="dxa"/>
            </w:tcMar>
          </w:tcPr>
          <w:p w14:paraId="0DD370DE"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p>
          <w:p w14:paraId="039DAF79" w14:textId="77777777" w:rsidR="003620F9" w:rsidRPr="00527274" w:rsidRDefault="003620F9">
            <w:pPr>
              <w:spacing w:line="360" w:lineRule="auto"/>
              <w:jc w:val="center"/>
              <w:rPr>
                <w:rFonts w:ascii="Times New Roman" w:hAnsi="Times New Roman"/>
                <w:color w:val="808080" w:themeColor="background1" w:themeShade="80"/>
                <w:sz w:val="24"/>
                <w:szCs w:val="24"/>
              </w:rPr>
            </w:pPr>
            <w:r w:rsidRPr="00527274">
              <w:rPr>
                <w:rFonts w:ascii="Times New Roman" w:eastAsia="Calibri Light" w:hAnsi="Times New Roman"/>
                <w:b/>
                <w:color w:val="808080" w:themeColor="background1" w:themeShade="80"/>
                <w:sz w:val="24"/>
                <w:szCs w:val="24"/>
              </w:rPr>
              <w:t>Trimestre</w:t>
            </w:r>
          </w:p>
        </w:tc>
        <w:tc>
          <w:tcPr>
            <w:tcW w:w="1906" w:type="dxa"/>
            <w:shd w:val="clear" w:color="auto" w:fill="011C50"/>
          </w:tcPr>
          <w:p w14:paraId="5361589F"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Capacitaciones planificadas</w:t>
            </w:r>
          </w:p>
        </w:tc>
        <w:tc>
          <w:tcPr>
            <w:tcW w:w="2631" w:type="dxa"/>
            <w:shd w:val="clear" w:color="auto" w:fill="011C50"/>
            <w:tcMar>
              <w:left w:w="108" w:type="dxa"/>
              <w:right w:w="108" w:type="dxa"/>
            </w:tcMar>
          </w:tcPr>
          <w:p w14:paraId="5891B748"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Capacitaciones ejecutadas</w:t>
            </w:r>
          </w:p>
        </w:tc>
        <w:tc>
          <w:tcPr>
            <w:tcW w:w="1971" w:type="dxa"/>
            <w:shd w:val="clear" w:color="auto" w:fill="011C50"/>
            <w:tcMar>
              <w:left w:w="108" w:type="dxa"/>
              <w:right w:w="108" w:type="dxa"/>
            </w:tcMar>
          </w:tcPr>
          <w:p w14:paraId="69313818" w14:textId="77777777" w:rsidR="003620F9" w:rsidRPr="00527274" w:rsidRDefault="003620F9">
            <w:pPr>
              <w:spacing w:line="360" w:lineRule="auto"/>
              <w:jc w:val="center"/>
              <w:rPr>
                <w:rFonts w:ascii="Times New Roman" w:hAnsi="Times New Roman"/>
                <w:color w:val="808080" w:themeColor="background1" w:themeShade="80"/>
                <w:sz w:val="24"/>
                <w:szCs w:val="24"/>
              </w:rPr>
            </w:pPr>
            <w:r w:rsidRPr="00527274">
              <w:rPr>
                <w:rFonts w:ascii="Times New Roman" w:eastAsia="Calibri Light" w:hAnsi="Times New Roman"/>
                <w:b/>
                <w:color w:val="808080" w:themeColor="background1" w:themeShade="80"/>
                <w:sz w:val="24"/>
                <w:szCs w:val="24"/>
              </w:rPr>
              <w:t>% de cumplimiento</w:t>
            </w:r>
          </w:p>
        </w:tc>
      </w:tr>
      <w:tr w:rsidR="003620F9" w:rsidRPr="006D1CF0" w14:paraId="3970B2E4" w14:textId="77777777" w:rsidTr="00057301">
        <w:trPr>
          <w:trHeight w:val="300"/>
        </w:trPr>
        <w:tc>
          <w:tcPr>
            <w:tcW w:w="1976" w:type="dxa"/>
            <w:tcMar>
              <w:left w:w="108" w:type="dxa"/>
              <w:right w:w="108" w:type="dxa"/>
            </w:tcMar>
          </w:tcPr>
          <w:p w14:paraId="1AADB777" w14:textId="77777777" w:rsidR="003620F9" w:rsidRPr="00527274" w:rsidRDefault="003620F9">
            <w:pPr>
              <w:spacing w:line="360" w:lineRule="auto"/>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1er Trimestre</w:t>
            </w:r>
          </w:p>
        </w:tc>
        <w:tc>
          <w:tcPr>
            <w:tcW w:w="1906" w:type="dxa"/>
          </w:tcPr>
          <w:p w14:paraId="15640283"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10</w:t>
            </w:r>
          </w:p>
        </w:tc>
        <w:tc>
          <w:tcPr>
            <w:tcW w:w="2631" w:type="dxa"/>
            <w:tcMar>
              <w:left w:w="108" w:type="dxa"/>
              <w:right w:w="108" w:type="dxa"/>
            </w:tcMar>
          </w:tcPr>
          <w:p w14:paraId="38C10A7F"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11</w:t>
            </w:r>
          </w:p>
        </w:tc>
        <w:tc>
          <w:tcPr>
            <w:tcW w:w="1971" w:type="dxa"/>
            <w:tcMar>
              <w:left w:w="108" w:type="dxa"/>
              <w:right w:w="108" w:type="dxa"/>
            </w:tcMar>
          </w:tcPr>
          <w:p w14:paraId="60BC78BC"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110%</w:t>
            </w:r>
          </w:p>
        </w:tc>
      </w:tr>
      <w:tr w:rsidR="003620F9" w:rsidRPr="006D1CF0" w14:paraId="7430747D" w14:textId="77777777" w:rsidTr="00057301">
        <w:trPr>
          <w:trHeight w:val="180"/>
        </w:trPr>
        <w:tc>
          <w:tcPr>
            <w:tcW w:w="1976" w:type="dxa"/>
            <w:tcMar>
              <w:left w:w="108" w:type="dxa"/>
              <w:right w:w="108" w:type="dxa"/>
            </w:tcMar>
          </w:tcPr>
          <w:p w14:paraId="338BB291" w14:textId="77777777" w:rsidR="003620F9" w:rsidRPr="00527274" w:rsidRDefault="003620F9">
            <w:pPr>
              <w:spacing w:line="360" w:lineRule="auto"/>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2do Trimestre</w:t>
            </w:r>
          </w:p>
        </w:tc>
        <w:tc>
          <w:tcPr>
            <w:tcW w:w="1906" w:type="dxa"/>
          </w:tcPr>
          <w:p w14:paraId="114E2112"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20</w:t>
            </w:r>
          </w:p>
        </w:tc>
        <w:tc>
          <w:tcPr>
            <w:tcW w:w="2631" w:type="dxa"/>
            <w:tcMar>
              <w:left w:w="108" w:type="dxa"/>
              <w:right w:w="108" w:type="dxa"/>
            </w:tcMar>
          </w:tcPr>
          <w:p w14:paraId="7D577272"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16</w:t>
            </w:r>
          </w:p>
        </w:tc>
        <w:tc>
          <w:tcPr>
            <w:tcW w:w="1971" w:type="dxa"/>
            <w:tcMar>
              <w:left w:w="108" w:type="dxa"/>
              <w:right w:w="108" w:type="dxa"/>
            </w:tcMar>
          </w:tcPr>
          <w:p w14:paraId="1ECE877C"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80%</w:t>
            </w:r>
          </w:p>
        </w:tc>
      </w:tr>
      <w:tr w:rsidR="003620F9" w:rsidRPr="006D1CF0" w14:paraId="3051C799" w14:textId="77777777" w:rsidTr="00057301">
        <w:trPr>
          <w:trHeight w:val="180"/>
        </w:trPr>
        <w:tc>
          <w:tcPr>
            <w:tcW w:w="1976" w:type="dxa"/>
            <w:tcMar>
              <w:left w:w="108" w:type="dxa"/>
              <w:right w:w="108" w:type="dxa"/>
            </w:tcMar>
          </w:tcPr>
          <w:p w14:paraId="01F1D474" w14:textId="77777777" w:rsidR="003620F9" w:rsidRPr="00527274" w:rsidRDefault="003620F9">
            <w:pPr>
              <w:spacing w:line="360" w:lineRule="auto"/>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3er Trimestre</w:t>
            </w:r>
          </w:p>
        </w:tc>
        <w:tc>
          <w:tcPr>
            <w:tcW w:w="1906" w:type="dxa"/>
          </w:tcPr>
          <w:p w14:paraId="35700F21"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20</w:t>
            </w:r>
          </w:p>
        </w:tc>
        <w:tc>
          <w:tcPr>
            <w:tcW w:w="2631" w:type="dxa"/>
            <w:tcMar>
              <w:left w:w="108" w:type="dxa"/>
              <w:right w:w="108" w:type="dxa"/>
            </w:tcMar>
          </w:tcPr>
          <w:p w14:paraId="2701262E"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8</w:t>
            </w:r>
          </w:p>
        </w:tc>
        <w:tc>
          <w:tcPr>
            <w:tcW w:w="1971" w:type="dxa"/>
            <w:tcMar>
              <w:left w:w="108" w:type="dxa"/>
              <w:right w:w="108" w:type="dxa"/>
            </w:tcMar>
          </w:tcPr>
          <w:p w14:paraId="72227E3C"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40%</w:t>
            </w:r>
          </w:p>
        </w:tc>
      </w:tr>
      <w:tr w:rsidR="003620F9" w:rsidRPr="006D1CF0" w14:paraId="76CBCBE1" w14:textId="77777777" w:rsidTr="00057301">
        <w:trPr>
          <w:trHeight w:val="330"/>
        </w:trPr>
        <w:tc>
          <w:tcPr>
            <w:tcW w:w="1976" w:type="dxa"/>
            <w:tcMar>
              <w:left w:w="108" w:type="dxa"/>
              <w:right w:w="108" w:type="dxa"/>
            </w:tcMar>
          </w:tcPr>
          <w:p w14:paraId="4C62FF8A" w14:textId="77777777" w:rsidR="003620F9" w:rsidRPr="00527274" w:rsidRDefault="003620F9">
            <w:pPr>
              <w:spacing w:line="360" w:lineRule="auto"/>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 xml:space="preserve">4to Trimestre </w:t>
            </w:r>
          </w:p>
        </w:tc>
        <w:tc>
          <w:tcPr>
            <w:tcW w:w="1906" w:type="dxa"/>
          </w:tcPr>
          <w:p w14:paraId="0CF22B80"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10</w:t>
            </w:r>
          </w:p>
        </w:tc>
        <w:tc>
          <w:tcPr>
            <w:tcW w:w="2631" w:type="dxa"/>
            <w:tcMar>
              <w:left w:w="108" w:type="dxa"/>
              <w:right w:w="108" w:type="dxa"/>
            </w:tcMar>
          </w:tcPr>
          <w:p w14:paraId="417B8339"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8</w:t>
            </w:r>
          </w:p>
        </w:tc>
        <w:tc>
          <w:tcPr>
            <w:tcW w:w="1971" w:type="dxa"/>
            <w:tcMar>
              <w:left w:w="108" w:type="dxa"/>
              <w:right w:w="108" w:type="dxa"/>
            </w:tcMar>
          </w:tcPr>
          <w:p w14:paraId="3A66049D" w14:textId="77777777" w:rsidR="003620F9" w:rsidRPr="00527274" w:rsidRDefault="003620F9">
            <w:pPr>
              <w:spacing w:line="360" w:lineRule="auto"/>
              <w:jc w:val="center"/>
              <w:rPr>
                <w:rFonts w:ascii="Times New Roman" w:eastAsia="Calibri Light" w:hAnsi="Times New Roman"/>
                <w:color w:val="808080" w:themeColor="background1" w:themeShade="80"/>
                <w:sz w:val="24"/>
                <w:szCs w:val="24"/>
              </w:rPr>
            </w:pPr>
            <w:r w:rsidRPr="00527274">
              <w:rPr>
                <w:rFonts w:ascii="Times New Roman" w:eastAsia="Calibri Light" w:hAnsi="Times New Roman"/>
                <w:color w:val="808080" w:themeColor="background1" w:themeShade="80"/>
                <w:sz w:val="24"/>
                <w:szCs w:val="24"/>
              </w:rPr>
              <w:t>80%</w:t>
            </w:r>
          </w:p>
        </w:tc>
      </w:tr>
      <w:tr w:rsidR="003620F9" w:rsidRPr="00C26794" w14:paraId="2F4DCC03" w14:textId="77777777" w:rsidTr="00057301">
        <w:trPr>
          <w:trHeight w:val="330"/>
        </w:trPr>
        <w:tc>
          <w:tcPr>
            <w:tcW w:w="1976" w:type="dxa"/>
            <w:shd w:val="clear" w:color="auto" w:fill="002060"/>
            <w:tcMar>
              <w:left w:w="108" w:type="dxa"/>
              <w:right w:w="108" w:type="dxa"/>
            </w:tcMar>
            <w:vAlign w:val="center"/>
          </w:tcPr>
          <w:p w14:paraId="03597692"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Total</w:t>
            </w:r>
          </w:p>
        </w:tc>
        <w:tc>
          <w:tcPr>
            <w:tcW w:w="1906" w:type="dxa"/>
            <w:shd w:val="clear" w:color="auto" w:fill="002060"/>
          </w:tcPr>
          <w:p w14:paraId="1A266E06"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60</w:t>
            </w:r>
          </w:p>
        </w:tc>
        <w:tc>
          <w:tcPr>
            <w:tcW w:w="2631" w:type="dxa"/>
            <w:shd w:val="clear" w:color="auto" w:fill="002060"/>
            <w:tcMar>
              <w:left w:w="108" w:type="dxa"/>
              <w:right w:w="108" w:type="dxa"/>
            </w:tcMar>
          </w:tcPr>
          <w:p w14:paraId="4F578B62"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43</w:t>
            </w:r>
          </w:p>
        </w:tc>
        <w:tc>
          <w:tcPr>
            <w:tcW w:w="1971" w:type="dxa"/>
            <w:shd w:val="clear" w:color="auto" w:fill="002060"/>
            <w:tcMar>
              <w:left w:w="108" w:type="dxa"/>
              <w:right w:w="108" w:type="dxa"/>
            </w:tcMar>
          </w:tcPr>
          <w:p w14:paraId="6C8B1913" w14:textId="77777777" w:rsidR="003620F9" w:rsidRPr="00527274" w:rsidRDefault="003620F9">
            <w:pPr>
              <w:spacing w:line="360" w:lineRule="auto"/>
              <w:jc w:val="center"/>
              <w:rPr>
                <w:rFonts w:ascii="Times New Roman" w:eastAsia="Calibri Light" w:hAnsi="Times New Roman"/>
                <w:b/>
                <w:color w:val="808080" w:themeColor="background1" w:themeShade="80"/>
                <w:sz w:val="24"/>
                <w:szCs w:val="24"/>
              </w:rPr>
            </w:pPr>
            <w:r w:rsidRPr="00527274">
              <w:rPr>
                <w:rFonts w:ascii="Times New Roman" w:eastAsia="Calibri Light" w:hAnsi="Times New Roman"/>
                <w:b/>
                <w:color w:val="808080" w:themeColor="background1" w:themeShade="80"/>
                <w:sz w:val="24"/>
                <w:szCs w:val="24"/>
              </w:rPr>
              <w:t>71%</w:t>
            </w:r>
          </w:p>
        </w:tc>
      </w:tr>
    </w:tbl>
    <w:p w14:paraId="4C6C643B" w14:textId="3C11DDAA" w:rsidR="00D26A6B" w:rsidRPr="00663D7D" w:rsidRDefault="003620F9" w:rsidP="00663D7D">
      <w:pPr>
        <w:spacing w:line="360" w:lineRule="auto"/>
        <w:jc w:val="center"/>
        <w:rPr>
          <w:color w:val="808080" w:themeColor="background1" w:themeShade="80"/>
          <w:sz w:val="18"/>
          <w:szCs w:val="18"/>
          <w:shd w:val="clear" w:color="auto" w:fill="FFFFFF"/>
        </w:rPr>
      </w:pPr>
      <w:r w:rsidRPr="00663D7D">
        <w:rPr>
          <w:color w:val="808080" w:themeColor="background1" w:themeShade="80"/>
          <w:sz w:val="18"/>
          <w:szCs w:val="18"/>
        </w:rPr>
        <w:t>Fuente: Dirección de Recursos Humanos</w:t>
      </w:r>
    </w:p>
    <w:p w14:paraId="2D448535" w14:textId="14C5CD8C" w:rsidR="00AB6E18" w:rsidRPr="007215DD" w:rsidRDefault="00AB6E18" w:rsidP="009E3B0D">
      <w:pPr>
        <w:pStyle w:val="Heading3"/>
        <w:numPr>
          <w:ilvl w:val="0"/>
          <w:numId w:val="10"/>
        </w:numPr>
        <w:spacing w:line="360" w:lineRule="auto"/>
        <w:rPr>
          <w:rFonts w:ascii="Times New Roman" w:eastAsia="Calibri" w:hAnsi="Times New Roman" w:cs="Times New Roman"/>
          <w:b/>
          <w:color w:val="FFFFFF" w:themeColor="background1"/>
        </w:rPr>
      </w:pPr>
      <w:bookmarkStart w:id="46" w:name="_Toc153832613"/>
      <w:r w:rsidRPr="00527274">
        <w:rPr>
          <w:rFonts w:ascii="Times New Roman" w:eastAsia="Calibri" w:hAnsi="Times New Roman" w:cs="Times New Roman"/>
          <w:b/>
          <w:color w:val="FFFFFF" w:themeColor="background1"/>
        </w:rPr>
        <w:t>Resultados del SISMAP</w:t>
      </w:r>
      <w:bookmarkEnd w:id="46"/>
    </w:p>
    <w:p w14:paraId="261024DA" w14:textId="5DD4111E" w:rsidR="00E503F6" w:rsidRPr="00527274" w:rsidRDefault="00AD3F82" w:rsidP="00E503F6">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C</w:t>
      </w:r>
      <w:r w:rsidR="00E503F6" w:rsidRPr="00527274">
        <w:rPr>
          <w:rFonts w:eastAsia="Calibri"/>
          <w:color w:val="808080" w:themeColor="background1" w:themeShade="80"/>
          <w:lang w:val="es-MX"/>
        </w:rPr>
        <w:t xml:space="preserve">omo parte del proceso de fortalecimiento institucional, se realizaron esfuerzos para el cumplimiento de </w:t>
      </w:r>
      <w:r w:rsidR="00EF60ED" w:rsidRPr="00527274">
        <w:rPr>
          <w:rFonts w:eastAsia="Calibri"/>
          <w:color w:val="808080" w:themeColor="background1" w:themeShade="80"/>
          <w:lang w:val="es-MX"/>
        </w:rPr>
        <w:t>las normas</w:t>
      </w:r>
      <w:r w:rsidR="00E503F6" w:rsidRPr="00527274">
        <w:rPr>
          <w:rFonts w:eastAsia="Calibri"/>
          <w:color w:val="808080" w:themeColor="background1" w:themeShade="80"/>
          <w:lang w:val="es-MX"/>
        </w:rPr>
        <w:t xml:space="preserve"> </w:t>
      </w:r>
      <w:r w:rsidR="003745E4" w:rsidRPr="00527274">
        <w:rPr>
          <w:rFonts w:eastAsia="Calibri"/>
          <w:color w:val="808080" w:themeColor="background1" w:themeShade="80"/>
          <w:lang w:val="es-MX"/>
        </w:rPr>
        <w:t xml:space="preserve">y </w:t>
      </w:r>
      <w:r w:rsidR="00E92474" w:rsidRPr="00527274">
        <w:rPr>
          <w:rFonts w:eastAsia="Calibri"/>
          <w:color w:val="808080" w:themeColor="background1" w:themeShade="80"/>
          <w:lang w:val="es-MX"/>
        </w:rPr>
        <w:t>requerimientos</w:t>
      </w:r>
      <w:r w:rsidR="002A33C6" w:rsidRPr="00527274">
        <w:rPr>
          <w:rFonts w:eastAsia="Calibri"/>
          <w:color w:val="808080" w:themeColor="background1" w:themeShade="80"/>
          <w:lang w:val="es-MX"/>
        </w:rPr>
        <w:t xml:space="preserve"> </w:t>
      </w:r>
      <w:r w:rsidR="000D447A" w:rsidRPr="00527274">
        <w:rPr>
          <w:rFonts w:eastAsia="Calibri"/>
          <w:color w:val="808080" w:themeColor="background1" w:themeShade="80"/>
          <w:lang w:val="es-MX"/>
        </w:rPr>
        <w:t>que desarrollan la función pública en las instituciones del Estado</w:t>
      </w:r>
      <w:r w:rsidR="0035696F" w:rsidRPr="00527274">
        <w:rPr>
          <w:rFonts w:eastAsia="Calibri"/>
          <w:color w:val="808080" w:themeColor="background1" w:themeShade="80"/>
          <w:lang w:val="es-MX"/>
        </w:rPr>
        <w:t xml:space="preserve">; con lo cual </w:t>
      </w:r>
      <w:r w:rsidR="009D689F" w:rsidRPr="00527274">
        <w:rPr>
          <w:rFonts w:eastAsia="Calibri"/>
          <w:color w:val="808080" w:themeColor="background1" w:themeShade="80"/>
          <w:lang w:val="es-MX"/>
        </w:rPr>
        <w:t xml:space="preserve">al 30 de noviembre </w:t>
      </w:r>
      <w:r w:rsidR="006666EF" w:rsidRPr="00527274">
        <w:rPr>
          <w:rFonts w:eastAsia="Calibri"/>
          <w:color w:val="808080" w:themeColor="background1" w:themeShade="80"/>
          <w:lang w:val="es-MX"/>
        </w:rPr>
        <w:t xml:space="preserve">de 2023 </w:t>
      </w:r>
      <w:r w:rsidR="0035696F" w:rsidRPr="00527274">
        <w:rPr>
          <w:rFonts w:eastAsia="Calibri"/>
          <w:color w:val="808080" w:themeColor="background1" w:themeShade="80"/>
          <w:lang w:val="es-MX"/>
        </w:rPr>
        <w:t>el Ministerio alcanzó un cumplimiento promedio de</w:t>
      </w:r>
      <w:r w:rsidR="000D447A" w:rsidRPr="00527274">
        <w:rPr>
          <w:rFonts w:eastAsia="Calibri"/>
          <w:color w:val="808080" w:themeColor="background1" w:themeShade="80"/>
          <w:lang w:val="es-MX"/>
        </w:rPr>
        <w:t xml:space="preserve"> </w:t>
      </w:r>
      <w:r w:rsidR="006F66FA" w:rsidRPr="00527274">
        <w:rPr>
          <w:rFonts w:eastAsia="Calibri"/>
          <w:color w:val="808080" w:themeColor="background1" w:themeShade="80"/>
          <w:lang w:val="es-MX"/>
        </w:rPr>
        <w:t>84</w:t>
      </w:r>
      <w:r w:rsidR="009D689F" w:rsidRPr="00527274">
        <w:rPr>
          <w:rFonts w:eastAsia="Calibri"/>
          <w:color w:val="808080" w:themeColor="background1" w:themeShade="80"/>
          <w:lang w:val="es-MX"/>
        </w:rPr>
        <w:t xml:space="preserve">.51% en el </w:t>
      </w:r>
      <w:r w:rsidR="00053245" w:rsidRPr="00527274">
        <w:rPr>
          <w:rFonts w:eastAsia="Calibri"/>
          <w:color w:val="808080" w:themeColor="background1" w:themeShade="80"/>
          <w:lang w:val="es-MX"/>
        </w:rPr>
        <w:t>Sistema</w:t>
      </w:r>
      <w:r w:rsidR="00E503F6" w:rsidRPr="00527274">
        <w:rPr>
          <w:rFonts w:eastAsia="Calibri"/>
          <w:color w:val="808080" w:themeColor="background1" w:themeShade="80"/>
          <w:lang w:val="es-MX"/>
        </w:rPr>
        <w:t xml:space="preserve"> de Monitoreo de la Administración Pública (SISMAP)</w:t>
      </w:r>
      <w:r w:rsidR="00900891" w:rsidRPr="00527274">
        <w:rPr>
          <w:rFonts w:eastAsia="Calibri"/>
          <w:color w:val="808080" w:themeColor="background1" w:themeShade="80"/>
          <w:lang w:val="es-MX"/>
        </w:rPr>
        <w:t>:</w:t>
      </w:r>
      <w:r w:rsidR="008D4999" w:rsidRPr="00527274">
        <w:rPr>
          <w:rFonts w:eastAsia="Calibri"/>
          <w:color w:val="808080" w:themeColor="background1" w:themeShade="80"/>
          <w:lang w:val="es-MX"/>
        </w:rPr>
        <w:t xml:space="preserve"> </w:t>
      </w:r>
    </w:p>
    <w:p w14:paraId="647E8460" w14:textId="77777777" w:rsidR="00434C9B" w:rsidRPr="00527274" w:rsidRDefault="00434C9B" w:rsidP="00321936">
      <w:pPr>
        <w:pStyle w:val="ListParagraph"/>
        <w:spacing w:after="0" w:line="360" w:lineRule="auto"/>
        <w:ind w:left="0"/>
        <w:jc w:val="center"/>
        <w:rPr>
          <w:rFonts w:eastAsia="Calibri"/>
          <w:color w:val="808080" w:themeColor="background1" w:themeShade="80"/>
          <w:lang w:val="es-MX"/>
        </w:rPr>
      </w:pPr>
    </w:p>
    <w:p w14:paraId="403B216F" w14:textId="77C5A746" w:rsidR="00056EC2" w:rsidRPr="00527274" w:rsidRDefault="00434C9B" w:rsidP="009E3B0D">
      <w:pPr>
        <w:pStyle w:val="ListParagraph"/>
        <w:spacing w:after="0" w:line="360" w:lineRule="auto"/>
        <w:jc w:val="center"/>
        <w:rPr>
          <w:rFonts w:eastAsia="Calibri"/>
          <w:b/>
          <w:color w:val="808080" w:themeColor="background1" w:themeShade="80"/>
          <w:lang w:val="es-MX"/>
        </w:rPr>
      </w:pPr>
      <w:r w:rsidRPr="00527274">
        <w:rPr>
          <w:rFonts w:eastAsia="Calibri"/>
          <w:b/>
          <w:color w:val="808080" w:themeColor="background1" w:themeShade="80"/>
          <w:lang w:val="es-MX"/>
        </w:rPr>
        <w:t>Desempeño del MMARN en el Sistema de Monitoreo de la Administración Pública (SISMAP)</w:t>
      </w:r>
    </w:p>
    <w:tbl>
      <w:tblPr>
        <w:tblW w:w="2960" w:type="dxa"/>
        <w:jc w:val="center"/>
        <w:tblCellMar>
          <w:left w:w="70" w:type="dxa"/>
          <w:right w:w="70" w:type="dxa"/>
        </w:tblCellMar>
        <w:tblLook w:val="04A0" w:firstRow="1" w:lastRow="0" w:firstColumn="1" w:lastColumn="0" w:noHBand="0" w:noVBand="1"/>
      </w:tblPr>
      <w:tblGrid>
        <w:gridCol w:w="1600"/>
        <w:gridCol w:w="1367"/>
      </w:tblGrid>
      <w:tr w:rsidR="008D752D" w:rsidRPr="008D752D" w14:paraId="42EE4A5D" w14:textId="77777777" w:rsidTr="00663D7D">
        <w:trPr>
          <w:trHeight w:val="350"/>
          <w:tblHeader/>
          <w:jc w:val="center"/>
        </w:trPr>
        <w:tc>
          <w:tcPr>
            <w:tcW w:w="16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11C50"/>
            <w:vAlign w:val="center"/>
            <w:hideMark/>
          </w:tcPr>
          <w:p w14:paraId="3BEF3E2C" w14:textId="47A7EEC7" w:rsidR="008D752D" w:rsidRPr="00527274" w:rsidRDefault="008D752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Período</w:t>
            </w:r>
          </w:p>
        </w:tc>
        <w:tc>
          <w:tcPr>
            <w:tcW w:w="136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011C50"/>
            <w:vAlign w:val="center"/>
            <w:hideMark/>
          </w:tcPr>
          <w:p w14:paraId="6430E5D7" w14:textId="10802834" w:rsidR="008D752D" w:rsidRPr="00527274" w:rsidRDefault="008D752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Calificación</w:t>
            </w:r>
          </w:p>
        </w:tc>
      </w:tr>
      <w:tr w:rsidR="008D752D" w:rsidRPr="008D752D" w14:paraId="151A9E67"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AA7A2C8"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Enero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1C1CBA0F"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85.70%</w:t>
            </w:r>
          </w:p>
        </w:tc>
      </w:tr>
      <w:tr w:rsidR="008D752D" w:rsidRPr="008D752D" w14:paraId="043C812C"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93B9DCD"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Febrero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3F2186C8"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81.40%</w:t>
            </w:r>
          </w:p>
        </w:tc>
      </w:tr>
      <w:tr w:rsidR="008D752D" w:rsidRPr="008D752D" w14:paraId="2A1AC7E8"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03438A6"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Marzo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E6DEC9C"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77.60%</w:t>
            </w:r>
          </w:p>
        </w:tc>
      </w:tr>
      <w:tr w:rsidR="008D752D" w:rsidRPr="008D752D" w14:paraId="07D8860B"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073E1B3"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Abril</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58A688BC"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85.34%</w:t>
            </w:r>
          </w:p>
        </w:tc>
      </w:tr>
      <w:tr w:rsidR="008D752D" w:rsidRPr="008D752D" w14:paraId="1A63AAF8"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89AFD22"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Mayo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CEDD07B"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85.65%</w:t>
            </w:r>
          </w:p>
        </w:tc>
      </w:tr>
      <w:tr w:rsidR="008D752D" w:rsidRPr="008D752D" w14:paraId="447CAB03"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CA2ACFA"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lastRenderedPageBreak/>
              <w:t>Junio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07D2FE91"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85.23%</w:t>
            </w:r>
          </w:p>
        </w:tc>
      </w:tr>
      <w:tr w:rsidR="008D752D" w:rsidRPr="008D752D" w14:paraId="5721FFB3"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DB95D9D"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Julio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4B4953D5"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87.05%</w:t>
            </w:r>
          </w:p>
        </w:tc>
      </w:tr>
      <w:tr w:rsidR="008D752D" w:rsidRPr="008D752D" w14:paraId="360C0D6A"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E5B5064"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Agosto</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2027E86B"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85.88%</w:t>
            </w:r>
          </w:p>
        </w:tc>
      </w:tr>
      <w:tr w:rsidR="008D752D" w:rsidRPr="008D752D" w14:paraId="183BC1E0"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76B6C5C"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Septiembre</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3F28B886"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84.48%</w:t>
            </w:r>
          </w:p>
        </w:tc>
      </w:tr>
      <w:tr w:rsidR="008D752D" w:rsidRPr="008D752D" w14:paraId="119397A1"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7897602"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Octubre</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7F80F713"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85.65%</w:t>
            </w:r>
          </w:p>
        </w:tc>
      </w:tr>
      <w:tr w:rsidR="008D752D" w:rsidRPr="008D752D" w14:paraId="4794C570"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62CBB8D"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 xml:space="preserve">Noviembre </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5D23F5AD" w14:textId="77777777"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85.64%</w:t>
            </w:r>
          </w:p>
        </w:tc>
      </w:tr>
      <w:tr w:rsidR="008D752D" w:rsidRPr="008D752D" w14:paraId="6B353BF4" w14:textId="77777777" w:rsidTr="682D76A4">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167407E" w14:textId="77777777" w:rsidR="008D752D" w:rsidRPr="00527274" w:rsidRDefault="008D752D"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Diciembre*</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auto"/>
            <w:noWrap/>
            <w:vAlign w:val="center"/>
            <w:hideMark/>
          </w:tcPr>
          <w:p w14:paraId="6121DD57" w14:textId="234F55CE" w:rsidR="008D752D" w:rsidRPr="00527274" w:rsidRDefault="008D752D"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N</w:t>
            </w:r>
            <w:r w:rsidR="22B4589A" w:rsidRPr="00527274">
              <w:rPr>
                <w:rFonts w:eastAsia="Times New Roman"/>
                <w:color w:val="808080" w:themeColor="background1" w:themeShade="80"/>
                <w:spacing w:val="0"/>
                <w:lang w:eastAsia="es-DO"/>
              </w:rPr>
              <w:t>/D</w:t>
            </w:r>
          </w:p>
        </w:tc>
      </w:tr>
      <w:tr w:rsidR="008D752D" w:rsidRPr="008D752D" w14:paraId="1D9DE3BF" w14:textId="77777777" w:rsidTr="00663D7D">
        <w:trPr>
          <w:trHeight w:val="315"/>
          <w:jc w:val="center"/>
        </w:trPr>
        <w:tc>
          <w:tcPr>
            <w:tcW w:w="16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noWrap/>
            <w:vAlign w:val="center"/>
            <w:hideMark/>
          </w:tcPr>
          <w:p w14:paraId="7449E850" w14:textId="77777777" w:rsidR="008D752D" w:rsidRPr="00527274" w:rsidRDefault="008D752D" w:rsidP="009E3B0D">
            <w:pPr>
              <w:spacing w:after="0" w:line="360" w:lineRule="auto"/>
              <w:jc w:val="right"/>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PROMEDIO </w:t>
            </w:r>
          </w:p>
        </w:tc>
        <w:tc>
          <w:tcPr>
            <w:tcW w:w="1360" w:type="dxa"/>
            <w:tcBorders>
              <w:top w:val="nil"/>
              <w:left w:val="nil"/>
              <w:bottom w:val="single" w:sz="4" w:space="0" w:color="A6A6A6" w:themeColor="background1" w:themeShade="A6"/>
              <w:right w:val="single" w:sz="4" w:space="0" w:color="A6A6A6" w:themeColor="background1" w:themeShade="A6"/>
            </w:tcBorders>
            <w:shd w:val="clear" w:color="auto" w:fill="D9D9D9"/>
            <w:noWrap/>
            <w:vAlign w:val="center"/>
            <w:hideMark/>
          </w:tcPr>
          <w:p w14:paraId="52623BD3" w14:textId="77777777" w:rsidR="008D752D" w:rsidRPr="00527274" w:rsidRDefault="008D752D"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84.51%</w:t>
            </w:r>
          </w:p>
        </w:tc>
      </w:tr>
    </w:tbl>
    <w:p w14:paraId="138CCAE1" w14:textId="562A7E1A" w:rsidR="008D752D" w:rsidRPr="00663D7D" w:rsidRDefault="009D5360" w:rsidP="009E3B0D">
      <w:pPr>
        <w:pStyle w:val="ListParagraph"/>
        <w:spacing w:after="0" w:line="360" w:lineRule="auto"/>
        <w:jc w:val="center"/>
        <w:rPr>
          <w:rFonts w:eastAsia="Calibri"/>
          <w:color w:val="808080" w:themeColor="background1" w:themeShade="80"/>
          <w:sz w:val="18"/>
          <w:szCs w:val="18"/>
          <w:lang w:val="es-MX"/>
        </w:rPr>
      </w:pPr>
      <w:r w:rsidRPr="00663D7D">
        <w:rPr>
          <w:rFonts w:eastAsia="Calibri"/>
          <w:color w:val="808080" w:themeColor="background1" w:themeShade="80"/>
          <w:sz w:val="18"/>
          <w:szCs w:val="18"/>
          <w:lang w:val="es-MX"/>
        </w:rPr>
        <w:t>Fuente: Informes</w:t>
      </w:r>
      <w:r w:rsidR="006E614D" w:rsidRPr="00663D7D">
        <w:rPr>
          <w:rFonts w:eastAsia="Calibri"/>
          <w:color w:val="808080" w:themeColor="background1" w:themeShade="80"/>
          <w:sz w:val="18"/>
          <w:szCs w:val="18"/>
          <w:lang w:val="es-MX"/>
        </w:rPr>
        <w:t xml:space="preserve"> de Indicadores Gubernamentales, MMARN</w:t>
      </w:r>
    </w:p>
    <w:p w14:paraId="379DCFE9" w14:textId="77777777" w:rsidR="00AB6E18" w:rsidRPr="007215DD" w:rsidRDefault="00AB6E18" w:rsidP="009E3B0D">
      <w:pPr>
        <w:spacing w:line="360" w:lineRule="auto"/>
        <w:rPr>
          <w:lang w:val="es-MX"/>
        </w:rPr>
      </w:pPr>
    </w:p>
    <w:p w14:paraId="3C3DF1A4" w14:textId="77777777" w:rsidR="00AB6E18" w:rsidRPr="007215DD" w:rsidRDefault="00AB6E18" w:rsidP="009E3B0D">
      <w:pPr>
        <w:pStyle w:val="Heading1"/>
        <w:numPr>
          <w:ilvl w:val="0"/>
          <w:numId w:val="8"/>
        </w:numPr>
        <w:jc w:val="left"/>
        <w:rPr>
          <w:rFonts w:eastAsia="Calibri" w:cs="Times New Roman"/>
          <w:color w:val="767171"/>
          <w:sz w:val="24"/>
          <w:szCs w:val="24"/>
        </w:rPr>
      </w:pPr>
      <w:bookmarkStart w:id="47" w:name="_Toc153832614"/>
      <w:r w:rsidRPr="007215DD">
        <w:rPr>
          <w:rFonts w:eastAsia="Calibri" w:cs="Times New Roman"/>
          <w:color w:val="767171"/>
          <w:sz w:val="24"/>
          <w:szCs w:val="24"/>
        </w:rPr>
        <w:t>Desempeño de los Procesos Jurídicos</w:t>
      </w:r>
      <w:bookmarkEnd w:id="47"/>
    </w:p>
    <w:p w14:paraId="2F6BEBCF" w14:textId="77777777" w:rsidR="00AB6E18" w:rsidRPr="00527274" w:rsidRDefault="00AB6E18" w:rsidP="009E3B0D">
      <w:pPr>
        <w:spacing w:line="360" w:lineRule="auto"/>
        <w:rPr>
          <w:color w:val="808080" w:themeColor="background1" w:themeShade="80"/>
        </w:rPr>
      </w:pPr>
    </w:p>
    <w:p w14:paraId="033BE650" w14:textId="236137AF" w:rsidR="00B8257D" w:rsidRPr="00527274" w:rsidRDefault="00B8257D" w:rsidP="00025522">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Con el propósito </w:t>
      </w:r>
      <w:r w:rsidR="00EC6197" w:rsidRPr="00527274">
        <w:rPr>
          <w:rFonts w:eastAsia="Calibri"/>
          <w:color w:val="808080" w:themeColor="background1" w:themeShade="80"/>
          <w:lang w:val="es-MX"/>
        </w:rPr>
        <w:t xml:space="preserve">viabilizar </w:t>
      </w:r>
      <w:r w:rsidR="00DC4022" w:rsidRPr="00527274">
        <w:rPr>
          <w:rFonts w:eastAsia="Calibri"/>
          <w:color w:val="808080" w:themeColor="background1" w:themeShade="80"/>
          <w:lang w:val="es-MX"/>
        </w:rPr>
        <w:t>las ejecutorias</w:t>
      </w:r>
      <w:r w:rsidR="00EC6197" w:rsidRPr="00527274">
        <w:rPr>
          <w:rFonts w:eastAsia="Calibri"/>
          <w:color w:val="808080" w:themeColor="background1" w:themeShade="80"/>
          <w:lang w:val="es-MX"/>
        </w:rPr>
        <w:t xml:space="preserve"> </w:t>
      </w:r>
      <w:r w:rsidR="00C67A1D" w:rsidRPr="00527274">
        <w:rPr>
          <w:rFonts w:eastAsia="Calibri"/>
          <w:color w:val="808080" w:themeColor="background1" w:themeShade="80"/>
          <w:lang w:val="es-MX"/>
        </w:rPr>
        <w:t>del Ministerio</w:t>
      </w:r>
      <w:r w:rsidRPr="00527274">
        <w:rPr>
          <w:rFonts w:eastAsia="Calibri"/>
          <w:color w:val="808080" w:themeColor="background1" w:themeShade="80"/>
          <w:lang w:val="es-MX"/>
        </w:rPr>
        <w:t xml:space="preserve"> y coadyuvar en la circunscripción de estas dentro del marco de legalidad e institucionalidad, </w:t>
      </w:r>
      <w:r w:rsidR="00865177" w:rsidRPr="00527274">
        <w:rPr>
          <w:rFonts w:eastAsia="Calibri"/>
          <w:color w:val="808080" w:themeColor="background1" w:themeShade="80"/>
          <w:lang w:val="es-MX"/>
        </w:rPr>
        <w:t xml:space="preserve">se trabajó </w:t>
      </w:r>
      <w:r w:rsidRPr="00527274">
        <w:rPr>
          <w:rFonts w:eastAsia="Calibri"/>
          <w:color w:val="808080" w:themeColor="background1" w:themeShade="80"/>
          <w:lang w:val="es-MX"/>
        </w:rPr>
        <w:t>en la aplicación de las políticas de conservación, protección y regulación del medioambiente y los recursos naturales a través de la aplicación de la Ley Núm. 64-00 General sobre Medio Ambiente y Recursos Naturales.  </w:t>
      </w:r>
      <w:r w:rsidR="007C1933" w:rsidRPr="00527274">
        <w:rPr>
          <w:rFonts w:eastAsia="Calibri"/>
          <w:color w:val="808080" w:themeColor="background1" w:themeShade="80"/>
          <w:lang w:val="es-MX"/>
        </w:rPr>
        <w:t xml:space="preserve"> </w:t>
      </w:r>
      <w:r w:rsidRPr="00527274">
        <w:rPr>
          <w:rFonts w:eastAsia="Calibri"/>
          <w:color w:val="808080" w:themeColor="background1" w:themeShade="80"/>
          <w:lang w:val="es-MX"/>
        </w:rPr>
        <w:t xml:space="preserve">Para ello, </w:t>
      </w:r>
      <w:r w:rsidR="007C1933" w:rsidRPr="00527274">
        <w:rPr>
          <w:rFonts w:eastAsia="Calibri"/>
          <w:color w:val="808080" w:themeColor="background1" w:themeShade="80"/>
          <w:lang w:val="es-MX"/>
        </w:rPr>
        <w:t xml:space="preserve">durante el año 2023, </w:t>
      </w:r>
      <w:r w:rsidR="009A0A34" w:rsidRPr="00527274">
        <w:rPr>
          <w:rFonts w:eastAsia="Calibri"/>
          <w:color w:val="808080" w:themeColor="background1" w:themeShade="80"/>
          <w:lang w:val="es-MX"/>
        </w:rPr>
        <w:t xml:space="preserve">se documentó los </w:t>
      </w:r>
      <w:r w:rsidRPr="00527274">
        <w:rPr>
          <w:rFonts w:eastAsia="Calibri"/>
          <w:color w:val="808080" w:themeColor="background1" w:themeShade="80"/>
          <w:lang w:val="es-MX"/>
        </w:rPr>
        <w:t>procesos y trámites legales que sirven como guía de orientación para los usuarios, así como las áreas sustantivas de la institución, según el detalle siguiente: </w:t>
      </w:r>
    </w:p>
    <w:p w14:paraId="32C4AEB1" w14:textId="77777777" w:rsidR="0054683B" w:rsidRPr="00527274" w:rsidRDefault="0054683B" w:rsidP="00AC302C">
      <w:pPr>
        <w:pStyle w:val="ListParagraph"/>
        <w:spacing w:after="0" w:line="360" w:lineRule="auto"/>
        <w:ind w:left="0"/>
        <w:jc w:val="center"/>
        <w:rPr>
          <w:rFonts w:eastAsia="Calibri"/>
          <w:color w:val="808080" w:themeColor="background1" w:themeShade="80"/>
          <w:lang w:val="es-MX"/>
        </w:rPr>
      </w:pPr>
    </w:p>
    <w:p w14:paraId="2BFF2CDB" w14:textId="18EAF1AA" w:rsidR="00B8257D" w:rsidRPr="00527274" w:rsidRDefault="00B8257D" w:rsidP="009E3B0D">
      <w:pPr>
        <w:pStyle w:val="ListParagraph"/>
        <w:spacing w:after="0" w:line="360" w:lineRule="auto"/>
        <w:ind w:left="0"/>
        <w:jc w:val="center"/>
        <w:rPr>
          <w:rFonts w:eastAsia="Calibri"/>
          <w:b/>
          <w:color w:val="808080" w:themeColor="background1" w:themeShade="80"/>
          <w:lang w:val="es-MX"/>
        </w:rPr>
      </w:pPr>
      <w:r w:rsidRPr="00527274">
        <w:rPr>
          <w:rFonts w:eastAsia="Calibri"/>
          <w:b/>
          <w:color w:val="808080" w:themeColor="background1" w:themeShade="80"/>
          <w:lang w:val="es-MX"/>
        </w:rPr>
        <w:t>Documentos legales elaborados</w:t>
      </w:r>
    </w:p>
    <w:p w14:paraId="04750209" w14:textId="0845CFE4" w:rsidR="00B8257D" w:rsidRPr="00527274" w:rsidRDefault="00B8257D" w:rsidP="009E3B0D">
      <w:pPr>
        <w:pStyle w:val="ListParagraph"/>
        <w:spacing w:after="0" w:line="360" w:lineRule="auto"/>
        <w:ind w:left="0"/>
        <w:jc w:val="center"/>
        <w:rPr>
          <w:rFonts w:eastAsia="Calibri"/>
          <w:b/>
          <w:color w:val="808080" w:themeColor="background1" w:themeShade="80"/>
          <w:lang w:val="es-MX"/>
        </w:rPr>
      </w:pPr>
      <w:r w:rsidRPr="00527274">
        <w:rPr>
          <w:rFonts w:eastAsia="Calibri"/>
          <w:b/>
          <w:color w:val="808080" w:themeColor="background1" w:themeShade="80"/>
          <w:lang w:val="es-MX"/>
        </w:rPr>
        <w:t>Enero – noviembre 2023</w:t>
      </w:r>
    </w:p>
    <w:tbl>
      <w:tblPr>
        <w:tblW w:w="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V w:val="single" w:sz="6" w:space="0" w:color="808080" w:themeColor="background1" w:themeShade="80"/>
        </w:tblBorders>
        <w:tblCellMar>
          <w:left w:w="0" w:type="dxa"/>
          <w:right w:w="0" w:type="dxa"/>
        </w:tblCellMar>
        <w:tblLook w:val="04A0" w:firstRow="1" w:lastRow="0" w:firstColumn="1" w:lastColumn="0" w:noHBand="0" w:noVBand="1"/>
      </w:tblPr>
      <w:tblGrid>
        <w:gridCol w:w="6500"/>
        <w:gridCol w:w="1404"/>
      </w:tblGrid>
      <w:tr w:rsidR="00B8257D" w:rsidRPr="00EC70F0" w14:paraId="4CA0B317" w14:textId="77777777" w:rsidTr="00663D7D">
        <w:trPr>
          <w:trHeight w:val="90"/>
          <w:tblHeader/>
        </w:trPr>
        <w:tc>
          <w:tcPr>
            <w:tcW w:w="6570" w:type="dxa"/>
            <w:tcBorders>
              <w:bottom w:val="single" w:sz="6" w:space="0" w:color="808080" w:themeColor="background1" w:themeShade="80"/>
            </w:tcBorders>
            <w:shd w:val="clear" w:color="auto" w:fill="011C50"/>
            <w:vAlign w:val="center"/>
            <w:hideMark/>
          </w:tcPr>
          <w:p w14:paraId="17DBCCBE" w14:textId="77777777" w:rsidR="00B8257D" w:rsidRPr="00527274" w:rsidRDefault="00B8257D" w:rsidP="007215DD">
            <w:pPr>
              <w:spacing w:after="0" w:line="24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Productos</w:t>
            </w:r>
            <w:r w:rsidRPr="00527274">
              <w:rPr>
                <w:rFonts w:eastAsia="Times New Roman"/>
                <w:color w:val="808080" w:themeColor="background1" w:themeShade="80"/>
                <w:spacing w:val="0"/>
                <w:lang w:eastAsia="es-DO"/>
              </w:rPr>
              <w:t> </w:t>
            </w:r>
          </w:p>
        </w:tc>
        <w:tc>
          <w:tcPr>
            <w:tcW w:w="1410" w:type="dxa"/>
            <w:tcBorders>
              <w:bottom w:val="single" w:sz="6" w:space="0" w:color="808080" w:themeColor="background1" w:themeShade="80"/>
            </w:tcBorders>
            <w:shd w:val="clear" w:color="auto" w:fill="011C50"/>
            <w:vAlign w:val="center"/>
            <w:hideMark/>
          </w:tcPr>
          <w:p w14:paraId="664A54B6" w14:textId="77777777" w:rsidR="00B8257D" w:rsidRPr="00527274" w:rsidRDefault="00B8257D" w:rsidP="007215DD">
            <w:pPr>
              <w:spacing w:after="0" w:line="240" w:lineRule="auto"/>
              <w:jc w:val="center"/>
              <w:textAlignment w:val="baseline"/>
              <w:rPr>
                <w:rFonts w:eastAsia="Times New Roman"/>
                <w:color w:val="808080" w:themeColor="background1" w:themeShade="80"/>
                <w:spacing w:val="0"/>
                <w:lang w:eastAsia="es-DO"/>
              </w:rPr>
            </w:pPr>
            <w:r w:rsidRPr="00527274">
              <w:rPr>
                <w:rFonts w:eastAsia="Times New Roman"/>
                <w:b/>
                <w:color w:val="808080" w:themeColor="background1" w:themeShade="80"/>
                <w:spacing w:val="0"/>
                <w:lang w:eastAsia="es-DO"/>
              </w:rPr>
              <w:t>Cantidad</w:t>
            </w:r>
            <w:r w:rsidRPr="00527274">
              <w:rPr>
                <w:rFonts w:eastAsia="Times New Roman"/>
                <w:color w:val="808080" w:themeColor="background1" w:themeShade="80"/>
                <w:spacing w:val="0"/>
                <w:lang w:eastAsia="es-DO"/>
              </w:rPr>
              <w:t> </w:t>
            </w:r>
          </w:p>
        </w:tc>
      </w:tr>
      <w:tr w:rsidR="00B8257D" w:rsidRPr="00B8257D" w14:paraId="0E8E2059" w14:textId="77777777" w:rsidTr="00EC70F0">
        <w:trPr>
          <w:trHeight w:val="48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4C03658D"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Propuestas, Opiniones y Revisiones de Documentos con Vinculación Legal (Decretos, Resoluciones, Contratos, Acuerdos)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395BB727" w14:textId="6460161F"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40</w:t>
            </w:r>
          </w:p>
        </w:tc>
      </w:tr>
      <w:tr w:rsidR="00B8257D" w:rsidRPr="00B8257D" w14:paraId="3562BA5F" w14:textId="77777777" w:rsidTr="00EC70F0">
        <w:trPr>
          <w:trHeight w:val="30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7D7BAD40"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Resoluciones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0CB275ED" w14:textId="553D9DC5"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37</w:t>
            </w:r>
          </w:p>
        </w:tc>
      </w:tr>
      <w:tr w:rsidR="00B8257D" w:rsidRPr="00B8257D" w14:paraId="559E3356" w14:textId="77777777" w:rsidTr="00EC70F0">
        <w:trPr>
          <w:trHeight w:val="30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2794ADF9"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Actos y Compulsas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0DE2ECAC" w14:textId="37DA67BB"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23</w:t>
            </w:r>
          </w:p>
        </w:tc>
      </w:tr>
      <w:tr w:rsidR="00B8257D" w:rsidRPr="00B8257D" w14:paraId="2ABF824F" w14:textId="77777777" w:rsidTr="00EC70F0">
        <w:trPr>
          <w:trHeight w:val="34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31245491"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lastRenderedPageBreak/>
              <w:t>Contratos de Ejecución de Servicios, Suministro de Bienes, Consultoría, Ejecución de Obras, Alquiler, Concesiones Ecoturísticas, Recursos Genéticos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59CD0ED9" w14:textId="50CA509E"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91</w:t>
            </w:r>
          </w:p>
        </w:tc>
      </w:tr>
      <w:tr w:rsidR="00B8257D" w:rsidRPr="00B8257D" w14:paraId="5115E7DD" w14:textId="77777777" w:rsidTr="00EC70F0">
        <w:trPr>
          <w:trHeight w:val="6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0FF6E49F"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Acuerdos y Convenios de Colaboración Interinstitucional.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0DAD6C06" w14:textId="7C839583"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44</w:t>
            </w:r>
          </w:p>
        </w:tc>
      </w:tr>
      <w:tr w:rsidR="00B8257D" w:rsidRPr="00B8257D" w14:paraId="156DC928" w14:textId="77777777" w:rsidTr="00EC70F0">
        <w:trPr>
          <w:trHeight w:val="30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506CE047"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Adendas a Contratos y Acuerdos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7BE4D935" w14:textId="5F0BB3CE"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17</w:t>
            </w:r>
          </w:p>
        </w:tc>
      </w:tr>
      <w:tr w:rsidR="00B8257D" w:rsidRPr="00B8257D" w14:paraId="77CE3513" w14:textId="77777777" w:rsidTr="00EC70F0">
        <w:trPr>
          <w:trHeight w:val="30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2FCAC399"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Rescisión a Contratos y Acuerdos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10BE83AD" w14:textId="5EFDD15B"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4</w:t>
            </w:r>
          </w:p>
        </w:tc>
      </w:tr>
      <w:tr w:rsidR="00B8257D" w:rsidRPr="00B8257D" w14:paraId="62E4C223" w14:textId="77777777" w:rsidTr="00EC70F0">
        <w:trPr>
          <w:trHeight w:val="30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3CD700B4"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Cartas Compromisos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1F42DB53" w14:textId="4A558300"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39</w:t>
            </w:r>
          </w:p>
        </w:tc>
      </w:tr>
      <w:tr w:rsidR="00B8257D" w:rsidRPr="00B8257D" w14:paraId="619A5AB7" w14:textId="77777777" w:rsidTr="00EC70F0">
        <w:trPr>
          <w:trHeight w:val="30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7CF8A163"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Remisiones de respuestas a requerimientos solicitados por las diferentes áreas temáticas del Ministerio.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695449A6" w14:textId="4D8F62E7"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700</w:t>
            </w:r>
          </w:p>
        </w:tc>
      </w:tr>
      <w:tr w:rsidR="00B8257D" w:rsidRPr="00B8257D" w14:paraId="44B7AA04" w14:textId="77777777" w:rsidTr="00EC70F0">
        <w:trPr>
          <w:trHeight w:val="61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79971085"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Expedientes respondidos y tramitados como son Actos de Alguacil, Informes Técnicos, Solicitudes de la Sociedad Civil, Interdepartamentales e Interinstitucionales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3361A9B1" w14:textId="10D211D6"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1,491</w:t>
            </w:r>
          </w:p>
        </w:tc>
      </w:tr>
      <w:tr w:rsidR="00B8257D" w:rsidRPr="00B8257D" w14:paraId="428ACBE7"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55023691"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Notificaciones por Acto de Alguacil realizadas a Requerimiento del Ministerio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50F42DB8" w14:textId="6602F104"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69</w:t>
            </w:r>
          </w:p>
        </w:tc>
      </w:tr>
      <w:tr w:rsidR="00B8257D" w:rsidRPr="00B8257D" w14:paraId="424ED0D9"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61BD3183"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Procesos Judiciales Administrativos y Penales que están siendo procesados e instrumentados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32214B34" w14:textId="19E52216"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516</w:t>
            </w:r>
          </w:p>
        </w:tc>
      </w:tr>
      <w:tr w:rsidR="00B8257D" w:rsidRPr="00B8257D" w14:paraId="7BA3D327" w14:textId="77777777" w:rsidTr="00EC70F0">
        <w:trPr>
          <w:trHeight w:val="60"/>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64AEEF32"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Informes Técnicos tramitados a las diferentes áreas temáticas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261B2D41" w14:textId="06597499"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1007</w:t>
            </w:r>
          </w:p>
        </w:tc>
      </w:tr>
      <w:tr w:rsidR="00B8257D" w:rsidRPr="00B8257D" w14:paraId="6A4BEE74"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56E87661"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Audiencias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2F1240C7" w14:textId="30DAB373"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1354</w:t>
            </w:r>
          </w:p>
        </w:tc>
      </w:tr>
      <w:tr w:rsidR="00B8257D" w:rsidRPr="00B8257D" w14:paraId="58671E8C"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7E07C203"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Certificaciones de No Objeción emitidas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0AAAE02F" w14:textId="51232083"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280</w:t>
            </w:r>
          </w:p>
        </w:tc>
      </w:tr>
      <w:tr w:rsidR="00B8257D" w:rsidRPr="00B8257D" w14:paraId="6A45FC5A"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070BD8E6"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Tramitación de Pagos de indemnización en inmuebles localizados en áreas protegidas.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6C8CA294" w14:textId="4BA32458"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16</w:t>
            </w:r>
          </w:p>
        </w:tc>
      </w:tr>
      <w:tr w:rsidR="00B8257D" w:rsidRPr="00B8257D" w14:paraId="51F89404"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19EEFAD0"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Procesos sancionatorios atendidos y tramitados.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0018C98B" w14:textId="4CB62D3E"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1393</w:t>
            </w:r>
          </w:p>
        </w:tc>
      </w:tr>
      <w:tr w:rsidR="00B8257D" w:rsidRPr="00B8257D" w14:paraId="33761FFD"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485331F9"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Resoluciones Administrativas Sancionadoras (RAS)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3AB100BD" w14:textId="03F2853C"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162</w:t>
            </w:r>
          </w:p>
        </w:tc>
      </w:tr>
      <w:tr w:rsidR="00B8257D" w:rsidRPr="00B8257D" w14:paraId="30F7C83D"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55B5F1C5"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Recurso Reconsideración de Resoluciones Sancionadoras trabajados y en curso.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4008E9A2" w14:textId="09EDFCE2"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27</w:t>
            </w:r>
          </w:p>
        </w:tc>
      </w:tr>
      <w:tr w:rsidR="00B8257D" w:rsidRPr="00B8257D" w14:paraId="0A7C06F4" w14:textId="77777777" w:rsidTr="00EC70F0">
        <w:trPr>
          <w:trHeight w:val="105"/>
        </w:trPr>
        <w:tc>
          <w:tcPr>
            <w:tcW w:w="6570" w:type="dxa"/>
            <w:tcBorders>
              <w:top w:val="single" w:sz="6" w:space="0" w:color="808080" w:themeColor="background1" w:themeShade="80"/>
              <w:bottom w:val="single" w:sz="6" w:space="0" w:color="808080" w:themeColor="background1" w:themeShade="80"/>
            </w:tcBorders>
            <w:shd w:val="clear" w:color="auto" w:fill="auto"/>
            <w:vAlign w:val="center"/>
            <w:hideMark/>
          </w:tcPr>
          <w:p w14:paraId="2CC9A494" w14:textId="77777777" w:rsidR="00B8257D" w:rsidRPr="00527274" w:rsidRDefault="00B8257D" w:rsidP="007215DD">
            <w:pPr>
              <w:spacing w:after="0" w:line="240" w:lineRule="auto"/>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Respuestas a Solicitudes Depuraciones de Empresas (</w:t>
            </w:r>
            <w:proofErr w:type="spellStart"/>
            <w:r w:rsidRPr="00527274">
              <w:rPr>
                <w:rFonts w:eastAsia="Times New Roman"/>
                <w:color w:val="808080" w:themeColor="background1" w:themeShade="80"/>
                <w:spacing w:val="0"/>
                <w:lang w:val="es-419" w:eastAsia="es-DO"/>
              </w:rPr>
              <w:t>Cert</w:t>
            </w:r>
            <w:proofErr w:type="spellEnd"/>
            <w:r w:rsidRPr="00527274">
              <w:rPr>
                <w:rFonts w:eastAsia="Times New Roman"/>
                <w:color w:val="808080" w:themeColor="background1" w:themeShade="80"/>
                <w:spacing w:val="0"/>
                <w:lang w:val="es-419" w:eastAsia="es-DO"/>
              </w:rPr>
              <w:t xml:space="preserve">. </w:t>
            </w:r>
            <w:proofErr w:type="spellStart"/>
            <w:r w:rsidRPr="00527274">
              <w:rPr>
                <w:rFonts w:eastAsia="Times New Roman"/>
                <w:color w:val="808080" w:themeColor="background1" w:themeShade="80"/>
                <w:spacing w:val="0"/>
                <w:lang w:val="es-419" w:eastAsia="es-DO"/>
              </w:rPr>
              <w:t>OEAa</w:t>
            </w:r>
            <w:proofErr w:type="spellEnd"/>
            <w:r w:rsidRPr="00527274">
              <w:rPr>
                <w:rFonts w:eastAsia="Times New Roman"/>
                <w:color w:val="808080" w:themeColor="background1" w:themeShade="80"/>
                <w:spacing w:val="0"/>
                <w:lang w:val="es-419" w:eastAsia="es-DO"/>
              </w:rPr>
              <w:t>-RD)  </w:t>
            </w:r>
          </w:p>
        </w:tc>
        <w:tc>
          <w:tcPr>
            <w:tcW w:w="1410" w:type="dxa"/>
            <w:tcBorders>
              <w:top w:val="single" w:sz="6" w:space="0" w:color="808080" w:themeColor="background1" w:themeShade="80"/>
              <w:bottom w:val="single" w:sz="6" w:space="0" w:color="808080" w:themeColor="background1" w:themeShade="80"/>
            </w:tcBorders>
            <w:shd w:val="clear" w:color="auto" w:fill="auto"/>
            <w:vAlign w:val="center"/>
            <w:hideMark/>
          </w:tcPr>
          <w:p w14:paraId="4EBB8221" w14:textId="0A0B126B" w:rsidR="00B8257D" w:rsidRPr="00527274" w:rsidRDefault="00B8257D" w:rsidP="007215DD">
            <w:pPr>
              <w:spacing w:after="0" w:line="240" w:lineRule="auto"/>
              <w:jc w:val="center"/>
              <w:rPr>
                <w:rFonts w:eastAsia="Times New Roman"/>
                <w:color w:val="808080" w:themeColor="background1" w:themeShade="80"/>
                <w:spacing w:val="0"/>
                <w:lang w:val="es-419" w:eastAsia="es-DO"/>
              </w:rPr>
            </w:pPr>
            <w:r w:rsidRPr="00527274">
              <w:rPr>
                <w:rFonts w:eastAsia="Times New Roman"/>
                <w:color w:val="808080" w:themeColor="background1" w:themeShade="80"/>
                <w:spacing w:val="0"/>
                <w:lang w:val="es-419" w:eastAsia="es-DO"/>
              </w:rPr>
              <w:t>37</w:t>
            </w:r>
          </w:p>
        </w:tc>
      </w:tr>
    </w:tbl>
    <w:p w14:paraId="532385BF" w14:textId="77777777" w:rsidR="00B8257D" w:rsidRPr="00663D7D" w:rsidRDefault="00B8257D" w:rsidP="009E3B0D">
      <w:pPr>
        <w:spacing w:after="0" w:line="360" w:lineRule="auto"/>
        <w:jc w:val="both"/>
        <w:textAlignment w:val="baseline"/>
        <w:rPr>
          <w:rFonts w:eastAsia="Times New Roman"/>
          <w:color w:val="808080" w:themeColor="background1" w:themeShade="80"/>
          <w:spacing w:val="0"/>
          <w:sz w:val="18"/>
          <w:szCs w:val="18"/>
          <w:lang w:eastAsia="es-DO"/>
        </w:rPr>
      </w:pPr>
      <w:r w:rsidRPr="00663D7D">
        <w:rPr>
          <w:rFonts w:eastAsia="Times New Roman"/>
          <w:b/>
          <w:color w:val="808080" w:themeColor="background1" w:themeShade="80"/>
          <w:spacing w:val="0"/>
          <w:sz w:val="18"/>
          <w:szCs w:val="18"/>
          <w:lang w:val="es-ES" w:eastAsia="es-DO"/>
        </w:rPr>
        <w:t>Fuente:</w:t>
      </w:r>
      <w:r w:rsidRPr="00663D7D">
        <w:rPr>
          <w:rFonts w:eastAsia="Times New Roman"/>
          <w:color w:val="808080" w:themeColor="background1" w:themeShade="80"/>
          <w:spacing w:val="0"/>
          <w:sz w:val="18"/>
          <w:szCs w:val="18"/>
          <w:lang w:val="es-ES" w:eastAsia="es-DO"/>
        </w:rPr>
        <w:t xml:space="preserve"> Dirección Jurídica, MMARN.</w:t>
      </w:r>
      <w:r w:rsidRPr="00663D7D">
        <w:rPr>
          <w:rFonts w:eastAsia="Times New Roman"/>
          <w:color w:val="808080" w:themeColor="background1" w:themeShade="80"/>
          <w:spacing w:val="0"/>
          <w:sz w:val="18"/>
          <w:szCs w:val="18"/>
          <w:lang w:eastAsia="es-DO"/>
        </w:rPr>
        <w:t> </w:t>
      </w:r>
    </w:p>
    <w:p w14:paraId="329ADDF9" w14:textId="77777777" w:rsidR="00E4638C" w:rsidRPr="00527274" w:rsidRDefault="00E4638C" w:rsidP="009E3B0D">
      <w:pPr>
        <w:spacing w:after="0" w:line="360" w:lineRule="auto"/>
        <w:jc w:val="both"/>
        <w:textAlignment w:val="baseline"/>
        <w:rPr>
          <w:rFonts w:eastAsia="Times New Roman"/>
          <w:color w:val="808080" w:themeColor="background1" w:themeShade="80"/>
          <w:spacing w:val="0"/>
          <w:lang w:val="es-ES" w:eastAsia="es-DO"/>
        </w:rPr>
      </w:pPr>
    </w:p>
    <w:p w14:paraId="14CED8B1" w14:textId="4AD2AF44" w:rsidR="00B8257D" w:rsidRPr="00527274" w:rsidRDefault="00B8257D" w:rsidP="00B92F24">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Del mismo modo, resaltamos los principales instrumentos jurídicos </w:t>
      </w:r>
      <w:r w:rsidR="004957BC" w:rsidRPr="00527274">
        <w:rPr>
          <w:rFonts w:eastAsia="Calibri"/>
          <w:color w:val="808080" w:themeColor="background1" w:themeShade="80"/>
          <w:lang w:val="es-MX"/>
        </w:rPr>
        <w:t>elaborados</w:t>
      </w:r>
      <w:r w:rsidRPr="00527274">
        <w:rPr>
          <w:rFonts w:eastAsia="Calibri"/>
          <w:color w:val="808080" w:themeColor="background1" w:themeShade="80"/>
          <w:lang w:val="es-MX"/>
        </w:rPr>
        <w:t xml:space="preserve"> por este Ministerio: </w:t>
      </w:r>
    </w:p>
    <w:p w14:paraId="5E5BABC8"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Resolución No. 0002-2023 que dispone la clausura y el cierre técnico del vertedero Municipal de Bonao.  </w:t>
      </w:r>
    </w:p>
    <w:p w14:paraId="7DD9FB4F"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Resolución No. 0004-2023 que dispone la Comisión Nacional de otorgamiento de Licencias de Técnicos de Refrigeración y Acondicionamiento de Arie (CONALTRAA). </w:t>
      </w:r>
    </w:p>
    <w:p w14:paraId="2E8AF5DE"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Resolución No. 0013-2023 que establece el Procedimiento para la Descarga de Aguas Residuales Domésticas.  </w:t>
      </w:r>
    </w:p>
    <w:p w14:paraId="24071C58"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lastRenderedPageBreak/>
        <w:t>Resolución No. 0022-2023 que prohíbe temporalmente la quema de áreas agrícolas y residuos de todo tipo. </w:t>
      </w:r>
    </w:p>
    <w:p w14:paraId="3FD71584" w14:textId="11C401F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Resolución No. 0024-2023 que establece la eliminación de la utilización del </w:t>
      </w:r>
      <w:proofErr w:type="spellStart"/>
      <w:r w:rsidRPr="00527274">
        <w:rPr>
          <w:rFonts w:eastAsia="Calibri"/>
          <w:color w:val="808080" w:themeColor="background1" w:themeShade="80"/>
          <w:lang w:val="es-MX"/>
        </w:rPr>
        <w:t>foam</w:t>
      </w:r>
      <w:proofErr w:type="spellEnd"/>
      <w:r w:rsidRPr="00527274">
        <w:rPr>
          <w:rFonts w:eastAsia="Calibri"/>
          <w:color w:val="808080" w:themeColor="background1" w:themeShade="80"/>
          <w:lang w:val="es-MX"/>
        </w:rPr>
        <w:t xml:space="preserve"> y plástico de un s</w:t>
      </w:r>
      <w:r w:rsidR="006103D9" w:rsidRPr="00527274">
        <w:rPr>
          <w:rFonts w:eastAsia="Calibri"/>
          <w:color w:val="808080" w:themeColor="background1" w:themeShade="80"/>
          <w:lang w:val="es-MX"/>
        </w:rPr>
        <w:t>ó</w:t>
      </w:r>
      <w:r w:rsidRPr="00527274">
        <w:rPr>
          <w:rFonts w:eastAsia="Calibri"/>
          <w:color w:val="808080" w:themeColor="background1" w:themeShade="80"/>
          <w:lang w:val="es-MX"/>
        </w:rPr>
        <w:t xml:space="preserve">lo uso en las áreas protegidas: Parque Nacional </w:t>
      </w:r>
      <w:proofErr w:type="spellStart"/>
      <w:r w:rsidRPr="00527274">
        <w:rPr>
          <w:rFonts w:eastAsia="Calibri"/>
          <w:color w:val="808080" w:themeColor="background1" w:themeShade="80"/>
          <w:lang w:val="es-MX"/>
        </w:rPr>
        <w:t>Cotubanamá</w:t>
      </w:r>
      <w:proofErr w:type="spellEnd"/>
      <w:r w:rsidRPr="00527274">
        <w:rPr>
          <w:rFonts w:eastAsia="Calibri"/>
          <w:color w:val="808080" w:themeColor="background1" w:themeShade="80"/>
          <w:lang w:val="es-MX"/>
        </w:rPr>
        <w:t xml:space="preserve"> y el Monumento Natural Isla Catalina, del Sistema Nacional de Áreas Protegidas (SINAP) de la República Dominicana. </w:t>
      </w:r>
    </w:p>
    <w:p w14:paraId="39612F9C"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Resolución Núm. 0031-2023, que establece la guía para la implementación de la responsabilidad extendida del productor (REP) en la gestión de residuos de aparatos eléctricos y electrónicos (RAEE). </w:t>
      </w:r>
    </w:p>
    <w:p w14:paraId="378CF940"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Resolución Núm. 0045-2023 que aprueba y autoriza la ejecución del plan de acción nacional para la gestión integral de los residuos marinos </w:t>
      </w:r>
    </w:p>
    <w:p w14:paraId="2665EB19" w14:textId="37E14C37" w:rsidR="000A2A9A"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Acuerdo de colaboración entre el ministerio de medio ambiente y recursos naturales (MMARN) y la asociación de hoteles y turismo el seibo-miches pro miches, para la ejecución del programa de monitoreo y protección de tortugas marinas de miches </w:t>
      </w:r>
      <w:proofErr w:type="spellStart"/>
      <w:r w:rsidRPr="00527274">
        <w:rPr>
          <w:rFonts w:eastAsia="Calibri"/>
          <w:color w:val="808080" w:themeColor="background1" w:themeShade="80"/>
          <w:lang w:val="es-MX"/>
        </w:rPr>
        <w:t>pro-tortuga</w:t>
      </w:r>
      <w:proofErr w:type="spellEnd"/>
      <w:r w:rsidRPr="00527274">
        <w:rPr>
          <w:rFonts w:eastAsia="Calibri"/>
          <w:color w:val="808080" w:themeColor="background1" w:themeShade="80"/>
          <w:lang w:val="es-MX"/>
        </w:rPr>
        <w:t>.  </w:t>
      </w:r>
    </w:p>
    <w:p w14:paraId="6499EEDC" w14:textId="77777777" w:rsidR="00B8257D"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Acuerdo de colaboración entre ministerio de medio ambiente y recursos naturales (MMARN) y </w:t>
      </w:r>
      <w:proofErr w:type="spellStart"/>
      <w:r w:rsidRPr="00527274">
        <w:rPr>
          <w:rFonts w:eastAsia="Calibri"/>
          <w:color w:val="808080" w:themeColor="background1" w:themeShade="80"/>
          <w:lang w:val="es-MX"/>
        </w:rPr>
        <w:t>Mckinsey</w:t>
      </w:r>
      <w:proofErr w:type="spellEnd"/>
      <w:r w:rsidRPr="00527274">
        <w:rPr>
          <w:rFonts w:eastAsia="Calibri"/>
          <w:color w:val="808080" w:themeColor="background1" w:themeShade="80"/>
          <w:lang w:val="es-MX"/>
        </w:rPr>
        <w:t xml:space="preserve"> &amp; Company, inc. </w:t>
      </w:r>
      <w:proofErr w:type="spellStart"/>
      <w:r w:rsidRPr="00527274">
        <w:rPr>
          <w:rFonts w:eastAsia="Calibri"/>
          <w:color w:val="808080" w:themeColor="background1" w:themeShade="80"/>
          <w:lang w:val="es-MX"/>
        </w:rPr>
        <w:t>Dominican</w:t>
      </w:r>
      <w:proofErr w:type="spellEnd"/>
      <w:r w:rsidRPr="00527274">
        <w:rPr>
          <w:rFonts w:eastAsia="Calibri"/>
          <w:color w:val="808080" w:themeColor="background1" w:themeShade="80"/>
          <w:lang w:val="es-MX"/>
        </w:rPr>
        <w:t xml:space="preserve"> </w:t>
      </w:r>
      <w:proofErr w:type="spellStart"/>
      <w:r w:rsidRPr="00527274">
        <w:rPr>
          <w:rFonts w:eastAsia="Calibri"/>
          <w:color w:val="808080" w:themeColor="background1" w:themeShade="80"/>
          <w:lang w:val="es-MX"/>
        </w:rPr>
        <w:t>Republic</w:t>
      </w:r>
      <w:proofErr w:type="spellEnd"/>
      <w:r w:rsidRPr="00527274">
        <w:rPr>
          <w:rFonts w:eastAsia="Calibri"/>
          <w:color w:val="808080" w:themeColor="background1" w:themeShade="80"/>
          <w:lang w:val="es-MX"/>
        </w:rPr>
        <w:t xml:space="preserve"> que consiste en identificar, diseñar, e implementar el conjunto de iniciativas que mejor apoyen las propiedades de conservación y restauración de la naturaleza de la república dominicana a través del proyecto República Dominicana 30x30. </w:t>
      </w:r>
    </w:p>
    <w:p w14:paraId="2FCD7862" w14:textId="65A6B6CB" w:rsidR="00B92F24" w:rsidRPr="00527274" w:rsidRDefault="00B8257D" w:rsidP="00F66FA2">
      <w:pPr>
        <w:pStyle w:val="ListParagraph"/>
        <w:numPr>
          <w:ilvl w:val="0"/>
          <w:numId w:val="39"/>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Convenio para la implementación de iniciativas ambientales para la restauración y protección de la cuenca del rio </w:t>
      </w:r>
      <w:proofErr w:type="spellStart"/>
      <w:r w:rsidRPr="00527274">
        <w:rPr>
          <w:rFonts w:eastAsia="Calibri"/>
          <w:color w:val="808080" w:themeColor="background1" w:themeShade="80"/>
          <w:lang w:val="es-MX"/>
        </w:rPr>
        <w:t>Higuamo</w:t>
      </w:r>
      <w:proofErr w:type="spellEnd"/>
      <w:r w:rsidRPr="00527274">
        <w:rPr>
          <w:rFonts w:eastAsia="Calibri"/>
          <w:color w:val="808080" w:themeColor="background1" w:themeShade="80"/>
          <w:lang w:val="es-MX"/>
        </w:rPr>
        <w:t xml:space="preserve">, en el contexto del Plan De Manejo Integrado de la Cuenca del </w:t>
      </w:r>
      <w:r w:rsidRPr="00527274">
        <w:rPr>
          <w:rFonts w:eastAsia="Calibri"/>
          <w:color w:val="808080" w:themeColor="background1" w:themeShade="80"/>
          <w:lang w:val="es-MX"/>
        </w:rPr>
        <w:lastRenderedPageBreak/>
        <w:t xml:space="preserve">Rio </w:t>
      </w:r>
      <w:proofErr w:type="spellStart"/>
      <w:r w:rsidRPr="00527274">
        <w:rPr>
          <w:rFonts w:eastAsia="Calibri"/>
          <w:color w:val="808080" w:themeColor="background1" w:themeShade="80"/>
          <w:lang w:val="es-MX"/>
        </w:rPr>
        <w:t>Higuamo</w:t>
      </w:r>
      <w:proofErr w:type="spellEnd"/>
      <w:r w:rsidRPr="00527274">
        <w:rPr>
          <w:rFonts w:eastAsia="Calibri"/>
          <w:color w:val="808080" w:themeColor="background1" w:themeShade="80"/>
          <w:lang w:val="es-MX"/>
        </w:rPr>
        <w:t>, el Ministerio de Medio Ambiente y Recursos Naturales (MMARN). </w:t>
      </w:r>
    </w:p>
    <w:p w14:paraId="15CC329D" w14:textId="77777777" w:rsidR="00142721" w:rsidRPr="00527274" w:rsidRDefault="00142721" w:rsidP="0040032B">
      <w:pPr>
        <w:spacing w:after="0" w:line="360" w:lineRule="auto"/>
        <w:jc w:val="both"/>
        <w:rPr>
          <w:rFonts w:eastAsia="Calibri"/>
          <w:color w:val="808080" w:themeColor="background1" w:themeShade="80"/>
          <w:lang w:val="es-MX"/>
        </w:rPr>
      </w:pPr>
    </w:p>
    <w:p w14:paraId="34814465" w14:textId="28B02F87" w:rsidR="003A5154" w:rsidRPr="00527274" w:rsidRDefault="002C0925" w:rsidP="00B92F24">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Además, </w:t>
      </w:r>
      <w:r w:rsidR="00E76814" w:rsidRPr="00527274">
        <w:rPr>
          <w:rFonts w:eastAsia="Calibri"/>
          <w:color w:val="808080" w:themeColor="background1" w:themeShade="80"/>
          <w:lang w:val="es-MX"/>
        </w:rPr>
        <w:t xml:space="preserve">se </w:t>
      </w:r>
      <w:r w:rsidR="004B05D3" w:rsidRPr="00527274">
        <w:rPr>
          <w:rFonts w:eastAsia="Calibri"/>
          <w:color w:val="808080" w:themeColor="background1" w:themeShade="80"/>
          <w:lang w:val="es-MX"/>
        </w:rPr>
        <w:t>aplicaron</w:t>
      </w:r>
      <w:r w:rsidRPr="00527274">
        <w:rPr>
          <w:rFonts w:eastAsia="Calibri"/>
          <w:color w:val="808080" w:themeColor="background1" w:themeShade="80"/>
          <w:lang w:val="es-MX"/>
        </w:rPr>
        <w:t xml:space="preserve"> </w:t>
      </w:r>
      <w:r w:rsidR="00B8257D" w:rsidRPr="00527274">
        <w:rPr>
          <w:rFonts w:eastAsia="Calibri"/>
          <w:color w:val="808080" w:themeColor="background1" w:themeShade="80"/>
          <w:lang w:val="es-MX"/>
        </w:rPr>
        <w:t xml:space="preserve">162 </w:t>
      </w:r>
      <w:r w:rsidR="003B47C4" w:rsidRPr="00527274">
        <w:rPr>
          <w:rFonts w:eastAsia="Calibri"/>
          <w:color w:val="808080" w:themeColor="background1" w:themeShade="80"/>
          <w:lang w:val="es-MX"/>
        </w:rPr>
        <w:t xml:space="preserve">sanciones </w:t>
      </w:r>
      <w:r w:rsidRPr="00527274">
        <w:rPr>
          <w:rFonts w:eastAsia="Calibri"/>
          <w:color w:val="808080" w:themeColor="background1" w:themeShade="80"/>
          <w:lang w:val="es-MX"/>
        </w:rPr>
        <w:t>a</w:t>
      </w:r>
      <w:r w:rsidR="007B6D33" w:rsidRPr="00527274">
        <w:rPr>
          <w:rFonts w:eastAsia="Calibri"/>
          <w:color w:val="808080" w:themeColor="background1" w:themeShade="80"/>
          <w:lang w:val="es-MX"/>
        </w:rPr>
        <w:t xml:space="preserve"> </w:t>
      </w:r>
      <w:r w:rsidR="00B8257D" w:rsidRPr="00527274">
        <w:rPr>
          <w:rFonts w:eastAsia="Calibri"/>
          <w:color w:val="808080" w:themeColor="background1" w:themeShade="80"/>
          <w:lang w:val="es-MX"/>
        </w:rPr>
        <w:t xml:space="preserve">infractores responsables de causar ilícitos al medioambiente y los recursos naturales, en </w:t>
      </w:r>
      <w:r w:rsidR="009024EC" w:rsidRPr="00527274">
        <w:rPr>
          <w:rFonts w:eastAsia="Calibri"/>
          <w:color w:val="808080" w:themeColor="background1" w:themeShade="80"/>
          <w:lang w:val="es-MX"/>
        </w:rPr>
        <w:t>cumplimiento a la</w:t>
      </w:r>
      <w:r w:rsidR="00B8257D" w:rsidRPr="00527274">
        <w:rPr>
          <w:rFonts w:eastAsia="Calibri"/>
          <w:color w:val="808080" w:themeColor="background1" w:themeShade="80"/>
          <w:lang w:val="es-MX"/>
        </w:rPr>
        <w:t xml:space="preserve"> aplicación de las normativas medioambientales</w:t>
      </w:r>
      <w:r w:rsidR="00724891" w:rsidRPr="00527274">
        <w:rPr>
          <w:rFonts w:eastAsia="Calibri"/>
          <w:color w:val="808080" w:themeColor="background1" w:themeShade="80"/>
          <w:lang w:val="es-MX"/>
        </w:rPr>
        <w:t xml:space="preserve">. Por este </w:t>
      </w:r>
      <w:r w:rsidR="002C04DA" w:rsidRPr="00527274">
        <w:rPr>
          <w:rFonts w:eastAsia="Calibri"/>
          <w:color w:val="808080" w:themeColor="background1" w:themeShade="80"/>
          <w:lang w:val="es-MX"/>
        </w:rPr>
        <w:t xml:space="preserve">concepto recaudamos </w:t>
      </w:r>
      <w:r w:rsidR="0059758D" w:rsidRPr="00527274">
        <w:rPr>
          <w:rFonts w:eastAsia="Calibri"/>
          <w:color w:val="808080" w:themeColor="background1" w:themeShade="80"/>
          <w:lang w:val="es-MX"/>
        </w:rPr>
        <w:t xml:space="preserve">un monto superior </w:t>
      </w:r>
      <w:r w:rsidR="002E1B42" w:rsidRPr="00527274">
        <w:rPr>
          <w:rFonts w:eastAsia="Calibri"/>
          <w:color w:val="808080" w:themeColor="background1" w:themeShade="80"/>
          <w:lang w:val="es-MX"/>
        </w:rPr>
        <w:t>28.56 millone</w:t>
      </w:r>
      <w:r w:rsidR="001A55F6" w:rsidRPr="00527274">
        <w:rPr>
          <w:rFonts w:eastAsia="Calibri"/>
          <w:color w:val="808080" w:themeColor="background1" w:themeShade="80"/>
          <w:lang w:val="es-MX"/>
        </w:rPr>
        <w:t>s, correspondiente a</w:t>
      </w:r>
      <w:r w:rsidR="00B8257D" w:rsidRPr="00527274">
        <w:rPr>
          <w:rFonts w:eastAsia="Calibri"/>
          <w:color w:val="808080" w:themeColor="background1" w:themeShade="80"/>
          <w:lang w:val="es-MX"/>
        </w:rPr>
        <w:t xml:space="preserve"> 80 sanciones pagadas en la Sede Central del Ministerio, superando notablemente los montos por aplicación de sanciones e ilícitos ambientales durante años anteriores. </w:t>
      </w:r>
    </w:p>
    <w:p w14:paraId="0DD2C7AB" w14:textId="77777777" w:rsidR="00AB6E18" w:rsidRPr="00527274" w:rsidRDefault="00AB6E18" w:rsidP="00B92F24">
      <w:pPr>
        <w:pStyle w:val="ListParagraph"/>
        <w:spacing w:after="0" w:line="360" w:lineRule="auto"/>
        <w:ind w:left="0"/>
        <w:jc w:val="both"/>
        <w:rPr>
          <w:rFonts w:eastAsia="Calibri"/>
          <w:color w:val="808080" w:themeColor="background1" w:themeShade="80"/>
          <w:lang w:val="es-MX"/>
        </w:rPr>
      </w:pPr>
    </w:p>
    <w:p w14:paraId="5FD02A07" w14:textId="77777777" w:rsidR="00AB6E18" w:rsidRPr="00CA61AF" w:rsidRDefault="00AB6E18" w:rsidP="009E3B0D">
      <w:pPr>
        <w:pStyle w:val="Heading1"/>
        <w:numPr>
          <w:ilvl w:val="0"/>
          <w:numId w:val="8"/>
        </w:numPr>
        <w:jc w:val="left"/>
        <w:rPr>
          <w:rFonts w:eastAsia="Calibri" w:cs="Times New Roman"/>
          <w:color w:val="767171"/>
          <w:sz w:val="24"/>
          <w:szCs w:val="24"/>
        </w:rPr>
      </w:pPr>
      <w:bookmarkStart w:id="48" w:name="_Toc153832615"/>
      <w:r w:rsidRPr="00CA61AF">
        <w:rPr>
          <w:rFonts w:eastAsia="Calibri" w:cs="Times New Roman"/>
          <w:color w:val="767171"/>
          <w:sz w:val="24"/>
          <w:szCs w:val="24"/>
        </w:rPr>
        <w:t>Desempeño de la Tecnología</w:t>
      </w:r>
      <w:bookmarkEnd w:id="48"/>
    </w:p>
    <w:p w14:paraId="69E2E264" w14:textId="77777777" w:rsidR="003C50E5" w:rsidRPr="00527274" w:rsidRDefault="003C50E5" w:rsidP="009E3B0D">
      <w:pPr>
        <w:spacing w:line="360" w:lineRule="auto"/>
        <w:rPr>
          <w:color w:val="808080" w:themeColor="background1" w:themeShade="80"/>
        </w:rPr>
      </w:pPr>
    </w:p>
    <w:p w14:paraId="5CC85B8D" w14:textId="1B25756D" w:rsidR="003C50E5" w:rsidRPr="00527274" w:rsidRDefault="003C50E5" w:rsidP="003C50E5">
      <w:pPr>
        <w:pStyle w:val="ListParagraph"/>
        <w:spacing w:after="0" w:line="360" w:lineRule="auto"/>
        <w:ind w:left="0"/>
        <w:jc w:val="both"/>
        <w:rPr>
          <w:rFonts w:eastAsia="Calibri"/>
          <w:color w:val="808080" w:themeColor="background1" w:themeShade="80"/>
          <w:lang w:val="es-MX"/>
        </w:rPr>
      </w:pPr>
      <w:r w:rsidRPr="00527274">
        <w:rPr>
          <w:rFonts w:eastAsia="Calibri"/>
          <w:color w:val="808080" w:themeColor="background1" w:themeShade="80"/>
          <w:lang w:val="es-MX"/>
        </w:rPr>
        <w:t xml:space="preserve">En el marco del proceso de modernización </w:t>
      </w:r>
      <w:r w:rsidR="00346C02" w:rsidRPr="00527274">
        <w:rPr>
          <w:rFonts w:eastAsia="Calibri"/>
          <w:color w:val="808080" w:themeColor="background1" w:themeShade="80"/>
          <w:lang w:val="es-MX"/>
        </w:rPr>
        <w:t>y gestión de las tecnologías de la información y comunicación</w:t>
      </w:r>
      <w:r w:rsidRPr="00527274">
        <w:rPr>
          <w:rFonts w:eastAsia="Calibri"/>
          <w:color w:val="808080" w:themeColor="background1" w:themeShade="80"/>
          <w:lang w:val="es-MX"/>
        </w:rPr>
        <w:t xml:space="preserve">, </w:t>
      </w:r>
      <w:r w:rsidR="00BA490D" w:rsidRPr="00527274">
        <w:rPr>
          <w:rFonts w:eastAsia="Calibri"/>
          <w:color w:val="808080" w:themeColor="background1" w:themeShade="80"/>
          <w:lang w:val="es-MX"/>
        </w:rPr>
        <w:t>se desarrolló e imp</w:t>
      </w:r>
      <w:r w:rsidR="002E11A3" w:rsidRPr="00527274">
        <w:rPr>
          <w:rFonts w:eastAsia="Calibri"/>
          <w:color w:val="808080" w:themeColor="background1" w:themeShade="80"/>
          <w:lang w:val="es-MX"/>
        </w:rPr>
        <w:t>lementó</w:t>
      </w:r>
      <w:r w:rsidRPr="00527274">
        <w:rPr>
          <w:rFonts w:eastAsia="Calibri"/>
          <w:color w:val="808080" w:themeColor="background1" w:themeShade="80"/>
          <w:lang w:val="es-MX"/>
        </w:rPr>
        <w:t xml:space="preserve"> acciones para alcanzar la mejora de las condiciones e infraestructura tecnológicas, de manera que todos los colaboradores de la institución dispongan las herramientas digitales necesarias para ejecutar sus funciones. Estas acciones en materia de tecnología e innovación se detallan a continuación: </w:t>
      </w:r>
    </w:p>
    <w:p w14:paraId="4FE93B30" w14:textId="77777777" w:rsidR="00AB6E18" w:rsidRPr="00527274" w:rsidRDefault="00AB6E18" w:rsidP="009E3B0D">
      <w:pPr>
        <w:spacing w:line="360" w:lineRule="auto"/>
        <w:rPr>
          <w:color w:val="808080" w:themeColor="background1" w:themeShade="80"/>
          <w:lang w:val="es-MX"/>
        </w:rPr>
      </w:pPr>
    </w:p>
    <w:p w14:paraId="6AA3FECB" w14:textId="5CEB530A" w:rsidR="00E269C1" w:rsidRPr="00713A86" w:rsidRDefault="00AB6E18" w:rsidP="009E3B0D">
      <w:pPr>
        <w:pStyle w:val="Heading3"/>
        <w:numPr>
          <w:ilvl w:val="0"/>
          <w:numId w:val="11"/>
        </w:numPr>
        <w:spacing w:line="360" w:lineRule="auto"/>
        <w:rPr>
          <w:rFonts w:ascii="Times New Roman" w:hAnsi="Times New Roman" w:cs="Times New Roman"/>
          <w:b/>
          <w:color w:val="767171"/>
          <w:lang w:val="es-MX"/>
        </w:rPr>
      </w:pPr>
      <w:bookmarkStart w:id="49" w:name="_Toc153832616"/>
      <w:r w:rsidRPr="00713A86">
        <w:rPr>
          <w:rFonts w:ascii="Times New Roman" w:hAnsi="Times New Roman" w:cs="Times New Roman"/>
          <w:b/>
          <w:color w:val="767171"/>
          <w:lang w:val="es-MX"/>
        </w:rPr>
        <w:t>Desarrollos, innovaciones</w:t>
      </w:r>
      <w:r w:rsidR="006300F2" w:rsidRPr="00713A86">
        <w:rPr>
          <w:rFonts w:ascii="Times New Roman" w:hAnsi="Times New Roman" w:cs="Times New Roman"/>
          <w:b/>
          <w:color w:val="767171"/>
          <w:lang w:val="es-MX"/>
        </w:rPr>
        <w:t xml:space="preserve">, </w:t>
      </w:r>
      <w:r w:rsidRPr="00713A86">
        <w:rPr>
          <w:rFonts w:ascii="Times New Roman" w:hAnsi="Times New Roman" w:cs="Times New Roman"/>
          <w:b/>
          <w:color w:val="767171"/>
          <w:lang w:val="es-MX"/>
        </w:rPr>
        <w:t>implementaciones</w:t>
      </w:r>
      <w:r w:rsidR="00F62B48" w:rsidRPr="00713A86">
        <w:rPr>
          <w:rFonts w:ascii="Times New Roman" w:hAnsi="Times New Roman" w:cs="Times New Roman"/>
          <w:b/>
          <w:color w:val="767171"/>
          <w:lang w:val="es-MX"/>
        </w:rPr>
        <w:t xml:space="preserve"> y </w:t>
      </w:r>
      <w:r w:rsidR="006300F2" w:rsidRPr="00713A86">
        <w:rPr>
          <w:rFonts w:ascii="Times New Roman" w:hAnsi="Times New Roman" w:cs="Times New Roman"/>
          <w:b/>
          <w:color w:val="767171"/>
          <w:lang w:val="es-MX"/>
        </w:rPr>
        <w:t>u</w:t>
      </w:r>
      <w:r w:rsidR="00F62B48" w:rsidRPr="00713A86">
        <w:rPr>
          <w:rFonts w:ascii="Times New Roman" w:hAnsi="Times New Roman" w:cs="Times New Roman"/>
          <w:b/>
          <w:color w:val="767171"/>
          <w:lang w:val="es-MX"/>
        </w:rPr>
        <w:t xml:space="preserve">so de las </w:t>
      </w:r>
      <w:proofErr w:type="spellStart"/>
      <w:r w:rsidR="00F62B48" w:rsidRPr="00713A86">
        <w:rPr>
          <w:rFonts w:ascii="Times New Roman" w:hAnsi="Times New Roman" w:cs="Times New Roman"/>
          <w:b/>
          <w:color w:val="767171"/>
          <w:lang w:val="es-MX"/>
        </w:rPr>
        <w:t>TICs</w:t>
      </w:r>
      <w:proofErr w:type="spellEnd"/>
      <w:r w:rsidR="00F62B48" w:rsidRPr="00713A86">
        <w:rPr>
          <w:rFonts w:ascii="Times New Roman" w:hAnsi="Times New Roman" w:cs="Times New Roman"/>
          <w:b/>
          <w:color w:val="767171"/>
          <w:lang w:val="es-MX"/>
        </w:rPr>
        <w:t xml:space="preserve"> </w:t>
      </w:r>
      <w:r w:rsidR="00DC4022" w:rsidRPr="00713A86">
        <w:rPr>
          <w:rFonts w:ascii="Times New Roman" w:hAnsi="Times New Roman" w:cs="Times New Roman"/>
          <w:b/>
          <w:color w:val="767171"/>
          <w:lang w:val="es-MX"/>
        </w:rPr>
        <w:t>en</w:t>
      </w:r>
      <w:r w:rsidR="00F62B48" w:rsidRPr="00713A86">
        <w:rPr>
          <w:rFonts w:ascii="Times New Roman" w:hAnsi="Times New Roman" w:cs="Times New Roman"/>
          <w:b/>
          <w:color w:val="767171"/>
          <w:lang w:val="es-MX"/>
        </w:rPr>
        <w:t xml:space="preserve"> simplificación de trámites</w:t>
      </w:r>
      <w:bookmarkEnd w:id="49"/>
    </w:p>
    <w:p w14:paraId="1495DF5E" w14:textId="77777777" w:rsidR="002D517F" w:rsidRPr="00527274" w:rsidRDefault="002D517F" w:rsidP="009E3B0D">
      <w:pPr>
        <w:pStyle w:val="paragraph"/>
        <w:spacing w:before="0" w:beforeAutospacing="0" w:after="0" w:afterAutospacing="0" w:line="360" w:lineRule="auto"/>
        <w:jc w:val="both"/>
        <w:textAlignment w:val="baseline"/>
        <w:rPr>
          <w:rStyle w:val="normaltextrun"/>
          <w:rFonts w:eastAsiaTheme="majorEastAsia"/>
          <w:b/>
          <w:color w:val="808080" w:themeColor="background1" w:themeShade="80"/>
        </w:rPr>
      </w:pPr>
    </w:p>
    <w:p w14:paraId="74E4323B" w14:textId="24E8D73A" w:rsidR="006C227C" w:rsidRPr="00527274" w:rsidRDefault="00A96795"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w:t>
      </w:r>
      <w:r w:rsidR="005B2395" w:rsidRPr="00527274">
        <w:rPr>
          <w:rFonts w:eastAsia="Calibri"/>
          <w:b/>
          <w:color w:val="808080" w:themeColor="background1" w:themeShade="80"/>
          <w:lang w:val="es-MX"/>
        </w:rPr>
        <w:t>implementó el</w:t>
      </w:r>
      <w:r w:rsidR="006C227C" w:rsidRPr="00527274">
        <w:rPr>
          <w:rFonts w:eastAsia="Calibri"/>
          <w:b/>
          <w:color w:val="808080" w:themeColor="background1" w:themeShade="80"/>
          <w:lang w:val="es-MX"/>
        </w:rPr>
        <w:t xml:space="preserve"> Sistema de Solicitudes de Autorizaciones Ambientales (</w:t>
      </w:r>
      <w:proofErr w:type="spellStart"/>
      <w:r w:rsidR="006C227C" w:rsidRPr="00527274">
        <w:rPr>
          <w:rFonts w:eastAsia="Calibri"/>
          <w:b/>
          <w:color w:val="808080" w:themeColor="background1" w:themeShade="80"/>
          <w:lang w:val="es-MX"/>
        </w:rPr>
        <w:t>Permisología</w:t>
      </w:r>
      <w:proofErr w:type="spellEnd"/>
      <w:r w:rsidR="006C227C" w:rsidRPr="00527274">
        <w:rPr>
          <w:rFonts w:eastAsia="Calibri"/>
          <w:b/>
          <w:color w:val="808080" w:themeColor="background1" w:themeShade="80"/>
          <w:lang w:val="es-MX"/>
        </w:rPr>
        <w:t>)</w:t>
      </w:r>
      <w:r w:rsidR="006C227C" w:rsidRPr="00527274">
        <w:rPr>
          <w:rFonts w:eastAsia="Calibri"/>
          <w:color w:val="808080" w:themeColor="background1" w:themeShade="80"/>
          <w:lang w:val="es-MX"/>
        </w:rPr>
        <w:t xml:space="preserve"> con el objetivo de proveer a los ciudadanos un medio digital confiable a través del que puedan </w:t>
      </w:r>
      <w:r w:rsidR="006C227C" w:rsidRPr="00527274">
        <w:rPr>
          <w:rFonts w:eastAsia="Calibri"/>
          <w:color w:val="808080" w:themeColor="background1" w:themeShade="80"/>
          <w:lang w:val="es-MX"/>
        </w:rPr>
        <w:lastRenderedPageBreak/>
        <w:t xml:space="preserve">realizar sus solicitudes sin necesidad de desplazarse a las instalaciones de la institución.  </w:t>
      </w:r>
    </w:p>
    <w:p w14:paraId="3B466C31" w14:textId="63B3F0AC"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la segunda fase del Sistema de Transparencia Documental (</w:t>
      </w:r>
      <w:proofErr w:type="spellStart"/>
      <w:r w:rsidR="006C227C" w:rsidRPr="00527274">
        <w:rPr>
          <w:rFonts w:eastAsia="Calibri"/>
          <w:b/>
          <w:color w:val="808080" w:themeColor="background1" w:themeShade="80"/>
          <w:lang w:val="es-MX"/>
        </w:rPr>
        <w:t>TransDoc</w:t>
      </w:r>
      <w:proofErr w:type="spellEnd"/>
      <w:r w:rsidR="006C227C" w:rsidRPr="00527274">
        <w:rPr>
          <w:rFonts w:eastAsia="Calibri"/>
          <w:b/>
          <w:color w:val="808080" w:themeColor="background1" w:themeShade="80"/>
          <w:lang w:val="es-MX"/>
        </w:rPr>
        <w:t>)</w:t>
      </w:r>
      <w:r w:rsidR="006C227C" w:rsidRPr="00527274">
        <w:rPr>
          <w:rFonts w:eastAsia="Calibri"/>
          <w:color w:val="808080" w:themeColor="background1" w:themeShade="80"/>
          <w:lang w:val="es-MX"/>
        </w:rPr>
        <w:t xml:space="preserve"> logrando habilitar el envío, recepción, seguimiento y administración interna de correspondencia dirigida a la institución a través de un medio completamente digital para la ciudadanía incorporando rutinas de trabajo y herramientas informáticas orientadas a una mayor eficiencia y seguridad en la gestión de documental.  </w:t>
      </w:r>
    </w:p>
    <w:p w14:paraId="0C1B8603" w14:textId="735D9EC6"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Sistema de Denuncias Ambientales (Línea Verde</w:t>
      </w:r>
      <w:r w:rsidR="006C227C" w:rsidRPr="00527274">
        <w:rPr>
          <w:rFonts w:eastAsia="Calibri"/>
          <w:color w:val="808080" w:themeColor="background1" w:themeShade="80"/>
          <w:lang w:val="es-MX"/>
        </w:rPr>
        <w:t xml:space="preserve">), bajo las modalidades web y móvil, logrando disponer ante los ciudadanos una plataforma web la cual garantiza una respuesta efectiva y oportuna a las denuncias ambientales, a través de un proceso transparente y diligente que tiene la finalidad de promover la protección del medio ambiente, la conservación de los recursos naturales y el cumplimiento de la legislación ambiental vigente.  </w:t>
      </w:r>
    </w:p>
    <w:p w14:paraId="3295B3A3" w14:textId="79162D12"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Sistema de Gestión de Viáticos</w:t>
      </w:r>
      <w:r w:rsidR="006C227C" w:rsidRPr="00527274">
        <w:rPr>
          <w:rFonts w:eastAsia="Calibri"/>
          <w:color w:val="808080" w:themeColor="background1" w:themeShade="80"/>
          <w:lang w:val="es-MX"/>
        </w:rPr>
        <w:t xml:space="preserve"> con el objetivo de agilizar, dentro del Ministerio, el proceso de solicitud, aprobación y gestión de viáticos para el personal de la institución.  </w:t>
      </w:r>
    </w:p>
    <w:p w14:paraId="4AA33772" w14:textId="7CF90F45"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Sistema de Registro de Participación</w:t>
      </w:r>
      <w:r w:rsidR="006C227C" w:rsidRPr="00527274">
        <w:rPr>
          <w:rFonts w:eastAsia="Calibri"/>
          <w:color w:val="808080" w:themeColor="background1" w:themeShade="80"/>
          <w:lang w:val="es-MX"/>
        </w:rPr>
        <w:t xml:space="preserve"> en Reuniones con el objetivo de realizar el registro en reuniones virtualmente, desde cualquier dispositivo electrónico, digitalizando el proceso manual de llenado de los formularios de participación en reuniones dentro del MMARN. Contribuye a reducir el uso de papel y otro material gastable. </w:t>
      </w:r>
    </w:p>
    <w:p w14:paraId="0AA7407A" w14:textId="466B22FB"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aplicativo móvil del Sistema Nacional de Áreas Protegidas, SINAP</w:t>
      </w:r>
      <w:r w:rsidR="006C227C" w:rsidRPr="00527274">
        <w:rPr>
          <w:rFonts w:eastAsia="Calibri"/>
          <w:color w:val="808080" w:themeColor="background1" w:themeShade="80"/>
          <w:lang w:val="es-MX"/>
        </w:rPr>
        <w:t xml:space="preserve"> tiene como objetivo disponer de una aplicación móvil en las diferentes plataformas Android y Apple </w:t>
      </w:r>
      <w:r w:rsidR="006C227C" w:rsidRPr="00527274">
        <w:rPr>
          <w:rFonts w:eastAsia="Calibri"/>
          <w:color w:val="808080" w:themeColor="background1" w:themeShade="80"/>
          <w:lang w:val="es-MX"/>
        </w:rPr>
        <w:lastRenderedPageBreak/>
        <w:t xml:space="preserve">de uso interno bajo mejores estándares de desarrollo de software, la cual permitirá la validación de los tickets de entradas a las áreas protegidas que son adquiridas por los ciudadanos desde el Sistema Nacional de Área Protegidas (SINAP) aportando a la transparencia en los procesos, controles de seguridad y también en la mejora de la experiencia de los usuarios. </w:t>
      </w:r>
    </w:p>
    <w:p w14:paraId="2662513B" w14:textId="141930A6"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a herramienta tecnológica para el Sistema Nacional de Parques (SINAP)</w:t>
      </w:r>
      <w:r w:rsidR="006C227C" w:rsidRPr="00527274">
        <w:rPr>
          <w:rFonts w:eastAsia="Calibri"/>
          <w:color w:val="808080" w:themeColor="background1" w:themeShade="80"/>
          <w:lang w:val="es-MX"/>
        </w:rPr>
        <w:t xml:space="preserve"> permite administrar el contenido de las informaciones e imágenes de cada área protegida que ofrece para el cobro de su entrada. Este sistema también cuenta con controles aplicados para los costos de las entradas a los parques. </w:t>
      </w:r>
    </w:p>
    <w:p w14:paraId="50828904" w14:textId="22D70F80"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desarrolló </w:t>
      </w:r>
      <w:r w:rsidR="006C227C" w:rsidRPr="00527274">
        <w:rPr>
          <w:rFonts w:eastAsia="Calibri"/>
          <w:b/>
          <w:color w:val="808080" w:themeColor="background1" w:themeShade="80"/>
          <w:lang w:val="es-MX"/>
        </w:rPr>
        <w:t xml:space="preserve">del Sistema Único de Registro de Generadores de Residuos </w:t>
      </w:r>
      <w:r w:rsidR="000908D4" w:rsidRPr="00527274">
        <w:rPr>
          <w:rFonts w:eastAsia="Calibri"/>
          <w:b/>
          <w:color w:val="808080" w:themeColor="background1" w:themeShade="80"/>
          <w:lang w:val="es-MX"/>
        </w:rPr>
        <w:t>S</w:t>
      </w:r>
      <w:r w:rsidR="006C227C" w:rsidRPr="00527274">
        <w:rPr>
          <w:rFonts w:eastAsia="Calibri"/>
          <w:b/>
          <w:color w:val="808080" w:themeColor="background1" w:themeShade="80"/>
          <w:lang w:val="es-MX"/>
        </w:rPr>
        <w:t>ólidos</w:t>
      </w:r>
      <w:r w:rsidR="006C227C" w:rsidRPr="00527274">
        <w:rPr>
          <w:rFonts w:eastAsia="Calibri"/>
          <w:color w:val="808080" w:themeColor="background1" w:themeShade="80"/>
          <w:lang w:val="es-MX"/>
        </w:rPr>
        <w:t xml:space="preserve"> como parte del cumplimiento de las disposiciones de la Ley núm. 225-20 de Gestión Integral de Residuos Sólidos, la cual establece que los generadores de residuos de manejo especial deberán registrarse. El proceso de registro incluye el presentar los datos sobre generación, composición y destino de los residuos. </w:t>
      </w:r>
    </w:p>
    <w:p w14:paraId="3DBD43BE" w14:textId="6AD27594"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Sistema de Sanciones Regulatorias</w:t>
      </w:r>
      <w:r w:rsidR="006C227C" w:rsidRPr="00527274">
        <w:rPr>
          <w:rFonts w:eastAsia="Calibri"/>
          <w:color w:val="808080" w:themeColor="background1" w:themeShade="80"/>
          <w:lang w:val="es-MX"/>
        </w:rPr>
        <w:t xml:space="preserve">, buscando garantizar una respuesta efectiva y oportuna a las denuncias ambientales presentadas por los/as ciudadanos/as que ameriten fiscalización y un régimen sancionatorio. </w:t>
      </w:r>
    </w:p>
    <w:p w14:paraId="4B1A2438" w14:textId="7475A7C5"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Sistema de Gestión de Trámites</w:t>
      </w:r>
      <w:r w:rsidR="006C227C" w:rsidRPr="00527274">
        <w:rPr>
          <w:rFonts w:eastAsia="Calibri"/>
          <w:color w:val="808080" w:themeColor="background1" w:themeShade="80"/>
          <w:lang w:val="es-MX"/>
        </w:rPr>
        <w:t xml:space="preserve">: innovador sistema que logrará la digitalización de todos los servicios externos del MMARN. </w:t>
      </w:r>
    </w:p>
    <w:p w14:paraId="372B3CFE" w14:textId="2CFBB170"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Portal de Servicios ambientales</w:t>
      </w:r>
      <w:r w:rsidR="006C227C" w:rsidRPr="00527274">
        <w:rPr>
          <w:rFonts w:eastAsia="Calibri"/>
          <w:color w:val="808080" w:themeColor="background1" w:themeShade="80"/>
          <w:lang w:val="es-MX"/>
        </w:rPr>
        <w:t xml:space="preserve">: a través de este novedoso sistema buscamos disponer al ciudadano un </w:t>
      </w:r>
      <w:r w:rsidR="006C227C" w:rsidRPr="00527274">
        <w:rPr>
          <w:rFonts w:eastAsia="Calibri"/>
          <w:color w:val="808080" w:themeColor="background1" w:themeShade="80"/>
          <w:lang w:val="es-MX"/>
        </w:rPr>
        <w:lastRenderedPageBreak/>
        <w:t xml:space="preserve">portal único de servicios donde puedan realizar solicitudes de los diferentes servicios ofrecidos por este ministerio MMARN. </w:t>
      </w:r>
    </w:p>
    <w:p w14:paraId="0876ABA5" w14:textId="2630A5C2"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el Sistema de Solicitud Autorizaciones Extracción de materiales de la corteza terrestre VSA</w:t>
      </w:r>
      <w:r w:rsidR="006C227C" w:rsidRPr="00527274">
        <w:rPr>
          <w:rFonts w:eastAsia="Calibri"/>
          <w:color w:val="808080" w:themeColor="background1" w:themeShade="80"/>
          <w:lang w:val="es-MX"/>
        </w:rPr>
        <w:t xml:space="preserve">: este innovador sistema logra la automatización del proceso de la emisión de autorizaciones provisionales para extracción, procesamiento, levante y transporte de materiales de la corteza terrestre no metálicos. </w:t>
      </w:r>
    </w:p>
    <w:p w14:paraId="5EBB9A9B" w14:textId="602BC7CA"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 xml:space="preserve">Se implementó </w:t>
      </w:r>
      <w:r w:rsidR="006C227C" w:rsidRPr="00527274">
        <w:rPr>
          <w:rFonts w:eastAsia="Calibri"/>
          <w:b/>
          <w:color w:val="808080" w:themeColor="background1" w:themeShade="80"/>
          <w:lang w:val="es-MX"/>
        </w:rPr>
        <w:t>políticas de respaldo y gestión de nuestras bases de datos</w:t>
      </w:r>
      <w:r w:rsidR="006C227C" w:rsidRPr="00527274">
        <w:rPr>
          <w:rFonts w:eastAsia="Calibri"/>
          <w:color w:val="808080" w:themeColor="background1" w:themeShade="80"/>
          <w:lang w:val="es-MX"/>
        </w:rPr>
        <w:t xml:space="preserve"> apuntando a la mejora significativa de la rapidez de consulta y seguridad de la información que alojan. </w:t>
      </w:r>
    </w:p>
    <w:p w14:paraId="1EA73D7D" w14:textId="07E4579C" w:rsidR="006C227C" w:rsidRPr="00527274" w:rsidRDefault="0093051F"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Se estableció</w:t>
      </w:r>
      <w:r w:rsidR="006C227C" w:rsidRPr="00527274">
        <w:rPr>
          <w:rFonts w:eastAsia="Calibri"/>
          <w:b/>
          <w:color w:val="808080" w:themeColor="background1" w:themeShade="80"/>
          <w:lang w:val="es-MX"/>
        </w:rPr>
        <w:t xml:space="preserve"> la conexión directa (vía VPN) con las oficinas provinciales de Santiago, Monseñor Nouel, </w:t>
      </w:r>
      <w:proofErr w:type="spellStart"/>
      <w:r w:rsidR="006C227C" w:rsidRPr="00527274">
        <w:rPr>
          <w:rFonts w:eastAsia="Calibri"/>
          <w:b/>
          <w:color w:val="808080" w:themeColor="background1" w:themeShade="80"/>
          <w:lang w:val="es-MX"/>
        </w:rPr>
        <w:t>Bayahibe</w:t>
      </w:r>
      <w:proofErr w:type="spellEnd"/>
      <w:r w:rsidR="006C227C" w:rsidRPr="00527274">
        <w:rPr>
          <w:rFonts w:eastAsia="Calibri"/>
          <w:b/>
          <w:color w:val="808080" w:themeColor="background1" w:themeShade="80"/>
          <w:lang w:val="es-MX"/>
        </w:rPr>
        <w:t>, Dajabón, Santo Domingo Este y el Parque Nacional Los 3 Ojos</w:t>
      </w:r>
      <w:r w:rsidR="006C227C" w:rsidRPr="00527274">
        <w:rPr>
          <w:rFonts w:eastAsia="Calibri"/>
          <w:color w:val="808080" w:themeColor="background1" w:themeShade="80"/>
          <w:lang w:val="es-MX"/>
        </w:rPr>
        <w:t xml:space="preserve">, estableciendo un canal para la comunicación y transferencia segura de datos informáticos. </w:t>
      </w:r>
    </w:p>
    <w:p w14:paraId="215726E8" w14:textId="5282F1F2" w:rsidR="00DB63A8" w:rsidRPr="00527274" w:rsidRDefault="00934C50"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Se reestructuró</w:t>
      </w:r>
      <w:r w:rsidR="006C227C" w:rsidRPr="00527274">
        <w:rPr>
          <w:rFonts w:eastAsia="Calibri"/>
          <w:b/>
          <w:color w:val="808080" w:themeColor="background1" w:themeShade="80"/>
          <w:lang w:val="es-MX"/>
        </w:rPr>
        <w:t xml:space="preserve"> el cableado de las oficinas provinciales de Santiago, Monseñor Nouel, </w:t>
      </w:r>
      <w:proofErr w:type="spellStart"/>
      <w:r w:rsidR="006C227C" w:rsidRPr="00527274">
        <w:rPr>
          <w:rFonts w:eastAsia="Calibri"/>
          <w:b/>
          <w:color w:val="808080" w:themeColor="background1" w:themeShade="80"/>
          <w:lang w:val="es-MX"/>
        </w:rPr>
        <w:t>Bayahibe</w:t>
      </w:r>
      <w:proofErr w:type="spellEnd"/>
      <w:r w:rsidR="006C227C" w:rsidRPr="00527274">
        <w:rPr>
          <w:rFonts w:eastAsia="Calibri"/>
          <w:b/>
          <w:color w:val="808080" w:themeColor="background1" w:themeShade="80"/>
          <w:lang w:val="es-MX"/>
        </w:rPr>
        <w:t>, Dajabón, Santo Domingo Este y el Parque Nacional los 3 Ojos</w:t>
      </w:r>
      <w:r w:rsidR="006C227C" w:rsidRPr="00527274">
        <w:rPr>
          <w:rFonts w:eastAsia="Calibri"/>
          <w:color w:val="808080" w:themeColor="background1" w:themeShade="80"/>
          <w:lang w:val="es-MX"/>
        </w:rPr>
        <w:t xml:space="preserve"> a los fines de organizar el cableado asegurando la escalabilidad y reduciendo interferencias en la red, cumpliendo con normativas y estándares específicos de la industria.</w:t>
      </w:r>
    </w:p>
    <w:p w14:paraId="1C2EAF78" w14:textId="77777777" w:rsidR="007E729A" w:rsidRPr="00527274" w:rsidRDefault="007E729A" w:rsidP="007E729A">
      <w:pPr>
        <w:spacing w:after="0" w:line="360" w:lineRule="auto"/>
        <w:jc w:val="both"/>
        <w:rPr>
          <w:rFonts w:eastAsia="Calibri"/>
          <w:color w:val="808080" w:themeColor="background1" w:themeShade="80"/>
          <w:lang w:val="es-MX"/>
        </w:rPr>
      </w:pPr>
    </w:p>
    <w:p w14:paraId="681916E8" w14:textId="7199FBAD" w:rsidR="007E729A" w:rsidRPr="00527274" w:rsidRDefault="00C07558" w:rsidP="003538FA">
      <w:pPr>
        <w:pStyle w:val="paragraph"/>
        <w:spacing w:before="0" w:beforeAutospacing="0" w:after="0" w:afterAutospacing="0" w:line="360" w:lineRule="auto"/>
        <w:jc w:val="both"/>
        <w:textAlignment w:val="baseline"/>
        <w:rPr>
          <w:rFonts w:eastAsia="Calibri"/>
          <w:color w:val="808080" w:themeColor="background1" w:themeShade="80"/>
          <w:spacing w:val="20"/>
          <w:lang w:eastAsia="en-US"/>
        </w:rPr>
      </w:pPr>
      <w:r w:rsidRPr="00527274">
        <w:rPr>
          <w:rFonts w:eastAsia="Calibri"/>
          <w:color w:val="808080" w:themeColor="background1" w:themeShade="80"/>
          <w:spacing w:val="20"/>
          <w:lang w:eastAsia="en-US"/>
        </w:rPr>
        <w:t>Además, e</w:t>
      </w:r>
      <w:r w:rsidR="007E729A" w:rsidRPr="00527274">
        <w:rPr>
          <w:rFonts w:eastAsia="Calibri"/>
          <w:color w:val="808080" w:themeColor="background1" w:themeShade="80"/>
          <w:spacing w:val="20"/>
          <w:lang w:eastAsia="en-US"/>
        </w:rPr>
        <w:t>n el ámbito de la interoperabilidad entre instituciones, la DTIC gestionó la firma de dos (2) acuerdos para lograr el intercambio de datos e información de interés de forma ética, segura y eficiente con otros órganos públicos (PRODOMINICANA y MIV</w:t>
      </w:r>
      <w:r w:rsidR="002F37F1" w:rsidRPr="00527274">
        <w:rPr>
          <w:rFonts w:eastAsia="Calibri"/>
          <w:color w:val="808080" w:themeColor="background1" w:themeShade="80"/>
          <w:spacing w:val="20"/>
          <w:lang w:eastAsia="en-US"/>
        </w:rPr>
        <w:t>H</w:t>
      </w:r>
      <w:r w:rsidR="007E729A" w:rsidRPr="00527274">
        <w:rPr>
          <w:rFonts w:eastAsia="Calibri"/>
          <w:color w:val="808080" w:themeColor="background1" w:themeShade="80"/>
          <w:spacing w:val="20"/>
          <w:lang w:eastAsia="en-US"/>
        </w:rPr>
        <w:t>ED). </w:t>
      </w:r>
    </w:p>
    <w:p w14:paraId="2CCDD073" w14:textId="77777777" w:rsidR="00C07558" w:rsidRPr="00527274" w:rsidRDefault="00C07558" w:rsidP="00C07558">
      <w:pPr>
        <w:spacing w:after="0" w:line="360" w:lineRule="auto"/>
        <w:jc w:val="both"/>
        <w:rPr>
          <w:rFonts w:eastAsia="Calibri"/>
          <w:color w:val="808080" w:themeColor="background1" w:themeShade="80"/>
          <w:lang w:val="es-MX"/>
        </w:rPr>
      </w:pPr>
    </w:p>
    <w:p w14:paraId="6A9FC525" w14:textId="24B7BA04" w:rsidR="0016618B" w:rsidRPr="00527274" w:rsidRDefault="00637339" w:rsidP="00C07558">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En</w:t>
      </w:r>
      <w:r w:rsidR="002C796F" w:rsidRPr="00527274">
        <w:rPr>
          <w:rFonts w:eastAsia="Calibri"/>
          <w:color w:val="808080" w:themeColor="background1" w:themeShade="80"/>
          <w:lang w:val="es-MX"/>
        </w:rPr>
        <w:t xml:space="preserve"> el marco del</w:t>
      </w:r>
      <w:r w:rsidR="0016618B" w:rsidRPr="00527274">
        <w:rPr>
          <w:rFonts w:eastAsia="Calibri"/>
          <w:color w:val="808080" w:themeColor="background1" w:themeShade="80"/>
          <w:lang w:val="es-MX"/>
        </w:rPr>
        <w:t xml:space="preserve"> </w:t>
      </w:r>
      <w:r w:rsidR="002C796F" w:rsidRPr="00527274">
        <w:rPr>
          <w:rFonts w:eastAsia="Calibri"/>
          <w:color w:val="808080" w:themeColor="background1" w:themeShade="80"/>
          <w:lang w:val="es-MX"/>
        </w:rPr>
        <w:t xml:space="preserve">intercambio de datos </w:t>
      </w:r>
      <w:r w:rsidRPr="00527274">
        <w:rPr>
          <w:rFonts w:eastAsia="Calibri"/>
          <w:color w:val="808080" w:themeColor="background1" w:themeShade="80"/>
          <w:lang w:val="es-MX"/>
        </w:rPr>
        <w:t xml:space="preserve">abiertos </w:t>
      </w:r>
      <w:r w:rsidR="00A51470" w:rsidRPr="00527274">
        <w:rPr>
          <w:rFonts w:eastAsia="Calibri"/>
          <w:color w:val="808080" w:themeColor="background1" w:themeShade="80"/>
          <w:lang w:val="es-MX"/>
        </w:rPr>
        <w:t xml:space="preserve">para la </w:t>
      </w:r>
      <w:r w:rsidR="001437D3" w:rsidRPr="00527274">
        <w:rPr>
          <w:rFonts w:eastAsia="Calibri"/>
          <w:color w:val="808080" w:themeColor="background1" w:themeShade="80"/>
          <w:lang w:val="es-MX"/>
        </w:rPr>
        <w:t>colaboración interinstitucional a través de la propagación de buenas prácticas</w:t>
      </w:r>
      <w:r w:rsidR="0016618B" w:rsidRPr="00527274">
        <w:rPr>
          <w:rFonts w:eastAsia="Calibri"/>
          <w:color w:val="808080" w:themeColor="background1" w:themeShade="80"/>
          <w:lang w:val="es-MX"/>
        </w:rPr>
        <w:t xml:space="preserve">, </w:t>
      </w:r>
      <w:r w:rsidR="002E11A3" w:rsidRPr="00527274">
        <w:rPr>
          <w:rFonts w:eastAsia="Calibri"/>
          <w:color w:val="808080" w:themeColor="background1" w:themeShade="80"/>
          <w:lang w:val="es-MX"/>
        </w:rPr>
        <w:t>s</w:t>
      </w:r>
      <w:r w:rsidR="002C796F" w:rsidRPr="00527274">
        <w:rPr>
          <w:rFonts w:eastAsia="Calibri"/>
          <w:color w:val="808080" w:themeColor="background1" w:themeShade="80"/>
          <w:lang w:val="es-MX"/>
        </w:rPr>
        <w:t xml:space="preserve">e </w:t>
      </w:r>
      <w:r w:rsidR="0016618B" w:rsidRPr="00527274">
        <w:rPr>
          <w:rFonts w:eastAsia="Calibri"/>
          <w:color w:val="808080" w:themeColor="background1" w:themeShade="80"/>
          <w:lang w:val="es-MX"/>
        </w:rPr>
        <w:lastRenderedPageBreak/>
        <w:t xml:space="preserve">cedió al Ministerio de Juventud el repositorio y </w:t>
      </w:r>
      <w:r w:rsidR="00F56F79" w:rsidRPr="00527274">
        <w:rPr>
          <w:rFonts w:eastAsia="Calibri"/>
          <w:color w:val="808080" w:themeColor="background1" w:themeShade="80"/>
          <w:lang w:val="es-MX"/>
        </w:rPr>
        <w:t xml:space="preserve">códigos </w:t>
      </w:r>
      <w:r w:rsidR="0016618B" w:rsidRPr="00527274">
        <w:rPr>
          <w:rFonts w:eastAsia="Calibri"/>
          <w:color w:val="808080" w:themeColor="background1" w:themeShade="80"/>
          <w:lang w:val="es-MX"/>
        </w:rPr>
        <w:t xml:space="preserve">fuentes del Sistema Único de </w:t>
      </w:r>
      <w:proofErr w:type="gramStart"/>
      <w:r w:rsidR="0016618B" w:rsidRPr="00527274">
        <w:rPr>
          <w:rFonts w:eastAsia="Calibri"/>
          <w:color w:val="808080" w:themeColor="background1" w:themeShade="80"/>
          <w:lang w:val="es-MX"/>
        </w:rPr>
        <w:t>Tickets</w:t>
      </w:r>
      <w:proofErr w:type="gramEnd"/>
      <w:r w:rsidR="0016618B" w:rsidRPr="00527274">
        <w:rPr>
          <w:rFonts w:eastAsia="Calibri"/>
          <w:color w:val="808080" w:themeColor="background1" w:themeShade="80"/>
          <w:lang w:val="es-MX"/>
        </w:rPr>
        <w:t xml:space="preserve"> (SUT) del MMARN. </w:t>
      </w:r>
      <w:r w:rsidR="00F56F79" w:rsidRPr="00527274">
        <w:rPr>
          <w:rFonts w:eastAsia="Calibri"/>
          <w:color w:val="808080" w:themeColor="background1" w:themeShade="80"/>
          <w:lang w:val="es-MX"/>
        </w:rPr>
        <w:t xml:space="preserve">Este proceso </w:t>
      </w:r>
      <w:r w:rsidR="002E65DD" w:rsidRPr="00527274">
        <w:rPr>
          <w:rFonts w:eastAsia="Calibri"/>
          <w:color w:val="808080" w:themeColor="background1" w:themeShade="80"/>
          <w:lang w:val="es-MX"/>
        </w:rPr>
        <w:t xml:space="preserve">abarcó, </w:t>
      </w:r>
      <w:r w:rsidR="007E355A" w:rsidRPr="00527274">
        <w:rPr>
          <w:rFonts w:eastAsia="Calibri"/>
          <w:color w:val="808080" w:themeColor="background1" w:themeShade="80"/>
          <w:lang w:val="es-MX"/>
        </w:rPr>
        <w:t>además, el</w:t>
      </w:r>
      <w:r w:rsidR="0016618B" w:rsidRPr="00527274">
        <w:rPr>
          <w:rFonts w:eastAsia="Calibri"/>
          <w:color w:val="808080" w:themeColor="background1" w:themeShade="80"/>
          <w:lang w:val="es-MX"/>
        </w:rPr>
        <w:t xml:space="preserve"> proceso de implementación y una capacitación técnica al personal de la institución fomentando </w:t>
      </w:r>
      <w:r w:rsidR="007E355A" w:rsidRPr="00527274">
        <w:rPr>
          <w:rFonts w:eastAsia="Calibri"/>
          <w:color w:val="808080" w:themeColor="background1" w:themeShade="80"/>
          <w:lang w:val="es-MX"/>
        </w:rPr>
        <w:t>las</w:t>
      </w:r>
      <w:r w:rsidR="00A51470" w:rsidRPr="00527274">
        <w:rPr>
          <w:rFonts w:eastAsia="Calibri"/>
          <w:color w:val="808080" w:themeColor="background1" w:themeShade="80"/>
          <w:lang w:val="es-MX"/>
        </w:rPr>
        <w:t xml:space="preserve"> buenas prácticas para la correcta administración del servicio TIC. </w:t>
      </w:r>
      <w:r w:rsidR="0016618B" w:rsidRPr="00527274">
        <w:rPr>
          <w:rFonts w:eastAsia="Calibri"/>
          <w:color w:val="808080" w:themeColor="background1" w:themeShade="80"/>
          <w:lang w:val="es-MX"/>
        </w:rPr>
        <w:t xml:space="preserve"> </w:t>
      </w:r>
    </w:p>
    <w:p w14:paraId="3FEECCF9" w14:textId="77777777" w:rsidR="00DB63A8" w:rsidRPr="00527274" w:rsidRDefault="00DB63A8" w:rsidP="009E3B0D">
      <w:pPr>
        <w:spacing w:line="360" w:lineRule="auto"/>
        <w:rPr>
          <w:color w:val="808080" w:themeColor="background1" w:themeShade="80"/>
          <w:lang w:val="es-MX"/>
        </w:rPr>
      </w:pPr>
    </w:p>
    <w:p w14:paraId="2328B7DC" w14:textId="77777777" w:rsidR="00AB6E18" w:rsidRPr="00713A86" w:rsidRDefault="00AB6E18" w:rsidP="009E3B0D">
      <w:pPr>
        <w:pStyle w:val="Heading3"/>
        <w:numPr>
          <w:ilvl w:val="0"/>
          <w:numId w:val="11"/>
        </w:numPr>
        <w:spacing w:line="360" w:lineRule="auto"/>
        <w:rPr>
          <w:rFonts w:ascii="Times New Roman" w:hAnsi="Times New Roman" w:cs="Times New Roman"/>
          <w:b/>
          <w:color w:val="767171"/>
        </w:rPr>
      </w:pPr>
      <w:bookmarkStart w:id="50" w:name="_Toc153832617"/>
      <w:r w:rsidRPr="00713A86">
        <w:rPr>
          <w:rFonts w:ascii="Times New Roman" w:hAnsi="Times New Roman" w:cs="Times New Roman"/>
          <w:b/>
          <w:color w:val="767171"/>
        </w:rPr>
        <w:t>Certificaciones obtenidas</w:t>
      </w:r>
      <w:bookmarkEnd w:id="50"/>
    </w:p>
    <w:p w14:paraId="25ABC0E9" w14:textId="77777777" w:rsidR="000C3BE1" w:rsidRPr="00527274" w:rsidRDefault="000C3BE1" w:rsidP="009E3B0D">
      <w:pPr>
        <w:spacing w:line="360" w:lineRule="auto"/>
        <w:rPr>
          <w:color w:val="808080" w:themeColor="background1" w:themeShade="80"/>
        </w:rPr>
      </w:pPr>
    </w:p>
    <w:p w14:paraId="638C5A20" w14:textId="397551BA" w:rsidR="00AC22CD" w:rsidRPr="00527274" w:rsidRDefault="00934C50" w:rsidP="0064687B">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Se</w:t>
      </w:r>
      <w:r w:rsidR="000C3BE1" w:rsidRPr="00527274">
        <w:rPr>
          <w:rFonts w:eastAsia="Calibri"/>
          <w:color w:val="808080" w:themeColor="background1" w:themeShade="80"/>
          <w:lang w:val="es-MX"/>
        </w:rPr>
        <w:t xml:space="preserve"> completó los procesos de remisión de evidencias para evaluación y aprobación de seis (6) de las Normas de Tecnologías de la Información y Comunicación (NORTIC), obteniendo las certificaciones se detallan a continuación: </w:t>
      </w:r>
    </w:p>
    <w:p w14:paraId="61E4DAE8" w14:textId="77777777" w:rsidR="00FE06D3" w:rsidRPr="00527274" w:rsidRDefault="00FE06D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NORTIC A2:2023 - Norma para el desarrollo y gestión de los portales web y la transparencia de los organismos del Estado Dominicano. A la fecha, solo dos instituciones del estado cuentan con esta certificación. </w:t>
      </w:r>
    </w:p>
    <w:p w14:paraId="23AED6F1" w14:textId="77777777" w:rsidR="00FE06D3" w:rsidRPr="00527274" w:rsidRDefault="00FE06D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NORTIC A4:2014 - Norma para la interoperabilidad entre los organismos del Gobierno Dominicano. </w:t>
      </w:r>
    </w:p>
    <w:p w14:paraId="05789B2B" w14:textId="77777777" w:rsidR="00FE06D3" w:rsidRPr="00527274" w:rsidRDefault="00FE06D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NORTIC A5:2019 - Norma sobre la prestación y automatización de los servicios públicos del Estado Dominicano. </w:t>
      </w:r>
    </w:p>
    <w:p w14:paraId="7EE57C43" w14:textId="77777777" w:rsidR="00FE06D3" w:rsidRPr="00527274" w:rsidRDefault="00FE06D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NORTIC A6:2016 - Norma sobre el desarrollo y gestión del software en el Estado Dominicano. </w:t>
      </w:r>
    </w:p>
    <w:p w14:paraId="44DD06A8" w14:textId="77777777" w:rsidR="00FE06D3" w:rsidRPr="00527274" w:rsidRDefault="00FE06D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NORTIC A7:2016 - Norma para la seguridad de las tecnologías de las información y comunicación en el Estado Dominicano. A la fecha, solo ocho instituciones del estado cuentan con esta certificación. </w:t>
      </w:r>
    </w:p>
    <w:p w14:paraId="46175F70" w14:textId="7DD330CD" w:rsidR="00FE06D3" w:rsidRPr="00527274" w:rsidRDefault="00FE06D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NORTIC E1:2022 – Norma para la implementación y manejo eficiente de los medios sociales. </w:t>
      </w:r>
    </w:p>
    <w:p w14:paraId="6C222592" w14:textId="77777777" w:rsidR="00AB6E18" w:rsidRPr="00321936" w:rsidRDefault="00AB6E18" w:rsidP="009E3B0D">
      <w:pPr>
        <w:spacing w:line="360" w:lineRule="auto"/>
        <w:rPr>
          <w:color w:val="808080" w:themeColor="background1" w:themeShade="80"/>
          <w:lang w:val="es-MX"/>
        </w:rPr>
      </w:pPr>
    </w:p>
    <w:p w14:paraId="5A11743C" w14:textId="77777777" w:rsidR="00AB6E18" w:rsidRPr="00713A86" w:rsidRDefault="00AB6E18" w:rsidP="009E3B0D">
      <w:pPr>
        <w:pStyle w:val="Heading3"/>
        <w:numPr>
          <w:ilvl w:val="0"/>
          <w:numId w:val="11"/>
        </w:numPr>
        <w:spacing w:line="360" w:lineRule="auto"/>
        <w:rPr>
          <w:rFonts w:ascii="Times New Roman" w:hAnsi="Times New Roman" w:cs="Times New Roman"/>
          <w:b/>
          <w:color w:val="767171"/>
        </w:rPr>
      </w:pPr>
      <w:bookmarkStart w:id="51" w:name="_Toc153832618"/>
      <w:r w:rsidRPr="00713A86">
        <w:rPr>
          <w:rFonts w:ascii="Times New Roman" w:hAnsi="Times New Roman" w:cs="Times New Roman"/>
          <w:b/>
          <w:color w:val="767171"/>
        </w:rPr>
        <w:t>SLA</w:t>
      </w:r>
      <w:bookmarkEnd w:id="51"/>
    </w:p>
    <w:p w14:paraId="2145FC32" w14:textId="77777777" w:rsidR="00E871A0" w:rsidRPr="00527274" w:rsidRDefault="00E871A0" w:rsidP="009E3B0D">
      <w:pPr>
        <w:spacing w:line="360" w:lineRule="auto"/>
        <w:rPr>
          <w:rFonts w:eastAsia="Calibri"/>
          <w:color w:val="808080" w:themeColor="background1" w:themeShade="80"/>
        </w:rPr>
      </w:pPr>
    </w:p>
    <w:p w14:paraId="40E820EE" w14:textId="58CE8580" w:rsidR="00E871A0" w:rsidRDefault="00F97669" w:rsidP="00C34FD6">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 xml:space="preserve">En el transcurso </w:t>
      </w:r>
      <w:r w:rsidR="00A51470" w:rsidRPr="00527274">
        <w:rPr>
          <w:rFonts w:eastAsia="Calibri"/>
          <w:color w:val="808080" w:themeColor="background1" w:themeShade="80"/>
          <w:lang w:val="es-MX"/>
        </w:rPr>
        <w:t>del 2023 ,</w:t>
      </w:r>
      <w:r w:rsidR="00EE6022" w:rsidRPr="00527274">
        <w:rPr>
          <w:rFonts w:eastAsia="Calibri"/>
          <w:color w:val="808080" w:themeColor="background1" w:themeShade="80"/>
          <w:lang w:val="es-MX"/>
        </w:rPr>
        <w:t xml:space="preserve"> </w:t>
      </w:r>
      <w:r w:rsidR="00A51470" w:rsidRPr="00527274">
        <w:rPr>
          <w:rFonts w:eastAsia="Calibri"/>
          <w:color w:val="808080" w:themeColor="background1" w:themeShade="80"/>
          <w:lang w:val="es-MX"/>
        </w:rPr>
        <w:t>se registr</w:t>
      </w:r>
      <w:r w:rsidR="004D2D74" w:rsidRPr="00527274">
        <w:rPr>
          <w:rFonts w:eastAsia="Calibri"/>
          <w:color w:val="808080" w:themeColor="background1" w:themeShade="80"/>
          <w:lang w:val="es-MX"/>
        </w:rPr>
        <w:t>ó</w:t>
      </w:r>
      <w:r w:rsidRPr="00527274">
        <w:rPr>
          <w:rFonts w:eastAsia="Calibri"/>
          <w:color w:val="808080" w:themeColor="background1" w:themeShade="80"/>
          <w:lang w:val="es-MX"/>
        </w:rPr>
        <w:t xml:space="preserve"> 10,157 </w:t>
      </w:r>
      <w:proofErr w:type="gramStart"/>
      <w:r w:rsidRPr="00527274">
        <w:rPr>
          <w:rFonts w:eastAsia="Calibri"/>
          <w:color w:val="808080" w:themeColor="background1" w:themeShade="80"/>
          <w:lang w:val="es-MX"/>
        </w:rPr>
        <w:t>ti</w:t>
      </w:r>
      <w:r w:rsidR="00EE6022" w:rsidRPr="00527274">
        <w:rPr>
          <w:rFonts w:eastAsia="Calibri"/>
          <w:color w:val="808080" w:themeColor="background1" w:themeShade="80"/>
          <w:lang w:val="es-MX"/>
        </w:rPr>
        <w:t>ckets</w:t>
      </w:r>
      <w:proofErr w:type="gramEnd"/>
      <w:r w:rsidRPr="00527274">
        <w:rPr>
          <w:rFonts w:eastAsia="Calibri"/>
          <w:color w:val="808080" w:themeColor="background1" w:themeShade="80"/>
          <w:lang w:val="es-MX"/>
        </w:rPr>
        <w:t xml:space="preserve"> de reportes de incidencias tecnológicas o solicitudes de servicios a la </w:t>
      </w:r>
      <w:r w:rsidR="0036522B" w:rsidRPr="00527274">
        <w:rPr>
          <w:rFonts w:eastAsia="Calibri"/>
          <w:color w:val="808080" w:themeColor="background1" w:themeShade="80"/>
          <w:lang w:val="es-MX"/>
        </w:rPr>
        <w:t xml:space="preserve">Dirección de Tecnología de la Información y </w:t>
      </w:r>
      <w:r w:rsidR="00DF383F" w:rsidRPr="00527274">
        <w:rPr>
          <w:rFonts w:eastAsia="Calibri"/>
          <w:color w:val="808080" w:themeColor="background1" w:themeShade="80"/>
          <w:lang w:val="es-MX"/>
        </w:rPr>
        <w:t>Comunicación a</w:t>
      </w:r>
      <w:r w:rsidRPr="00527274">
        <w:rPr>
          <w:rFonts w:eastAsia="Calibri"/>
          <w:color w:val="808080" w:themeColor="background1" w:themeShade="80"/>
          <w:lang w:val="es-MX"/>
        </w:rPr>
        <w:t xml:space="preserve"> través del SUT. A la fecha, 10,053 (99%) de estos casos fueron resueltos en el tiempo estipulado por el personal designado para brindar soporte técnico a nuestros usuarios internos, entregando una experiencia de atención al usuario oportuna y eficiente.</w:t>
      </w:r>
    </w:p>
    <w:p w14:paraId="3BCD4A10" w14:textId="77777777" w:rsidR="007215DD" w:rsidRPr="00527274" w:rsidRDefault="007215DD" w:rsidP="00C34FD6">
      <w:pPr>
        <w:spacing w:after="0" w:line="360" w:lineRule="auto"/>
        <w:jc w:val="both"/>
        <w:rPr>
          <w:rFonts w:eastAsia="Calibri"/>
          <w:color w:val="808080" w:themeColor="background1" w:themeShade="80"/>
          <w:lang w:val="es-MX"/>
        </w:rPr>
      </w:pPr>
    </w:p>
    <w:p w14:paraId="61AE438E" w14:textId="692D0AE2" w:rsidR="00AB6E18" w:rsidRPr="00713A86" w:rsidRDefault="00AB6E18" w:rsidP="009E3B0D">
      <w:pPr>
        <w:pStyle w:val="Heading3"/>
        <w:numPr>
          <w:ilvl w:val="0"/>
          <w:numId w:val="11"/>
        </w:numPr>
        <w:spacing w:line="360" w:lineRule="auto"/>
        <w:rPr>
          <w:rFonts w:ascii="Times New Roman" w:hAnsi="Times New Roman" w:cs="Times New Roman"/>
          <w:b/>
          <w:color w:val="767171"/>
        </w:rPr>
      </w:pPr>
      <w:bookmarkStart w:id="52" w:name="_Toc153832619"/>
      <w:r w:rsidRPr="00713A86">
        <w:rPr>
          <w:rFonts w:ascii="Times New Roman" w:hAnsi="Times New Roman" w:cs="Times New Roman"/>
          <w:b/>
          <w:color w:val="767171"/>
        </w:rPr>
        <w:t>Proyectos</w:t>
      </w:r>
      <w:r w:rsidR="00E2500B" w:rsidRPr="00713A86">
        <w:rPr>
          <w:rFonts w:ascii="Times New Roman" w:hAnsi="Times New Roman" w:cs="Times New Roman"/>
          <w:b/>
          <w:color w:val="767171"/>
        </w:rPr>
        <w:t xml:space="preserve"> TIC</w:t>
      </w:r>
      <w:bookmarkEnd w:id="52"/>
    </w:p>
    <w:p w14:paraId="714BF134" w14:textId="77777777" w:rsidR="00A0382A" w:rsidRPr="00527274" w:rsidRDefault="00A0382A" w:rsidP="009E3B0D">
      <w:pPr>
        <w:spacing w:line="360" w:lineRule="auto"/>
        <w:rPr>
          <w:color w:val="808080" w:themeColor="background1" w:themeShade="80"/>
        </w:rPr>
      </w:pPr>
    </w:p>
    <w:p w14:paraId="4AADDD0E" w14:textId="58A23D34" w:rsidR="00A0382A" w:rsidRPr="00527274" w:rsidRDefault="00AC1B1D"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Se implementó el</w:t>
      </w:r>
      <w:r w:rsidR="00A0382A" w:rsidRPr="00527274">
        <w:rPr>
          <w:rFonts w:eastAsia="Calibri"/>
          <w:b/>
          <w:color w:val="808080" w:themeColor="background1" w:themeShade="80"/>
          <w:lang w:val="es-MX"/>
        </w:rPr>
        <w:t xml:space="preserve"> Sistema de</w:t>
      </w:r>
      <w:r w:rsidR="00A0382A" w:rsidRPr="00527274">
        <w:rPr>
          <w:rFonts w:eastAsia="Calibri"/>
          <w:b/>
          <w:color w:val="808080" w:themeColor="background1" w:themeShade="80"/>
          <w:lang w:val="es-MX"/>
        </w:rPr>
        <w:tab/>
        <w:t>Manejo de Recursos Empresariales (ERP)</w:t>
      </w:r>
      <w:r w:rsidR="00A0382A" w:rsidRPr="00527274">
        <w:rPr>
          <w:rFonts w:eastAsia="Calibri"/>
          <w:color w:val="808080" w:themeColor="background1" w:themeShade="80"/>
          <w:lang w:val="es-MX"/>
        </w:rPr>
        <w:t>con el objetivo de lograr la optimización delos   procesos   administrativos   internos,  mejorando   el   acceso, integridad y seguridad de la información, contribuyendo con la eficiencia y eficacia institucional a través de una herramienta informática que permita gestionar los procesos estratégicos y de apoyo de forma integrada; facilitando el  control  y  la optimización de estos; así como el logro de las prioridades institucionales.  </w:t>
      </w:r>
    </w:p>
    <w:p w14:paraId="0B0630EA" w14:textId="24546790" w:rsidR="00A0382A" w:rsidRPr="00527274" w:rsidRDefault="00F86EB3"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t>Se implementó el</w:t>
      </w:r>
      <w:r w:rsidRPr="00527274" w:rsidDel="00F86EB3">
        <w:rPr>
          <w:rFonts w:eastAsia="Calibri"/>
          <w:b/>
          <w:color w:val="808080" w:themeColor="background1" w:themeShade="80"/>
          <w:lang w:val="es-MX"/>
        </w:rPr>
        <w:t xml:space="preserve"> </w:t>
      </w:r>
      <w:r w:rsidR="00A0382A" w:rsidRPr="00527274">
        <w:rPr>
          <w:rFonts w:eastAsia="Calibri"/>
          <w:b/>
          <w:color w:val="808080" w:themeColor="background1" w:themeShade="80"/>
          <w:lang w:val="es-MX"/>
        </w:rPr>
        <w:t>Sistema de Visualización de Informaciones Geográficas para Evaluación Ambiental</w:t>
      </w:r>
      <w:r w:rsidR="00A0382A" w:rsidRPr="00527274">
        <w:rPr>
          <w:rFonts w:eastAsia="Calibri"/>
          <w:color w:val="808080" w:themeColor="background1" w:themeShade="80"/>
          <w:lang w:val="es-MX"/>
        </w:rPr>
        <w:t xml:space="preserve"> con el objetivo de entregar a la ciudadanía un medio de consulta de las diferentes capas de información geográfica que son manejadas desde el Ministerio de Medio Ambiente y Recursos Naturales mediante un visualizador para la evaluación ambiental.  </w:t>
      </w:r>
    </w:p>
    <w:p w14:paraId="078F37C9" w14:textId="2FE763A1" w:rsidR="00A0382A" w:rsidRPr="00527274" w:rsidRDefault="006C75AE" w:rsidP="00F66FA2">
      <w:pPr>
        <w:pStyle w:val="ListParagraph"/>
        <w:numPr>
          <w:ilvl w:val="0"/>
          <w:numId w:val="21"/>
        </w:numPr>
        <w:spacing w:after="0" w:line="360" w:lineRule="auto"/>
        <w:jc w:val="both"/>
        <w:rPr>
          <w:rFonts w:eastAsia="Calibri"/>
          <w:color w:val="808080" w:themeColor="background1" w:themeShade="80"/>
          <w:lang w:val="es-MX"/>
        </w:rPr>
      </w:pPr>
      <w:r w:rsidRPr="00527274">
        <w:rPr>
          <w:rFonts w:eastAsia="Calibri"/>
          <w:b/>
          <w:color w:val="808080" w:themeColor="background1" w:themeShade="80"/>
          <w:lang w:val="es-MX"/>
        </w:rPr>
        <w:lastRenderedPageBreak/>
        <w:t xml:space="preserve">Se implementó el </w:t>
      </w:r>
      <w:r w:rsidR="00A0382A" w:rsidRPr="00527274">
        <w:rPr>
          <w:rFonts w:eastAsia="Calibri"/>
          <w:b/>
          <w:color w:val="808080" w:themeColor="background1" w:themeShade="80"/>
          <w:lang w:val="es-MX"/>
        </w:rPr>
        <w:t>Cuadro de Mando</w:t>
      </w:r>
      <w:r w:rsidR="00A0382A" w:rsidRPr="00527274">
        <w:rPr>
          <w:rFonts w:eastAsia="Calibri"/>
          <w:color w:val="808080" w:themeColor="background1" w:themeShade="80"/>
          <w:lang w:val="es-MX"/>
        </w:rPr>
        <w:t xml:space="preserve">:  </w:t>
      </w:r>
      <w:r w:rsidRPr="00527274">
        <w:rPr>
          <w:rFonts w:eastAsia="Calibri"/>
          <w:color w:val="808080" w:themeColor="background1" w:themeShade="80"/>
          <w:lang w:val="es-MX"/>
        </w:rPr>
        <w:t xml:space="preserve">con el </w:t>
      </w:r>
      <w:r w:rsidR="00A0382A" w:rsidRPr="00527274">
        <w:rPr>
          <w:rFonts w:eastAsia="Calibri"/>
          <w:color w:val="808080" w:themeColor="background1" w:themeShade="80"/>
          <w:lang w:val="es-MX"/>
        </w:rPr>
        <w:t xml:space="preserve">objetivo presentar ante la gerencia los indicadores de medición de los servicios de autorizaciones para nuevos proyectos de obras y actividades, catálogo de mapas interactivos, cambio climático entre otras informaciones, así como la incorporación datos administrativos de gran relevancia. Este </w:t>
      </w:r>
      <w:r w:rsidR="007E355A" w:rsidRPr="00527274">
        <w:rPr>
          <w:rFonts w:eastAsia="Calibri"/>
          <w:color w:val="808080" w:themeColor="background1" w:themeShade="80"/>
          <w:lang w:val="es-MX"/>
        </w:rPr>
        <w:t>Sistema</w:t>
      </w:r>
      <w:r w:rsidR="00A0382A" w:rsidRPr="00527274">
        <w:rPr>
          <w:rFonts w:eastAsia="Calibri"/>
          <w:color w:val="808080" w:themeColor="background1" w:themeShade="80"/>
          <w:lang w:val="es-MX"/>
        </w:rPr>
        <w:t xml:space="preserve"> estadístico servirá de apoyo para la toma de decisiones. </w:t>
      </w:r>
    </w:p>
    <w:p w14:paraId="2ADE1DEF" w14:textId="77777777" w:rsidR="00AB6E18" w:rsidRPr="00321936" w:rsidRDefault="00AB6E18" w:rsidP="009E3B0D">
      <w:pPr>
        <w:spacing w:line="360" w:lineRule="auto"/>
        <w:rPr>
          <w:color w:val="808080" w:themeColor="background1" w:themeShade="80"/>
          <w:lang w:val="es-MX"/>
        </w:rPr>
      </w:pPr>
    </w:p>
    <w:p w14:paraId="262F2833" w14:textId="77777777" w:rsidR="00AB6E18" w:rsidRPr="00146581" w:rsidRDefault="00AB6E18" w:rsidP="009E3B0D">
      <w:pPr>
        <w:pStyle w:val="Heading3"/>
        <w:numPr>
          <w:ilvl w:val="0"/>
          <w:numId w:val="11"/>
        </w:numPr>
        <w:spacing w:line="360" w:lineRule="auto"/>
        <w:rPr>
          <w:rFonts w:ascii="Times New Roman" w:hAnsi="Times New Roman" w:cs="Times New Roman"/>
          <w:b/>
          <w:color w:val="767171"/>
        </w:rPr>
      </w:pPr>
      <w:bookmarkStart w:id="53" w:name="_Toc153832620"/>
      <w:r w:rsidRPr="00146581">
        <w:rPr>
          <w:rFonts w:ascii="Times New Roman" w:hAnsi="Times New Roman" w:cs="Times New Roman"/>
          <w:b/>
          <w:color w:val="767171"/>
        </w:rPr>
        <w:t xml:space="preserve">Resultados </w:t>
      </w:r>
      <w:proofErr w:type="spellStart"/>
      <w:r w:rsidRPr="00146581">
        <w:rPr>
          <w:rFonts w:ascii="Times New Roman" w:hAnsi="Times New Roman" w:cs="Times New Roman"/>
          <w:b/>
          <w:color w:val="767171"/>
        </w:rPr>
        <w:t>Iticge</w:t>
      </w:r>
      <w:bookmarkEnd w:id="53"/>
      <w:proofErr w:type="spellEnd"/>
    </w:p>
    <w:p w14:paraId="5938E08D" w14:textId="77777777" w:rsidR="00747074" w:rsidRPr="00527274" w:rsidRDefault="00747074" w:rsidP="009E3B0D">
      <w:pPr>
        <w:spacing w:line="360" w:lineRule="auto"/>
        <w:rPr>
          <w:color w:val="808080" w:themeColor="background1" w:themeShade="80"/>
        </w:rPr>
      </w:pPr>
    </w:p>
    <w:p w14:paraId="484A5F66" w14:textId="18C784C6" w:rsidR="00747074" w:rsidRPr="00527274" w:rsidRDefault="004D63AB" w:rsidP="00747074">
      <w:pPr>
        <w:spacing w:after="0" w:line="360" w:lineRule="auto"/>
        <w:jc w:val="both"/>
        <w:rPr>
          <w:rFonts w:eastAsia="Calibri"/>
          <w:color w:val="808080" w:themeColor="background1" w:themeShade="80"/>
          <w:lang w:val="es-MX"/>
        </w:rPr>
      </w:pPr>
      <w:r w:rsidRPr="00527274">
        <w:rPr>
          <w:rFonts w:eastAsia="Calibri"/>
          <w:color w:val="808080" w:themeColor="background1" w:themeShade="80"/>
          <w:lang w:val="es-MX"/>
        </w:rPr>
        <w:t>En el marco del</w:t>
      </w:r>
      <w:r w:rsidR="00E72B7C" w:rsidRPr="00527274">
        <w:rPr>
          <w:rFonts w:eastAsia="Calibri"/>
          <w:color w:val="808080" w:themeColor="background1" w:themeShade="80"/>
          <w:lang w:val="es-MX"/>
        </w:rPr>
        <w:t xml:space="preserve"> </w:t>
      </w:r>
      <w:r w:rsidR="00743D76" w:rsidRPr="00527274">
        <w:rPr>
          <w:rFonts w:eastAsia="Calibri"/>
          <w:b/>
          <w:color w:val="808080" w:themeColor="background1" w:themeShade="80"/>
          <w:lang w:val="es-MX"/>
        </w:rPr>
        <w:t xml:space="preserve">Índice de Uso de TIC e Implementación de Gobierno Electrónico </w:t>
      </w:r>
      <w:r w:rsidR="00145635" w:rsidRPr="00527274">
        <w:rPr>
          <w:rFonts w:eastAsia="Calibri"/>
          <w:b/>
          <w:color w:val="808080" w:themeColor="background1" w:themeShade="80"/>
          <w:lang w:val="es-MX"/>
        </w:rPr>
        <w:t>(</w:t>
      </w:r>
      <w:proofErr w:type="spellStart"/>
      <w:r w:rsidR="0007179B" w:rsidRPr="00527274">
        <w:rPr>
          <w:rFonts w:eastAsia="Calibri"/>
          <w:color w:val="808080" w:themeColor="background1" w:themeShade="80"/>
          <w:lang w:val="es-MX"/>
        </w:rPr>
        <w:t>iTICge</w:t>
      </w:r>
      <w:proofErr w:type="spellEnd"/>
      <w:r w:rsidR="00145635" w:rsidRPr="00527274">
        <w:rPr>
          <w:rFonts w:eastAsia="Calibri"/>
          <w:color w:val="808080" w:themeColor="background1" w:themeShade="80"/>
          <w:lang w:val="es-MX"/>
        </w:rPr>
        <w:t>)</w:t>
      </w:r>
      <w:r w:rsidR="00FE76CF" w:rsidRPr="00527274">
        <w:rPr>
          <w:rFonts w:eastAsia="Calibri"/>
          <w:color w:val="808080" w:themeColor="background1" w:themeShade="80"/>
          <w:lang w:val="es-MX"/>
        </w:rPr>
        <w:t xml:space="preserve">, </w:t>
      </w:r>
      <w:r w:rsidR="002B4EF7" w:rsidRPr="00527274">
        <w:rPr>
          <w:rFonts w:eastAsia="Calibri"/>
          <w:color w:val="808080" w:themeColor="background1" w:themeShade="80"/>
          <w:lang w:val="es-MX"/>
        </w:rPr>
        <w:t xml:space="preserve">el Ministerio realizó esfuerzos para completar </w:t>
      </w:r>
      <w:r w:rsidR="006C0CF5" w:rsidRPr="00527274">
        <w:rPr>
          <w:rFonts w:eastAsia="Calibri"/>
          <w:color w:val="808080" w:themeColor="background1" w:themeShade="80"/>
          <w:lang w:val="es-MX"/>
        </w:rPr>
        <w:t>los requerimientos</w:t>
      </w:r>
      <w:r w:rsidR="002B4EF7" w:rsidRPr="00527274">
        <w:rPr>
          <w:rFonts w:eastAsia="Calibri"/>
          <w:color w:val="808080" w:themeColor="background1" w:themeShade="80"/>
          <w:lang w:val="es-MX"/>
        </w:rPr>
        <w:t xml:space="preserve"> </w:t>
      </w:r>
      <w:r w:rsidR="00B77342" w:rsidRPr="00527274">
        <w:rPr>
          <w:rFonts w:eastAsia="Calibri"/>
          <w:color w:val="808080" w:themeColor="background1" w:themeShade="80"/>
          <w:lang w:val="es-MX"/>
        </w:rPr>
        <w:t xml:space="preserve">de </w:t>
      </w:r>
      <w:r w:rsidR="002B4EF7" w:rsidRPr="00527274">
        <w:rPr>
          <w:rFonts w:eastAsia="Calibri"/>
          <w:color w:val="808080" w:themeColor="background1" w:themeShade="80"/>
          <w:lang w:val="es-MX"/>
        </w:rPr>
        <w:t>los cuatro pilares que lo componen</w:t>
      </w:r>
      <w:r w:rsidR="005517F7" w:rsidRPr="00527274">
        <w:rPr>
          <w:rFonts w:eastAsia="Calibri"/>
          <w:color w:val="808080" w:themeColor="background1" w:themeShade="80"/>
          <w:lang w:val="es-MX"/>
        </w:rPr>
        <w:t>, saber</w:t>
      </w:r>
      <w:r w:rsidR="00747074" w:rsidRPr="00527274">
        <w:rPr>
          <w:rFonts w:eastAsia="Calibri"/>
          <w:color w:val="808080" w:themeColor="background1" w:themeShade="80"/>
          <w:lang w:val="es-MX"/>
        </w:rPr>
        <w:t>: Uso de las TIC, Implementación de e-Gobierno, Gobierno Abierto y e-Participación</w:t>
      </w:r>
      <w:r w:rsidR="009B1185" w:rsidRPr="00527274">
        <w:rPr>
          <w:rFonts w:eastAsia="Calibri"/>
          <w:color w:val="808080" w:themeColor="background1" w:themeShade="80"/>
          <w:lang w:val="es-MX"/>
        </w:rPr>
        <w:t xml:space="preserve"> y </w:t>
      </w:r>
      <w:r w:rsidR="00747074" w:rsidRPr="00527274">
        <w:rPr>
          <w:rFonts w:eastAsia="Calibri"/>
          <w:color w:val="808080" w:themeColor="background1" w:themeShade="80"/>
          <w:lang w:val="es-MX"/>
        </w:rPr>
        <w:t>Desarrollo de e-Servicios</w:t>
      </w:r>
      <w:r w:rsidR="003F26EB" w:rsidRPr="00527274">
        <w:rPr>
          <w:rFonts w:eastAsia="Calibri"/>
          <w:color w:val="808080" w:themeColor="background1" w:themeShade="80"/>
          <w:lang w:val="es-MX"/>
        </w:rPr>
        <w:t xml:space="preserve">. En ese </w:t>
      </w:r>
      <w:r w:rsidR="00414B26" w:rsidRPr="00527274">
        <w:rPr>
          <w:rFonts w:eastAsia="Calibri"/>
          <w:color w:val="808080" w:themeColor="background1" w:themeShade="80"/>
          <w:lang w:val="es-MX"/>
        </w:rPr>
        <w:t>sentido,</w:t>
      </w:r>
      <w:r w:rsidR="00B32F77" w:rsidRPr="00527274">
        <w:rPr>
          <w:rFonts w:eastAsia="Calibri"/>
          <w:color w:val="808080" w:themeColor="background1" w:themeShade="80"/>
          <w:lang w:val="es-MX"/>
        </w:rPr>
        <w:t xml:space="preserve"> la instit</w:t>
      </w:r>
      <w:r w:rsidR="00A80675" w:rsidRPr="00527274">
        <w:rPr>
          <w:rFonts w:eastAsia="Calibri"/>
          <w:color w:val="808080" w:themeColor="background1" w:themeShade="80"/>
          <w:lang w:val="es-MX"/>
        </w:rPr>
        <w:t xml:space="preserve">ución </w:t>
      </w:r>
      <w:r w:rsidR="00AF5D5B" w:rsidRPr="00527274">
        <w:rPr>
          <w:rFonts w:eastAsia="Calibri"/>
          <w:color w:val="808080" w:themeColor="background1" w:themeShade="80"/>
          <w:lang w:val="es-MX"/>
        </w:rPr>
        <w:t xml:space="preserve">recibió el máximo galardón </w:t>
      </w:r>
      <w:r w:rsidR="00B65FBC" w:rsidRPr="00527274">
        <w:rPr>
          <w:rFonts w:eastAsia="Calibri"/>
          <w:color w:val="808080" w:themeColor="background1" w:themeShade="80"/>
          <w:lang w:val="es-MX"/>
        </w:rPr>
        <w:t>entre 342</w:t>
      </w:r>
      <w:r w:rsidR="00AF5D5B" w:rsidRPr="00527274">
        <w:rPr>
          <w:rFonts w:eastAsia="Calibri"/>
          <w:color w:val="808080" w:themeColor="background1" w:themeShade="80"/>
          <w:lang w:val="es-MX"/>
        </w:rPr>
        <w:t xml:space="preserve"> instituciones </w:t>
      </w:r>
      <w:r w:rsidR="00767D56" w:rsidRPr="00527274">
        <w:rPr>
          <w:rFonts w:eastAsia="Calibri"/>
          <w:color w:val="808080" w:themeColor="background1" w:themeShade="80"/>
          <w:lang w:val="es-MX"/>
        </w:rPr>
        <w:t>públicas</w:t>
      </w:r>
      <w:r w:rsidR="00F50EF7" w:rsidRPr="00527274">
        <w:rPr>
          <w:rFonts w:eastAsia="Calibri"/>
          <w:color w:val="808080" w:themeColor="background1" w:themeShade="80"/>
          <w:lang w:val="es-MX"/>
        </w:rPr>
        <w:t xml:space="preserve"> </w:t>
      </w:r>
      <w:r w:rsidR="00767D56" w:rsidRPr="00527274">
        <w:rPr>
          <w:rFonts w:eastAsia="Calibri"/>
          <w:color w:val="808080" w:themeColor="background1" w:themeShade="80"/>
          <w:lang w:val="es-MX"/>
        </w:rPr>
        <w:t>dentro de los ente y órganos de la administración pública</w:t>
      </w:r>
      <w:r w:rsidR="00F50EF7" w:rsidRPr="00527274">
        <w:rPr>
          <w:rFonts w:eastAsia="Calibri"/>
          <w:color w:val="808080" w:themeColor="background1" w:themeShade="80"/>
          <w:lang w:val="es-MX"/>
        </w:rPr>
        <w:t xml:space="preserve"> </w:t>
      </w:r>
      <w:r w:rsidR="005E1388" w:rsidRPr="00527274">
        <w:rPr>
          <w:rFonts w:eastAsia="Calibri"/>
          <w:color w:val="808080" w:themeColor="background1" w:themeShade="80"/>
          <w:lang w:val="es-MX"/>
        </w:rPr>
        <w:t xml:space="preserve">que prestan servicios al </w:t>
      </w:r>
      <w:r w:rsidR="00767D56" w:rsidRPr="00527274">
        <w:rPr>
          <w:rFonts w:eastAsia="Calibri"/>
          <w:color w:val="808080" w:themeColor="background1" w:themeShade="80"/>
          <w:lang w:val="es-MX"/>
        </w:rPr>
        <w:t xml:space="preserve">logrando </w:t>
      </w:r>
      <w:r w:rsidR="008D0A2B" w:rsidRPr="00527274">
        <w:rPr>
          <w:rFonts w:eastAsia="Calibri"/>
          <w:color w:val="808080" w:themeColor="background1" w:themeShade="80"/>
          <w:lang w:val="es-MX"/>
        </w:rPr>
        <w:t>una puntuación de</w:t>
      </w:r>
      <w:r w:rsidR="00570C08" w:rsidRPr="00527274">
        <w:rPr>
          <w:rFonts w:eastAsia="Calibri"/>
          <w:color w:val="808080" w:themeColor="background1" w:themeShade="80"/>
          <w:lang w:val="es-MX"/>
        </w:rPr>
        <w:t xml:space="preserve"> </w:t>
      </w:r>
      <w:r w:rsidR="00BB18A6" w:rsidRPr="00527274">
        <w:rPr>
          <w:rFonts w:eastAsia="Calibri"/>
          <w:color w:val="808080" w:themeColor="background1" w:themeShade="80"/>
          <w:lang w:val="es-MX"/>
        </w:rPr>
        <w:t>95</w:t>
      </w:r>
      <w:r w:rsidR="006F4ECD" w:rsidRPr="00527274">
        <w:rPr>
          <w:rFonts w:eastAsia="Calibri"/>
          <w:color w:val="808080" w:themeColor="background1" w:themeShade="80"/>
          <w:lang w:val="es-MX"/>
        </w:rPr>
        <w:t>.09%</w:t>
      </w:r>
      <w:r w:rsidR="00414B26" w:rsidRPr="00527274">
        <w:rPr>
          <w:rFonts w:eastAsia="Calibri"/>
          <w:color w:val="808080" w:themeColor="background1" w:themeShade="80"/>
          <w:lang w:val="es-MX"/>
        </w:rPr>
        <w:t>.</w:t>
      </w:r>
      <w:r w:rsidR="006F4ECD" w:rsidRPr="00527274">
        <w:rPr>
          <w:rFonts w:eastAsia="Calibri"/>
          <w:color w:val="808080" w:themeColor="background1" w:themeShade="80"/>
          <w:lang w:val="es-MX"/>
        </w:rPr>
        <w:t xml:space="preserve"> </w:t>
      </w:r>
    </w:p>
    <w:p w14:paraId="7A260637" w14:textId="77777777" w:rsidR="00AB6E18" w:rsidRPr="00527274" w:rsidRDefault="00AB6E18" w:rsidP="009E3B0D">
      <w:pPr>
        <w:spacing w:line="360" w:lineRule="auto"/>
        <w:rPr>
          <w:color w:val="808080" w:themeColor="background1" w:themeShade="80"/>
          <w:lang w:val="es-MX"/>
        </w:rPr>
      </w:pPr>
    </w:p>
    <w:p w14:paraId="1FCAB970" w14:textId="027501F8" w:rsidR="006F4ECD" w:rsidRPr="00527274" w:rsidRDefault="006F4ECD" w:rsidP="006F4ECD">
      <w:pPr>
        <w:pStyle w:val="ListParagraph"/>
        <w:spacing w:after="0" w:line="360" w:lineRule="auto"/>
        <w:ind w:left="0"/>
        <w:jc w:val="center"/>
        <w:rPr>
          <w:rFonts w:eastAsia="Calibri"/>
          <w:b/>
          <w:color w:val="808080" w:themeColor="background1" w:themeShade="80"/>
          <w:lang w:val="es-MX"/>
        </w:rPr>
      </w:pPr>
      <w:r w:rsidRPr="00527274">
        <w:rPr>
          <w:rFonts w:eastAsia="Calibri"/>
          <w:b/>
          <w:color w:val="808080" w:themeColor="background1" w:themeShade="80"/>
          <w:lang w:val="es-MX"/>
        </w:rPr>
        <w:t xml:space="preserve">Desempeño del MMARN en el </w:t>
      </w:r>
      <w:proofErr w:type="spellStart"/>
      <w:r w:rsidRPr="00527274">
        <w:rPr>
          <w:rFonts w:eastAsia="Calibri"/>
          <w:b/>
          <w:color w:val="808080" w:themeColor="background1" w:themeShade="80"/>
          <w:lang w:val="es-MX"/>
        </w:rPr>
        <w:t>iTICge</w:t>
      </w:r>
      <w:proofErr w:type="spellEnd"/>
      <w:r w:rsidRPr="00527274">
        <w:rPr>
          <w:rFonts w:eastAsia="Calibri"/>
          <w:b/>
          <w:color w:val="808080" w:themeColor="background1" w:themeShade="80"/>
          <w:lang w:val="es-MX"/>
        </w:rPr>
        <w:t xml:space="preserve"> por trimestre </w:t>
      </w:r>
    </w:p>
    <w:tbl>
      <w:tblPr>
        <w:tblW w:w="4504"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Pr>
      <w:tblGrid>
        <w:gridCol w:w="2569"/>
        <w:gridCol w:w="1935"/>
      </w:tblGrid>
      <w:tr w:rsidR="004545FF" w:rsidRPr="004545FF" w14:paraId="06A9592B" w14:textId="77777777" w:rsidTr="00663D7D">
        <w:trPr>
          <w:trHeight w:val="458"/>
          <w:jc w:val="center"/>
        </w:trPr>
        <w:tc>
          <w:tcPr>
            <w:tcW w:w="2569" w:type="dxa"/>
            <w:vMerge w:val="restart"/>
            <w:shd w:val="clear" w:color="auto" w:fill="011C50"/>
            <w:vAlign w:val="center"/>
            <w:hideMark/>
          </w:tcPr>
          <w:p w14:paraId="54FB4141" w14:textId="77777777" w:rsidR="004545FF" w:rsidRPr="00527274" w:rsidRDefault="004545FF"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val="es-419" w:eastAsia="es-DO"/>
              </w:rPr>
              <w:t>Período</w:t>
            </w:r>
          </w:p>
        </w:tc>
        <w:tc>
          <w:tcPr>
            <w:tcW w:w="1935" w:type="dxa"/>
            <w:vMerge w:val="restart"/>
            <w:shd w:val="clear" w:color="auto" w:fill="011C50"/>
            <w:vAlign w:val="center"/>
            <w:hideMark/>
          </w:tcPr>
          <w:p w14:paraId="46034636" w14:textId="77777777" w:rsidR="004545FF" w:rsidRPr="00527274" w:rsidRDefault="004545FF" w:rsidP="009E3B0D">
            <w:pPr>
              <w:spacing w:after="0" w:line="360" w:lineRule="auto"/>
              <w:jc w:val="center"/>
              <w:rPr>
                <w:rFonts w:eastAsia="Times New Roman"/>
                <w:b/>
                <w:color w:val="808080" w:themeColor="background1" w:themeShade="80"/>
                <w:spacing w:val="0"/>
                <w:lang w:eastAsia="es-DO"/>
              </w:rPr>
            </w:pPr>
            <w:proofErr w:type="spellStart"/>
            <w:r w:rsidRPr="00527274">
              <w:rPr>
                <w:rFonts w:eastAsia="Times New Roman"/>
                <w:b/>
                <w:color w:val="808080" w:themeColor="background1" w:themeShade="80"/>
                <w:spacing w:val="0"/>
                <w:lang w:val="es-419" w:eastAsia="es-DO"/>
              </w:rPr>
              <w:t>iTICge</w:t>
            </w:r>
            <w:proofErr w:type="spellEnd"/>
          </w:p>
        </w:tc>
      </w:tr>
      <w:tr w:rsidR="004545FF" w:rsidRPr="004545FF" w14:paraId="2A5CA539" w14:textId="77777777" w:rsidTr="00663D7D">
        <w:trPr>
          <w:trHeight w:val="458"/>
          <w:jc w:val="center"/>
        </w:trPr>
        <w:tc>
          <w:tcPr>
            <w:tcW w:w="2569" w:type="dxa"/>
            <w:vMerge/>
            <w:shd w:val="clear" w:color="auto" w:fill="011C50"/>
            <w:vAlign w:val="center"/>
            <w:hideMark/>
          </w:tcPr>
          <w:p w14:paraId="29CE680A" w14:textId="77777777" w:rsidR="004545FF" w:rsidRPr="00527274" w:rsidRDefault="004545FF" w:rsidP="009E3B0D">
            <w:pPr>
              <w:spacing w:after="0" w:line="360" w:lineRule="auto"/>
              <w:rPr>
                <w:rFonts w:eastAsia="Times New Roman"/>
                <w:b/>
                <w:color w:val="808080" w:themeColor="background1" w:themeShade="80"/>
                <w:spacing w:val="0"/>
                <w:lang w:eastAsia="es-DO"/>
              </w:rPr>
            </w:pPr>
          </w:p>
        </w:tc>
        <w:tc>
          <w:tcPr>
            <w:tcW w:w="1935" w:type="dxa"/>
            <w:vMerge/>
            <w:shd w:val="clear" w:color="auto" w:fill="011C50"/>
            <w:vAlign w:val="center"/>
            <w:hideMark/>
          </w:tcPr>
          <w:p w14:paraId="6E7A21EB" w14:textId="77777777" w:rsidR="004545FF" w:rsidRPr="00527274" w:rsidRDefault="004545FF" w:rsidP="009E3B0D">
            <w:pPr>
              <w:spacing w:after="0" w:line="360" w:lineRule="auto"/>
              <w:rPr>
                <w:rFonts w:eastAsia="Times New Roman"/>
                <w:b/>
                <w:color w:val="808080" w:themeColor="background1" w:themeShade="80"/>
                <w:spacing w:val="0"/>
                <w:lang w:eastAsia="es-DO"/>
              </w:rPr>
            </w:pPr>
          </w:p>
        </w:tc>
      </w:tr>
      <w:tr w:rsidR="004545FF" w:rsidRPr="004545FF" w14:paraId="634C1DFD" w14:textId="77777777" w:rsidTr="004545FF">
        <w:trPr>
          <w:trHeight w:val="315"/>
          <w:jc w:val="center"/>
        </w:trPr>
        <w:tc>
          <w:tcPr>
            <w:tcW w:w="2569" w:type="dxa"/>
            <w:shd w:val="clear" w:color="auto" w:fill="auto"/>
            <w:noWrap/>
            <w:vAlign w:val="center"/>
            <w:hideMark/>
          </w:tcPr>
          <w:p w14:paraId="3F3B4C2E" w14:textId="77777777" w:rsidR="004545FF" w:rsidRPr="00527274" w:rsidRDefault="004545FF"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val="es-419" w:eastAsia="es-DO"/>
              </w:rPr>
              <w:t xml:space="preserve">Enero-Marzo </w:t>
            </w:r>
          </w:p>
        </w:tc>
        <w:tc>
          <w:tcPr>
            <w:tcW w:w="1935" w:type="dxa"/>
            <w:shd w:val="clear" w:color="auto" w:fill="auto"/>
            <w:noWrap/>
            <w:vAlign w:val="center"/>
            <w:hideMark/>
          </w:tcPr>
          <w:p w14:paraId="60E65DB2" w14:textId="77777777" w:rsidR="004545FF" w:rsidRPr="00527274" w:rsidRDefault="004545FF"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80.05%</w:t>
            </w:r>
          </w:p>
        </w:tc>
      </w:tr>
      <w:tr w:rsidR="004545FF" w:rsidRPr="004545FF" w14:paraId="4CA7FF84" w14:textId="77777777" w:rsidTr="004545FF">
        <w:trPr>
          <w:trHeight w:val="315"/>
          <w:jc w:val="center"/>
        </w:trPr>
        <w:tc>
          <w:tcPr>
            <w:tcW w:w="2569" w:type="dxa"/>
            <w:shd w:val="clear" w:color="auto" w:fill="auto"/>
            <w:noWrap/>
            <w:vAlign w:val="center"/>
            <w:hideMark/>
          </w:tcPr>
          <w:p w14:paraId="7A2750DE" w14:textId="77777777" w:rsidR="004545FF" w:rsidRPr="00527274" w:rsidRDefault="004545FF"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val="es-419" w:eastAsia="es-DO"/>
              </w:rPr>
              <w:t xml:space="preserve">Abril-Junio </w:t>
            </w:r>
          </w:p>
        </w:tc>
        <w:tc>
          <w:tcPr>
            <w:tcW w:w="1935" w:type="dxa"/>
            <w:shd w:val="clear" w:color="auto" w:fill="auto"/>
            <w:noWrap/>
            <w:vAlign w:val="center"/>
            <w:hideMark/>
          </w:tcPr>
          <w:p w14:paraId="515657C6" w14:textId="77777777" w:rsidR="004545FF" w:rsidRPr="00527274" w:rsidRDefault="004545FF"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95.84%</w:t>
            </w:r>
          </w:p>
        </w:tc>
      </w:tr>
      <w:tr w:rsidR="004545FF" w:rsidRPr="004545FF" w14:paraId="6702DDC6" w14:textId="77777777" w:rsidTr="004545FF">
        <w:trPr>
          <w:trHeight w:val="315"/>
          <w:jc w:val="center"/>
        </w:trPr>
        <w:tc>
          <w:tcPr>
            <w:tcW w:w="2569" w:type="dxa"/>
            <w:shd w:val="clear" w:color="auto" w:fill="auto"/>
            <w:noWrap/>
            <w:vAlign w:val="center"/>
            <w:hideMark/>
          </w:tcPr>
          <w:p w14:paraId="64023FB2" w14:textId="77777777" w:rsidR="004545FF" w:rsidRPr="00527274" w:rsidRDefault="004545FF"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val="es-419" w:eastAsia="es-DO"/>
              </w:rPr>
              <w:t xml:space="preserve">Julio-Septiembre </w:t>
            </w:r>
          </w:p>
        </w:tc>
        <w:tc>
          <w:tcPr>
            <w:tcW w:w="1935" w:type="dxa"/>
            <w:shd w:val="clear" w:color="auto" w:fill="auto"/>
            <w:noWrap/>
            <w:vAlign w:val="center"/>
            <w:hideMark/>
          </w:tcPr>
          <w:p w14:paraId="45527A36" w14:textId="77777777" w:rsidR="004545FF" w:rsidRPr="00527274" w:rsidRDefault="004545FF"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96.04%</w:t>
            </w:r>
          </w:p>
        </w:tc>
      </w:tr>
      <w:tr w:rsidR="004545FF" w:rsidRPr="004545FF" w14:paraId="39B64807" w14:textId="77777777" w:rsidTr="004545FF">
        <w:trPr>
          <w:trHeight w:val="315"/>
          <w:jc w:val="center"/>
        </w:trPr>
        <w:tc>
          <w:tcPr>
            <w:tcW w:w="2569" w:type="dxa"/>
            <w:shd w:val="clear" w:color="auto" w:fill="auto"/>
            <w:noWrap/>
            <w:vAlign w:val="center"/>
            <w:hideMark/>
          </w:tcPr>
          <w:p w14:paraId="7402F055" w14:textId="1B1A9C4E" w:rsidR="004545FF" w:rsidRPr="00527274" w:rsidRDefault="004545FF" w:rsidP="009E3B0D">
            <w:pPr>
              <w:spacing w:after="0" w:line="360" w:lineRule="auto"/>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val="es-419" w:eastAsia="es-DO"/>
              </w:rPr>
              <w:t>Octubre-</w:t>
            </w:r>
            <w:r w:rsidR="006F4ECD" w:rsidRPr="00527274">
              <w:rPr>
                <w:rFonts w:eastAsia="Times New Roman"/>
                <w:b/>
                <w:color w:val="808080" w:themeColor="background1" w:themeShade="80"/>
                <w:spacing w:val="0"/>
                <w:lang w:val="es-419" w:eastAsia="es-DO"/>
              </w:rPr>
              <w:t xml:space="preserve">Diciembre </w:t>
            </w:r>
          </w:p>
        </w:tc>
        <w:tc>
          <w:tcPr>
            <w:tcW w:w="1935" w:type="dxa"/>
            <w:shd w:val="clear" w:color="auto" w:fill="auto"/>
            <w:noWrap/>
            <w:vAlign w:val="center"/>
            <w:hideMark/>
          </w:tcPr>
          <w:p w14:paraId="2FCAF34D" w14:textId="77777777" w:rsidR="004545FF" w:rsidRPr="00527274" w:rsidRDefault="004545FF"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val="es-419" w:eastAsia="es-DO"/>
              </w:rPr>
              <w:t>95.09%</w:t>
            </w:r>
          </w:p>
        </w:tc>
      </w:tr>
    </w:tbl>
    <w:p w14:paraId="2D680EE8" w14:textId="16334A35" w:rsidR="00A373CF" w:rsidRPr="00663D7D" w:rsidRDefault="00663D7D" w:rsidP="009E3B0D">
      <w:pPr>
        <w:pStyle w:val="ListParagraph"/>
        <w:spacing w:after="0" w:line="360" w:lineRule="auto"/>
        <w:jc w:val="center"/>
        <w:rPr>
          <w:rFonts w:eastAsia="Calibri"/>
          <w:color w:val="808080" w:themeColor="background1" w:themeShade="80"/>
          <w:sz w:val="18"/>
          <w:szCs w:val="18"/>
        </w:rPr>
      </w:pPr>
      <w:r w:rsidRPr="00663D7D">
        <w:rPr>
          <w:rFonts w:eastAsia="Calibri"/>
          <w:color w:val="808080" w:themeColor="background1" w:themeShade="80"/>
          <w:sz w:val="18"/>
          <w:szCs w:val="18"/>
        </w:rPr>
        <w:t xml:space="preserve">Fuente: </w:t>
      </w:r>
      <w:r w:rsidR="00A373CF" w:rsidRPr="00663D7D">
        <w:rPr>
          <w:rFonts w:eastAsia="Calibri"/>
          <w:color w:val="808080" w:themeColor="background1" w:themeShade="80"/>
          <w:sz w:val="18"/>
          <w:szCs w:val="18"/>
        </w:rPr>
        <w:t>Informes de Indicadores Gubernamentales, MMARN</w:t>
      </w:r>
    </w:p>
    <w:p w14:paraId="09F81EE7" w14:textId="77777777" w:rsidR="00AB6E18" w:rsidRPr="00146581" w:rsidRDefault="00AB6E18" w:rsidP="009E3B0D">
      <w:pPr>
        <w:spacing w:line="360" w:lineRule="auto"/>
      </w:pPr>
    </w:p>
    <w:p w14:paraId="0EC62B09" w14:textId="77777777" w:rsidR="00AB6E18" w:rsidRPr="00146581" w:rsidRDefault="00AB6E18" w:rsidP="009E3B0D">
      <w:pPr>
        <w:pStyle w:val="Heading1"/>
        <w:numPr>
          <w:ilvl w:val="0"/>
          <w:numId w:val="8"/>
        </w:numPr>
        <w:jc w:val="left"/>
        <w:rPr>
          <w:rFonts w:eastAsia="Calibri" w:cs="Times New Roman"/>
          <w:color w:val="767171"/>
          <w:sz w:val="24"/>
          <w:szCs w:val="24"/>
          <w:lang w:val="es-MX"/>
        </w:rPr>
      </w:pPr>
      <w:r w:rsidRPr="00146581">
        <w:rPr>
          <w:rFonts w:eastAsia="Calibri" w:cs="Times New Roman"/>
          <w:color w:val="767171"/>
          <w:sz w:val="24"/>
          <w:szCs w:val="24"/>
          <w:lang w:val="es-MX"/>
        </w:rPr>
        <w:lastRenderedPageBreak/>
        <w:t xml:space="preserve"> </w:t>
      </w:r>
      <w:bookmarkStart w:id="54" w:name="_Toc153832621"/>
      <w:r w:rsidRPr="00146581">
        <w:rPr>
          <w:rFonts w:eastAsia="Calibri" w:cs="Times New Roman"/>
          <w:color w:val="767171"/>
          <w:sz w:val="24"/>
          <w:szCs w:val="24"/>
          <w:lang w:val="es-MX"/>
        </w:rPr>
        <w:t>Desempeño del Sistema de Planificación y Desarrollo Institucional</w:t>
      </w:r>
      <w:bookmarkEnd w:id="54"/>
    </w:p>
    <w:p w14:paraId="636DA4B3" w14:textId="77777777" w:rsidR="00AB6E18" w:rsidRPr="00321936" w:rsidRDefault="00AB6E18" w:rsidP="009E3B0D">
      <w:pPr>
        <w:spacing w:line="360" w:lineRule="auto"/>
        <w:rPr>
          <w:color w:val="808080" w:themeColor="background1" w:themeShade="80"/>
          <w:lang w:val="es-MX"/>
        </w:rPr>
      </w:pPr>
    </w:p>
    <w:p w14:paraId="00545C38" w14:textId="77777777" w:rsidR="00AB6E18" w:rsidRPr="00146581" w:rsidRDefault="00AB6E18" w:rsidP="009E3B0D">
      <w:pPr>
        <w:pStyle w:val="Heading3"/>
        <w:numPr>
          <w:ilvl w:val="0"/>
          <w:numId w:val="12"/>
        </w:numPr>
        <w:spacing w:line="360" w:lineRule="auto"/>
        <w:rPr>
          <w:rFonts w:ascii="Times New Roman" w:hAnsi="Times New Roman" w:cs="Times New Roman"/>
          <w:b/>
          <w:color w:val="767171"/>
        </w:rPr>
      </w:pPr>
      <w:bookmarkStart w:id="55" w:name="_Toc153832622"/>
      <w:r w:rsidRPr="00146581">
        <w:rPr>
          <w:rFonts w:ascii="Times New Roman" w:hAnsi="Times New Roman" w:cs="Times New Roman"/>
          <w:b/>
          <w:color w:val="767171"/>
        </w:rPr>
        <w:t>Subsistemas de planificación</w:t>
      </w:r>
      <w:bookmarkEnd w:id="55"/>
    </w:p>
    <w:p w14:paraId="3F62871E" w14:textId="77777777" w:rsidR="00AB6E18" w:rsidRPr="00527274" w:rsidRDefault="00AB6E18" w:rsidP="00AB6E18">
      <w:pPr>
        <w:spacing w:line="360" w:lineRule="auto"/>
        <w:jc w:val="both"/>
        <w:rPr>
          <w:rFonts w:eastAsia="Calibri"/>
          <w:color w:val="808080" w:themeColor="background1" w:themeShade="80"/>
        </w:rPr>
      </w:pPr>
    </w:p>
    <w:p w14:paraId="7C997E39" w14:textId="42D4DF8D" w:rsidR="004E4496" w:rsidRPr="00527274" w:rsidRDefault="00EA4558" w:rsidP="00AB6E18">
      <w:pPr>
        <w:spacing w:after="0" w:line="360" w:lineRule="auto"/>
        <w:jc w:val="both"/>
        <w:textAlignment w:val="baseline"/>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 xml:space="preserve">El Ministerio de Medio Ambiente y Recursos Naturales, </w:t>
      </w:r>
      <w:r w:rsidR="0065019D" w:rsidRPr="00527274">
        <w:rPr>
          <w:rFonts w:eastAsia="Times New Roman"/>
          <w:color w:val="808080" w:themeColor="background1" w:themeShade="80"/>
          <w:lang w:val="es-MX" w:eastAsia="es-DO"/>
        </w:rPr>
        <w:t>ha desarrollado el proceso de planificación estratégica y operativa siguiendo las herramientas del Sistema Nacional de Planificación e Inversión Pública</w:t>
      </w:r>
      <w:r w:rsidR="00B14337" w:rsidRPr="00527274">
        <w:rPr>
          <w:rFonts w:eastAsia="Times New Roman"/>
          <w:color w:val="808080" w:themeColor="background1" w:themeShade="80"/>
          <w:lang w:val="es-MX" w:eastAsia="es-DO"/>
        </w:rPr>
        <w:t xml:space="preserve">; para ello, se formuló </w:t>
      </w:r>
      <w:r w:rsidR="00AB6E18" w:rsidRPr="00527274">
        <w:rPr>
          <w:rFonts w:eastAsia="Times New Roman"/>
          <w:color w:val="808080" w:themeColor="background1" w:themeShade="80"/>
          <w:lang w:val="es-MX" w:eastAsia="es-DO"/>
        </w:rPr>
        <w:t>el Plan Estratégico Institucional</w:t>
      </w:r>
      <w:r w:rsidR="00B14337" w:rsidRPr="00527274">
        <w:rPr>
          <w:rFonts w:eastAsia="Times New Roman"/>
          <w:color w:val="808080" w:themeColor="background1" w:themeShade="80"/>
          <w:lang w:val="es-MX" w:eastAsia="es-DO"/>
        </w:rPr>
        <w:t xml:space="preserve"> 2021-2024</w:t>
      </w:r>
      <w:r w:rsidR="00AB6E18" w:rsidRPr="00527274">
        <w:rPr>
          <w:rFonts w:eastAsia="Times New Roman"/>
          <w:color w:val="808080" w:themeColor="background1" w:themeShade="80"/>
          <w:lang w:val="es-MX" w:eastAsia="es-DO"/>
        </w:rPr>
        <w:t xml:space="preserve">, como el punto de partida para el despliegue de una gestión efectiva, que contribuye con el bienestar de la gente en un territorio sostenible.  Este Plan Estratégico Institucional integra cinco (5) ejes y veintiún (21) resultados estratégicos que establecen los objetivos que guiaron el accionar </w:t>
      </w:r>
      <w:r w:rsidR="00A51F7A" w:rsidRPr="00527274">
        <w:rPr>
          <w:rFonts w:eastAsia="Times New Roman"/>
          <w:color w:val="808080" w:themeColor="background1" w:themeShade="80"/>
          <w:lang w:val="es-MX" w:eastAsia="es-DO"/>
        </w:rPr>
        <w:t xml:space="preserve">de la institución </w:t>
      </w:r>
      <w:r w:rsidR="00AB6E18" w:rsidRPr="00527274">
        <w:rPr>
          <w:rFonts w:eastAsia="Times New Roman"/>
          <w:color w:val="808080" w:themeColor="background1" w:themeShade="80"/>
          <w:lang w:val="es-MX" w:eastAsia="es-DO"/>
        </w:rPr>
        <w:t>en el año 2023. </w:t>
      </w:r>
    </w:p>
    <w:p w14:paraId="4BA17CA2" w14:textId="77777777" w:rsidR="004E4496" w:rsidRPr="00527274" w:rsidRDefault="004E4496" w:rsidP="00AB6E18">
      <w:pPr>
        <w:spacing w:after="0" w:line="360" w:lineRule="auto"/>
        <w:jc w:val="both"/>
        <w:textAlignment w:val="baseline"/>
        <w:rPr>
          <w:rFonts w:eastAsia="Times New Roman"/>
          <w:color w:val="808080" w:themeColor="background1" w:themeShade="80"/>
          <w:lang w:val="es-MX" w:eastAsia="es-DO"/>
        </w:rPr>
      </w:pPr>
    </w:p>
    <w:p w14:paraId="1B718ECC" w14:textId="3A6EB928" w:rsidR="00AB6E18" w:rsidRPr="00527274" w:rsidRDefault="00AB6E18" w:rsidP="00AB6E18">
      <w:pPr>
        <w:spacing w:after="0" w:line="360" w:lineRule="auto"/>
        <w:jc w:val="both"/>
        <w:textAlignment w:val="baseline"/>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 xml:space="preserve">Además, </w:t>
      </w:r>
      <w:r w:rsidR="004E4496" w:rsidRPr="00527274">
        <w:rPr>
          <w:rFonts w:eastAsia="Times New Roman"/>
          <w:color w:val="808080" w:themeColor="background1" w:themeShade="80"/>
          <w:lang w:val="es-MX" w:eastAsia="es-DO"/>
        </w:rPr>
        <w:t xml:space="preserve">en coordinación con los ministerios de Economía Planificación y Desarrollo (MEPyD) y de la Administración Pública (MAP), </w:t>
      </w:r>
      <w:r w:rsidRPr="00527274">
        <w:rPr>
          <w:rFonts w:eastAsia="Times New Roman"/>
          <w:color w:val="808080" w:themeColor="background1" w:themeShade="80"/>
          <w:lang w:val="es-MX" w:eastAsia="es-DO"/>
        </w:rPr>
        <w:t>se</w:t>
      </w:r>
      <w:r w:rsidR="00A1192F" w:rsidRPr="00527274">
        <w:rPr>
          <w:rFonts w:eastAsia="Times New Roman"/>
          <w:color w:val="808080" w:themeColor="background1" w:themeShade="80"/>
          <w:lang w:val="es-MX" w:eastAsia="es-DO"/>
        </w:rPr>
        <w:t xml:space="preserve"> inició el proceso de transversalización</w:t>
      </w:r>
      <w:r w:rsidR="00386E84" w:rsidRPr="00527274">
        <w:rPr>
          <w:rFonts w:eastAsia="Times New Roman"/>
          <w:color w:val="808080" w:themeColor="background1" w:themeShade="80"/>
          <w:lang w:val="es-MX" w:eastAsia="es-DO"/>
        </w:rPr>
        <w:t xml:space="preserve"> de</w:t>
      </w:r>
      <w:r w:rsidRPr="00527274">
        <w:rPr>
          <w:rFonts w:eastAsia="Times New Roman"/>
          <w:color w:val="808080" w:themeColor="background1" w:themeShade="80"/>
          <w:lang w:val="es-MX" w:eastAsia="es-DO"/>
        </w:rPr>
        <w:t xml:space="preserve"> la “Política</w:t>
      </w:r>
      <w:r w:rsidR="00386E84" w:rsidRPr="00527274">
        <w:rPr>
          <w:rFonts w:eastAsia="Times New Roman"/>
          <w:color w:val="808080" w:themeColor="background1" w:themeShade="80"/>
          <w:lang w:val="es-MX" w:eastAsia="es-DO"/>
        </w:rPr>
        <w:t xml:space="preserve"> </w:t>
      </w:r>
      <w:r w:rsidRPr="00527274">
        <w:rPr>
          <w:rFonts w:eastAsia="Times New Roman"/>
          <w:color w:val="808080" w:themeColor="background1" w:themeShade="80"/>
          <w:lang w:val="es-MX" w:eastAsia="es-DO"/>
        </w:rPr>
        <w:t xml:space="preserve">de Sostenibilidad Ambiental” </w:t>
      </w:r>
      <w:r w:rsidR="0038215C" w:rsidRPr="00527274">
        <w:rPr>
          <w:rFonts w:eastAsia="Times New Roman"/>
          <w:color w:val="808080" w:themeColor="background1" w:themeShade="80"/>
          <w:lang w:val="es-MX" w:eastAsia="es-DO"/>
        </w:rPr>
        <w:t>en el marco de</w:t>
      </w:r>
      <w:r w:rsidRPr="00527274">
        <w:rPr>
          <w:rFonts w:eastAsia="Times New Roman"/>
          <w:color w:val="808080" w:themeColor="background1" w:themeShade="80"/>
          <w:lang w:val="es-MX" w:eastAsia="es-DO"/>
        </w:rPr>
        <w:t xml:space="preserve"> la </w:t>
      </w:r>
      <w:r w:rsidR="0038215C" w:rsidRPr="00527274">
        <w:rPr>
          <w:rFonts w:eastAsia="Times New Roman"/>
          <w:color w:val="808080" w:themeColor="background1" w:themeShade="80"/>
          <w:lang w:val="es-MX" w:eastAsia="es-DO"/>
        </w:rPr>
        <w:t>Evaluación de Desempeño Institucional (EDI)</w:t>
      </w:r>
      <w:r w:rsidR="005577A0" w:rsidRPr="00527274">
        <w:rPr>
          <w:rFonts w:eastAsia="Times New Roman"/>
          <w:color w:val="808080" w:themeColor="background1" w:themeShade="80"/>
          <w:lang w:val="es-MX" w:eastAsia="es-DO"/>
        </w:rPr>
        <w:t>,</w:t>
      </w:r>
      <w:r w:rsidR="00B24E05" w:rsidRPr="00527274">
        <w:rPr>
          <w:rFonts w:eastAsia="Times New Roman"/>
          <w:color w:val="808080" w:themeColor="background1" w:themeShade="80"/>
          <w:lang w:val="es-MX" w:eastAsia="es-DO"/>
        </w:rPr>
        <w:t xml:space="preserve">con la medición </w:t>
      </w:r>
      <w:r w:rsidR="00FC2FAB" w:rsidRPr="00527274">
        <w:rPr>
          <w:rFonts w:eastAsia="Times New Roman"/>
          <w:color w:val="808080" w:themeColor="background1" w:themeShade="80"/>
          <w:lang w:val="es-MX" w:eastAsia="es-DO"/>
        </w:rPr>
        <w:t xml:space="preserve">de </w:t>
      </w:r>
      <w:r w:rsidR="00FC2FAB" w:rsidRPr="00527274">
        <w:rPr>
          <w:color w:val="808080" w:themeColor="background1" w:themeShade="80"/>
          <w:lang w:val="es-MX"/>
        </w:rPr>
        <w:t>cuarenta</w:t>
      </w:r>
      <w:r w:rsidR="00C93C14" w:rsidRPr="00527274">
        <w:rPr>
          <w:color w:val="808080" w:themeColor="background1" w:themeShade="80"/>
          <w:lang w:val="es-MX"/>
        </w:rPr>
        <w:t xml:space="preserve"> y cinco (45) instituciones del Estado </w:t>
      </w:r>
      <w:r w:rsidR="00E755C1" w:rsidRPr="00527274">
        <w:rPr>
          <w:color w:val="808080" w:themeColor="background1" w:themeShade="80"/>
          <w:lang w:val="es-MX"/>
        </w:rPr>
        <w:t>d</w:t>
      </w:r>
      <w:r w:rsidR="00C93C14" w:rsidRPr="00527274">
        <w:rPr>
          <w:color w:val="808080" w:themeColor="background1" w:themeShade="80"/>
          <w:lang w:val="es-MX"/>
        </w:rPr>
        <w:t xml:space="preserve">ominicano que </w:t>
      </w:r>
      <w:r w:rsidR="004E4496" w:rsidRPr="00527274">
        <w:rPr>
          <w:color w:val="808080" w:themeColor="background1" w:themeShade="80"/>
          <w:lang w:val="es-MX"/>
        </w:rPr>
        <w:t>fueron priorizadas</w:t>
      </w:r>
      <w:r w:rsidR="00C93C14" w:rsidRPr="00527274">
        <w:rPr>
          <w:color w:val="808080" w:themeColor="background1" w:themeShade="80"/>
          <w:lang w:val="es-MX"/>
        </w:rPr>
        <w:t xml:space="preserve"> </w:t>
      </w:r>
      <w:r w:rsidR="00B24E05" w:rsidRPr="00527274">
        <w:rPr>
          <w:color w:val="808080" w:themeColor="background1" w:themeShade="80"/>
          <w:lang w:val="es-MX"/>
        </w:rPr>
        <w:t>en el inicio de</w:t>
      </w:r>
      <w:r w:rsidR="00C93C14" w:rsidRPr="00527274">
        <w:rPr>
          <w:color w:val="808080" w:themeColor="background1" w:themeShade="80"/>
          <w:lang w:val="es-MX"/>
        </w:rPr>
        <w:t xml:space="preserve"> esta iniciativa</w:t>
      </w:r>
      <w:r w:rsidR="004E4496" w:rsidRPr="00527274">
        <w:rPr>
          <w:color w:val="808080" w:themeColor="background1" w:themeShade="80"/>
          <w:lang w:val="es-MX"/>
        </w:rPr>
        <w:t xml:space="preserve">. </w:t>
      </w:r>
    </w:p>
    <w:p w14:paraId="6E7FDA62" w14:textId="77777777" w:rsidR="00AB6E18" w:rsidRPr="00527274" w:rsidRDefault="00AB6E18" w:rsidP="00AB6E18">
      <w:pPr>
        <w:spacing w:after="0" w:line="360" w:lineRule="auto"/>
        <w:jc w:val="both"/>
        <w:textAlignment w:val="baseline"/>
        <w:rPr>
          <w:rFonts w:eastAsia="Times New Roman"/>
          <w:color w:val="808080" w:themeColor="background1" w:themeShade="80"/>
          <w:lang w:val="es-MX" w:eastAsia="es-DO"/>
        </w:rPr>
      </w:pPr>
    </w:p>
    <w:p w14:paraId="3A83BFE9" w14:textId="4D9F2C97" w:rsidR="00146581" w:rsidRPr="007215DD" w:rsidRDefault="00AB6E18" w:rsidP="007215DD">
      <w:pPr>
        <w:spacing w:after="0" w:line="360" w:lineRule="auto"/>
        <w:jc w:val="both"/>
        <w:textAlignment w:val="baseline"/>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De igual forma, se formuló el Plan Operativo Anual (POA</w:t>
      </w:r>
      <w:r w:rsidR="0080737E" w:rsidRPr="00527274">
        <w:rPr>
          <w:rFonts w:eastAsia="Times New Roman"/>
          <w:color w:val="808080" w:themeColor="background1" w:themeShade="80"/>
          <w:lang w:val="es-MX" w:eastAsia="es-DO"/>
        </w:rPr>
        <w:t>)</w:t>
      </w:r>
      <w:r w:rsidRPr="00527274">
        <w:rPr>
          <w:rFonts w:eastAsia="Times New Roman"/>
          <w:color w:val="808080" w:themeColor="background1" w:themeShade="80"/>
          <w:lang w:val="es-MX" w:eastAsia="es-DO"/>
        </w:rPr>
        <w:t xml:space="preserve"> 2023, en el cual se plantean las iniciativas que permitirán el avance en el logro de las metas establecidas en el PEI, así como la asignación de </w:t>
      </w:r>
      <w:r w:rsidR="0092578A" w:rsidRPr="00527274">
        <w:rPr>
          <w:rFonts w:eastAsia="Times New Roman"/>
          <w:color w:val="808080" w:themeColor="background1" w:themeShade="80"/>
          <w:lang w:val="es-MX" w:eastAsia="es-DO"/>
        </w:rPr>
        <w:t xml:space="preserve">los </w:t>
      </w:r>
      <w:r w:rsidRPr="00527274">
        <w:rPr>
          <w:rFonts w:eastAsia="Times New Roman"/>
          <w:color w:val="808080" w:themeColor="background1" w:themeShade="80"/>
          <w:lang w:val="es-MX" w:eastAsia="es-DO"/>
        </w:rPr>
        <w:t xml:space="preserve">recursos requeridos para alcanzar los objetivos propuestos. En virtud de lo cual, se realizó el monitoreo y evaluación del accionar del </w:t>
      </w:r>
      <w:r w:rsidRPr="00527274">
        <w:rPr>
          <w:rFonts w:eastAsia="Times New Roman"/>
          <w:color w:val="808080" w:themeColor="background1" w:themeShade="80"/>
          <w:lang w:val="es-MX" w:eastAsia="es-DO"/>
        </w:rPr>
        <w:lastRenderedPageBreak/>
        <w:t xml:space="preserve">MMARN durante los primeros tres trimestres del año; proceso en el cual se observó un cumplimiento promedio de 78.56% respecto a las metas programadas.  </w:t>
      </w:r>
    </w:p>
    <w:p w14:paraId="46483146" w14:textId="77777777" w:rsidR="00146581" w:rsidRDefault="00146581" w:rsidP="00146581">
      <w:pPr>
        <w:pStyle w:val="ListParagraph"/>
        <w:spacing w:after="0" w:line="360" w:lineRule="auto"/>
        <w:ind w:left="0"/>
        <w:rPr>
          <w:rFonts w:eastAsia="Calibri"/>
          <w:b/>
          <w:color w:val="808080" w:themeColor="background1" w:themeShade="80"/>
          <w:lang w:val="es-MX"/>
        </w:rPr>
      </w:pPr>
    </w:p>
    <w:p w14:paraId="519D0629" w14:textId="5699CD9E" w:rsidR="00AB6E18" w:rsidRPr="00527274" w:rsidRDefault="000A6185" w:rsidP="009E3B0D">
      <w:pPr>
        <w:pStyle w:val="ListParagraph"/>
        <w:spacing w:after="0" w:line="360" w:lineRule="auto"/>
        <w:ind w:left="0"/>
        <w:jc w:val="center"/>
        <w:rPr>
          <w:rFonts w:eastAsia="Times New Roman"/>
          <w:color w:val="808080" w:themeColor="background1" w:themeShade="80"/>
          <w:lang w:val="es-MX" w:eastAsia="es-DO"/>
        </w:rPr>
      </w:pPr>
      <w:r w:rsidRPr="00527274">
        <w:rPr>
          <w:rFonts w:eastAsia="Calibri"/>
          <w:b/>
          <w:color w:val="808080" w:themeColor="background1" w:themeShade="80"/>
          <w:lang w:val="es-MX"/>
        </w:rPr>
        <w:t>Desempeño del Plan Operativo Anual 2023</w:t>
      </w:r>
    </w:p>
    <w:tbl>
      <w:tblPr>
        <w:tblW w:w="7720" w:type="dxa"/>
        <w:jc w:val="center"/>
        <w:tblCellMar>
          <w:left w:w="70" w:type="dxa"/>
          <w:right w:w="70" w:type="dxa"/>
        </w:tblCellMar>
        <w:tblLook w:val="04A0" w:firstRow="1" w:lastRow="0" w:firstColumn="1" w:lastColumn="0" w:noHBand="0" w:noVBand="1"/>
      </w:tblPr>
      <w:tblGrid>
        <w:gridCol w:w="2512"/>
        <w:gridCol w:w="1747"/>
        <w:gridCol w:w="1550"/>
        <w:gridCol w:w="1912"/>
      </w:tblGrid>
      <w:tr w:rsidR="00AB6E18" w:rsidRPr="00246192" w14:paraId="3F3B914E" w14:textId="77777777" w:rsidTr="3D536B13">
        <w:trPr>
          <w:trHeight w:val="540"/>
          <w:tblHeader/>
          <w:jc w:val="center"/>
        </w:trPr>
        <w:tc>
          <w:tcPr>
            <w:tcW w:w="7720" w:type="dxa"/>
            <w:gridSpan w:val="4"/>
            <w:tcBorders>
              <w:top w:val="single" w:sz="4" w:space="0" w:color="7D8589"/>
              <w:left w:val="single" w:sz="4" w:space="0" w:color="7D8589"/>
              <w:bottom w:val="single" w:sz="4" w:space="0" w:color="7D8589"/>
              <w:right w:val="single" w:sz="4" w:space="0" w:color="7D8589"/>
            </w:tcBorders>
            <w:shd w:val="clear" w:color="auto" w:fill="011C50"/>
            <w:noWrap/>
            <w:vAlign w:val="center"/>
            <w:hideMark/>
          </w:tcPr>
          <w:p w14:paraId="100231C2" w14:textId="77777777" w:rsidR="00AB6E18" w:rsidRPr="00527274" w:rsidRDefault="00AB6E18" w:rsidP="009E3B0D">
            <w:pPr>
              <w:spacing w:after="0" w:line="360" w:lineRule="auto"/>
              <w:jc w:val="center"/>
              <w:rPr>
                <w:rFonts w:eastAsia="Times New Roman"/>
                <w:b/>
                <w:color w:val="808080" w:themeColor="background1" w:themeShade="80"/>
                <w:lang w:val="es-MX" w:eastAsia="es-DO"/>
              </w:rPr>
            </w:pPr>
            <w:r w:rsidRPr="00527274">
              <w:rPr>
                <w:rFonts w:eastAsia="Times New Roman"/>
                <w:b/>
                <w:color w:val="808080" w:themeColor="background1" w:themeShade="80"/>
                <w:lang w:val="es-MX" w:eastAsia="es-DO"/>
              </w:rPr>
              <w:t>Desempeño del Plan Operativo Anual 2023</w:t>
            </w:r>
          </w:p>
        </w:tc>
      </w:tr>
      <w:tr w:rsidR="00AB6E18" w:rsidRPr="00126E2A" w14:paraId="5EC7D1A7" w14:textId="77777777" w:rsidTr="3D536B13">
        <w:trPr>
          <w:trHeight w:val="300"/>
          <w:tblHeader/>
          <w:jc w:val="center"/>
        </w:trPr>
        <w:tc>
          <w:tcPr>
            <w:tcW w:w="2560" w:type="dxa"/>
            <w:vMerge w:val="restart"/>
            <w:tcBorders>
              <w:top w:val="nil"/>
              <w:left w:val="single" w:sz="4" w:space="0" w:color="7D8589"/>
              <w:bottom w:val="single" w:sz="4" w:space="0" w:color="7D8589"/>
              <w:right w:val="single" w:sz="4" w:space="0" w:color="7D8589"/>
            </w:tcBorders>
            <w:shd w:val="clear" w:color="auto" w:fill="011C50"/>
            <w:vAlign w:val="center"/>
            <w:hideMark/>
          </w:tcPr>
          <w:p w14:paraId="6B422F28" w14:textId="77777777" w:rsidR="00AB6E18" w:rsidRPr="00527274" w:rsidRDefault="00AB6E1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Trimestre </w:t>
            </w:r>
          </w:p>
        </w:tc>
        <w:tc>
          <w:tcPr>
            <w:tcW w:w="3140" w:type="dxa"/>
            <w:gridSpan w:val="2"/>
            <w:tcBorders>
              <w:top w:val="single" w:sz="4" w:space="0" w:color="7D8589"/>
              <w:left w:val="nil"/>
              <w:bottom w:val="single" w:sz="4" w:space="0" w:color="7D8589"/>
              <w:right w:val="single" w:sz="4" w:space="0" w:color="7D8589"/>
            </w:tcBorders>
            <w:shd w:val="clear" w:color="auto" w:fill="011C50"/>
            <w:vAlign w:val="center"/>
            <w:hideMark/>
          </w:tcPr>
          <w:p w14:paraId="6517F8DB" w14:textId="77777777" w:rsidR="00AB6E18" w:rsidRPr="00527274" w:rsidRDefault="00AB6E1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Cantidad de Productos </w:t>
            </w:r>
          </w:p>
        </w:tc>
        <w:tc>
          <w:tcPr>
            <w:tcW w:w="2020" w:type="dxa"/>
            <w:vMerge w:val="restart"/>
            <w:tcBorders>
              <w:top w:val="nil"/>
              <w:left w:val="single" w:sz="4" w:space="0" w:color="7D8589"/>
              <w:bottom w:val="single" w:sz="4" w:space="0" w:color="7D8589"/>
              <w:right w:val="single" w:sz="4" w:space="0" w:color="7D8589"/>
            </w:tcBorders>
            <w:shd w:val="clear" w:color="auto" w:fill="011C50"/>
            <w:vAlign w:val="center"/>
            <w:hideMark/>
          </w:tcPr>
          <w:p w14:paraId="63B2D5FA" w14:textId="2DBF86F6" w:rsidR="00AB6E18" w:rsidRPr="00527274" w:rsidRDefault="55B72454"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w:t>
            </w:r>
            <w:r w:rsidR="00AB6E18" w:rsidRPr="00527274">
              <w:rPr>
                <w:rFonts w:eastAsia="Times New Roman"/>
                <w:b/>
                <w:color w:val="808080" w:themeColor="background1" w:themeShade="80"/>
                <w:lang w:eastAsia="es-DO"/>
              </w:rPr>
              <w:t>Desempeño</w:t>
            </w:r>
            <w:r w:rsidR="00AB6E18" w:rsidRPr="00527274">
              <w:rPr>
                <w:color w:val="808080" w:themeColor="background1" w:themeShade="80"/>
              </w:rPr>
              <w:br/>
            </w:r>
            <w:r w:rsidR="00AB6E18" w:rsidRPr="00527274">
              <w:rPr>
                <w:rFonts w:eastAsia="Times New Roman"/>
                <w:b/>
                <w:color w:val="808080" w:themeColor="background1" w:themeShade="80"/>
                <w:lang w:eastAsia="es-DO"/>
              </w:rPr>
              <w:t xml:space="preserve"> (% de Ejecución)</w:t>
            </w:r>
          </w:p>
        </w:tc>
      </w:tr>
      <w:tr w:rsidR="00AB6E18" w:rsidRPr="00126E2A" w14:paraId="2F260362" w14:textId="77777777" w:rsidTr="3D536B13">
        <w:trPr>
          <w:trHeight w:val="405"/>
          <w:tblHeader/>
          <w:jc w:val="center"/>
        </w:trPr>
        <w:tc>
          <w:tcPr>
            <w:tcW w:w="2560" w:type="dxa"/>
            <w:vMerge/>
            <w:vAlign w:val="center"/>
            <w:hideMark/>
          </w:tcPr>
          <w:p w14:paraId="32C2DAD8" w14:textId="77777777" w:rsidR="00AB6E18" w:rsidRPr="00527274" w:rsidRDefault="00AB6E18" w:rsidP="009E3B0D">
            <w:pPr>
              <w:spacing w:after="0" w:line="360" w:lineRule="auto"/>
              <w:rPr>
                <w:rFonts w:eastAsia="Times New Roman"/>
                <w:b/>
                <w:color w:val="808080" w:themeColor="background1" w:themeShade="80"/>
                <w:lang w:eastAsia="es-DO"/>
              </w:rPr>
            </w:pPr>
          </w:p>
        </w:tc>
        <w:tc>
          <w:tcPr>
            <w:tcW w:w="1560" w:type="dxa"/>
            <w:tcBorders>
              <w:top w:val="nil"/>
              <w:left w:val="nil"/>
              <w:bottom w:val="single" w:sz="4" w:space="0" w:color="7D8589"/>
              <w:right w:val="single" w:sz="4" w:space="0" w:color="7D8589"/>
            </w:tcBorders>
            <w:shd w:val="clear" w:color="auto" w:fill="011C50"/>
            <w:vAlign w:val="center"/>
            <w:hideMark/>
          </w:tcPr>
          <w:p w14:paraId="78526EE0" w14:textId="77777777" w:rsidR="00AB6E18" w:rsidRPr="00527274" w:rsidRDefault="00AB6E1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Programados </w:t>
            </w:r>
          </w:p>
        </w:tc>
        <w:tc>
          <w:tcPr>
            <w:tcW w:w="1580" w:type="dxa"/>
            <w:tcBorders>
              <w:top w:val="nil"/>
              <w:left w:val="nil"/>
              <w:bottom w:val="single" w:sz="4" w:space="0" w:color="7D8589"/>
              <w:right w:val="single" w:sz="4" w:space="0" w:color="7D8589"/>
            </w:tcBorders>
            <w:shd w:val="clear" w:color="auto" w:fill="011C50"/>
            <w:vAlign w:val="center"/>
            <w:hideMark/>
          </w:tcPr>
          <w:p w14:paraId="0D74827C" w14:textId="77777777" w:rsidR="00AB6E18" w:rsidRPr="00527274" w:rsidRDefault="00AB6E18"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Logrados </w:t>
            </w:r>
          </w:p>
        </w:tc>
        <w:tc>
          <w:tcPr>
            <w:tcW w:w="2020" w:type="dxa"/>
            <w:vMerge/>
            <w:vAlign w:val="center"/>
            <w:hideMark/>
          </w:tcPr>
          <w:p w14:paraId="49BE934E" w14:textId="77777777" w:rsidR="00AB6E18" w:rsidRPr="00527274" w:rsidRDefault="00AB6E18" w:rsidP="009E3B0D">
            <w:pPr>
              <w:spacing w:after="0" w:line="360" w:lineRule="auto"/>
              <w:rPr>
                <w:rFonts w:eastAsia="Times New Roman"/>
                <w:b/>
                <w:color w:val="808080" w:themeColor="background1" w:themeShade="80"/>
                <w:lang w:eastAsia="es-DO"/>
              </w:rPr>
            </w:pPr>
          </w:p>
        </w:tc>
      </w:tr>
      <w:tr w:rsidR="00AB6E18" w:rsidRPr="00126E2A" w14:paraId="7340CA14" w14:textId="77777777">
        <w:trPr>
          <w:trHeight w:val="420"/>
          <w:jc w:val="center"/>
        </w:trPr>
        <w:tc>
          <w:tcPr>
            <w:tcW w:w="2560" w:type="dxa"/>
            <w:tcBorders>
              <w:top w:val="nil"/>
              <w:left w:val="single" w:sz="4" w:space="0" w:color="7D8589"/>
              <w:bottom w:val="single" w:sz="4" w:space="0" w:color="7D8589"/>
              <w:right w:val="single" w:sz="4" w:space="0" w:color="7D8589"/>
            </w:tcBorders>
            <w:shd w:val="clear" w:color="auto" w:fill="auto"/>
            <w:vAlign w:val="center"/>
            <w:hideMark/>
          </w:tcPr>
          <w:p w14:paraId="605C9D97" w14:textId="77777777" w:rsidR="00AB6E18" w:rsidRPr="00527274" w:rsidRDefault="00AB6E18" w:rsidP="009E3B0D">
            <w:pPr>
              <w:spacing w:after="0" w:line="360" w:lineRule="auto"/>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Enero-Marzo </w:t>
            </w:r>
          </w:p>
        </w:tc>
        <w:tc>
          <w:tcPr>
            <w:tcW w:w="1560" w:type="dxa"/>
            <w:tcBorders>
              <w:top w:val="nil"/>
              <w:left w:val="nil"/>
              <w:bottom w:val="single" w:sz="4" w:space="0" w:color="7D8589"/>
              <w:right w:val="single" w:sz="4" w:space="0" w:color="7D8589"/>
            </w:tcBorders>
            <w:shd w:val="clear" w:color="auto" w:fill="auto"/>
            <w:vAlign w:val="center"/>
            <w:hideMark/>
          </w:tcPr>
          <w:p w14:paraId="5C16A5A3" w14:textId="3812178D" w:rsidR="00AB6E18" w:rsidRPr="00527274" w:rsidRDefault="00AB6E1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 </w:t>
            </w:r>
            <w:r w:rsidR="40A6F665" w:rsidRPr="00527274">
              <w:rPr>
                <w:rFonts w:eastAsia="Times New Roman"/>
                <w:color w:val="808080" w:themeColor="background1" w:themeShade="80"/>
                <w:lang w:eastAsia="es-DO"/>
              </w:rPr>
              <w:t>93</w:t>
            </w:r>
          </w:p>
        </w:tc>
        <w:tc>
          <w:tcPr>
            <w:tcW w:w="1580" w:type="dxa"/>
            <w:tcBorders>
              <w:top w:val="nil"/>
              <w:left w:val="nil"/>
              <w:bottom w:val="single" w:sz="4" w:space="0" w:color="7D8589"/>
              <w:right w:val="single" w:sz="4" w:space="0" w:color="7D8589"/>
            </w:tcBorders>
            <w:shd w:val="clear" w:color="auto" w:fill="auto"/>
            <w:vAlign w:val="center"/>
            <w:hideMark/>
          </w:tcPr>
          <w:p w14:paraId="6BDD3AC0" w14:textId="6D529C5F" w:rsidR="00AB6E18" w:rsidRPr="00527274" w:rsidRDefault="00AB6E1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 </w:t>
            </w:r>
            <w:r w:rsidR="0B3D5A48" w:rsidRPr="00527274">
              <w:rPr>
                <w:rFonts w:eastAsia="Times New Roman"/>
                <w:color w:val="808080" w:themeColor="background1" w:themeShade="80"/>
                <w:lang w:eastAsia="es-DO"/>
              </w:rPr>
              <w:t>82</w:t>
            </w:r>
          </w:p>
        </w:tc>
        <w:tc>
          <w:tcPr>
            <w:tcW w:w="2020" w:type="dxa"/>
            <w:tcBorders>
              <w:top w:val="nil"/>
              <w:left w:val="nil"/>
              <w:bottom w:val="single" w:sz="4" w:space="0" w:color="7D8589"/>
              <w:right w:val="single" w:sz="4" w:space="0" w:color="7D8589"/>
            </w:tcBorders>
            <w:shd w:val="clear" w:color="auto" w:fill="auto"/>
            <w:vAlign w:val="center"/>
            <w:hideMark/>
          </w:tcPr>
          <w:p w14:paraId="2123BE1B" w14:textId="77777777" w:rsidR="00AB6E18" w:rsidRPr="00527274" w:rsidRDefault="00AB6E1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77.05</w:t>
            </w:r>
          </w:p>
        </w:tc>
      </w:tr>
      <w:tr w:rsidR="00AB6E18" w:rsidRPr="00126E2A" w14:paraId="61FB9001" w14:textId="77777777">
        <w:trPr>
          <w:trHeight w:val="465"/>
          <w:jc w:val="center"/>
        </w:trPr>
        <w:tc>
          <w:tcPr>
            <w:tcW w:w="2560" w:type="dxa"/>
            <w:tcBorders>
              <w:top w:val="nil"/>
              <w:left w:val="single" w:sz="4" w:space="0" w:color="7D8589"/>
              <w:bottom w:val="single" w:sz="4" w:space="0" w:color="7D8589"/>
              <w:right w:val="single" w:sz="4" w:space="0" w:color="7D8589"/>
            </w:tcBorders>
            <w:shd w:val="clear" w:color="auto" w:fill="auto"/>
            <w:vAlign w:val="center"/>
            <w:hideMark/>
          </w:tcPr>
          <w:p w14:paraId="17954AEB" w14:textId="77777777" w:rsidR="00AB6E18" w:rsidRPr="00527274" w:rsidRDefault="00AB6E18" w:rsidP="009E3B0D">
            <w:pPr>
              <w:spacing w:after="0" w:line="360" w:lineRule="auto"/>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Abril-Junio </w:t>
            </w:r>
          </w:p>
        </w:tc>
        <w:tc>
          <w:tcPr>
            <w:tcW w:w="1560" w:type="dxa"/>
            <w:tcBorders>
              <w:top w:val="nil"/>
              <w:left w:val="nil"/>
              <w:bottom w:val="single" w:sz="4" w:space="0" w:color="7D8589"/>
              <w:right w:val="single" w:sz="4" w:space="0" w:color="7D8589"/>
            </w:tcBorders>
            <w:shd w:val="clear" w:color="auto" w:fill="auto"/>
            <w:vAlign w:val="center"/>
            <w:hideMark/>
          </w:tcPr>
          <w:p w14:paraId="5567D157" w14:textId="24885FC9" w:rsidR="00AB6E18" w:rsidRPr="00527274" w:rsidRDefault="0EAA5AC1"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135</w:t>
            </w:r>
          </w:p>
        </w:tc>
        <w:tc>
          <w:tcPr>
            <w:tcW w:w="1580" w:type="dxa"/>
            <w:tcBorders>
              <w:top w:val="nil"/>
              <w:left w:val="nil"/>
              <w:bottom w:val="single" w:sz="4" w:space="0" w:color="7D8589"/>
              <w:right w:val="single" w:sz="4" w:space="0" w:color="7D8589"/>
            </w:tcBorders>
            <w:shd w:val="clear" w:color="auto" w:fill="auto"/>
            <w:vAlign w:val="center"/>
            <w:hideMark/>
          </w:tcPr>
          <w:p w14:paraId="0AD6EABF" w14:textId="3EC5EA1A" w:rsidR="00AB6E18" w:rsidRPr="00527274" w:rsidRDefault="7DA14A50"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132</w:t>
            </w:r>
            <w:r w:rsidR="00AB6E18" w:rsidRPr="00527274">
              <w:rPr>
                <w:rFonts w:eastAsia="Times New Roman"/>
                <w:color w:val="808080" w:themeColor="background1" w:themeShade="80"/>
                <w:lang w:eastAsia="es-DO"/>
              </w:rPr>
              <w:t> </w:t>
            </w:r>
          </w:p>
        </w:tc>
        <w:tc>
          <w:tcPr>
            <w:tcW w:w="2020" w:type="dxa"/>
            <w:tcBorders>
              <w:top w:val="nil"/>
              <w:left w:val="nil"/>
              <w:bottom w:val="single" w:sz="4" w:space="0" w:color="7D8589"/>
              <w:right w:val="single" w:sz="4" w:space="0" w:color="7D8589"/>
            </w:tcBorders>
            <w:shd w:val="clear" w:color="auto" w:fill="auto"/>
            <w:vAlign w:val="center"/>
            <w:hideMark/>
          </w:tcPr>
          <w:p w14:paraId="71F869B1" w14:textId="77777777" w:rsidR="00AB6E18" w:rsidRPr="00527274" w:rsidRDefault="00AB6E1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78.78</w:t>
            </w:r>
          </w:p>
        </w:tc>
      </w:tr>
      <w:tr w:rsidR="00AB6E18" w:rsidRPr="00126E2A" w14:paraId="6D636CA3" w14:textId="77777777">
        <w:trPr>
          <w:trHeight w:val="495"/>
          <w:jc w:val="center"/>
        </w:trPr>
        <w:tc>
          <w:tcPr>
            <w:tcW w:w="2560" w:type="dxa"/>
            <w:tcBorders>
              <w:top w:val="nil"/>
              <w:left w:val="single" w:sz="4" w:space="0" w:color="7D8589"/>
              <w:bottom w:val="single" w:sz="4" w:space="0" w:color="7D8589"/>
              <w:right w:val="single" w:sz="4" w:space="0" w:color="7D8589"/>
            </w:tcBorders>
            <w:shd w:val="clear" w:color="auto" w:fill="auto"/>
            <w:vAlign w:val="center"/>
            <w:hideMark/>
          </w:tcPr>
          <w:p w14:paraId="0AD05500" w14:textId="77777777" w:rsidR="00AB6E18" w:rsidRPr="00527274" w:rsidRDefault="00AB6E18" w:rsidP="009E3B0D">
            <w:pPr>
              <w:spacing w:after="0" w:line="360" w:lineRule="auto"/>
              <w:rPr>
                <w:rFonts w:eastAsia="Times New Roman"/>
                <w:b/>
                <w:color w:val="808080" w:themeColor="background1" w:themeShade="80"/>
                <w:lang w:eastAsia="es-DO"/>
              </w:rPr>
            </w:pPr>
            <w:r w:rsidRPr="00527274">
              <w:rPr>
                <w:rFonts w:eastAsia="Times New Roman"/>
                <w:b/>
                <w:color w:val="808080" w:themeColor="background1" w:themeShade="80"/>
                <w:lang w:eastAsia="es-DO"/>
              </w:rPr>
              <w:t xml:space="preserve">Julio-Septiembre </w:t>
            </w:r>
          </w:p>
        </w:tc>
        <w:tc>
          <w:tcPr>
            <w:tcW w:w="1560" w:type="dxa"/>
            <w:tcBorders>
              <w:top w:val="nil"/>
              <w:left w:val="nil"/>
              <w:bottom w:val="single" w:sz="4" w:space="0" w:color="7D8589"/>
              <w:right w:val="single" w:sz="4" w:space="0" w:color="7D8589"/>
            </w:tcBorders>
            <w:shd w:val="clear" w:color="auto" w:fill="auto"/>
            <w:vAlign w:val="center"/>
            <w:hideMark/>
          </w:tcPr>
          <w:p w14:paraId="7559A448" w14:textId="1ECF5AAB" w:rsidR="00AB6E18" w:rsidRPr="00527274" w:rsidRDefault="4F0A0F87"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135</w:t>
            </w:r>
          </w:p>
        </w:tc>
        <w:tc>
          <w:tcPr>
            <w:tcW w:w="1580" w:type="dxa"/>
            <w:tcBorders>
              <w:top w:val="nil"/>
              <w:left w:val="nil"/>
              <w:bottom w:val="single" w:sz="4" w:space="0" w:color="7D8589"/>
              <w:right w:val="single" w:sz="4" w:space="0" w:color="7D8589"/>
            </w:tcBorders>
            <w:shd w:val="clear" w:color="auto" w:fill="auto"/>
            <w:vAlign w:val="center"/>
            <w:hideMark/>
          </w:tcPr>
          <w:p w14:paraId="0B0062B5" w14:textId="276CC2CF" w:rsidR="00AB6E18" w:rsidRPr="00527274" w:rsidRDefault="10192309"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127</w:t>
            </w:r>
          </w:p>
        </w:tc>
        <w:tc>
          <w:tcPr>
            <w:tcW w:w="2020" w:type="dxa"/>
            <w:tcBorders>
              <w:top w:val="nil"/>
              <w:left w:val="nil"/>
              <w:bottom w:val="single" w:sz="4" w:space="0" w:color="7D8589"/>
              <w:right w:val="single" w:sz="4" w:space="0" w:color="7D8589"/>
            </w:tcBorders>
            <w:shd w:val="clear" w:color="auto" w:fill="auto"/>
            <w:vAlign w:val="center"/>
            <w:hideMark/>
          </w:tcPr>
          <w:p w14:paraId="28D779AB" w14:textId="77777777" w:rsidR="00AB6E18" w:rsidRPr="00527274" w:rsidRDefault="00AB6E18" w:rsidP="009E3B0D">
            <w:pPr>
              <w:spacing w:after="0" w:line="36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79.85</w:t>
            </w:r>
          </w:p>
        </w:tc>
      </w:tr>
      <w:tr w:rsidR="00AB6E18" w:rsidRPr="00126E2A" w14:paraId="48048CDA" w14:textId="77777777" w:rsidTr="0042787C">
        <w:trPr>
          <w:trHeight w:val="585"/>
          <w:jc w:val="center"/>
        </w:trPr>
        <w:tc>
          <w:tcPr>
            <w:tcW w:w="2560" w:type="dxa"/>
            <w:tcBorders>
              <w:top w:val="nil"/>
              <w:left w:val="single" w:sz="4" w:space="0" w:color="7D8589"/>
              <w:bottom w:val="single" w:sz="4" w:space="0" w:color="7D8589"/>
              <w:right w:val="single" w:sz="4" w:space="0" w:color="7D8589"/>
            </w:tcBorders>
            <w:shd w:val="clear" w:color="auto" w:fill="D9D9D9"/>
            <w:vAlign w:val="center"/>
            <w:hideMark/>
          </w:tcPr>
          <w:p w14:paraId="1A4B890D" w14:textId="77777777" w:rsidR="00AB6E18" w:rsidRPr="0042787C" w:rsidRDefault="00AB6E18" w:rsidP="009E3B0D">
            <w:pPr>
              <w:spacing w:after="0" w:line="360" w:lineRule="auto"/>
              <w:jc w:val="center"/>
              <w:rPr>
                <w:rFonts w:eastAsia="Times New Roman"/>
                <w:b/>
                <w:color w:val="808080" w:themeColor="background1" w:themeShade="80"/>
                <w:lang w:eastAsia="es-DO"/>
              </w:rPr>
            </w:pPr>
            <w:r w:rsidRPr="0042787C">
              <w:rPr>
                <w:rFonts w:eastAsia="Times New Roman"/>
                <w:b/>
                <w:color w:val="808080" w:themeColor="background1" w:themeShade="80"/>
                <w:lang w:eastAsia="es-DO"/>
              </w:rPr>
              <w:t xml:space="preserve">Promedio </w:t>
            </w:r>
          </w:p>
        </w:tc>
        <w:tc>
          <w:tcPr>
            <w:tcW w:w="1560" w:type="dxa"/>
            <w:tcBorders>
              <w:top w:val="nil"/>
              <w:left w:val="nil"/>
              <w:bottom w:val="single" w:sz="4" w:space="0" w:color="7D8589"/>
              <w:right w:val="single" w:sz="4" w:space="0" w:color="7D8589"/>
            </w:tcBorders>
            <w:shd w:val="clear" w:color="auto" w:fill="D9D9D9"/>
            <w:vAlign w:val="center"/>
            <w:hideMark/>
          </w:tcPr>
          <w:p w14:paraId="5ED5777C" w14:textId="77777777" w:rsidR="00AB6E18" w:rsidRPr="0042787C" w:rsidRDefault="00AB6E18" w:rsidP="009E3B0D">
            <w:pPr>
              <w:spacing w:after="0" w:line="360" w:lineRule="auto"/>
              <w:jc w:val="center"/>
              <w:rPr>
                <w:rFonts w:eastAsia="Times New Roman"/>
                <w:color w:val="808080" w:themeColor="background1" w:themeShade="80"/>
                <w:lang w:eastAsia="es-DO"/>
              </w:rPr>
            </w:pPr>
            <w:r w:rsidRPr="0042787C">
              <w:rPr>
                <w:rFonts w:eastAsia="Times New Roman"/>
                <w:color w:val="808080" w:themeColor="background1" w:themeShade="80"/>
                <w:lang w:eastAsia="es-DO"/>
              </w:rPr>
              <w:t> </w:t>
            </w:r>
          </w:p>
        </w:tc>
        <w:tc>
          <w:tcPr>
            <w:tcW w:w="1580" w:type="dxa"/>
            <w:tcBorders>
              <w:top w:val="nil"/>
              <w:left w:val="nil"/>
              <w:bottom w:val="single" w:sz="4" w:space="0" w:color="7D8589"/>
              <w:right w:val="single" w:sz="4" w:space="0" w:color="7D8589"/>
            </w:tcBorders>
            <w:shd w:val="clear" w:color="auto" w:fill="D9D9D9"/>
            <w:vAlign w:val="center"/>
            <w:hideMark/>
          </w:tcPr>
          <w:p w14:paraId="3E55BFFD" w14:textId="77777777" w:rsidR="00AB6E18" w:rsidRPr="0042787C" w:rsidRDefault="00AB6E18" w:rsidP="009E3B0D">
            <w:pPr>
              <w:spacing w:after="0" w:line="360" w:lineRule="auto"/>
              <w:jc w:val="center"/>
              <w:rPr>
                <w:rFonts w:eastAsia="Times New Roman"/>
                <w:color w:val="808080" w:themeColor="background1" w:themeShade="80"/>
                <w:lang w:eastAsia="es-DO"/>
              </w:rPr>
            </w:pPr>
            <w:r w:rsidRPr="0042787C">
              <w:rPr>
                <w:rFonts w:eastAsia="Times New Roman"/>
                <w:color w:val="808080" w:themeColor="background1" w:themeShade="80"/>
                <w:lang w:eastAsia="es-DO"/>
              </w:rPr>
              <w:t> </w:t>
            </w:r>
          </w:p>
        </w:tc>
        <w:tc>
          <w:tcPr>
            <w:tcW w:w="2020" w:type="dxa"/>
            <w:tcBorders>
              <w:top w:val="nil"/>
              <w:left w:val="nil"/>
              <w:bottom w:val="single" w:sz="4" w:space="0" w:color="7D8589"/>
              <w:right w:val="single" w:sz="4" w:space="0" w:color="7D8589"/>
            </w:tcBorders>
            <w:shd w:val="clear" w:color="auto" w:fill="D9D9D9"/>
            <w:vAlign w:val="center"/>
            <w:hideMark/>
          </w:tcPr>
          <w:p w14:paraId="7AB334FB" w14:textId="77777777" w:rsidR="00AB6E18" w:rsidRPr="0042787C" w:rsidRDefault="00AB6E18" w:rsidP="009E3B0D">
            <w:pPr>
              <w:spacing w:after="0" w:line="360" w:lineRule="auto"/>
              <w:jc w:val="center"/>
              <w:rPr>
                <w:rFonts w:eastAsia="Times New Roman"/>
                <w:color w:val="808080" w:themeColor="background1" w:themeShade="80"/>
                <w:lang w:eastAsia="es-DO"/>
              </w:rPr>
            </w:pPr>
            <w:r w:rsidRPr="0042787C">
              <w:rPr>
                <w:rFonts w:eastAsia="Times New Roman"/>
                <w:color w:val="808080" w:themeColor="background1" w:themeShade="80"/>
                <w:lang w:eastAsia="es-DO"/>
              </w:rPr>
              <w:t>78.56</w:t>
            </w:r>
          </w:p>
        </w:tc>
      </w:tr>
    </w:tbl>
    <w:p w14:paraId="719C50D9" w14:textId="14D8CD34" w:rsidR="00AB6E18" w:rsidRPr="003D2FC1" w:rsidRDefault="152F77D2" w:rsidP="009E3B0D">
      <w:pPr>
        <w:spacing w:after="0" w:line="360" w:lineRule="auto"/>
        <w:jc w:val="both"/>
        <w:textAlignment w:val="baseline"/>
        <w:rPr>
          <w:rFonts w:eastAsia="Times New Roman"/>
          <w:color w:val="808080" w:themeColor="background1" w:themeShade="80"/>
          <w:sz w:val="18"/>
          <w:szCs w:val="18"/>
          <w:lang w:val="es-MX" w:eastAsia="es-DO"/>
        </w:rPr>
      </w:pPr>
      <w:r w:rsidRPr="003D2FC1">
        <w:rPr>
          <w:rFonts w:eastAsia="Times New Roman"/>
          <w:color w:val="808080" w:themeColor="background1" w:themeShade="80"/>
          <w:sz w:val="18"/>
          <w:szCs w:val="18"/>
          <w:lang w:val="es-MX" w:eastAsia="es-DO"/>
        </w:rPr>
        <w:t>Fuente: Dirección de la Planificación</w:t>
      </w:r>
      <w:r w:rsidR="0A40BA2D" w:rsidRPr="003D2FC1">
        <w:rPr>
          <w:rFonts w:eastAsia="Times New Roman"/>
          <w:color w:val="808080" w:themeColor="background1" w:themeShade="80"/>
          <w:sz w:val="18"/>
          <w:szCs w:val="18"/>
          <w:lang w:val="es-MX" w:eastAsia="es-DO"/>
        </w:rPr>
        <w:t xml:space="preserve"> y </w:t>
      </w:r>
      <w:r w:rsidR="5CA3525E" w:rsidRPr="003D2FC1">
        <w:rPr>
          <w:rFonts w:eastAsia="Times New Roman"/>
          <w:color w:val="808080" w:themeColor="background1" w:themeShade="80"/>
          <w:sz w:val="18"/>
          <w:szCs w:val="18"/>
          <w:lang w:val="es-MX" w:eastAsia="es-DO"/>
        </w:rPr>
        <w:t>Desarrollo</w:t>
      </w:r>
      <w:r w:rsidRPr="003D2FC1">
        <w:rPr>
          <w:rFonts w:eastAsia="Times New Roman"/>
          <w:color w:val="808080" w:themeColor="background1" w:themeShade="80"/>
          <w:sz w:val="18"/>
          <w:szCs w:val="18"/>
          <w:lang w:val="es-MX" w:eastAsia="es-DO"/>
        </w:rPr>
        <w:t xml:space="preserve"> del MMARN</w:t>
      </w:r>
    </w:p>
    <w:p w14:paraId="689A162C" w14:textId="67538037" w:rsidR="366DCF54" w:rsidRPr="003D2FC1" w:rsidRDefault="366DCF54" w:rsidP="009E3B0D">
      <w:pPr>
        <w:spacing w:after="0" w:line="360" w:lineRule="auto"/>
        <w:jc w:val="both"/>
        <w:rPr>
          <w:rFonts w:eastAsia="Times New Roman"/>
          <w:color w:val="808080" w:themeColor="background1" w:themeShade="80"/>
          <w:sz w:val="18"/>
          <w:szCs w:val="18"/>
          <w:lang w:val="es-MX" w:eastAsia="es-DO"/>
        </w:rPr>
      </w:pPr>
      <w:r w:rsidRPr="003D2FC1">
        <w:rPr>
          <w:rFonts w:eastAsia="Times New Roman"/>
          <w:color w:val="808080" w:themeColor="background1" w:themeShade="80"/>
          <w:sz w:val="18"/>
          <w:szCs w:val="18"/>
          <w:lang w:val="es-MX" w:eastAsia="es-DO"/>
        </w:rPr>
        <w:t>*</w:t>
      </w:r>
      <w:r w:rsidR="152F77D2" w:rsidRPr="003D2FC1">
        <w:rPr>
          <w:rFonts w:eastAsia="Times New Roman"/>
          <w:color w:val="808080" w:themeColor="background1" w:themeShade="80"/>
          <w:sz w:val="18"/>
          <w:szCs w:val="18"/>
          <w:lang w:val="es-MX" w:eastAsia="es-DO"/>
        </w:rPr>
        <w:t>Nota: El % de desempeño logrado</w:t>
      </w:r>
      <w:r w:rsidR="3EBD2658" w:rsidRPr="003D2FC1">
        <w:rPr>
          <w:rFonts w:eastAsia="Times New Roman"/>
          <w:color w:val="808080" w:themeColor="background1" w:themeShade="80"/>
          <w:sz w:val="18"/>
          <w:szCs w:val="18"/>
          <w:lang w:val="es-MX" w:eastAsia="es-DO"/>
        </w:rPr>
        <w:t xml:space="preserve"> en cada trimestre</w:t>
      </w:r>
      <w:r w:rsidR="152F77D2" w:rsidRPr="003D2FC1">
        <w:rPr>
          <w:rFonts w:eastAsia="Times New Roman"/>
          <w:color w:val="808080" w:themeColor="background1" w:themeShade="80"/>
          <w:sz w:val="18"/>
          <w:szCs w:val="18"/>
          <w:lang w:val="es-MX" w:eastAsia="es-DO"/>
        </w:rPr>
        <w:t xml:space="preserve"> </w:t>
      </w:r>
      <w:r w:rsidR="29A6FF1A" w:rsidRPr="003D2FC1">
        <w:rPr>
          <w:rFonts w:eastAsia="Times New Roman"/>
          <w:color w:val="808080" w:themeColor="background1" w:themeShade="80"/>
          <w:sz w:val="18"/>
          <w:szCs w:val="18"/>
          <w:lang w:val="es-MX" w:eastAsia="es-DO"/>
        </w:rPr>
        <w:t>es un promedio</w:t>
      </w:r>
      <w:r w:rsidR="152F77D2" w:rsidRPr="003D2FC1">
        <w:rPr>
          <w:rFonts w:eastAsia="Times New Roman"/>
          <w:color w:val="808080" w:themeColor="background1" w:themeShade="80"/>
          <w:sz w:val="18"/>
          <w:szCs w:val="18"/>
          <w:lang w:val="es-MX" w:eastAsia="es-DO"/>
        </w:rPr>
        <w:t xml:space="preserve"> del nivel de </w:t>
      </w:r>
      <w:r w:rsidR="197D130B" w:rsidRPr="003D2FC1">
        <w:rPr>
          <w:rFonts w:eastAsia="Times New Roman"/>
          <w:color w:val="808080" w:themeColor="background1" w:themeShade="80"/>
          <w:sz w:val="18"/>
          <w:szCs w:val="18"/>
          <w:lang w:val="es-MX" w:eastAsia="es-DO"/>
        </w:rPr>
        <w:t>cumplimento</w:t>
      </w:r>
      <w:r w:rsidR="152F77D2" w:rsidRPr="003D2FC1">
        <w:rPr>
          <w:rFonts w:eastAsia="Times New Roman"/>
          <w:color w:val="808080" w:themeColor="background1" w:themeShade="80"/>
          <w:sz w:val="18"/>
          <w:szCs w:val="18"/>
          <w:lang w:val="es-MX" w:eastAsia="es-DO"/>
        </w:rPr>
        <w:t xml:space="preserve"> de las actividades contenidas en e</w:t>
      </w:r>
      <w:r w:rsidR="2CC25812" w:rsidRPr="003D2FC1">
        <w:rPr>
          <w:rFonts w:eastAsia="Times New Roman"/>
          <w:color w:val="808080" w:themeColor="background1" w:themeShade="80"/>
          <w:sz w:val="18"/>
          <w:szCs w:val="18"/>
          <w:lang w:val="es-MX" w:eastAsia="es-DO"/>
        </w:rPr>
        <w:t>l POA 2023</w:t>
      </w:r>
      <w:r w:rsidR="1C86EA28" w:rsidRPr="003D2FC1">
        <w:rPr>
          <w:rFonts w:eastAsia="Times New Roman"/>
          <w:color w:val="808080" w:themeColor="background1" w:themeShade="80"/>
          <w:sz w:val="18"/>
          <w:szCs w:val="18"/>
          <w:lang w:val="es-MX" w:eastAsia="es-DO"/>
        </w:rPr>
        <w:t xml:space="preserve"> del MMARN</w:t>
      </w:r>
      <w:r w:rsidR="2CC25812" w:rsidRPr="003D2FC1">
        <w:rPr>
          <w:rFonts w:eastAsia="Times New Roman"/>
          <w:color w:val="808080" w:themeColor="background1" w:themeShade="80"/>
          <w:sz w:val="18"/>
          <w:szCs w:val="18"/>
          <w:lang w:val="es-MX" w:eastAsia="es-DO"/>
        </w:rPr>
        <w:t>, que a su vez se determina por</w:t>
      </w:r>
      <w:r w:rsidR="65375872" w:rsidRPr="003D2FC1">
        <w:rPr>
          <w:rFonts w:eastAsia="Times New Roman"/>
          <w:color w:val="808080" w:themeColor="background1" w:themeShade="80"/>
          <w:sz w:val="18"/>
          <w:szCs w:val="18"/>
          <w:lang w:val="es-MX" w:eastAsia="es-DO"/>
        </w:rPr>
        <w:t xml:space="preserve"> el</w:t>
      </w:r>
      <w:r w:rsidR="2CC25812" w:rsidRPr="003D2FC1">
        <w:rPr>
          <w:rFonts w:eastAsia="Times New Roman"/>
          <w:color w:val="808080" w:themeColor="background1" w:themeShade="80"/>
          <w:sz w:val="18"/>
          <w:szCs w:val="18"/>
          <w:lang w:val="es-MX" w:eastAsia="es-DO"/>
        </w:rPr>
        <w:t xml:space="preserve"> tipo y volumen de la meta</w:t>
      </w:r>
      <w:r w:rsidR="05233506" w:rsidRPr="003D2FC1">
        <w:rPr>
          <w:rFonts w:eastAsia="Times New Roman"/>
          <w:color w:val="808080" w:themeColor="background1" w:themeShade="80"/>
          <w:sz w:val="18"/>
          <w:szCs w:val="18"/>
          <w:lang w:val="es-MX" w:eastAsia="es-DO"/>
        </w:rPr>
        <w:t xml:space="preserve"> de cada actividad </w:t>
      </w:r>
      <w:r w:rsidR="2510F4D6" w:rsidRPr="003D2FC1">
        <w:rPr>
          <w:rFonts w:eastAsia="Times New Roman"/>
          <w:color w:val="808080" w:themeColor="background1" w:themeShade="80"/>
          <w:sz w:val="18"/>
          <w:szCs w:val="18"/>
          <w:lang w:val="es-MX" w:eastAsia="es-DO"/>
        </w:rPr>
        <w:t xml:space="preserve">(Fuente: Informes Trimestrales de Cumplimiento de POA 2023 publicado en el </w:t>
      </w:r>
      <w:proofErr w:type="spellStart"/>
      <w:r w:rsidR="2510F4D6" w:rsidRPr="003D2FC1">
        <w:rPr>
          <w:rFonts w:eastAsia="Times New Roman"/>
          <w:color w:val="808080" w:themeColor="background1" w:themeShade="80"/>
          <w:sz w:val="18"/>
          <w:szCs w:val="18"/>
          <w:lang w:val="es-MX" w:eastAsia="es-DO"/>
        </w:rPr>
        <w:t>Subportal</w:t>
      </w:r>
      <w:proofErr w:type="spellEnd"/>
      <w:r w:rsidR="2510F4D6" w:rsidRPr="003D2FC1">
        <w:rPr>
          <w:rFonts w:eastAsia="Times New Roman"/>
          <w:color w:val="808080" w:themeColor="background1" w:themeShade="80"/>
          <w:sz w:val="18"/>
          <w:szCs w:val="18"/>
          <w:lang w:val="es-MX" w:eastAsia="es-DO"/>
        </w:rPr>
        <w:t xml:space="preserve"> Transparencia)</w:t>
      </w:r>
    </w:p>
    <w:p w14:paraId="6E312401" w14:textId="77777777" w:rsidR="00DA4935" w:rsidRPr="00527274" w:rsidRDefault="00DA4935" w:rsidP="00AB6E18">
      <w:pPr>
        <w:spacing w:after="0" w:line="360" w:lineRule="auto"/>
        <w:jc w:val="both"/>
        <w:textAlignment w:val="baseline"/>
        <w:rPr>
          <w:rFonts w:eastAsia="Times New Roman"/>
          <w:color w:val="808080" w:themeColor="background1" w:themeShade="80"/>
          <w:lang w:val="es-MX" w:eastAsia="es-DO"/>
        </w:rPr>
      </w:pPr>
    </w:p>
    <w:p w14:paraId="0E814221" w14:textId="267BD14F" w:rsidR="00AB6E18" w:rsidRDefault="00DA4935" w:rsidP="00AB6E18">
      <w:pPr>
        <w:spacing w:after="0" w:line="360" w:lineRule="auto"/>
        <w:jc w:val="both"/>
        <w:textAlignment w:val="baseline"/>
        <w:rPr>
          <w:rFonts w:eastAsia="Times New Roman"/>
          <w:color w:val="808080" w:themeColor="background1" w:themeShade="80"/>
          <w:lang w:val="es-ES" w:eastAsia="es-DO"/>
        </w:rPr>
      </w:pPr>
      <w:r w:rsidRPr="00527274">
        <w:rPr>
          <w:rFonts w:eastAsia="Times New Roman"/>
          <w:color w:val="808080" w:themeColor="background1" w:themeShade="80"/>
          <w:lang w:val="es-MX" w:eastAsia="es-DO"/>
        </w:rPr>
        <w:t>Además, s</w:t>
      </w:r>
      <w:r w:rsidR="00AB6E18" w:rsidRPr="00527274">
        <w:rPr>
          <w:rFonts w:eastAsia="Times New Roman"/>
          <w:color w:val="808080" w:themeColor="background1" w:themeShade="80"/>
          <w:lang w:val="es-MX" w:eastAsia="es-DO"/>
        </w:rPr>
        <w:t>e diseñaron y reportaron</w:t>
      </w:r>
      <w:r w:rsidR="00AB6E18" w:rsidRPr="00527274">
        <w:rPr>
          <w:rFonts w:eastAsia="Times New Roman"/>
          <w:b/>
          <w:i/>
          <w:color w:val="808080" w:themeColor="background1" w:themeShade="80"/>
          <w:lang w:val="es-MX" w:eastAsia="es-DO"/>
        </w:rPr>
        <w:t xml:space="preserve"> </w:t>
      </w:r>
      <w:r w:rsidR="00AB6E18" w:rsidRPr="00527274">
        <w:rPr>
          <w:rFonts w:eastAsia="Times New Roman"/>
          <w:color w:val="808080" w:themeColor="background1" w:themeShade="80"/>
          <w:lang w:val="es-ES" w:eastAsia="es-DO"/>
        </w:rPr>
        <w:t xml:space="preserve">los informes de seguimiento de las metas físicas de los productos incluidos en la estructura programática presupuestaria. </w:t>
      </w:r>
      <w:r w:rsidR="002B5551" w:rsidRPr="00527274">
        <w:rPr>
          <w:rFonts w:eastAsia="Times New Roman"/>
          <w:color w:val="808080" w:themeColor="background1" w:themeShade="80"/>
          <w:lang w:val="es-MX" w:eastAsia="es-DO"/>
        </w:rPr>
        <w:t xml:space="preserve">Y </w:t>
      </w:r>
      <w:r w:rsidR="002B5551" w:rsidRPr="00527274">
        <w:rPr>
          <w:rFonts w:eastAsia="Times New Roman"/>
          <w:color w:val="808080" w:themeColor="background1" w:themeShade="80"/>
          <w:lang w:val="es-ES" w:eastAsia="es-DO"/>
        </w:rPr>
        <w:t>s</w:t>
      </w:r>
      <w:r w:rsidR="00AB6E18" w:rsidRPr="00527274">
        <w:rPr>
          <w:rFonts w:eastAsia="Times New Roman"/>
          <w:color w:val="808080" w:themeColor="background1" w:themeShade="80"/>
          <w:lang w:val="es-ES" w:eastAsia="es-DO"/>
        </w:rPr>
        <w:t xml:space="preserve">e logró fortalecer monitoreo y evaluación de las ejecutorias de la planificación operativa, mediante la implementación de nuevos instrumentos </w:t>
      </w:r>
      <w:r w:rsidR="007F56F8" w:rsidRPr="00527274">
        <w:rPr>
          <w:rFonts w:eastAsia="Times New Roman"/>
          <w:color w:val="808080" w:themeColor="background1" w:themeShade="80"/>
          <w:lang w:val="es-ES" w:eastAsia="es-DO"/>
        </w:rPr>
        <w:t>de estandarización</w:t>
      </w:r>
      <w:r w:rsidR="00AB6E18" w:rsidRPr="00527274">
        <w:rPr>
          <w:rFonts w:eastAsia="Times New Roman"/>
          <w:color w:val="808080" w:themeColor="background1" w:themeShade="80"/>
          <w:lang w:val="es-ES" w:eastAsia="es-DO"/>
        </w:rPr>
        <w:t xml:space="preserve"> </w:t>
      </w:r>
      <w:r w:rsidR="007F56F8" w:rsidRPr="00527274">
        <w:rPr>
          <w:rFonts w:eastAsia="Times New Roman"/>
          <w:color w:val="808080" w:themeColor="background1" w:themeShade="80"/>
          <w:lang w:val="es-ES" w:eastAsia="es-DO"/>
        </w:rPr>
        <w:t xml:space="preserve">de </w:t>
      </w:r>
      <w:r w:rsidR="00AB6E18" w:rsidRPr="00527274">
        <w:rPr>
          <w:rFonts w:eastAsia="Times New Roman"/>
          <w:color w:val="808080" w:themeColor="background1" w:themeShade="80"/>
          <w:lang w:val="es-ES" w:eastAsia="es-DO"/>
        </w:rPr>
        <w:t>los criterios de evaluación de</w:t>
      </w:r>
      <w:r w:rsidR="007F56F8" w:rsidRPr="00527274">
        <w:rPr>
          <w:rFonts w:eastAsia="Times New Roman"/>
          <w:color w:val="808080" w:themeColor="background1" w:themeShade="80"/>
          <w:lang w:val="es-ES" w:eastAsia="es-DO"/>
        </w:rPr>
        <w:t xml:space="preserve"> </w:t>
      </w:r>
      <w:r w:rsidR="00AB6E18" w:rsidRPr="00527274">
        <w:rPr>
          <w:rFonts w:eastAsia="Times New Roman"/>
          <w:color w:val="808080" w:themeColor="background1" w:themeShade="80"/>
          <w:lang w:val="es-ES" w:eastAsia="es-DO"/>
        </w:rPr>
        <w:t>evidencias</w:t>
      </w:r>
      <w:r w:rsidR="007F56F8" w:rsidRPr="00527274">
        <w:rPr>
          <w:rFonts w:eastAsia="Times New Roman"/>
          <w:color w:val="808080" w:themeColor="background1" w:themeShade="80"/>
          <w:lang w:val="es-ES" w:eastAsia="es-DO"/>
        </w:rPr>
        <w:t xml:space="preserve">. </w:t>
      </w:r>
    </w:p>
    <w:p w14:paraId="065FA809" w14:textId="77777777" w:rsidR="007215DD" w:rsidRDefault="007215DD" w:rsidP="00AB6E18">
      <w:pPr>
        <w:spacing w:after="0" w:line="360" w:lineRule="auto"/>
        <w:jc w:val="both"/>
        <w:textAlignment w:val="baseline"/>
        <w:rPr>
          <w:rFonts w:eastAsia="Times New Roman"/>
          <w:color w:val="808080" w:themeColor="background1" w:themeShade="80"/>
          <w:lang w:val="es-ES" w:eastAsia="es-DO"/>
        </w:rPr>
      </w:pPr>
    </w:p>
    <w:p w14:paraId="7DE6ACC7" w14:textId="77777777" w:rsidR="007215DD" w:rsidRDefault="007215DD" w:rsidP="00AB6E18">
      <w:pPr>
        <w:spacing w:after="0" w:line="360" w:lineRule="auto"/>
        <w:jc w:val="both"/>
        <w:textAlignment w:val="baseline"/>
        <w:rPr>
          <w:rFonts w:eastAsia="Times New Roman"/>
          <w:color w:val="808080" w:themeColor="background1" w:themeShade="80"/>
          <w:lang w:val="es-ES" w:eastAsia="es-DO"/>
        </w:rPr>
      </w:pPr>
    </w:p>
    <w:p w14:paraId="5099E862" w14:textId="77777777" w:rsidR="007215DD" w:rsidRPr="00527274" w:rsidRDefault="007215DD" w:rsidP="00AB6E18">
      <w:pPr>
        <w:spacing w:after="0" w:line="360" w:lineRule="auto"/>
        <w:jc w:val="both"/>
        <w:textAlignment w:val="baseline"/>
        <w:rPr>
          <w:rFonts w:eastAsia="Times New Roman"/>
          <w:color w:val="808080" w:themeColor="background1" w:themeShade="80"/>
          <w:lang w:val="es-MX" w:eastAsia="es-DO"/>
        </w:rPr>
      </w:pPr>
    </w:p>
    <w:p w14:paraId="1C5C5F81" w14:textId="77777777" w:rsidR="00AB6E18" w:rsidRPr="00146581" w:rsidRDefault="00AB6E18" w:rsidP="009E3B0D">
      <w:pPr>
        <w:spacing w:line="360" w:lineRule="auto"/>
        <w:rPr>
          <w:lang w:val="es-ES"/>
        </w:rPr>
      </w:pPr>
    </w:p>
    <w:p w14:paraId="1EC88892" w14:textId="77777777" w:rsidR="00AB6E18" w:rsidRPr="00146581" w:rsidRDefault="00AB6E18" w:rsidP="009E3B0D">
      <w:pPr>
        <w:pStyle w:val="Heading3"/>
        <w:numPr>
          <w:ilvl w:val="0"/>
          <w:numId w:val="12"/>
        </w:numPr>
        <w:spacing w:line="360" w:lineRule="auto"/>
        <w:rPr>
          <w:rFonts w:ascii="Times New Roman" w:hAnsi="Times New Roman" w:cs="Times New Roman"/>
          <w:b/>
          <w:color w:val="767171"/>
        </w:rPr>
      </w:pPr>
      <w:bookmarkStart w:id="56" w:name="_Toc153832623"/>
      <w:r w:rsidRPr="00146581">
        <w:rPr>
          <w:rFonts w:ascii="Times New Roman" w:hAnsi="Times New Roman" w:cs="Times New Roman"/>
          <w:b/>
          <w:color w:val="767171"/>
        </w:rPr>
        <w:lastRenderedPageBreak/>
        <w:t>Prácticas de Dirección de Proyectos</w:t>
      </w:r>
      <w:bookmarkEnd w:id="56"/>
    </w:p>
    <w:p w14:paraId="0E2BFF11" w14:textId="77777777" w:rsidR="00AB6E18" w:rsidRPr="00527274" w:rsidRDefault="00AB6E18" w:rsidP="00AB6E18">
      <w:pPr>
        <w:spacing w:line="360" w:lineRule="auto"/>
        <w:jc w:val="both"/>
        <w:rPr>
          <w:rFonts w:eastAsia="Calibri"/>
          <w:color w:val="808080" w:themeColor="background1" w:themeShade="80"/>
        </w:rPr>
      </w:pPr>
    </w:p>
    <w:p w14:paraId="1DAB324C" w14:textId="094B600E" w:rsidR="003C4D86" w:rsidRPr="00527274" w:rsidRDefault="00222357" w:rsidP="003C4D86">
      <w:pPr>
        <w:spacing w:after="0" w:line="360" w:lineRule="auto"/>
        <w:jc w:val="both"/>
        <w:textAlignment w:val="baseline"/>
        <w:rPr>
          <w:rFonts w:eastAsia="Times New Roman"/>
          <w:color w:val="808080" w:themeColor="background1" w:themeShade="80"/>
          <w:lang w:val="es-ES" w:eastAsia="es-DO"/>
        </w:rPr>
      </w:pPr>
      <w:r w:rsidRPr="00527274">
        <w:rPr>
          <w:rFonts w:eastAsia="Times New Roman"/>
          <w:color w:val="808080" w:themeColor="background1" w:themeShade="80"/>
          <w:lang w:val="es-MX" w:eastAsia="es-DO"/>
        </w:rPr>
        <w:t xml:space="preserve">En el marco de la incorporación de iniciativas </w:t>
      </w:r>
      <w:r w:rsidR="001A597C" w:rsidRPr="00527274">
        <w:rPr>
          <w:rFonts w:eastAsia="Times New Roman"/>
          <w:color w:val="808080" w:themeColor="background1" w:themeShade="80"/>
          <w:lang w:val="es-MX" w:eastAsia="es-DO"/>
        </w:rPr>
        <w:t>al Sistema Nacional de Inversión Pública</w:t>
      </w:r>
      <w:r w:rsidR="00244E7B" w:rsidRPr="00527274">
        <w:rPr>
          <w:rFonts w:eastAsia="Times New Roman"/>
          <w:color w:val="808080" w:themeColor="background1" w:themeShade="80"/>
          <w:lang w:val="es-MX" w:eastAsia="es-DO"/>
        </w:rPr>
        <w:t xml:space="preserve"> (S</w:t>
      </w:r>
      <w:r w:rsidR="00A41F9C" w:rsidRPr="00527274">
        <w:rPr>
          <w:rFonts w:eastAsia="Times New Roman"/>
          <w:color w:val="808080" w:themeColor="background1" w:themeShade="80"/>
          <w:lang w:val="es-MX" w:eastAsia="es-DO"/>
        </w:rPr>
        <w:t>NIP)</w:t>
      </w:r>
      <w:r w:rsidR="001A597C" w:rsidRPr="00527274">
        <w:rPr>
          <w:rFonts w:eastAsia="Times New Roman"/>
          <w:color w:val="808080" w:themeColor="background1" w:themeShade="80"/>
          <w:lang w:val="es-MX" w:eastAsia="es-DO"/>
        </w:rPr>
        <w:t xml:space="preserve"> </w:t>
      </w:r>
      <w:r w:rsidR="00244E7B" w:rsidRPr="00527274">
        <w:rPr>
          <w:rFonts w:eastAsia="Times New Roman"/>
          <w:color w:val="808080" w:themeColor="background1" w:themeShade="80"/>
          <w:lang w:val="es-MX" w:eastAsia="es-DO"/>
        </w:rPr>
        <w:t xml:space="preserve">y cumpliendo con los requerimientos establecidos </w:t>
      </w:r>
      <w:r w:rsidR="00A41F9C" w:rsidRPr="00527274">
        <w:rPr>
          <w:rFonts w:eastAsia="Times New Roman"/>
          <w:color w:val="808080" w:themeColor="background1" w:themeShade="80"/>
          <w:lang w:val="es-MX" w:eastAsia="es-DO"/>
        </w:rPr>
        <w:t xml:space="preserve">las Normas </w:t>
      </w:r>
      <w:r w:rsidR="00351A7C" w:rsidRPr="00527274">
        <w:rPr>
          <w:rFonts w:eastAsia="Times New Roman"/>
          <w:color w:val="808080" w:themeColor="background1" w:themeShade="80"/>
          <w:lang w:val="es-MX" w:eastAsia="es-DO"/>
        </w:rPr>
        <w:t>Técnicas del SNIP</w:t>
      </w:r>
      <w:r w:rsidR="00A41F9C" w:rsidRPr="00527274">
        <w:rPr>
          <w:rFonts w:eastAsia="Times New Roman"/>
          <w:color w:val="808080" w:themeColor="background1" w:themeShade="80"/>
          <w:lang w:val="es-MX" w:eastAsia="es-DO"/>
        </w:rPr>
        <w:t xml:space="preserve">, </w:t>
      </w:r>
      <w:r w:rsidR="00A41F9C" w:rsidRPr="00527274">
        <w:rPr>
          <w:rFonts w:eastAsia="Times New Roman"/>
          <w:color w:val="808080" w:themeColor="background1" w:themeShade="80"/>
          <w:lang w:val="es-ES" w:eastAsia="es-DO"/>
        </w:rPr>
        <w:t xml:space="preserve">se elaboraron </w:t>
      </w:r>
      <w:r w:rsidR="006668C9" w:rsidRPr="00527274">
        <w:rPr>
          <w:rFonts w:eastAsia="Times New Roman"/>
          <w:color w:val="808080" w:themeColor="background1" w:themeShade="80"/>
          <w:lang w:val="es-ES" w:eastAsia="es-DO"/>
        </w:rPr>
        <w:t xml:space="preserve">los perfiles básicos de los </w:t>
      </w:r>
      <w:r w:rsidR="00036AA5" w:rsidRPr="00527274">
        <w:rPr>
          <w:rFonts w:eastAsia="Times New Roman"/>
          <w:color w:val="808080" w:themeColor="background1" w:themeShade="80"/>
          <w:lang w:val="es-ES" w:eastAsia="es-DO"/>
        </w:rPr>
        <w:t>siguientes proyectos:</w:t>
      </w:r>
    </w:p>
    <w:p w14:paraId="0BFF9317" w14:textId="77777777" w:rsidR="009924FF" w:rsidRDefault="009924FF" w:rsidP="009E3B0D">
      <w:pPr>
        <w:pStyle w:val="ListParagraph"/>
        <w:spacing w:after="0" w:line="360" w:lineRule="auto"/>
        <w:ind w:left="0"/>
        <w:jc w:val="center"/>
        <w:rPr>
          <w:rFonts w:eastAsia="Calibri"/>
          <w:b/>
          <w:color w:val="808080" w:themeColor="background1" w:themeShade="80"/>
        </w:rPr>
      </w:pPr>
    </w:p>
    <w:p w14:paraId="0D3B1A2A" w14:textId="5871420B" w:rsidR="009924FF" w:rsidRPr="00527274" w:rsidRDefault="009924FF" w:rsidP="009E3B0D">
      <w:pPr>
        <w:pStyle w:val="ListParagraph"/>
        <w:spacing w:after="0" w:line="360" w:lineRule="auto"/>
        <w:ind w:left="0"/>
        <w:jc w:val="center"/>
        <w:rPr>
          <w:rFonts w:eastAsia="Calibri"/>
          <w:b/>
          <w:color w:val="808080" w:themeColor="background1" w:themeShade="80"/>
        </w:rPr>
      </w:pPr>
      <w:r w:rsidRPr="00527274">
        <w:rPr>
          <w:rFonts w:eastAsia="Calibri"/>
          <w:b/>
          <w:color w:val="808080" w:themeColor="background1" w:themeShade="80"/>
        </w:rPr>
        <w:t xml:space="preserve">Proyectos </w:t>
      </w:r>
      <w:r w:rsidR="00E04445" w:rsidRPr="00527274">
        <w:rPr>
          <w:rFonts w:eastAsia="Calibri"/>
          <w:b/>
          <w:color w:val="808080" w:themeColor="background1" w:themeShade="80"/>
        </w:rPr>
        <w:t>MMRAN</w:t>
      </w:r>
    </w:p>
    <w:p w14:paraId="4F3B8160" w14:textId="52769CD5" w:rsidR="00736BAB" w:rsidRPr="00527274" w:rsidRDefault="00E04445" w:rsidP="009E3B0D">
      <w:pPr>
        <w:pStyle w:val="ListParagraph"/>
        <w:spacing w:after="0" w:line="360" w:lineRule="auto"/>
        <w:ind w:left="0"/>
        <w:jc w:val="center"/>
        <w:rPr>
          <w:rFonts w:eastAsia="Times New Roman"/>
          <w:color w:val="808080" w:themeColor="background1" w:themeShade="80"/>
          <w:lang w:eastAsia="es-DO"/>
        </w:rPr>
      </w:pPr>
      <w:r w:rsidRPr="00527274">
        <w:rPr>
          <w:rFonts w:eastAsia="Calibri"/>
          <w:b/>
          <w:color w:val="808080" w:themeColor="background1" w:themeShade="80"/>
        </w:rPr>
        <w:t>Año 2023</w:t>
      </w:r>
    </w:p>
    <w:tbl>
      <w:tblPr>
        <w:tblW w:w="9355" w:type="dxa"/>
        <w:jc w:val="center"/>
        <w:tblCellMar>
          <w:left w:w="70" w:type="dxa"/>
          <w:right w:w="70" w:type="dxa"/>
        </w:tblCellMar>
        <w:tblLook w:val="04A0" w:firstRow="1" w:lastRow="0" w:firstColumn="1" w:lastColumn="0" w:noHBand="0" w:noVBand="1"/>
      </w:tblPr>
      <w:tblGrid>
        <w:gridCol w:w="3565"/>
        <w:gridCol w:w="3983"/>
        <w:gridCol w:w="1807"/>
      </w:tblGrid>
      <w:tr w:rsidR="000846B6" w:rsidRPr="00126E2A" w14:paraId="7F8B562C" w14:textId="5C606882" w:rsidTr="003D2FC1">
        <w:trPr>
          <w:trHeight w:val="538"/>
          <w:tblHeader/>
          <w:jc w:val="center"/>
        </w:trPr>
        <w:tc>
          <w:tcPr>
            <w:tcW w:w="0" w:type="auto"/>
            <w:tcBorders>
              <w:top w:val="nil"/>
              <w:left w:val="single" w:sz="4" w:space="0" w:color="7D8589"/>
              <w:bottom w:val="single" w:sz="4" w:space="0" w:color="7D8589"/>
              <w:right w:val="single" w:sz="4" w:space="0" w:color="7D8589"/>
            </w:tcBorders>
            <w:shd w:val="clear" w:color="auto" w:fill="011C50"/>
            <w:vAlign w:val="center"/>
            <w:hideMark/>
          </w:tcPr>
          <w:p w14:paraId="50BA5762" w14:textId="183D4555" w:rsidR="000846B6" w:rsidRPr="00527274" w:rsidRDefault="000846B6" w:rsidP="003D2FC1">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Nombre</w:t>
            </w:r>
          </w:p>
        </w:tc>
        <w:tc>
          <w:tcPr>
            <w:tcW w:w="0" w:type="auto"/>
            <w:tcBorders>
              <w:top w:val="nil"/>
              <w:left w:val="nil"/>
              <w:bottom w:val="single" w:sz="4" w:space="0" w:color="7D8589"/>
              <w:right w:val="single" w:sz="4" w:space="0" w:color="7D8589"/>
            </w:tcBorders>
            <w:shd w:val="clear" w:color="auto" w:fill="011C50"/>
            <w:vAlign w:val="center"/>
            <w:hideMark/>
          </w:tcPr>
          <w:p w14:paraId="17B72904" w14:textId="66BA8CD4" w:rsidR="000846B6" w:rsidRPr="00527274" w:rsidRDefault="000846B6" w:rsidP="003D2FC1">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Objetivo</w:t>
            </w:r>
          </w:p>
        </w:tc>
        <w:tc>
          <w:tcPr>
            <w:tcW w:w="1591" w:type="dxa"/>
            <w:tcBorders>
              <w:top w:val="nil"/>
              <w:left w:val="nil"/>
              <w:bottom w:val="single" w:sz="4" w:space="0" w:color="7D8589"/>
              <w:right w:val="single" w:sz="4" w:space="0" w:color="7D8589"/>
            </w:tcBorders>
            <w:shd w:val="clear" w:color="auto" w:fill="011C50"/>
          </w:tcPr>
          <w:p w14:paraId="79962335" w14:textId="1DB9990E" w:rsidR="000846B6" w:rsidRPr="00527274" w:rsidRDefault="000846B6" w:rsidP="003D2FC1">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Estado</w:t>
            </w:r>
          </w:p>
        </w:tc>
      </w:tr>
      <w:tr w:rsidR="000846B6" w:rsidRPr="00246192" w14:paraId="0763C929" w14:textId="4C45C58F" w:rsidTr="000846B6">
        <w:trPr>
          <w:trHeight w:val="558"/>
          <w:jc w:val="center"/>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1F75D776" w14:textId="21E2E846" w:rsidR="000846B6" w:rsidRPr="00527274" w:rsidRDefault="000846B6" w:rsidP="009E3B0D">
            <w:pPr>
              <w:spacing w:after="0" w:line="360" w:lineRule="auto"/>
              <w:rPr>
                <w:rFonts w:eastAsia="Times New Roman"/>
                <w:b/>
                <w:color w:val="808080" w:themeColor="background1" w:themeShade="80"/>
                <w:lang w:val="es-MX" w:eastAsia="es-DO"/>
              </w:rPr>
            </w:pPr>
            <w:r w:rsidRPr="00527274">
              <w:rPr>
                <w:rFonts w:eastAsia="Times New Roman"/>
                <w:b/>
                <w:color w:val="808080" w:themeColor="background1" w:themeShade="80"/>
                <w:lang w:val="es-ES" w:eastAsia="es-DO"/>
              </w:rPr>
              <w:t>Restauración Ecológica de la Cuenca del Rio Yaqué del Sur en las Provincias Azua, San Juan y Bahoruco (CRYS)</w:t>
            </w:r>
          </w:p>
        </w:tc>
        <w:tc>
          <w:tcPr>
            <w:tcW w:w="0" w:type="auto"/>
            <w:tcBorders>
              <w:top w:val="nil"/>
              <w:left w:val="nil"/>
              <w:bottom w:val="single" w:sz="4" w:space="0" w:color="7D8589"/>
              <w:right w:val="single" w:sz="4" w:space="0" w:color="7D8589"/>
            </w:tcBorders>
            <w:shd w:val="clear" w:color="auto" w:fill="auto"/>
            <w:vAlign w:val="center"/>
            <w:hideMark/>
          </w:tcPr>
          <w:p w14:paraId="06D79EEA" w14:textId="47B752FD" w:rsidR="000846B6" w:rsidRPr="00527274" w:rsidRDefault="000846B6" w:rsidP="009E3B0D">
            <w:pPr>
              <w:spacing w:after="0" w:line="360" w:lineRule="auto"/>
              <w:rPr>
                <w:rFonts w:eastAsia="Times New Roman"/>
                <w:color w:val="808080" w:themeColor="background1" w:themeShade="80"/>
                <w:lang w:val="es-MX" w:eastAsia="es-DO"/>
              </w:rPr>
            </w:pPr>
            <w:r w:rsidRPr="00527274">
              <w:rPr>
                <w:rFonts w:eastAsia="Times New Roman"/>
                <w:color w:val="808080" w:themeColor="background1" w:themeShade="80"/>
                <w:lang w:val="es-ES" w:eastAsia="es-DO"/>
              </w:rPr>
              <w:t>Disminuir la presión sobre el recurso hídrico y mejorar la resiliencia social, económica y medioambiental frente al cambio climático en Cuenca del Rio Yaqué del Sur en las Provincias Azua, San Juan y Bahoruco </w:t>
            </w:r>
          </w:p>
        </w:tc>
        <w:tc>
          <w:tcPr>
            <w:tcW w:w="1591" w:type="dxa"/>
            <w:tcBorders>
              <w:top w:val="nil"/>
              <w:left w:val="nil"/>
              <w:bottom w:val="single" w:sz="4" w:space="0" w:color="7D8589"/>
              <w:right w:val="single" w:sz="4" w:space="0" w:color="7D8589"/>
            </w:tcBorders>
          </w:tcPr>
          <w:p w14:paraId="2BB8DCFC" w14:textId="63285E8B" w:rsidR="000846B6" w:rsidRPr="00527274" w:rsidRDefault="00D202AC" w:rsidP="009E3B0D">
            <w:pPr>
              <w:spacing w:after="0" w:line="360" w:lineRule="auto"/>
              <w:rPr>
                <w:rFonts w:eastAsia="Times New Roman"/>
                <w:color w:val="808080" w:themeColor="background1" w:themeShade="80"/>
                <w:lang w:val="es-ES" w:eastAsia="es-DO"/>
              </w:rPr>
            </w:pPr>
            <w:r w:rsidRPr="00527274">
              <w:rPr>
                <w:rFonts w:eastAsia="Times New Roman"/>
                <w:color w:val="808080" w:themeColor="background1" w:themeShade="80"/>
                <w:lang w:val="es-ES" w:eastAsia="es-DO"/>
              </w:rPr>
              <w:t>Con código SNIP 16284</w:t>
            </w:r>
            <w:r w:rsidR="007563E0" w:rsidRPr="00527274">
              <w:rPr>
                <w:rFonts w:eastAsia="Times New Roman"/>
                <w:color w:val="808080" w:themeColor="background1" w:themeShade="80"/>
                <w:lang w:val="es-ES" w:eastAsia="es-DO"/>
              </w:rPr>
              <w:t xml:space="preserve"> y a la espera de asignación presupuestaria </w:t>
            </w:r>
          </w:p>
        </w:tc>
      </w:tr>
      <w:tr w:rsidR="000846B6" w:rsidRPr="00246192" w14:paraId="6B7CFE31" w14:textId="7956D2F9" w:rsidTr="000846B6">
        <w:trPr>
          <w:trHeight w:val="618"/>
          <w:jc w:val="center"/>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1A28F0DB" w14:textId="4EA9B43F" w:rsidR="000846B6" w:rsidRPr="00527274" w:rsidRDefault="000846B6" w:rsidP="009E3B0D">
            <w:pPr>
              <w:spacing w:after="0" w:line="360" w:lineRule="auto"/>
              <w:rPr>
                <w:rFonts w:eastAsia="Times New Roman"/>
                <w:b/>
                <w:color w:val="808080" w:themeColor="background1" w:themeShade="80"/>
                <w:lang w:val="es-MX" w:eastAsia="es-DO"/>
              </w:rPr>
            </w:pPr>
            <w:r w:rsidRPr="00527274">
              <w:rPr>
                <w:rFonts w:eastAsia="Times New Roman"/>
                <w:b/>
                <w:color w:val="808080" w:themeColor="background1" w:themeShade="80"/>
                <w:lang w:val="es-ES" w:eastAsia="es-DO"/>
              </w:rPr>
              <w:t>Fortalecimiento de la Gestión Integral de Residuos Sólidos en el Santo Domingo Mediante la Normalización del Vertedero de Duquesa</w:t>
            </w:r>
          </w:p>
        </w:tc>
        <w:tc>
          <w:tcPr>
            <w:tcW w:w="0" w:type="auto"/>
            <w:tcBorders>
              <w:top w:val="nil"/>
              <w:left w:val="nil"/>
              <w:bottom w:val="single" w:sz="4" w:space="0" w:color="7D8589"/>
              <w:right w:val="single" w:sz="4" w:space="0" w:color="7D8589"/>
            </w:tcBorders>
            <w:shd w:val="clear" w:color="auto" w:fill="auto"/>
            <w:vAlign w:val="center"/>
            <w:hideMark/>
          </w:tcPr>
          <w:p w14:paraId="2FACB58F" w14:textId="1F483E1F" w:rsidR="000846B6" w:rsidRPr="00527274" w:rsidRDefault="000846B6" w:rsidP="009E3B0D">
            <w:pPr>
              <w:spacing w:after="0" w:line="360" w:lineRule="auto"/>
              <w:rPr>
                <w:rFonts w:eastAsia="Times New Roman"/>
                <w:color w:val="808080" w:themeColor="background1" w:themeShade="80"/>
                <w:lang w:val="es-MX" w:eastAsia="es-DO"/>
              </w:rPr>
            </w:pPr>
            <w:r w:rsidRPr="00527274">
              <w:rPr>
                <w:rFonts w:eastAsia="Times New Roman"/>
                <w:color w:val="808080" w:themeColor="background1" w:themeShade="80"/>
                <w:lang w:val="es-ES" w:eastAsia="es-DO"/>
              </w:rPr>
              <w:t>Mejorar la calidad ambiental, salud y bienestar de habitantes de los municipios del “Gran Santo Domingo” impactados por el vertedero de Duquesa</w:t>
            </w:r>
            <w:r w:rsidRPr="00527274">
              <w:rPr>
                <w:rFonts w:eastAsia="Times New Roman"/>
                <w:color w:val="808080" w:themeColor="background1" w:themeShade="80"/>
                <w:lang w:val="es-MX" w:eastAsia="es-DO"/>
              </w:rPr>
              <w:t> </w:t>
            </w:r>
          </w:p>
        </w:tc>
        <w:tc>
          <w:tcPr>
            <w:tcW w:w="1591" w:type="dxa"/>
            <w:tcBorders>
              <w:top w:val="nil"/>
              <w:left w:val="nil"/>
              <w:bottom w:val="single" w:sz="4" w:space="0" w:color="7D8589"/>
              <w:right w:val="single" w:sz="4" w:space="0" w:color="7D8589"/>
            </w:tcBorders>
          </w:tcPr>
          <w:p w14:paraId="12E88E39" w14:textId="01CD3E11" w:rsidR="000846B6" w:rsidRPr="00527274" w:rsidRDefault="00357872" w:rsidP="009E3B0D">
            <w:pPr>
              <w:spacing w:after="0" w:line="360" w:lineRule="auto"/>
              <w:rPr>
                <w:rFonts w:eastAsia="Times New Roman"/>
                <w:color w:val="808080" w:themeColor="background1" w:themeShade="80"/>
                <w:lang w:val="es-ES" w:eastAsia="es-DO"/>
              </w:rPr>
            </w:pPr>
            <w:r w:rsidRPr="00527274">
              <w:rPr>
                <w:rFonts w:eastAsia="Times New Roman"/>
                <w:color w:val="808080" w:themeColor="background1" w:themeShade="80"/>
                <w:lang w:val="es-ES" w:eastAsia="es-DO"/>
              </w:rPr>
              <w:t xml:space="preserve">En proceso de revisión por parte del MMARN y MEPyD. </w:t>
            </w:r>
          </w:p>
        </w:tc>
      </w:tr>
    </w:tbl>
    <w:p w14:paraId="7ABED960" w14:textId="7BE82D4B" w:rsidR="006668C9" w:rsidRPr="007843E0" w:rsidRDefault="00E04445" w:rsidP="00A41F9C">
      <w:pPr>
        <w:shd w:val="clear" w:color="auto" w:fill="FFFFFF"/>
        <w:spacing w:after="0" w:line="360" w:lineRule="auto"/>
        <w:jc w:val="both"/>
        <w:rPr>
          <w:rFonts w:eastAsia="Times New Roman"/>
          <w:color w:val="808080" w:themeColor="background1" w:themeShade="80"/>
          <w:sz w:val="18"/>
          <w:szCs w:val="18"/>
          <w:lang w:val="es-ES" w:eastAsia="es-DO"/>
        </w:rPr>
      </w:pPr>
      <w:r w:rsidRPr="007843E0">
        <w:rPr>
          <w:rFonts w:eastAsia="Times New Roman"/>
          <w:color w:val="808080" w:themeColor="background1" w:themeShade="80"/>
          <w:sz w:val="18"/>
          <w:szCs w:val="18"/>
          <w:lang w:val="es-ES" w:eastAsia="es-DO"/>
        </w:rPr>
        <w:t>Fuente: Dirección de Planificación y Desarrollo</w:t>
      </w:r>
    </w:p>
    <w:p w14:paraId="5AAAF226" w14:textId="77777777" w:rsidR="00E04445" w:rsidRPr="00527274" w:rsidRDefault="00E04445" w:rsidP="00A41F9C">
      <w:pPr>
        <w:shd w:val="clear" w:color="auto" w:fill="FFFFFF"/>
        <w:spacing w:after="0" w:line="360" w:lineRule="auto"/>
        <w:jc w:val="both"/>
        <w:rPr>
          <w:rFonts w:eastAsia="Times New Roman"/>
          <w:color w:val="808080" w:themeColor="background1" w:themeShade="80"/>
          <w:lang w:val="es-ES" w:eastAsia="es-DO"/>
        </w:rPr>
      </w:pPr>
    </w:p>
    <w:p w14:paraId="0C8247D2" w14:textId="7EE78A8D" w:rsidR="00A41F9C" w:rsidRPr="00527274" w:rsidRDefault="0048027D" w:rsidP="00A41F9C">
      <w:pPr>
        <w:shd w:val="clear" w:color="auto" w:fill="FFFFFF"/>
        <w:spacing w:after="0" w:line="360" w:lineRule="auto"/>
        <w:jc w:val="both"/>
        <w:rPr>
          <w:rFonts w:eastAsia="Times New Roman"/>
          <w:color w:val="808080" w:themeColor="background1" w:themeShade="80"/>
          <w:lang w:val="es-ES" w:eastAsia="es-DO"/>
        </w:rPr>
      </w:pPr>
      <w:r w:rsidRPr="00527274">
        <w:rPr>
          <w:rFonts w:eastAsia="Times New Roman"/>
          <w:color w:val="808080" w:themeColor="background1" w:themeShade="80"/>
          <w:lang w:val="es-ES" w:eastAsia="es-DO"/>
        </w:rPr>
        <w:t xml:space="preserve">Estos perfiles básicos </w:t>
      </w:r>
      <w:r w:rsidR="00A41F9C" w:rsidRPr="00527274">
        <w:rPr>
          <w:rFonts w:eastAsia="Times New Roman"/>
          <w:color w:val="808080" w:themeColor="background1" w:themeShade="80"/>
          <w:lang w:val="es-ES" w:eastAsia="es-DO"/>
        </w:rPr>
        <w:t xml:space="preserve">proporcionan una visión general concisa y clara de las características esenciales de </w:t>
      </w:r>
      <w:r w:rsidR="00F04123" w:rsidRPr="00527274">
        <w:rPr>
          <w:rFonts w:eastAsia="Times New Roman"/>
          <w:color w:val="808080" w:themeColor="background1" w:themeShade="80"/>
          <w:lang w:val="es-ES" w:eastAsia="es-DO"/>
        </w:rPr>
        <w:t>los mismo</w:t>
      </w:r>
      <w:r w:rsidR="00A41F9C" w:rsidRPr="00527274">
        <w:rPr>
          <w:rFonts w:eastAsia="Times New Roman"/>
          <w:color w:val="808080" w:themeColor="background1" w:themeShade="80"/>
          <w:lang w:val="es-ES" w:eastAsia="es-DO"/>
        </w:rPr>
        <w:t xml:space="preserve">, </w:t>
      </w:r>
      <w:r w:rsidR="00F04123" w:rsidRPr="00527274">
        <w:rPr>
          <w:rFonts w:eastAsia="Times New Roman"/>
          <w:color w:val="808080" w:themeColor="background1" w:themeShade="80"/>
          <w:lang w:val="es-ES" w:eastAsia="es-DO"/>
        </w:rPr>
        <w:t xml:space="preserve">y servirán </w:t>
      </w:r>
      <w:r w:rsidR="00E57DAE" w:rsidRPr="00527274">
        <w:rPr>
          <w:rFonts w:eastAsia="Times New Roman"/>
          <w:color w:val="808080" w:themeColor="background1" w:themeShade="80"/>
          <w:lang w:val="es-ES" w:eastAsia="es-DO"/>
        </w:rPr>
        <w:t xml:space="preserve">de base </w:t>
      </w:r>
      <w:r w:rsidR="00A41F9C" w:rsidRPr="00527274">
        <w:rPr>
          <w:rFonts w:eastAsia="Times New Roman"/>
          <w:color w:val="808080" w:themeColor="background1" w:themeShade="80"/>
          <w:lang w:val="es-ES" w:eastAsia="es-DO"/>
        </w:rPr>
        <w:t>para comunicar la idea del proyecto de manera efectiva y gestionar su plan operativo.  </w:t>
      </w:r>
    </w:p>
    <w:p w14:paraId="76FE7890" w14:textId="77777777" w:rsidR="00AB6E18" w:rsidRPr="00527274" w:rsidRDefault="00AB6E18" w:rsidP="009E3B0D">
      <w:pPr>
        <w:spacing w:after="0" w:line="360" w:lineRule="auto"/>
        <w:jc w:val="both"/>
        <w:textAlignment w:val="baseline"/>
        <w:rPr>
          <w:rFonts w:eastAsia="Times New Roman"/>
          <w:color w:val="808080" w:themeColor="background1" w:themeShade="80"/>
          <w:lang w:val="es-ES" w:eastAsia="es-DO"/>
        </w:rPr>
      </w:pPr>
    </w:p>
    <w:p w14:paraId="1B64295F" w14:textId="7D1A8725" w:rsidR="00AB6E18" w:rsidRPr="00527274" w:rsidRDefault="00AB6E18" w:rsidP="3D536B13">
      <w:pPr>
        <w:shd w:val="clear" w:color="auto" w:fill="FFFFFF" w:themeFill="background1"/>
        <w:spacing w:after="0" w:line="360" w:lineRule="auto"/>
        <w:jc w:val="both"/>
        <w:rPr>
          <w:rFonts w:eastAsia="Times New Roman"/>
          <w:color w:val="808080" w:themeColor="background1" w:themeShade="80"/>
          <w:lang w:val="es-ES" w:eastAsia="es-DO"/>
        </w:rPr>
      </w:pPr>
      <w:r w:rsidRPr="00527274">
        <w:rPr>
          <w:rFonts w:eastAsia="Times New Roman"/>
          <w:color w:val="808080" w:themeColor="background1" w:themeShade="80"/>
          <w:lang w:val="es-ES" w:eastAsia="es-DO"/>
        </w:rPr>
        <w:t xml:space="preserve">En cuanto a los proyectos </w:t>
      </w:r>
      <w:r w:rsidR="000954FF" w:rsidRPr="00527274">
        <w:rPr>
          <w:rFonts w:eastAsia="Times New Roman"/>
          <w:color w:val="808080" w:themeColor="background1" w:themeShade="80"/>
          <w:lang w:val="es-ES" w:eastAsia="es-DO"/>
        </w:rPr>
        <w:t xml:space="preserve">de arrastre, </w:t>
      </w:r>
      <w:r w:rsidRPr="00527274">
        <w:rPr>
          <w:rFonts w:eastAsia="Times New Roman"/>
          <w:color w:val="808080" w:themeColor="background1" w:themeShade="80"/>
          <w:lang w:val="es-ES" w:eastAsia="es-DO"/>
        </w:rPr>
        <w:t xml:space="preserve">se actualizó la ejecución físico-financiera en la plataforma SNIP del Ministerio de Economía, Planificación y Desarrollo. En ese orden, se realizó el reporte de avance de seguimiento del proyecto «Restauración de la Cuenca del Río </w:t>
      </w:r>
      <w:proofErr w:type="spellStart"/>
      <w:r w:rsidRPr="00527274">
        <w:rPr>
          <w:rFonts w:eastAsia="Times New Roman"/>
          <w:color w:val="808080" w:themeColor="background1" w:themeShade="80"/>
          <w:lang w:val="es-ES" w:eastAsia="es-DO"/>
        </w:rPr>
        <w:t>Ocoa</w:t>
      </w:r>
      <w:proofErr w:type="spellEnd"/>
      <w:r w:rsidRPr="00527274">
        <w:rPr>
          <w:rFonts w:eastAsia="Times New Roman"/>
          <w:color w:val="808080" w:themeColor="background1" w:themeShade="80"/>
          <w:lang w:val="es-ES" w:eastAsia="es-DO"/>
        </w:rPr>
        <w:t xml:space="preserve"> y su Costa en la Provincia San José De </w:t>
      </w:r>
      <w:proofErr w:type="spellStart"/>
      <w:r w:rsidRPr="00527274">
        <w:rPr>
          <w:rFonts w:eastAsia="Times New Roman"/>
          <w:color w:val="808080" w:themeColor="background1" w:themeShade="80"/>
          <w:lang w:val="es-ES" w:eastAsia="es-DO"/>
        </w:rPr>
        <w:t>Ocoa</w:t>
      </w:r>
      <w:proofErr w:type="spellEnd"/>
      <w:r w:rsidRPr="00527274">
        <w:rPr>
          <w:rFonts w:eastAsia="Times New Roman"/>
          <w:color w:val="808080" w:themeColor="background1" w:themeShade="80"/>
          <w:lang w:val="es-ES" w:eastAsia="es-DO"/>
        </w:rPr>
        <w:t>, (Código SNIP 13852» y del proyecto “Manejo de Paisajes Productivos Integrados de los Ríos Yaqué del Norte y Yuna (Código SNIP 15003)”.</w:t>
      </w:r>
    </w:p>
    <w:p w14:paraId="3C6930B2" w14:textId="77777777" w:rsidR="00E24905" w:rsidRPr="00527274" w:rsidRDefault="003E4AC4" w:rsidP="00F3328A">
      <w:pPr>
        <w:shd w:val="clear" w:color="auto" w:fill="FFFFFF" w:themeFill="background1"/>
        <w:spacing w:after="0" w:line="360" w:lineRule="auto"/>
        <w:jc w:val="center"/>
        <w:rPr>
          <w:rFonts w:eastAsia="Times New Roman"/>
          <w:b/>
          <w:color w:val="808080" w:themeColor="background1" w:themeShade="80"/>
          <w:lang w:val="es-ES" w:eastAsia="es-DO"/>
        </w:rPr>
      </w:pPr>
      <w:r w:rsidRPr="00527274">
        <w:rPr>
          <w:rFonts w:eastAsia="Times New Roman"/>
          <w:b/>
          <w:color w:val="808080" w:themeColor="background1" w:themeShade="80"/>
          <w:lang w:val="es-ES" w:eastAsia="es-DO"/>
        </w:rPr>
        <w:t>Nivel Ejecución</w:t>
      </w:r>
      <w:r w:rsidR="00F3328A" w:rsidRPr="00527274">
        <w:rPr>
          <w:rFonts w:eastAsia="Times New Roman"/>
          <w:b/>
          <w:color w:val="808080" w:themeColor="background1" w:themeShade="80"/>
          <w:lang w:val="es-ES" w:eastAsia="es-DO"/>
        </w:rPr>
        <w:t xml:space="preserve"> de los Proyectos de Inversión </w:t>
      </w:r>
    </w:p>
    <w:p w14:paraId="5BC0E486" w14:textId="6EC85519" w:rsidR="003E4AC4" w:rsidRPr="00527274" w:rsidRDefault="00DA2B42" w:rsidP="00F3328A">
      <w:pPr>
        <w:shd w:val="clear" w:color="auto" w:fill="FFFFFF" w:themeFill="background1"/>
        <w:spacing w:after="0" w:line="360" w:lineRule="auto"/>
        <w:jc w:val="center"/>
        <w:rPr>
          <w:rFonts w:eastAsia="Times New Roman"/>
          <w:b/>
          <w:color w:val="808080" w:themeColor="background1" w:themeShade="80"/>
          <w:lang w:val="es-ES" w:eastAsia="es-DO"/>
        </w:rPr>
      </w:pPr>
      <w:r>
        <w:rPr>
          <w:rFonts w:eastAsia="Times New Roman"/>
          <w:b/>
          <w:bCs/>
          <w:color w:val="808080" w:themeColor="background1" w:themeShade="80"/>
          <w:lang w:val="es-ES" w:eastAsia="es-DO"/>
        </w:rPr>
        <w:t xml:space="preserve">Al </w:t>
      </w:r>
      <w:r w:rsidR="00F3328A" w:rsidRPr="00527274">
        <w:rPr>
          <w:rFonts w:eastAsia="Times New Roman"/>
          <w:b/>
          <w:color w:val="808080" w:themeColor="background1" w:themeShade="80"/>
          <w:lang w:val="es-ES" w:eastAsia="es-DO"/>
        </w:rPr>
        <w:t xml:space="preserve">30 de Septiembre </w:t>
      </w:r>
      <w:r w:rsidR="00F3328A">
        <w:rPr>
          <w:rFonts w:eastAsia="Times New Roman"/>
          <w:b/>
          <w:color w:val="808080" w:themeColor="background1" w:themeShade="80"/>
          <w:lang w:val="es-ES" w:eastAsia="es-DO"/>
        </w:rPr>
        <w:t>de</w:t>
      </w:r>
      <w:r w:rsidR="00F3328A" w:rsidRPr="00527274">
        <w:rPr>
          <w:rFonts w:eastAsia="Times New Roman"/>
          <w:b/>
          <w:color w:val="808080" w:themeColor="background1" w:themeShade="80"/>
          <w:lang w:val="es-ES" w:eastAsia="es-DO"/>
        </w:rPr>
        <w:t>l 2023</w:t>
      </w:r>
    </w:p>
    <w:tbl>
      <w:tblPr>
        <w:tblW w:w="7910" w:type="dxa"/>
        <w:tblCellMar>
          <w:left w:w="70" w:type="dxa"/>
          <w:right w:w="70" w:type="dxa"/>
        </w:tblCellMar>
        <w:tblLook w:val="04A0" w:firstRow="1" w:lastRow="0" w:firstColumn="1" w:lastColumn="0" w:noHBand="0" w:noVBand="1"/>
      </w:tblPr>
      <w:tblGrid>
        <w:gridCol w:w="1169"/>
        <w:gridCol w:w="1037"/>
        <w:gridCol w:w="632"/>
        <w:gridCol w:w="1371"/>
        <w:gridCol w:w="632"/>
        <w:gridCol w:w="1272"/>
        <w:gridCol w:w="748"/>
        <w:gridCol w:w="1049"/>
      </w:tblGrid>
      <w:tr w:rsidR="00A110BB" w:rsidRPr="00720255" w14:paraId="731587FD" w14:textId="77777777" w:rsidTr="00EF5DBD">
        <w:trPr>
          <w:trHeight w:val="630"/>
        </w:trPr>
        <w:tc>
          <w:tcPr>
            <w:tcW w:w="1169"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11C50"/>
            <w:vAlign w:val="center"/>
            <w:hideMark/>
          </w:tcPr>
          <w:p w14:paraId="034D04DF"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Proyecto</w:t>
            </w:r>
          </w:p>
        </w:tc>
        <w:tc>
          <w:tcPr>
            <w:tcW w:w="1039"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nil"/>
            </w:tcBorders>
            <w:shd w:val="clear" w:color="auto" w:fill="011C50"/>
            <w:vAlign w:val="center"/>
            <w:hideMark/>
          </w:tcPr>
          <w:p w14:paraId="3CC098EF"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 xml:space="preserve">Producto Físico </w:t>
            </w:r>
          </w:p>
        </w:tc>
        <w:tc>
          <w:tcPr>
            <w:tcW w:w="2003" w:type="dxa"/>
            <w:gridSpan w:val="2"/>
            <w:tcBorders>
              <w:top w:val="single" w:sz="4" w:space="0" w:color="767171" w:themeColor="background2" w:themeShade="80"/>
              <w:left w:val="single" w:sz="4" w:space="0" w:color="767171" w:themeColor="background2" w:themeShade="80"/>
              <w:bottom w:val="nil"/>
              <w:right w:val="nil"/>
            </w:tcBorders>
            <w:shd w:val="clear" w:color="auto" w:fill="011C50"/>
            <w:noWrap/>
            <w:vAlign w:val="center"/>
            <w:hideMark/>
          </w:tcPr>
          <w:p w14:paraId="43B7CBF6"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Programación Anual 2023</w:t>
            </w:r>
          </w:p>
        </w:tc>
        <w:tc>
          <w:tcPr>
            <w:tcW w:w="1904" w:type="dxa"/>
            <w:gridSpan w:val="2"/>
            <w:tcBorders>
              <w:top w:val="single" w:sz="4" w:space="0" w:color="767171" w:themeColor="background2" w:themeShade="80"/>
              <w:left w:val="single" w:sz="4" w:space="0" w:color="767171" w:themeColor="background2" w:themeShade="80"/>
              <w:bottom w:val="nil"/>
              <w:right w:val="nil"/>
            </w:tcBorders>
            <w:shd w:val="clear" w:color="auto" w:fill="011C50"/>
            <w:vAlign w:val="center"/>
            <w:hideMark/>
          </w:tcPr>
          <w:p w14:paraId="7D18839D" w14:textId="121BCA1E"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 xml:space="preserve">Ejecución al 30 de </w:t>
            </w:r>
            <w:r w:rsidR="00E24905" w:rsidRPr="00EF5DBD">
              <w:rPr>
                <w:rFonts w:eastAsia="Times New Roman"/>
                <w:b/>
                <w:color w:val="808080" w:themeColor="background1" w:themeShade="80"/>
                <w:spacing w:val="0"/>
                <w:sz w:val="20"/>
                <w:szCs w:val="20"/>
                <w:lang w:eastAsia="es-DO"/>
              </w:rPr>
              <w:t>septiembre</w:t>
            </w:r>
            <w:r w:rsidRPr="00EF5DBD">
              <w:rPr>
                <w:rFonts w:eastAsia="Times New Roman"/>
                <w:b/>
                <w:color w:val="808080" w:themeColor="background1" w:themeShade="80"/>
                <w:spacing w:val="0"/>
                <w:sz w:val="20"/>
                <w:szCs w:val="20"/>
                <w:lang w:eastAsia="es-DO"/>
              </w:rPr>
              <w:t xml:space="preserve"> 2023</w:t>
            </w:r>
          </w:p>
        </w:tc>
        <w:tc>
          <w:tcPr>
            <w:tcW w:w="1795" w:type="dxa"/>
            <w:gridSpan w:val="2"/>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011C50"/>
            <w:vAlign w:val="center"/>
            <w:hideMark/>
          </w:tcPr>
          <w:p w14:paraId="307E29C7"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 Avance</w:t>
            </w:r>
          </w:p>
        </w:tc>
      </w:tr>
      <w:tr w:rsidR="00F4526B" w:rsidRPr="00720255" w14:paraId="353786D6" w14:textId="77777777" w:rsidTr="00EF5DBD">
        <w:trPr>
          <w:trHeight w:val="540"/>
        </w:trPr>
        <w:tc>
          <w:tcPr>
            <w:tcW w:w="1169" w:type="dxa"/>
            <w:vMerge/>
            <w:shd w:val="clear" w:color="auto" w:fill="011C50"/>
            <w:vAlign w:val="center"/>
            <w:hideMark/>
          </w:tcPr>
          <w:p w14:paraId="1C0EE6CE" w14:textId="77777777" w:rsidR="00720255" w:rsidRPr="00EF5DBD" w:rsidRDefault="00720255" w:rsidP="007215DD">
            <w:pPr>
              <w:spacing w:after="0" w:line="240" w:lineRule="auto"/>
              <w:rPr>
                <w:rFonts w:eastAsia="Times New Roman"/>
                <w:b/>
                <w:color w:val="808080" w:themeColor="background1" w:themeShade="80"/>
                <w:spacing w:val="0"/>
                <w:sz w:val="20"/>
                <w:szCs w:val="20"/>
                <w:lang w:eastAsia="es-DO"/>
              </w:rPr>
            </w:pPr>
          </w:p>
        </w:tc>
        <w:tc>
          <w:tcPr>
            <w:tcW w:w="1039" w:type="dxa"/>
            <w:vMerge/>
            <w:shd w:val="clear" w:color="auto" w:fill="011C50"/>
            <w:vAlign w:val="center"/>
            <w:hideMark/>
          </w:tcPr>
          <w:p w14:paraId="02B923EA" w14:textId="77777777" w:rsidR="00720255" w:rsidRPr="00EF5DBD" w:rsidRDefault="00720255" w:rsidP="007215DD">
            <w:pPr>
              <w:spacing w:after="0" w:line="240" w:lineRule="auto"/>
              <w:rPr>
                <w:rFonts w:eastAsia="Times New Roman"/>
                <w:b/>
                <w:color w:val="808080" w:themeColor="background1" w:themeShade="80"/>
                <w:spacing w:val="0"/>
                <w:sz w:val="20"/>
                <w:szCs w:val="20"/>
                <w:lang w:eastAsia="es-DO"/>
              </w:rPr>
            </w:pPr>
          </w:p>
        </w:tc>
        <w:tc>
          <w:tcPr>
            <w:tcW w:w="632" w:type="dxa"/>
            <w:tcBorders>
              <w:top w:val="nil"/>
              <w:left w:val="single" w:sz="4" w:space="0" w:color="767171" w:themeColor="background2" w:themeShade="80"/>
              <w:bottom w:val="nil"/>
              <w:right w:val="nil"/>
            </w:tcBorders>
            <w:shd w:val="clear" w:color="auto" w:fill="D9D9D9"/>
            <w:vAlign w:val="center"/>
            <w:hideMark/>
          </w:tcPr>
          <w:p w14:paraId="13A36888" w14:textId="2C6834A7" w:rsidR="00720255" w:rsidRPr="00EF5DBD" w:rsidRDefault="00E2490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Físico</w:t>
            </w:r>
          </w:p>
        </w:tc>
        <w:tc>
          <w:tcPr>
            <w:tcW w:w="1371" w:type="dxa"/>
            <w:tcBorders>
              <w:top w:val="nil"/>
              <w:left w:val="nil"/>
              <w:bottom w:val="nil"/>
              <w:right w:val="nil"/>
            </w:tcBorders>
            <w:shd w:val="clear" w:color="auto" w:fill="D9D9D9"/>
            <w:vAlign w:val="center"/>
            <w:hideMark/>
          </w:tcPr>
          <w:p w14:paraId="7EEDD670"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Financiera</w:t>
            </w:r>
            <w:r w:rsidRPr="00EF5DBD">
              <w:rPr>
                <w:rFonts w:eastAsia="Times New Roman"/>
                <w:b/>
                <w:color w:val="808080" w:themeColor="background1" w:themeShade="80"/>
                <w:spacing w:val="0"/>
                <w:sz w:val="20"/>
                <w:szCs w:val="20"/>
                <w:lang w:eastAsia="es-DO"/>
              </w:rPr>
              <w:br/>
              <w:t>RD$</w:t>
            </w:r>
          </w:p>
        </w:tc>
        <w:tc>
          <w:tcPr>
            <w:tcW w:w="632" w:type="dxa"/>
            <w:tcBorders>
              <w:top w:val="nil"/>
              <w:left w:val="single" w:sz="4" w:space="0" w:color="767171" w:themeColor="background2" w:themeShade="80"/>
              <w:bottom w:val="nil"/>
              <w:right w:val="nil"/>
            </w:tcBorders>
            <w:shd w:val="clear" w:color="auto" w:fill="D9D9D9"/>
            <w:vAlign w:val="center"/>
            <w:hideMark/>
          </w:tcPr>
          <w:p w14:paraId="05487DE7"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Física</w:t>
            </w:r>
          </w:p>
        </w:tc>
        <w:tc>
          <w:tcPr>
            <w:tcW w:w="1272" w:type="dxa"/>
            <w:tcBorders>
              <w:top w:val="nil"/>
              <w:left w:val="nil"/>
              <w:bottom w:val="nil"/>
              <w:right w:val="nil"/>
            </w:tcBorders>
            <w:shd w:val="clear" w:color="auto" w:fill="D9D9D9"/>
            <w:vAlign w:val="center"/>
            <w:hideMark/>
          </w:tcPr>
          <w:p w14:paraId="4912BA18"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Financiera</w:t>
            </w:r>
            <w:r w:rsidRPr="00EF5DBD">
              <w:rPr>
                <w:rFonts w:eastAsia="Times New Roman"/>
                <w:b/>
                <w:color w:val="808080" w:themeColor="background1" w:themeShade="80"/>
                <w:spacing w:val="0"/>
                <w:sz w:val="20"/>
                <w:szCs w:val="20"/>
                <w:lang w:eastAsia="es-DO"/>
              </w:rPr>
              <w:br/>
              <w:t>RD$</w:t>
            </w:r>
          </w:p>
        </w:tc>
        <w:tc>
          <w:tcPr>
            <w:tcW w:w="900" w:type="dxa"/>
            <w:tcBorders>
              <w:top w:val="nil"/>
              <w:left w:val="single" w:sz="4" w:space="0" w:color="767171" w:themeColor="background2" w:themeShade="80"/>
              <w:bottom w:val="nil"/>
              <w:right w:val="nil"/>
            </w:tcBorders>
            <w:shd w:val="clear" w:color="auto" w:fill="D9D9D9"/>
            <w:vAlign w:val="center"/>
            <w:hideMark/>
          </w:tcPr>
          <w:p w14:paraId="6E7A06E1"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 xml:space="preserve">Físico </w:t>
            </w:r>
          </w:p>
        </w:tc>
        <w:tc>
          <w:tcPr>
            <w:tcW w:w="895" w:type="dxa"/>
            <w:tcBorders>
              <w:top w:val="nil"/>
              <w:left w:val="nil"/>
              <w:bottom w:val="nil"/>
              <w:right w:val="single" w:sz="4" w:space="0" w:color="767171" w:themeColor="background2" w:themeShade="80"/>
            </w:tcBorders>
            <w:shd w:val="clear" w:color="auto" w:fill="D9D9D9"/>
            <w:vAlign w:val="center"/>
            <w:hideMark/>
          </w:tcPr>
          <w:p w14:paraId="5A66CF9C" w14:textId="77777777" w:rsidR="00720255" w:rsidRPr="00EF5DBD" w:rsidRDefault="00720255" w:rsidP="007215DD">
            <w:pPr>
              <w:spacing w:after="0" w:line="240" w:lineRule="auto"/>
              <w:jc w:val="center"/>
              <w:rPr>
                <w:rFonts w:eastAsia="Times New Roman"/>
                <w:b/>
                <w:color w:val="808080" w:themeColor="background1" w:themeShade="80"/>
                <w:spacing w:val="0"/>
                <w:sz w:val="20"/>
                <w:szCs w:val="20"/>
                <w:lang w:eastAsia="es-DO"/>
              </w:rPr>
            </w:pPr>
            <w:r w:rsidRPr="00EF5DBD">
              <w:rPr>
                <w:rFonts w:eastAsia="Times New Roman"/>
                <w:b/>
                <w:color w:val="808080" w:themeColor="background1" w:themeShade="80"/>
                <w:spacing w:val="0"/>
                <w:sz w:val="20"/>
                <w:szCs w:val="20"/>
                <w:lang w:eastAsia="es-DO"/>
              </w:rPr>
              <w:t xml:space="preserve">Financiero </w:t>
            </w:r>
          </w:p>
        </w:tc>
      </w:tr>
      <w:tr w:rsidR="00A110BB" w:rsidRPr="00720255" w14:paraId="73EA65B2" w14:textId="77777777" w:rsidTr="5D1EBC9C">
        <w:trPr>
          <w:trHeight w:val="1200"/>
        </w:trPr>
        <w:tc>
          <w:tcPr>
            <w:tcW w:w="1169"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hideMark/>
          </w:tcPr>
          <w:p w14:paraId="2E3CA08D" w14:textId="77777777" w:rsidR="00720255" w:rsidRPr="00EF5DBD" w:rsidRDefault="00720255" w:rsidP="007215DD">
            <w:pPr>
              <w:spacing w:after="0" w:line="240" w:lineRule="auto"/>
              <w:rPr>
                <w:rFonts w:eastAsia="Times New Roman"/>
                <w:color w:val="808080" w:themeColor="background1" w:themeShade="80"/>
                <w:spacing w:val="0"/>
                <w:sz w:val="20"/>
                <w:szCs w:val="20"/>
                <w:lang w:val="es-MX" w:eastAsia="es-DO"/>
              </w:rPr>
            </w:pPr>
            <w:r w:rsidRPr="00EF5DBD">
              <w:rPr>
                <w:rFonts w:eastAsia="Times New Roman"/>
                <w:color w:val="808080" w:themeColor="background1" w:themeShade="80"/>
                <w:spacing w:val="0"/>
                <w:sz w:val="20"/>
                <w:szCs w:val="20"/>
                <w:lang w:val="es-MX" w:eastAsia="es-DO"/>
              </w:rPr>
              <w:t xml:space="preserve">Manejo de paisajes productivos integrados de las cuencas de los ríos </w:t>
            </w:r>
            <w:proofErr w:type="spellStart"/>
            <w:r w:rsidRPr="00EF5DBD">
              <w:rPr>
                <w:rFonts w:eastAsia="Times New Roman"/>
                <w:color w:val="808080" w:themeColor="background1" w:themeShade="80"/>
                <w:spacing w:val="0"/>
                <w:sz w:val="20"/>
                <w:szCs w:val="20"/>
                <w:lang w:val="es-MX" w:eastAsia="es-DO"/>
              </w:rPr>
              <w:t>yaque</w:t>
            </w:r>
            <w:proofErr w:type="spellEnd"/>
            <w:r w:rsidRPr="00EF5DBD">
              <w:rPr>
                <w:rFonts w:eastAsia="Times New Roman"/>
                <w:color w:val="808080" w:themeColor="background1" w:themeShade="80"/>
                <w:spacing w:val="0"/>
                <w:sz w:val="20"/>
                <w:szCs w:val="20"/>
                <w:lang w:val="es-MX" w:eastAsia="es-DO"/>
              </w:rPr>
              <w:t xml:space="preserve"> del norte y </w:t>
            </w:r>
            <w:proofErr w:type="spellStart"/>
            <w:r w:rsidRPr="00EF5DBD">
              <w:rPr>
                <w:rFonts w:eastAsia="Times New Roman"/>
                <w:color w:val="808080" w:themeColor="background1" w:themeShade="80"/>
                <w:spacing w:val="0"/>
                <w:sz w:val="20"/>
                <w:szCs w:val="20"/>
                <w:lang w:val="es-MX" w:eastAsia="es-DO"/>
              </w:rPr>
              <w:t>yuna</w:t>
            </w:r>
            <w:proofErr w:type="spellEnd"/>
            <w:r w:rsidRPr="00EF5DBD">
              <w:rPr>
                <w:rFonts w:eastAsia="Times New Roman"/>
                <w:color w:val="808080" w:themeColor="background1" w:themeShade="80"/>
                <w:spacing w:val="0"/>
                <w:sz w:val="20"/>
                <w:szCs w:val="20"/>
                <w:lang w:val="es-MX" w:eastAsia="es-DO"/>
              </w:rPr>
              <w:t xml:space="preserve">, código </w:t>
            </w:r>
            <w:proofErr w:type="spellStart"/>
            <w:r w:rsidRPr="00EF5DBD">
              <w:rPr>
                <w:rFonts w:eastAsia="Times New Roman"/>
                <w:color w:val="808080" w:themeColor="background1" w:themeShade="80"/>
                <w:spacing w:val="0"/>
                <w:sz w:val="20"/>
                <w:szCs w:val="20"/>
                <w:lang w:val="es-MX" w:eastAsia="es-DO"/>
              </w:rPr>
              <w:t>snip</w:t>
            </w:r>
            <w:proofErr w:type="spellEnd"/>
            <w:r w:rsidRPr="00EF5DBD">
              <w:rPr>
                <w:rFonts w:eastAsia="Times New Roman"/>
                <w:color w:val="808080" w:themeColor="background1" w:themeShade="80"/>
                <w:spacing w:val="0"/>
                <w:sz w:val="20"/>
                <w:szCs w:val="20"/>
                <w:lang w:val="es-MX" w:eastAsia="es-DO"/>
              </w:rPr>
              <w:t xml:space="preserve"> 15003</w:t>
            </w:r>
          </w:p>
        </w:tc>
        <w:tc>
          <w:tcPr>
            <w:tcW w:w="1039" w:type="dxa"/>
            <w:tcBorders>
              <w:top w:val="nil"/>
              <w:left w:val="nil"/>
              <w:bottom w:val="single" w:sz="4" w:space="0" w:color="767171" w:themeColor="background2" w:themeShade="80"/>
              <w:right w:val="nil"/>
            </w:tcBorders>
            <w:shd w:val="clear" w:color="auto" w:fill="auto"/>
            <w:vAlign w:val="center"/>
            <w:hideMark/>
          </w:tcPr>
          <w:p w14:paraId="66E80EC5" w14:textId="77777777" w:rsidR="00720255" w:rsidRPr="00EF5DBD" w:rsidRDefault="00720255" w:rsidP="007215DD">
            <w:pPr>
              <w:spacing w:after="0" w:line="240" w:lineRule="auto"/>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Asistencias Técnicas</w:t>
            </w:r>
          </w:p>
        </w:tc>
        <w:tc>
          <w:tcPr>
            <w:tcW w:w="632" w:type="dxa"/>
            <w:tcBorders>
              <w:top w:val="nil"/>
              <w:left w:val="single" w:sz="4" w:space="0" w:color="767171" w:themeColor="background2" w:themeShade="80"/>
              <w:bottom w:val="nil"/>
              <w:right w:val="nil"/>
            </w:tcBorders>
            <w:shd w:val="clear" w:color="auto" w:fill="auto"/>
            <w:vAlign w:val="center"/>
            <w:hideMark/>
          </w:tcPr>
          <w:p w14:paraId="6F8B9BB1"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50</w:t>
            </w:r>
          </w:p>
        </w:tc>
        <w:tc>
          <w:tcPr>
            <w:tcW w:w="1371" w:type="dxa"/>
            <w:tcBorders>
              <w:top w:val="nil"/>
              <w:left w:val="nil"/>
              <w:bottom w:val="nil"/>
              <w:right w:val="nil"/>
            </w:tcBorders>
            <w:shd w:val="clear" w:color="auto" w:fill="auto"/>
            <w:vAlign w:val="center"/>
            <w:hideMark/>
          </w:tcPr>
          <w:p w14:paraId="59E0C65E"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$53,360,098.00</w:t>
            </w:r>
          </w:p>
        </w:tc>
        <w:tc>
          <w:tcPr>
            <w:tcW w:w="632" w:type="dxa"/>
            <w:tcBorders>
              <w:top w:val="nil"/>
              <w:left w:val="single" w:sz="4" w:space="0" w:color="767171" w:themeColor="background2" w:themeShade="80"/>
              <w:bottom w:val="nil"/>
              <w:right w:val="nil"/>
            </w:tcBorders>
            <w:shd w:val="clear" w:color="auto" w:fill="auto"/>
            <w:vAlign w:val="center"/>
            <w:hideMark/>
          </w:tcPr>
          <w:p w14:paraId="1F26E1BC" w14:textId="473C9CAE" w:rsidR="00720255" w:rsidRPr="00EF5DBD" w:rsidRDefault="0A2DE9FC" w:rsidP="007215DD">
            <w:pPr>
              <w:spacing w:after="0" w:line="240" w:lineRule="auto"/>
              <w:jc w:val="center"/>
              <w:rPr>
                <w:rFonts w:eastAsia="Times New Roman"/>
                <w:color w:val="808080" w:themeColor="background1" w:themeShade="80"/>
                <w:sz w:val="20"/>
                <w:szCs w:val="20"/>
              </w:rPr>
            </w:pPr>
            <w:r w:rsidRPr="00EF5DBD">
              <w:rPr>
                <w:rFonts w:eastAsia="Times New Roman"/>
                <w:color w:val="808080" w:themeColor="background1" w:themeShade="80"/>
                <w:sz w:val="20"/>
                <w:szCs w:val="20"/>
                <w:lang w:eastAsia="es-DO"/>
              </w:rPr>
              <w:t>0.00</w:t>
            </w:r>
          </w:p>
        </w:tc>
        <w:tc>
          <w:tcPr>
            <w:tcW w:w="1272" w:type="dxa"/>
            <w:tcBorders>
              <w:top w:val="nil"/>
              <w:left w:val="nil"/>
              <w:bottom w:val="nil"/>
              <w:right w:val="nil"/>
            </w:tcBorders>
            <w:shd w:val="clear" w:color="auto" w:fill="auto"/>
            <w:vAlign w:val="center"/>
            <w:hideMark/>
          </w:tcPr>
          <w:p w14:paraId="31AEBE1E"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w:t>
            </w:r>
          </w:p>
        </w:tc>
        <w:tc>
          <w:tcPr>
            <w:tcW w:w="900" w:type="dxa"/>
            <w:tcBorders>
              <w:top w:val="nil"/>
              <w:left w:val="single" w:sz="4" w:space="0" w:color="767171" w:themeColor="background2" w:themeShade="80"/>
              <w:bottom w:val="nil"/>
              <w:right w:val="nil"/>
            </w:tcBorders>
            <w:shd w:val="clear" w:color="auto" w:fill="auto"/>
            <w:vAlign w:val="center"/>
            <w:hideMark/>
          </w:tcPr>
          <w:p w14:paraId="17C0500E" w14:textId="77777777" w:rsidR="00720255" w:rsidRPr="00EF5DBD" w:rsidRDefault="5DA84972"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z w:val="20"/>
                <w:szCs w:val="20"/>
                <w:lang w:eastAsia="es-DO"/>
              </w:rPr>
              <w:t>0.00%</w:t>
            </w:r>
          </w:p>
        </w:tc>
        <w:tc>
          <w:tcPr>
            <w:tcW w:w="895" w:type="dxa"/>
            <w:tcBorders>
              <w:top w:val="nil"/>
              <w:left w:val="nil"/>
              <w:bottom w:val="nil"/>
              <w:right w:val="single" w:sz="4" w:space="0" w:color="767171" w:themeColor="background2" w:themeShade="80"/>
            </w:tcBorders>
            <w:shd w:val="clear" w:color="auto" w:fill="auto"/>
            <w:vAlign w:val="center"/>
            <w:hideMark/>
          </w:tcPr>
          <w:p w14:paraId="47CBE3AE" w14:textId="4F5CDBBA" w:rsidR="00720255" w:rsidRPr="00EF5DBD" w:rsidRDefault="462694F6" w:rsidP="007215DD">
            <w:pPr>
              <w:spacing w:after="0" w:line="240" w:lineRule="auto"/>
              <w:jc w:val="center"/>
              <w:rPr>
                <w:rFonts w:eastAsia="Times New Roman"/>
                <w:color w:val="808080" w:themeColor="background1" w:themeShade="80"/>
                <w:spacing w:val="0"/>
                <w:sz w:val="20"/>
                <w:szCs w:val="20"/>
              </w:rPr>
            </w:pPr>
            <w:r w:rsidRPr="00EF5DBD">
              <w:rPr>
                <w:rFonts w:eastAsia="Times New Roman"/>
                <w:color w:val="808080" w:themeColor="background1" w:themeShade="80"/>
                <w:sz w:val="20"/>
                <w:szCs w:val="20"/>
                <w:lang w:eastAsia="es-DO"/>
              </w:rPr>
              <w:t>0.00%</w:t>
            </w:r>
          </w:p>
        </w:tc>
      </w:tr>
      <w:tr w:rsidR="00A110BB" w:rsidRPr="00720255" w14:paraId="15CDB5C3" w14:textId="77777777" w:rsidTr="5D1EBC9C">
        <w:trPr>
          <w:trHeight w:val="1035"/>
        </w:trPr>
        <w:tc>
          <w:tcPr>
            <w:tcW w:w="1169"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hideMark/>
          </w:tcPr>
          <w:p w14:paraId="024C558E" w14:textId="77777777" w:rsidR="00720255" w:rsidRPr="00EF5DBD" w:rsidRDefault="00720255" w:rsidP="007215DD">
            <w:pPr>
              <w:spacing w:after="0" w:line="240" w:lineRule="auto"/>
              <w:rPr>
                <w:rFonts w:eastAsia="Times New Roman"/>
                <w:color w:val="808080" w:themeColor="background1" w:themeShade="80"/>
                <w:spacing w:val="0"/>
                <w:sz w:val="20"/>
                <w:szCs w:val="20"/>
                <w:lang w:val="es-MX" w:eastAsia="es-DO"/>
              </w:rPr>
            </w:pPr>
            <w:r w:rsidRPr="00EF5DBD">
              <w:rPr>
                <w:rFonts w:eastAsia="Times New Roman"/>
                <w:color w:val="808080" w:themeColor="background1" w:themeShade="80"/>
                <w:spacing w:val="0"/>
                <w:sz w:val="20"/>
                <w:szCs w:val="20"/>
                <w:lang w:val="es-MX" w:eastAsia="es-DO"/>
              </w:rPr>
              <w:t xml:space="preserve">Restauración de la cuenca del rio </w:t>
            </w:r>
            <w:proofErr w:type="spellStart"/>
            <w:r w:rsidRPr="00EF5DBD">
              <w:rPr>
                <w:rFonts w:eastAsia="Times New Roman"/>
                <w:color w:val="808080" w:themeColor="background1" w:themeShade="80"/>
                <w:spacing w:val="0"/>
                <w:sz w:val="20"/>
                <w:szCs w:val="20"/>
                <w:lang w:val="es-MX" w:eastAsia="es-DO"/>
              </w:rPr>
              <w:t>ocoa</w:t>
            </w:r>
            <w:proofErr w:type="spellEnd"/>
            <w:r w:rsidRPr="00EF5DBD">
              <w:rPr>
                <w:rFonts w:eastAsia="Times New Roman"/>
                <w:color w:val="808080" w:themeColor="background1" w:themeShade="80"/>
                <w:spacing w:val="0"/>
                <w:sz w:val="20"/>
                <w:szCs w:val="20"/>
                <w:lang w:val="es-MX" w:eastAsia="es-DO"/>
              </w:rPr>
              <w:t xml:space="preserve"> y su costa, código </w:t>
            </w:r>
            <w:proofErr w:type="spellStart"/>
            <w:r w:rsidRPr="00EF5DBD">
              <w:rPr>
                <w:rFonts w:eastAsia="Times New Roman"/>
                <w:color w:val="808080" w:themeColor="background1" w:themeShade="80"/>
                <w:spacing w:val="0"/>
                <w:sz w:val="20"/>
                <w:szCs w:val="20"/>
                <w:lang w:val="es-MX" w:eastAsia="es-DO"/>
              </w:rPr>
              <w:t>snip</w:t>
            </w:r>
            <w:proofErr w:type="spellEnd"/>
            <w:r w:rsidRPr="00EF5DBD">
              <w:rPr>
                <w:rFonts w:eastAsia="Times New Roman"/>
                <w:color w:val="808080" w:themeColor="background1" w:themeShade="80"/>
                <w:spacing w:val="0"/>
                <w:sz w:val="20"/>
                <w:szCs w:val="20"/>
                <w:lang w:val="es-MX" w:eastAsia="es-DO"/>
              </w:rPr>
              <w:t xml:space="preserve"> 13852</w:t>
            </w:r>
          </w:p>
        </w:tc>
        <w:tc>
          <w:tcPr>
            <w:tcW w:w="1039" w:type="dxa"/>
            <w:tcBorders>
              <w:top w:val="nil"/>
              <w:left w:val="nil"/>
              <w:bottom w:val="single" w:sz="4" w:space="0" w:color="767171" w:themeColor="background2" w:themeShade="80"/>
              <w:right w:val="nil"/>
            </w:tcBorders>
            <w:shd w:val="clear" w:color="auto" w:fill="auto"/>
            <w:vAlign w:val="center"/>
            <w:hideMark/>
          </w:tcPr>
          <w:p w14:paraId="457ACDAD" w14:textId="77777777" w:rsidR="00720255" w:rsidRPr="00EF5DBD" w:rsidRDefault="00720255" w:rsidP="007215DD">
            <w:pPr>
              <w:spacing w:after="0" w:line="240" w:lineRule="auto"/>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Área reforestada (</w:t>
            </w:r>
            <w:proofErr w:type="spellStart"/>
            <w:r w:rsidRPr="00EF5DBD">
              <w:rPr>
                <w:rFonts w:eastAsia="Times New Roman"/>
                <w:color w:val="808080" w:themeColor="background1" w:themeShade="80"/>
                <w:spacing w:val="0"/>
                <w:sz w:val="20"/>
                <w:szCs w:val="20"/>
                <w:lang w:eastAsia="es-DO"/>
              </w:rPr>
              <w:t>hectareas</w:t>
            </w:r>
            <w:proofErr w:type="spellEnd"/>
            <w:r w:rsidRPr="00EF5DBD">
              <w:rPr>
                <w:rFonts w:eastAsia="Times New Roman"/>
                <w:color w:val="808080" w:themeColor="background1" w:themeShade="80"/>
                <w:spacing w:val="0"/>
                <w:sz w:val="20"/>
                <w:szCs w:val="20"/>
                <w:lang w:eastAsia="es-DO"/>
              </w:rPr>
              <w:t xml:space="preserve">) </w:t>
            </w:r>
          </w:p>
        </w:tc>
        <w:tc>
          <w:tcPr>
            <w:tcW w:w="632" w:type="dxa"/>
            <w:tcBorders>
              <w:top w:val="nil"/>
              <w:left w:val="single" w:sz="4" w:space="0" w:color="767171" w:themeColor="background2" w:themeShade="80"/>
              <w:bottom w:val="single" w:sz="4" w:space="0" w:color="767171" w:themeColor="background2" w:themeShade="80"/>
              <w:right w:val="nil"/>
            </w:tcBorders>
            <w:shd w:val="clear" w:color="auto" w:fill="auto"/>
            <w:vAlign w:val="center"/>
            <w:hideMark/>
          </w:tcPr>
          <w:p w14:paraId="13313C52"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508</w:t>
            </w:r>
          </w:p>
        </w:tc>
        <w:tc>
          <w:tcPr>
            <w:tcW w:w="1371" w:type="dxa"/>
            <w:tcBorders>
              <w:top w:val="nil"/>
              <w:left w:val="nil"/>
              <w:bottom w:val="single" w:sz="4" w:space="0" w:color="767171" w:themeColor="background2" w:themeShade="80"/>
              <w:right w:val="nil"/>
            </w:tcBorders>
            <w:shd w:val="clear" w:color="auto" w:fill="auto"/>
            <w:vAlign w:val="center"/>
            <w:hideMark/>
          </w:tcPr>
          <w:p w14:paraId="62E3D16E"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$49,733,102.00</w:t>
            </w:r>
          </w:p>
        </w:tc>
        <w:tc>
          <w:tcPr>
            <w:tcW w:w="632" w:type="dxa"/>
            <w:tcBorders>
              <w:top w:val="nil"/>
              <w:left w:val="single" w:sz="4" w:space="0" w:color="767171" w:themeColor="background2" w:themeShade="80"/>
              <w:bottom w:val="single" w:sz="4" w:space="0" w:color="767171" w:themeColor="background2" w:themeShade="80"/>
              <w:right w:val="nil"/>
            </w:tcBorders>
            <w:shd w:val="clear" w:color="auto" w:fill="auto"/>
            <w:vAlign w:val="center"/>
            <w:hideMark/>
          </w:tcPr>
          <w:p w14:paraId="58E65947"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61</w:t>
            </w:r>
          </w:p>
        </w:tc>
        <w:tc>
          <w:tcPr>
            <w:tcW w:w="1272" w:type="dxa"/>
            <w:tcBorders>
              <w:top w:val="nil"/>
              <w:left w:val="nil"/>
              <w:bottom w:val="single" w:sz="4" w:space="0" w:color="767171" w:themeColor="background2" w:themeShade="80"/>
              <w:right w:val="nil"/>
            </w:tcBorders>
            <w:shd w:val="clear" w:color="auto" w:fill="auto"/>
            <w:vAlign w:val="center"/>
            <w:hideMark/>
          </w:tcPr>
          <w:p w14:paraId="17FBDD59" w14:textId="71037B1B" w:rsidR="00720255" w:rsidRPr="00EF5DBD" w:rsidRDefault="5948F0C1"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w:t>
            </w:r>
            <w:r w:rsidR="2507159A" w:rsidRPr="00EF5DBD">
              <w:rPr>
                <w:rFonts w:eastAsia="Times New Roman"/>
                <w:color w:val="808080" w:themeColor="background1" w:themeShade="80"/>
                <w:spacing w:val="0"/>
                <w:sz w:val="20"/>
                <w:szCs w:val="20"/>
                <w:lang w:eastAsia="es-DO"/>
              </w:rPr>
              <w:t>8,</w:t>
            </w:r>
            <w:r w:rsidR="46A879C9" w:rsidRPr="00EF5DBD">
              <w:rPr>
                <w:rFonts w:eastAsia="Times New Roman"/>
                <w:color w:val="808080" w:themeColor="background1" w:themeShade="80"/>
                <w:spacing w:val="0"/>
                <w:sz w:val="20"/>
                <w:szCs w:val="20"/>
                <w:lang w:eastAsia="es-DO"/>
              </w:rPr>
              <w:t>323,380.00</w:t>
            </w:r>
          </w:p>
        </w:tc>
        <w:tc>
          <w:tcPr>
            <w:tcW w:w="900" w:type="dxa"/>
            <w:tcBorders>
              <w:top w:val="nil"/>
              <w:left w:val="single" w:sz="4" w:space="0" w:color="767171" w:themeColor="background2" w:themeShade="80"/>
              <w:bottom w:val="single" w:sz="4" w:space="0" w:color="767171" w:themeColor="background2" w:themeShade="80"/>
              <w:right w:val="nil"/>
            </w:tcBorders>
            <w:shd w:val="clear" w:color="auto" w:fill="auto"/>
            <w:vAlign w:val="center"/>
            <w:hideMark/>
          </w:tcPr>
          <w:p w14:paraId="34677008" w14:textId="77777777" w:rsidR="00720255" w:rsidRPr="00EF5DBD" w:rsidRDefault="00720255"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pacing w:val="0"/>
                <w:sz w:val="20"/>
                <w:szCs w:val="20"/>
                <w:lang w:eastAsia="es-DO"/>
              </w:rPr>
              <w:t>12.01%</w:t>
            </w:r>
          </w:p>
        </w:tc>
        <w:tc>
          <w:tcPr>
            <w:tcW w:w="895" w:type="dxa"/>
            <w:tcBorders>
              <w:top w:val="nil"/>
              <w:left w:val="nil"/>
              <w:bottom w:val="single" w:sz="4" w:space="0" w:color="767171" w:themeColor="background2" w:themeShade="80"/>
              <w:right w:val="single" w:sz="4" w:space="0" w:color="767171" w:themeColor="background2" w:themeShade="80"/>
            </w:tcBorders>
            <w:shd w:val="clear" w:color="auto" w:fill="auto"/>
            <w:vAlign w:val="center"/>
            <w:hideMark/>
          </w:tcPr>
          <w:p w14:paraId="7F41AE6E" w14:textId="086353A4" w:rsidR="00720255" w:rsidRPr="00EF5DBD" w:rsidRDefault="1AEFDE28" w:rsidP="007215DD">
            <w:pPr>
              <w:spacing w:after="0" w:line="240" w:lineRule="auto"/>
              <w:jc w:val="center"/>
              <w:rPr>
                <w:rFonts w:eastAsia="Times New Roman"/>
                <w:color w:val="808080" w:themeColor="background1" w:themeShade="80"/>
                <w:spacing w:val="0"/>
                <w:sz w:val="20"/>
                <w:szCs w:val="20"/>
                <w:lang w:eastAsia="es-DO"/>
              </w:rPr>
            </w:pPr>
            <w:r w:rsidRPr="00EF5DBD">
              <w:rPr>
                <w:rFonts w:eastAsia="Times New Roman"/>
                <w:color w:val="808080" w:themeColor="background1" w:themeShade="80"/>
                <w:sz w:val="20"/>
                <w:szCs w:val="20"/>
                <w:lang w:eastAsia="es-DO"/>
              </w:rPr>
              <w:t>1</w:t>
            </w:r>
            <w:r w:rsidRPr="00EF5DBD">
              <w:rPr>
                <w:rFonts w:eastAsia="Times New Roman"/>
                <w:color w:val="808080" w:themeColor="background1" w:themeShade="80"/>
                <w:spacing w:val="0"/>
                <w:sz w:val="20"/>
                <w:szCs w:val="20"/>
                <w:lang w:eastAsia="es-DO"/>
              </w:rPr>
              <w:t>6.73</w:t>
            </w:r>
            <w:r w:rsidR="00720255" w:rsidRPr="00EF5DBD">
              <w:rPr>
                <w:rFonts w:eastAsia="Times New Roman"/>
                <w:color w:val="808080" w:themeColor="background1" w:themeShade="80"/>
                <w:spacing w:val="0"/>
                <w:sz w:val="20"/>
                <w:szCs w:val="20"/>
                <w:lang w:eastAsia="es-DO"/>
              </w:rPr>
              <w:t>%</w:t>
            </w:r>
          </w:p>
        </w:tc>
      </w:tr>
    </w:tbl>
    <w:p w14:paraId="6660E097" w14:textId="5B8B16D6" w:rsidR="006D44E4" w:rsidRPr="00EF5DBD" w:rsidRDefault="00F3328A" w:rsidP="009E3B0D">
      <w:pPr>
        <w:shd w:val="clear" w:color="auto" w:fill="FFFFFF"/>
        <w:spacing w:after="0" w:line="360" w:lineRule="auto"/>
        <w:jc w:val="both"/>
        <w:rPr>
          <w:rFonts w:eastAsia="Times New Roman"/>
          <w:color w:val="808080" w:themeColor="background1" w:themeShade="80"/>
          <w:sz w:val="18"/>
          <w:szCs w:val="18"/>
          <w:lang w:val="es-ES" w:eastAsia="es-DO"/>
        </w:rPr>
      </w:pPr>
      <w:r w:rsidRPr="00EF5DBD">
        <w:rPr>
          <w:rFonts w:eastAsia="Times New Roman"/>
          <w:color w:val="808080" w:themeColor="background1" w:themeShade="80"/>
          <w:sz w:val="18"/>
          <w:szCs w:val="18"/>
          <w:lang w:val="es-ES" w:eastAsia="es-DO"/>
        </w:rPr>
        <w:t>Fuente: Informes</w:t>
      </w:r>
      <w:r w:rsidR="00883598" w:rsidRPr="00EF5DBD">
        <w:rPr>
          <w:rFonts w:eastAsia="Times New Roman"/>
          <w:color w:val="808080" w:themeColor="background1" w:themeShade="80"/>
          <w:sz w:val="18"/>
          <w:szCs w:val="18"/>
          <w:lang w:val="es-ES" w:eastAsia="es-DO"/>
        </w:rPr>
        <w:t xml:space="preserve"> de Ejecución Trimestral de los Proyectos de Inversión. </w:t>
      </w:r>
      <w:proofErr w:type="spellStart"/>
      <w:r w:rsidR="00883598" w:rsidRPr="00EF5DBD">
        <w:rPr>
          <w:rFonts w:eastAsia="Times New Roman"/>
          <w:color w:val="808080" w:themeColor="background1" w:themeShade="80"/>
          <w:sz w:val="18"/>
          <w:szCs w:val="18"/>
          <w:lang w:val="es-ES" w:eastAsia="es-DO"/>
        </w:rPr>
        <w:t>Subportal</w:t>
      </w:r>
      <w:proofErr w:type="spellEnd"/>
      <w:r w:rsidR="00883598" w:rsidRPr="00EF5DBD">
        <w:rPr>
          <w:rFonts w:eastAsia="Times New Roman"/>
          <w:color w:val="808080" w:themeColor="background1" w:themeShade="80"/>
          <w:sz w:val="18"/>
          <w:szCs w:val="18"/>
          <w:lang w:val="es-ES" w:eastAsia="es-DO"/>
        </w:rPr>
        <w:t xml:space="preserve"> Transparencia, MMARN</w:t>
      </w:r>
    </w:p>
    <w:p w14:paraId="6C93DB21" w14:textId="1759BDBF" w:rsidR="00AB6E18" w:rsidRDefault="00AB6E18" w:rsidP="00AB6E18">
      <w:pPr>
        <w:shd w:val="clear" w:color="auto" w:fill="FFFFFF"/>
        <w:spacing w:after="0" w:line="360" w:lineRule="auto"/>
        <w:jc w:val="both"/>
        <w:rPr>
          <w:rFonts w:eastAsia="Times New Roman"/>
          <w:lang w:val="es-ES" w:eastAsia="es-DO"/>
        </w:rPr>
      </w:pPr>
    </w:p>
    <w:p w14:paraId="2AEFB659" w14:textId="77777777" w:rsidR="007215DD" w:rsidRDefault="007215DD" w:rsidP="00AB6E18">
      <w:pPr>
        <w:shd w:val="clear" w:color="auto" w:fill="FFFFFF"/>
        <w:spacing w:after="0" w:line="360" w:lineRule="auto"/>
        <w:jc w:val="both"/>
        <w:rPr>
          <w:rFonts w:eastAsia="Times New Roman"/>
          <w:lang w:val="es-ES" w:eastAsia="es-DO"/>
        </w:rPr>
      </w:pPr>
    </w:p>
    <w:p w14:paraId="4B263AE3" w14:textId="77777777" w:rsidR="007215DD" w:rsidRDefault="007215DD" w:rsidP="00AB6E18">
      <w:pPr>
        <w:shd w:val="clear" w:color="auto" w:fill="FFFFFF"/>
        <w:spacing w:after="0" w:line="360" w:lineRule="auto"/>
        <w:jc w:val="both"/>
        <w:rPr>
          <w:rFonts w:eastAsia="Times New Roman"/>
          <w:lang w:val="es-ES" w:eastAsia="es-DO"/>
        </w:rPr>
      </w:pPr>
    </w:p>
    <w:p w14:paraId="7B1883AB" w14:textId="77777777" w:rsidR="007215DD" w:rsidRPr="00146581" w:rsidRDefault="007215DD" w:rsidP="00AB6E18">
      <w:pPr>
        <w:shd w:val="clear" w:color="auto" w:fill="FFFFFF"/>
        <w:spacing w:after="0" w:line="360" w:lineRule="auto"/>
        <w:jc w:val="both"/>
        <w:rPr>
          <w:rFonts w:eastAsia="Times New Roman"/>
          <w:lang w:val="es-ES" w:eastAsia="es-DO"/>
        </w:rPr>
      </w:pPr>
    </w:p>
    <w:p w14:paraId="6A6EBD3E" w14:textId="77777777" w:rsidR="00AB6E18" w:rsidRPr="00146581" w:rsidRDefault="00AB6E18" w:rsidP="009E3B0D">
      <w:pPr>
        <w:pStyle w:val="Heading3"/>
        <w:numPr>
          <w:ilvl w:val="0"/>
          <w:numId w:val="12"/>
        </w:numPr>
        <w:spacing w:line="360" w:lineRule="auto"/>
        <w:rPr>
          <w:rFonts w:ascii="Times New Roman" w:hAnsi="Times New Roman" w:cs="Times New Roman"/>
          <w:b/>
          <w:color w:val="767171"/>
        </w:rPr>
      </w:pPr>
      <w:bookmarkStart w:id="57" w:name="_Toc153832624"/>
      <w:r w:rsidRPr="00146581">
        <w:rPr>
          <w:rFonts w:ascii="Times New Roman" w:hAnsi="Times New Roman" w:cs="Times New Roman"/>
          <w:b/>
          <w:color w:val="767171"/>
        </w:rPr>
        <w:lastRenderedPageBreak/>
        <w:t>Análisis de la Estructura Organizativa</w:t>
      </w:r>
      <w:bookmarkEnd w:id="57"/>
    </w:p>
    <w:p w14:paraId="0AE6885A" w14:textId="77777777" w:rsidR="00194D53" w:rsidRPr="00527274" w:rsidRDefault="00194D53" w:rsidP="009E3B0D">
      <w:pPr>
        <w:spacing w:line="360" w:lineRule="auto"/>
        <w:rPr>
          <w:color w:val="808080" w:themeColor="background1" w:themeShade="80"/>
        </w:rPr>
      </w:pPr>
    </w:p>
    <w:p w14:paraId="355ED861"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Con aras de fortalecer la institucionalidad dentro del Ministerio de Medio Ambiente y Recursos Naturales, se realizó un análisis organizacional sobre la estructura organizativa de la institución para conocer las áreas de mejora existentes en la organización interna de las unidades organizativas para responder a las necesidades actuales de la gestión, y los compromisos gubernamentales para la reforma del sector de medioambiente, recursos naturales y cambio climático de conformidad al Plan General de Reforma y Modernización del Estado Dominicano. </w:t>
      </w:r>
    </w:p>
    <w:p w14:paraId="129FC773"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Este proceso de análisis se fundamentó en cuatro (4) áreas de mejora: el fortalecimiento de la gobernanza y rectoría del cambio climático; la aplicación de la Ley núm. 225-20 de Gestión y </w:t>
      </w:r>
      <w:proofErr w:type="spellStart"/>
      <w:r w:rsidRPr="00527274">
        <w:rPr>
          <w:color w:val="808080" w:themeColor="background1" w:themeShade="80"/>
          <w:lang w:val="es-MX"/>
        </w:rPr>
        <w:t>Coprocesamiento</w:t>
      </w:r>
      <w:proofErr w:type="spellEnd"/>
      <w:r w:rsidRPr="00527274">
        <w:rPr>
          <w:color w:val="808080" w:themeColor="background1" w:themeShade="80"/>
          <w:lang w:val="es-MX"/>
        </w:rPr>
        <w:t xml:space="preserve"> de Residuos Sólidos, de la Ley núm. 57-18 Sectorial Forestal y de la Ley núm. 368-22 de Ordenamiento Territorial, Uso del Suelo y Asentamientos Humanos; la articulación y coordinación intersectorial y la correcta desconcentración de las unidades en el territorio de conformidad a la Ley núm. 345-22 de Regiones Únicas de Planificación.</w:t>
      </w:r>
    </w:p>
    <w:p w14:paraId="16B341D3"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Los principales logros que genera esta modificación en la estructura organizativa son: la propuesta de transformación del Viceministerio de Cooperación Internacional a un Viceministerio de Cambio Climático; el fortalecimiento del Viceministerio de Recursos Forestales creando estructuras organizativas orientadas a la gestión y manejo sostenible de los recursos; la mejora institucional del Viceministerio de Gestión Ambiental para la </w:t>
      </w:r>
      <w:proofErr w:type="spellStart"/>
      <w:r w:rsidRPr="00527274">
        <w:rPr>
          <w:color w:val="808080" w:themeColor="background1" w:themeShade="80"/>
          <w:lang w:val="es-MX"/>
        </w:rPr>
        <w:t>eficientización</w:t>
      </w:r>
      <w:proofErr w:type="spellEnd"/>
      <w:r w:rsidRPr="00527274">
        <w:rPr>
          <w:color w:val="808080" w:themeColor="background1" w:themeShade="80"/>
          <w:lang w:val="es-MX"/>
        </w:rPr>
        <w:t xml:space="preserve"> del proceso </w:t>
      </w:r>
      <w:proofErr w:type="spellStart"/>
      <w:r w:rsidRPr="00527274">
        <w:rPr>
          <w:color w:val="808080" w:themeColor="background1" w:themeShade="80"/>
          <w:lang w:val="es-MX"/>
        </w:rPr>
        <w:t>permisología</w:t>
      </w:r>
      <w:proofErr w:type="spellEnd"/>
      <w:r w:rsidRPr="00527274">
        <w:rPr>
          <w:color w:val="808080" w:themeColor="background1" w:themeShade="80"/>
          <w:lang w:val="es-MX"/>
        </w:rPr>
        <w:t xml:space="preserve"> de evaluación de impacto ambiental; y la </w:t>
      </w:r>
      <w:r w:rsidRPr="00527274">
        <w:rPr>
          <w:color w:val="808080" w:themeColor="background1" w:themeShade="80"/>
          <w:lang w:val="es-MX"/>
        </w:rPr>
        <w:lastRenderedPageBreak/>
        <w:t>correcta departamentalización, nivel jerárquico y dependencia de alrededor (50) unidades organizativas.</w:t>
      </w:r>
    </w:p>
    <w:p w14:paraId="37D60DDE" w14:textId="77777777" w:rsidR="00AB6E18" w:rsidRPr="009B4C33" w:rsidRDefault="00AB6E18" w:rsidP="009E3B0D">
      <w:pPr>
        <w:pStyle w:val="ListParagraph"/>
        <w:numPr>
          <w:ilvl w:val="0"/>
          <w:numId w:val="20"/>
        </w:numPr>
        <w:spacing w:line="360" w:lineRule="auto"/>
        <w:rPr>
          <w:b/>
          <w:color w:val="808080" w:themeColor="background1" w:themeShade="80"/>
          <w:lang w:val="es-MX"/>
        </w:rPr>
      </w:pPr>
      <w:r w:rsidRPr="009B4C33">
        <w:rPr>
          <w:b/>
          <w:color w:val="808080" w:themeColor="background1" w:themeShade="80"/>
          <w:lang w:val="es-MX"/>
        </w:rPr>
        <w:t>Actualización del Manual de Organización y Funciones</w:t>
      </w:r>
    </w:p>
    <w:p w14:paraId="29DECB80"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Con el objetivo de fortalecer las estructuras provinciales y municipales de nuestra institución, se elaboró mediante un proceso participativo con la presencia y aportes de los viceministros y directores, la primera versión del Manual Operativo de las Oficinas Provinciales y Municipales con el objetivo de definir las funciones de las oficinas en el territorio como brazo ejecutor de las políticas públicas ambientales.</w:t>
      </w:r>
    </w:p>
    <w:p w14:paraId="6331BCC6"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Este documento permitirá responder de manera efectiva a las necesidades y particularidades de cada territorio y así, alcanzar el desarrollo sostenible en todo el país convirtiendo la sostenibilidad en cultura.</w:t>
      </w:r>
    </w:p>
    <w:p w14:paraId="0623D884"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Asimismo, se retomó el proceso de revisión del anteproyecto de Ley Orgánica de Ministerios con la finalidad de definir las atribuciones y competencias de los viceministerios de la institución analizando las atribuciones asignadas en el marco legal ambiental nacional e internacional vigente a este Ministerio de Medio Ambiente y Recursos Naturales, el cual fue sometido al Ministerio de Administración Pública para su inclusión en la propuesta a ser remitida en la Consultoría Jurídica del Poder Ejecutivo.</w:t>
      </w:r>
    </w:p>
    <w:p w14:paraId="2835F89A"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Todas estas acciones permitieron finalizar el proceso de actualización del Manual de Organización y Funcional como principal fuente de consulta sobre el organigrama estructural, las líneas de mando o autoridad, el tipo de relaciones </w:t>
      </w:r>
      <w:proofErr w:type="spellStart"/>
      <w:r w:rsidRPr="00527274">
        <w:rPr>
          <w:color w:val="808080" w:themeColor="background1" w:themeShade="80"/>
          <w:lang w:val="es-MX"/>
        </w:rPr>
        <w:t>interorgánicas</w:t>
      </w:r>
      <w:proofErr w:type="spellEnd"/>
      <w:r w:rsidRPr="00527274">
        <w:rPr>
          <w:color w:val="808080" w:themeColor="background1" w:themeShade="80"/>
          <w:lang w:val="es-MX"/>
        </w:rPr>
        <w:t>, los niveles de coordinación y los objetivos y funciones de las unidades organizativas.</w:t>
      </w:r>
    </w:p>
    <w:p w14:paraId="398EEBB6" w14:textId="77777777" w:rsidR="00AB6E18" w:rsidRPr="009B4C33" w:rsidRDefault="00AB6E18" w:rsidP="001E7942">
      <w:pPr>
        <w:pStyle w:val="ListParagraph"/>
        <w:numPr>
          <w:ilvl w:val="0"/>
          <w:numId w:val="20"/>
        </w:numPr>
        <w:spacing w:line="360" w:lineRule="auto"/>
        <w:rPr>
          <w:b/>
          <w:color w:val="808080" w:themeColor="background1" w:themeShade="80"/>
          <w:lang w:val="es-MX"/>
        </w:rPr>
      </w:pPr>
      <w:r w:rsidRPr="009B4C33">
        <w:rPr>
          <w:b/>
          <w:color w:val="808080" w:themeColor="background1" w:themeShade="80"/>
          <w:lang w:val="es-MX"/>
        </w:rPr>
        <w:lastRenderedPageBreak/>
        <w:t xml:space="preserve">Fortalecimiento institucional de la gestión del Ministerio de Medio Ambiente y Recursos Naturales </w:t>
      </w:r>
    </w:p>
    <w:p w14:paraId="3AF56EB3" w14:textId="77777777" w:rsidR="00AB6E18" w:rsidRPr="00527274" w:rsidRDefault="00AB6E18" w:rsidP="00AB6E18">
      <w:pPr>
        <w:spacing w:line="360" w:lineRule="auto"/>
        <w:jc w:val="both"/>
        <w:rPr>
          <w:color w:val="808080" w:themeColor="background1" w:themeShade="80"/>
          <w:lang w:val="es-MX"/>
        </w:rPr>
      </w:pPr>
      <w:r w:rsidRPr="00527274">
        <w:rPr>
          <w:b/>
          <w:color w:val="808080" w:themeColor="background1" w:themeShade="80"/>
          <w:lang w:val="es-MX"/>
        </w:rPr>
        <w:t xml:space="preserve">Burocracia Cero. </w:t>
      </w:r>
      <w:r w:rsidRPr="00527274">
        <w:rPr>
          <w:color w:val="808080" w:themeColor="background1" w:themeShade="80"/>
          <w:lang w:val="es-MX"/>
        </w:rPr>
        <w:t>El Ministerio de Medio Ambiente y Recursos Naturales definió la nueva versión del Catálogo de Servicios permitiendo homologar los servicios que se prestan en las diferentes unidades organizativas aplicando técnicas de mejora e innovación de servicios según la Metodología de Simplificación de Trámites y la Ley núm. 167-21 de Mejora Regulatoria y Simplificación de Trámites. Este proceso permitió que, en el mes de septiembre, bajo la circular interna se diera inicio a la Segunda Fase de Automatización de los Servicios Públicos, con la priorización de (10) servicios de los viceministerios de Gestión Ambiental, de Áreas Protegidas y Biodiversidad y de Suelos y Aguas.</w:t>
      </w:r>
    </w:p>
    <w:p w14:paraId="74A48ABD"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Esta fase inició con la conformación de una comisión integrada por la Unidad de Gestión por Resultados del Programa de Burocracia Cero, el Instituto Dominicano para la Calidad y el Ministerio de Medio Ambiente y Recursos Naturales, permitiendo conocer a profundidad los trámites que conforman la </w:t>
      </w:r>
      <w:proofErr w:type="spellStart"/>
      <w:r w:rsidRPr="00527274">
        <w:rPr>
          <w:color w:val="808080" w:themeColor="background1" w:themeShade="80"/>
          <w:lang w:val="es-MX"/>
        </w:rPr>
        <w:t>permisología</w:t>
      </w:r>
      <w:proofErr w:type="spellEnd"/>
      <w:r w:rsidRPr="00527274">
        <w:rPr>
          <w:color w:val="808080" w:themeColor="background1" w:themeShade="80"/>
          <w:lang w:val="es-MX"/>
        </w:rPr>
        <w:t xml:space="preserve"> de autorizaciones ambientales: renovación, modificación y registro de prestadores de servicios ambientales.</w:t>
      </w:r>
    </w:p>
    <w:p w14:paraId="676B59F6" w14:textId="77777777" w:rsidR="00AB6E18"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Dentro de los logros que señalamos para estos trámites se encuentran: la homologación de requisitos con entidades del Estado dominicano para interoperar requisitos como la cédula de identidad, el registro nacional de contribuyente, los avales académicos, entre otros; la identificación de cuellos de botellas que dificultan la eficiencia de trámite como son burocracias internas innecesarias y requerimientos de información interdepartamentales y la mejora regulatoria de los instrumentos legales existentes; y, la necesidad de definición de responsabilidades y funciones durante el proceso de evaluación de </w:t>
      </w:r>
      <w:r w:rsidRPr="00527274">
        <w:rPr>
          <w:color w:val="808080" w:themeColor="background1" w:themeShade="80"/>
          <w:lang w:val="es-MX"/>
        </w:rPr>
        <w:lastRenderedPageBreak/>
        <w:t>las solicitudes. Esto permitió poder simplificar los trámites administrativamente, según el cuadro siguiente:</w:t>
      </w:r>
    </w:p>
    <w:p w14:paraId="5CEF71A1" w14:textId="431763D1" w:rsidR="00BB3F30" w:rsidRDefault="00BB3F30" w:rsidP="007215DD">
      <w:pPr>
        <w:spacing w:line="240" w:lineRule="auto"/>
        <w:jc w:val="center"/>
        <w:rPr>
          <w:b/>
          <w:color w:val="808080" w:themeColor="background1" w:themeShade="80"/>
        </w:rPr>
      </w:pPr>
      <w:r w:rsidRPr="00625CED">
        <w:rPr>
          <w:b/>
          <w:color w:val="808080" w:themeColor="background1" w:themeShade="80"/>
        </w:rPr>
        <w:t>Simplificación de trámites</w:t>
      </w:r>
    </w:p>
    <w:p w14:paraId="574AC807" w14:textId="3445EE39" w:rsidR="00625CED" w:rsidRPr="00625CED" w:rsidRDefault="00625CED" w:rsidP="007215DD">
      <w:pPr>
        <w:spacing w:line="240" w:lineRule="auto"/>
        <w:jc w:val="center"/>
        <w:rPr>
          <w:b/>
          <w:bCs/>
          <w:color w:val="808080" w:themeColor="background1" w:themeShade="80"/>
        </w:rPr>
      </w:pPr>
      <w:r>
        <w:rPr>
          <w:b/>
          <w:bCs/>
          <w:color w:val="808080" w:themeColor="background1" w:themeShade="80"/>
        </w:rPr>
        <w:t>Año 2023</w:t>
      </w:r>
    </w:p>
    <w:tbl>
      <w:tblPr>
        <w:tblW w:w="8160" w:type="dxa"/>
        <w:tblCellMar>
          <w:left w:w="70" w:type="dxa"/>
          <w:right w:w="70" w:type="dxa"/>
        </w:tblCellMar>
        <w:tblLook w:val="04A0" w:firstRow="1" w:lastRow="0" w:firstColumn="1" w:lastColumn="0" w:noHBand="0" w:noVBand="1"/>
      </w:tblPr>
      <w:tblGrid>
        <w:gridCol w:w="3080"/>
        <w:gridCol w:w="1980"/>
        <w:gridCol w:w="1480"/>
        <w:gridCol w:w="1620"/>
      </w:tblGrid>
      <w:tr w:rsidR="00AB6E18" w:rsidRPr="00AA7C2D" w14:paraId="09779E32" w14:textId="77777777" w:rsidTr="009B4C33">
        <w:trPr>
          <w:trHeight w:val="615"/>
          <w:tblHeader/>
        </w:trPr>
        <w:tc>
          <w:tcPr>
            <w:tcW w:w="3080" w:type="dxa"/>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1C672263" w14:textId="77777777" w:rsidR="00AB6E18" w:rsidRPr="00527274" w:rsidRDefault="00AB6E18" w:rsidP="007215DD">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Trámite</w:t>
            </w:r>
          </w:p>
        </w:tc>
        <w:tc>
          <w:tcPr>
            <w:tcW w:w="1980" w:type="dxa"/>
            <w:tcBorders>
              <w:top w:val="single" w:sz="4" w:space="0" w:color="808080"/>
              <w:left w:val="nil"/>
              <w:bottom w:val="single" w:sz="4" w:space="0" w:color="808080"/>
              <w:right w:val="single" w:sz="4" w:space="0" w:color="808080"/>
            </w:tcBorders>
            <w:shd w:val="clear" w:color="auto" w:fill="011C50"/>
            <w:vAlign w:val="bottom"/>
            <w:hideMark/>
          </w:tcPr>
          <w:p w14:paraId="3B9EF8A5" w14:textId="77777777" w:rsidR="00AB6E18" w:rsidRPr="00527274" w:rsidRDefault="00AB6E18" w:rsidP="007215DD">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Cantidad de actividades – </w:t>
            </w:r>
          </w:p>
        </w:tc>
        <w:tc>
          <w:tcPr>
            <w:tcW w:w="1480" w:type="dxa"/>
            <w:tcBorders>
              <w:top w:val="single" w:sz="4" w:space="0" w:color="808080"/>
              <w:left w:val="nil"/>
              <w:bottom w:val="single" w:sz="4" w:space="0" w:color="808080"/>
              <w:right w:val="single" w:sz="4" w:space="0" w:color="808080"/>
            </w:tcBorders>
            <w:shd w:val="clear" w:color="auto" w:fill="011C50"/>
            <w:vAlign w:val="center"/>
            <w:hideMark/>
          </w:tcPr>
          <w:p w14:paraId="5CB5B31F" w14:textId="77777777" w:rsidR="00AB6E18" w:rsidRPr="00527274" w:rsidRDefault="00AB6E18" w:rsidP="007215DD">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Cantidad de actividades – </w:t>
            </w:r>
          </w:p>
        </w:tc>
        <w:tc>
          <w:tcPr>
            <w:tcW w:w="1620" w:type="dxa"/>
            <w:vMerge w:val="restart"/>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41A59CA8" w14:textId="77777777" w:rsidR="00AB6E18" w:rsidRPr="00527274" w:rsidRDefault="00AB6E18" w:rsidP="007215DD">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Diferencia (%)</w:t>
            </w:r>
          </w:p>
        </w:tc>
      </w:tr>
      <w:tr w:rsidR="00AB6E18" w:rsidRPr="00AA7C2D" w14:paraId="2CDA2F47" w14:textId="77777777" w:rsidTr="005D086B">
        <w:trPr>
          <w:trHeight w:val="315"/>
          <w:tblHeader/>
        </w:trPr>
        <w:tc>
          <w:tcPr>
            <w:tcW w:w="3080" w:type="dxa"/>
            <w:vMerge/>
            <w:tcBorders>
              <w:top w:val="single" w:sz="4" w:space="0" w:color="808080"/>
              <w:left w:val="single" w:sz="4" w:space="0" w:color="808080"/>
              <w:bottom w:val="single" w:sz="4" w:space="0" w:color="808080"/>
              <w:right w:val="single" w:sz="4" w:space="0" w:color="808080"/>
            </w:tcBorders>
            <w:vAlign w:val="center"/>
            <w:hideMark/>
          </w:tcPr>
          <w:p w14:paraId="4CFC8A61" w14:textId="77777777" w:rsidR="00AB6E18" w:rsidRPr="00527274" w:rsidRDefault="00AB6E18" w:rsidP="007215DD">
            <w:pPr>
              <w:spacing w:after="0" w:line="240" w:lineRule="auto"/>
              <w:rPr>
                <w:rFonts w:eastAsia="Times New Roman"/>
                <w:b/>
                <w:color w:val="808080" w:themeColor="background1" w:themeShade="80"/>
                <w:spacing w:val="0"/>
                <w:lang w:eastAsia="es-DO"/>
              </w:rPr>
            </w:pPr>
          </w:p>
        </w:tc>
        <w:tc>
          <w:tcPr>
            <w:tcW w:w="1980" w:type="dxa"/>
            <w:tcBorders>
              <w:top w:val="nil"/>
              <w:left w:val="nil"/>
              <w:bottom w:val="single" w:sz="4" w:space="0" w:color="808080"/>
              <w:right w:val="single" w:sz="4" w:space="0" w:color="808080"/>
            </w:tcBorders>
            <w:shd w:val="clear" w:color="auto" w:fill="011C50"/>
            <w:vAlign w:val="bottom"/>
            <w:hideMark/>
          </w:tcPr>
          <w:p w14:paraId="0F557725" w14:textId="77777777" w:rsidR="00AB6E18" w:rsidRPr="00527274" w:rsidRDefault="00AB6E18" w:rsidP="007215DD">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Flujo actual</w:t>
            </w:r>
          </w:p>
        </w:tc>
        <w:tc>
          <w:tcPr>
            <w:tcW w:w="1480" w:type="dxa"/>
            <w:tcBorders>
              <w:top w:val="nil"/>
              <w:left w:val="nil"/>
              <w:bottom w:val="single" w:sz="4" w:space="0" w:color="808080"/>
              <w:right w:val="single" w:sz="4" w:space="0" w:color="808080"/>
            </w:tcBorders>
            <w:shd w:val="clear" w:color="auto" w:fill="011C50"/>
            <w:vAlign w:val="center"/>
            <w:hideMark/>
          </w:tcPr>
          <w:p w14:paraId="5CC879FE" w14:textId="77777777" w:rsidR="00AB6E18" w:rsidRPr="00527274" w:rsidRDefault="00AB6E18" w:rsidP="007215DD">
            <w:pPr>
              <w:spacing w:after="0" w:line="24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Flujo propuesto</w:t>
            </w:r>
          </w:p>
        </w:tc>
        <w:tc>
          <w:tcPr>
            <w:tcW w:w="1620" w:type="dxa"/>
            <w:vMerge/>
            <w:tcBorders>
              <w:top w:val="single" w:sz="4" w:space="0" w:color="808080"/>
              <w:left w:val="single" w:sz="4" w:space="0" w:color="808080"/>
              <w:bottom w:val="single" w:sz="4" w:space="0" w:color="808080"/>
              <w:right w:val="single" w:sz="4" w:space="0" w:color="808080"/>
            </w:tcBorders>
            <w:vAlign w:val="center"/>
            <w:hideMark/>
          </w:tcPr>
          <w:p w14:paraId="11FCDDEB" w14:textId="77777777" w:rsidR="00AB6E18" w:rsidRPr="00527274" w:rsidRDefault="00AB6E18" w:rsidP="007215DD">
            <w:pPr>
              <w:spacing w:after="0" w:line="240" w:lineRule="auto"/>
              <w:rPr>
                <w:rFonts w:eastAsia="Times New Roman"/>
                <w:b/>
                <w:color w:val="808080" w:themeColor="background1" w:themeShade="80"/>
                <w:spacing w:val="0"/>
                <w:lang w:eastAsia="es-DO"/>
              </w:rPr>
            </w:pPr>
          </w:p>
        </w:tc>
      </w:tr>
      <w:tr w:rsidR="00AB6E18" w:rsidRPr="00AA7C2D" w14:paraId="37915F9B" w14:textId="77777777">
        <w:trPr>
          <w:trHeight w:val="945"/>
        </w:trPr>
        <w:tc>
          <w:tcPr>
            <w:tcW w:w="3080" w:type="dxa"/>
            <w:tcBorders>
              <w:top w:val="nil"/>
              <w:left w:val="single" w:sz="4" w:space="0" w:color="808080"/>
              <w:bottom w:val="single" w:sz="4" w:space="0" w:color="808080"/>
              <w:right w:val="single" w:sz="4" w:space="0" w:color="808080"/>
            </w:tcBorders>
            <w:shd w:val="clear" w:color="auto" w:fill="auto"/>
            <w:vAlign w:val="center"/>
            <w:hideMark/>
          </w:tcPr>
          <w:p w14:paraId="49548564" w14:textId="77777777" w:rsidR="00AB6E18" w:rsidRPr="00527274" w:rsidRDefault="00AB6E18" w:rsidP="007215DD">
            <w:pPr>
              <w:spacing w:after="0" w:line="24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Registro y renovación de Prestadores de Servicios Ambientales</w:t>
            </w:r>
          </w:p>
        </w:tc>
        <w:tc>
          <w:tcPr>
            <w:tcW w:w="1980" w:type="dxa"/>
            <w:tcBorders>
              <w:top w:val="nil"/>
              <w:left w:val="nil"/>
              <w:bottom w:val="single" w:sz="4" w:space="0" w:color="808080"/>
              <w:right w:val="single" w:sz="4" w:space="0" w:color="808080"/>
            </w:tcBorders>
            <w:shd w:val="clear" w:color="auto" w:fill="auto"/>
            <w:vAlign w:val="center"/>
            <w:hideMark/>
          </w:tcPr>
          <w:p w14:paraId="4A8E3BEC"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37</w:t>
            </w:r>
          </w:p>
        </w:tc>
        <w:tc>
          <w:tcPr>
            <w:tcW w:w="1480" w:type="dxa"/>
            <w:tcBorders>
              <w:top w:val="nil"/>
              <w:left w:val="nil"/>
              <w:bottom w:val="single" w:sz="4" w:space="0" w:color="808080"/>
              <w:right w:val="single" w:sz="4" w:space="0" w:color="808080"/>
            </w:tcBorders>
            <w:shd w:val="clear" w:color="auto" w:fill="auto"/>
            <w:vAlign w:val="center"/>
            <w:hideMark/>
          </w:tcPr>
          <w:p w14:paraId="4D9DAA78"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1620" w:type="dxa"/>
            <w:tcBorders>
              <w:top w:val="nil"/>
              <w:left w:val="nil"/>
              <w:bottom w:val="single" w:sz="4" w:space="0" w:color="808080"/>
              <w:right w:val="single" w:sz="4" w:space="0" w:color="808080"/>
            </w:tcBorders>
            <w:shd w:val="clear" w:color="auto" w:fill="auto"/>
            <w:vAlign w:val="center"/>
            <w:hideMark/>
          </w:tcPr>
          <w:p w14:paraId="34A1A05A"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89.19</w:t>
            </w:r>
          </w:p>
        </w:tc>
      </w:tr>
      <w:tr w:rsidR="00AB6E18" w:rsidRPr="00AA7C2D" w14:paraId="71F55477" w14:textId="77777777">
        <w:trPr>
          <w:trHeight w:val="600"/>
        </w:trPr>
        <w:tc>
          <w:tcPr>
            <w:tcW w:w="3080" w:type="dxa"/>
            <w:tcBorders>
              <w:top w:val="nil"/>
              <w:left w:val="single" w:sz="4" w:space="0" w:color="808080"/>
              <w:bottom w:val="single" w:sz="4" w:space="0" w:color="808080"/>
              <w:right w:val="single" w:sz="4" w:space="0" w:color="808080"/>
            </w:tcBorders>
            <w:shd w:val="clear" w:color="auto" w:fill="auto"/>
            <w:vAlign w:val="center"/>
            <w:hideMark/>
          </w:tcPr>
          <w:p w14:paraId="5F0D9F03" w14:textId="77777777" w:rsidR="00AB6E18" w:rsidRPr="00527274" w:rsidRDefault="00AB6E18" w:rsidP="007215DD">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Renovación de Autorizaciones Ambientales</w:t>
            </w:r>
          </w:p>
        </w:tc>
        <w:tc>
          <w:tcPr>
            <w:tcW w:w="1980" w:type="dxa"/>
            <w:tcBorders>
              <w:top w:val="nil"/>
              <w:left w:val="nil"/>
              <w:bottom w:val="single" w:sz="4" w:space="0" w:color="808080"/>
              <w:right w:val="single" w:sz="4" w:space="0" w:color="808080"/>
            </w:tcBorders>
            <w:shd w:val="clear" w:color="auto" w:fill="auto"/>
            <w:vAlign w:val="center"/>
            <w:hideMark/>
          </w:tcPr>
          <w:p w14:paraId="289A30E6"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95</w:t>
            </w:r>
          </w:p>
        </w:tc>
        <w:tc>
          <w:tcPr>
            <w:tcW w:w="1480" w:type="dxa"/>
            <w:tcBorders>
              <w:top w:val="nil"/>
              <w:left w:val="nil"/>
              <w:bottom w:val="single" w:sz="4" w:space="0" w:color="808080"/>
              <w:right w:val="single" w:sz="4" w:space="0" w:color="808080"/>
            </w:tcBorders>
            <w:shd w:val="clear" w:color="auto" w:fill="auto"/>
            <w:vAlign w:val="center"/>
            <w:hideMark/>
          </w:tcPr>
          <w:p w14:paraId="3E52B63B"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16</w:t>
            </w:r>
          </w:p>
        </w:tc>
        <w:tc>
          <w:tcPr>
            <w:tcW w:w="1620" w:type="dxa"/>
            <w:tcBorders>
              <w:top w:val="nil"/>
              <w:left w:val="nil"/>
              <w:bottom w:val="single" w:sz="4" w:space="0" w:color="808080"/>
              <w:right w:val="single" w:sz="4" w:space="0" w:color="808080"/>
            </w:tcBorders>
            <w:shd w:val="clear" w:color="auto" w:fill="auto"/>
            <w:vAlign w:val="center"/>
            <w:hideMark/>
          </w:tcPr>
          <w:p w14:paraId="0625C4A3"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83.16</w:t>
            </w:r>
          </w:p>
        </w:tc>
      </w:tr>
      <w:tr w:rsidR="00AB6E18" w:rsidRPr="00AA7C2D" w14:paraId="215B4A3F" w14:textId="77777777">
        <w:trPr>
          <w:trHeight w:val="315"/>
        </w:trPr>
        <w:tc>
          <w:tcPr>
            <w:tcW w:w="3080"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BB63C5C" w14:textId="77777777" w:rsidR="00AB6E18" w:rsidRPr="00527274" w:rsidRDefault="00AB6E18" w:rsidP="007215DD">
            <w:pPr>
              <w:spacing w:after="0" w:line="24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footnoteReference w:customMarkFollows="1" w:id="2"/>
              <w:t>Modificación de Autorizaciones Ambientales [1]</w:t>
            </w:r>
          </w:p>
        </w:tc>
        <w:tc>
          <w:tcPr>
            <w:tcW w:w="1980"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49367B40"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95 y 167</w:t>
            </w:r>
          </w:p>
        </w:tc>
        <w:tc>
          <w:tcPr>
            <w:tcW w:w="1480" w:type="dxa"/>
            <w:tcBorders>
              <w:top w:val="nil"/>
              <w:left w:val="nil"/>
              <w:bottom w:val="single" w:sz="4" w:space="0" w:color="808080"/>
              <w:right w:val="single" w:sz="4" w:space="0" w:color="808080"/>
            </w:tcBorders>
            <w:shd w:val="clear" w:color="auto" w:fill="auto"/>
            <w:vAlign w:val="center"/>
            <w:hideMark/>
          </w:tcPr>
          <w:p w14:paraId="4A231A65"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4</w:t>
            </w:r>
          </w:p>
        </w:tc>
        <w:tc>
          <w:tcPr>
            <w:tcW w:w="1620"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3FB86DDB"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65.87</w:t>
            </w:r>
          </w:p>
        </w:tc>
      </w:tr>
      <w:tr w:rsidR="00AB6E18" w:rsidRPr="00AA7C2D" w14:paraId="37919236" w14:textId="77777777">
        <w:trPr>
          <w:trHeight w:val="315"/>
        </w:trPr>
        <w:tc>
          <w:tcPr>
            <w:tcW w:w="3080" w:type="dxa"/>
            <w:vMerge/>
            <w:tcBorders>
              <w:top w:val="nil"/>
              <w:left w:val="single" w:sz="4" w:space="0" w:color="808080"/>
              <w:bottom w:val="single" w:sz="4" w:space="0" w:color="808080"/>
              <w:right w:val="single" w:sz="4" w:space="0" w:color="808080"/>
            </w:tcBorders>
            <w:vAlign w:val="center"/>
            <w:hideMark/>
          </w:tcPr>
          <w:p w14:paraId="463C04A4" w14:textId="77777777" w:rsidR="00AB6E18" w:rsidRPr="00527274" w:rsidRDefault="00AB6E18" w:rsidP="007215DD">
            <w:pPr>
              <w:spacing w:after="0" w:line="240" w:lineRule="auto"/>
              <w:rPr>
                <w:rFonts w:eastAsia="Times New Roman"/>
                <w:color w:val="808080" w:themeColor="background1" w:themeShade="80"/>
                <w:spacing w:val="0"/>
                <w:lang w:eastAsia="es-DO"/>
              </w:rPr>
            </w:pPr>
          </w:p>
        </w:tc>
        <w:tc>
          <w:tcPr>
            <w:tcW w:w="1980" w:type="dxa"/>
            <w:vMerge/>
            <w:tcBorders>
              <w:top w:val="nil"/>
              <w:left w:val="single" w:sz="4" w:space="0" w:color="808080"/>
              <w:bottom w:val="single" w:sz="4" w:space="0" w:color="808080"/>
              <w:right w:val="single" w:sz="4" w:space="0" w:color="808080"/>
            </w:tcBorders>
            <w:vAlign w:val="center"/>
            <w:hideMark/>
          </w:tcPr>
          <w:p w14:paraId="078AD26F" w14:textId="77777777" w:rsidR="00AB6E18" w:rsidRPr="00527274" w:rsidRDefault="00AB6E18" w:rsidP="007215DD">
            <w:pPr>
              <w:spacing w:after="0" w:line="240" w:lineRule="auto"/>
              <w:rPr>
                <w:rFonts w:eastAsia="Times New Roman"/>
                <w:color w:val="808080" w:themeColor="background1" w:themeShade="80"/>
                <w:spacing w:val="0"/>
                <w:lang w:eastAsia="es-DO"/>
              </w:rPr>
            </w:pPr>
          </w:p>
        </w:tc>
        <w:tc>
          <w:tcPr>
            <w:tcW w:w="1480" w:type="dxa"/>
            <w:tcBorders>
              <w:top w:val="nil"/>
              <w:left w:val="nil"/>
              <w:bottom w:val="single" w:sz="4" w:space="0" w:color="808080"/>
              <w:right w:val="single" w:sz="4" w:space="0" w:color="808080"/>
            </w:tcBorders>
            <w:shd w:val="clear" w:color="auto" w:fill="auto"/>
            <w:vAlign w:val="center"/>
            <w:hideMark/>
          </w:tcPr>
          <w:p w14:paraId="73B7B168"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17</w:t>
            </w:r>
          </w:p>
        </w:tc>
        <w:tc>
          <w:tcPr>
            <w:tcW w:w="1620" w:type="dxa"/>
            <w:vMerge/>
            <w:tcBorders>
              <w:top w:val="nil"/>
              <w:left w:val="single" w:sz="4" w:space="0" w:color="808080"/>
              <w:bottom w:val="single" w:sz="4" w:space="0" w:color="808080"/>
              <w:right w:val="single" w:sz="4" w:space="0" w:color="808080"/>
            </w:tcBorders>
            <w:vAlign w:val="center"/>
            <w:hideMark/>
          </w:tcPr>
          <w:p w14:paraId="691DCEC0" w14:textId="77777777" w:rsidR="00AB6E18" w:rsidRPr="00527274" w:rsidRDefault="00AB6E18" w:rsidP="007215DD">
            <w:pPr>
              <w:spacing w:after="0" w:line="240" w:lineRule="auto"/>
              <w:rPr>
                <w:rFonts w:eastAsia="Times New Roman"/>
                <w:color w:val="808080" w:themeColor="background1" w:themeShade="80"/>
                <w:spacing w:val="0"/>
                <w:lang w:eastAsia="es-DO"/>
              </w:rPr>
            </w:pPr>
          </w:p>
        </w:tc>
      </w:tr>
      <w:tr w:rsidR="00AB6E18" w:rsidRPr="00AA7C2D" w14:paraId="6D9A8C21" w14:textId="77777777">
        <w:trPr>
          <w:trHeight w:val="315"/>
        </w:trPr>
        <w:tc>
          <w:tcPr>
            <w:tcW w:w="3080" w:type="dxa"/>
            <w:vMerge/>
            <w:tcBorders>
              <w:top w:val="nil"/>
              <w:left w:val="single" w:sz="4" w:space="0" w:color="808080"/>
              <w:bottom w:val="single" w:sz="4" w:space="0" w:color="808080"/>
              <w:right w:val="single" w:sz="4" w:space="0" w:color="808080"/>
            </w:tcBorders>
            <w:vAlign w:val="center"/>
            <w:hideMark/>
          </w:tcPr>
          <w:p w14:paraId="66A3021F" w14:textId="77777777" w:rsidR="00AB6E18" w:rsidRPr="00527274" w:rsidRDefault="00AB6E18" w:rsidP="007215DD">
            <w:pPr>
              <w:spacing w:after="0" w:line="240" w:lineRule="auto"/>
              <w:rPr>
                <w:rFonts w:eastAsia="Times New Roman"/>
                <w:color w:val="808080" w:themeColor="background1" w:themeShade="80"/>
                <w:spacing w:val="0"/>
                <w:lang w:eastAsia="es-DO"/>
              </w:rPr>
            </w:pPr>
          </w:p>
        </w:tc>
        <w:tc>
          <w:tcPr>
            <w:tcW w:w="1980" w:type="dxa"/>
            <w:vMerge/>
            <w:tcBorders>
              <w:top w:val="nil"/>
              <w:left w:val="single" w:sz="4" w:space="0" w:color="808080"/>
              <w:bottom w:val="single" w:sz="4" w:space="0" w:color="808080"/>
              <w:right w:val="single" w:sz="4" w:space="0" w:color="808080"/>
            </w:tcBorders>
            <w:vAlign w:val="center"/>
            <w:hideMark/>
          </w:tcPr>
          <w:p w14:paraId="16955DAB" w14:textId="77777777" w:rsidR="00AB6E18" w:rsidRPr="00527274" w:rsidRDefault="00AB6E18" w:rsidP="007215DD">
            <w:pPr>
              <w:spacing w:after="0" w:line="240" w:lineRule="auto"/>
              <w:rPr>
                <w:rFonts w:eastAsia="Times New Roman"/>
                <w:color w:val="808080" w:themeColor="background1" w:themeShade="80"/>
                <w:spacing w:val="0"/>
                <w:lang w:eastAsia="es-DO"/>
              </w:rPr>
            </w:pPr>
          </w:p>
        </w:tc>
        <w:tc>
          <w:tcPr>
            <w:tcW w:w="1480" w:type="dxa"/>
            <w:tcBorders>
              <w:top w:val="nil"/>
              <w:left w:val="nil"/>
              <w:bottom w:val="single" w:sz="4" w:space="0" w:color="808080"/>
              <w:right w:val="single" w:sz="4" w:space="0" w:color="808080"/>
            </w:tcBorders>
            <w:shd w:val="clear" w:color="auto" w:fill="auto"/>
            <w:vAlign w:val="center"/>
            <w:hideMark/>
          </w:tcPr>
          <w:p w14:paraId="7B372D01"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65</w:t>
            </w:r>
          </w:p>
        </w:tc>
        <w:tc>
          <w:tcPr>
            <w:tcW w:w="1620" w:type="dxa"/>
            <w:vMerge/>
            <w:tcBorders>
              <w:top w:val="nil"/>
              <w:left w:val="single" w:sz="4" w:space="0" w:color="808080"/>
              <w:bottom w:val="single" w:sz="4" w:space="0" w:color="808080"/>
              <w:right w:val="single" w:sz="4" w:space="0" w:color="808080"/>
            </w:tcBorders>
            <w:vAlign w:val="center"/>
            <w:hideMark/>
          </w:tcPr>
          <w:p w14:paraId="0EC66EEF" w14:textId="77777777" w:rsidR="00AB6E18" w:rsidRPr="00527274" w:rsidRDefault="00AB6E18" w:rsidP="007215DD">
            <w:pPr>
              <w:spacing w:after="0" w:line="240" w:lineRule="auto"/>
              <w:rPr>
                <w:rFonts w:eastAsia="Times New Roman"/>
                <w:color w:val="808080" w:themeColor="background1" w:themeShade="80"/>
                <w:spacing w:val="0"/>
                <w:lang w:eastAsia="es-DO"/>
              </w:rPr>
            </w:pPr>
          </w:p>
        </w:tc>
      </w:tr>
      <w:tr w:rsidR="00AB6E18" w:rsidRPr="00AA7C2D" w14:paraId="4397EE06" w14:textId="77777777">
        <w:trPr>
          <w:trHeight w:val="945"/>
        </w:trPr>
        <w:tc>
          <w:tcPr>
            <w:tcW w:w="3080" w:type="dxa"/>
            <w:tcBorders>
              <w:top w:val="nil"/>
              <w:left w:val="single" w:sz="4" w:space="0" w:color="808080"/>
              <w:bottom w:val="single" w:sz="4" w:space="0" w:color="808080"/>
              <w:right w:val="single" w:sz="4" w:space="0" w:color="808080"/>
            </w:tcBorders>
            <w:shd w:val="clear" w:color="auto" w:fill="auto"/>
            <w:vAlign w:val="center"/>
            <w:hideMark/>
          </w:tcPr>
          <w:p w14:paraId="5CFECEDD" w14:textId="77777777" w:rsidR="00AB6E18" w:rsidRPr="00527274" w:rsidRDefault="00AB6E18" w:rsidP="007215DD">
            <w:pPr>
              <w:spacing w:after="0" w:line="240" w:lineRule="auto"/>
              <w:rPr>
                <w:rFonts w:eastAsia="Times New Roman"/>
                <w:color w:val="808080" w:themeColor="background1" w:themeShade="80"/>
                <w:spacing w:val="0"/>
                <w:lang w:val="es-MX" w:eastAsia="es-DO"/>
              </w:rPr>
            </w:pPr>
            <w:r w:rsidRPr="00527274">
              <w:rPr>
                <w:rFonts w:eastAsia="Times New Roman"/>
                <w:color w:val="808080" w:themeColor="background1" w:themeShade="80"/>
                <w:spacing w:val="0"/>
                <w:lang w:val="es-MX" w:eastAsia="es-DO"/>
              </w:rPr>
              <w:t>Sustitución por pérdida o deterioro de la autorización ambiental</w:t>
            </w:r>
          </w:p>
        </w:tc>
        <w:tc>
          <w:tcPr>
            <w:tcW w:w="1980" w:type="dxa"/>
            <w:tcBorders>
              <w:top w:val="nil"/>
              <w:left w:val="nil"/>
              <w:bottom w:val="single" w:sz="4" w:space="0" w:color="808080"/>
              <w:right w:val="single" w:sz="4" w:space="0" w:color="808080"/>
            </w:tcBorders>
            <w:shd w:val="clear" w:color="auto" w:fill="auto"/>
            <w:vAlign w:val="center"/>
            <w:hideMark/>
          </w:tcPr>
          <w:p w14:paraId="3652DE4F"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95</w:t>
            </w:r>
          </w:p>
        </w:tc>
        <w:tc>
          <w:tcPr>
            <w:tcW w:w="1480" w:type="dxa"/>
            <w:tcBorders>
              <w:top w:val="nil"/>
              <w:left w:val="nil"/>
              <w:bottom w:val="single" w:sz="4" w:space="0" w:color="808080"/>
              <w:right w:val="single" w:sz="4" w:space="0" w:color="808080"/>
            </w:tcBorders>
            <w:shd w:val="clear" w:color="auto" w:fill="auto"/>
            <w:vAlign w:val="center"/>
            <w:hideMark/>
          </w:tcPr>
          <w:p w14:paraId="2427575D"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w:t>
            </w:r>
          </w:p>
        </w:tc>
        <w:tc>
          <w:tcPr>
            <w:tcW w:w="1620" w:type="dxa"/>
            <w:tcBorders>
              <w:top w:val="nil"/>
              <w:left w:val="nil"/>
              <w:bottom w:val="single" w:sz="4" w:space="0" w:color="808080"/>
              <w:right w:val="single" w:sz="4" w:space="0" w:color="808080"/>
            </w:tcBorders>
            <w:shd w:val="clear" w:color="auto" w:fill="auto"/>
            <w:vAlign w:val="center"/>
            <w:hideMark/>
          </w:tcPr>
          <w:p w14:paraId="144F5C63" w14:textId="77777777" w:rsidR="00AB6E18" w:rsidRPr="00527274" w:rsidRDefault="00AB6E18" w:rsidP="007215DD">
            <w:pPr>
              <w:spacing w:after="0" w:line="24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94.74</w:t>
            </w:r>
          </w:p>
        </w:tc>
      </w:tr>
    </w:tbl>
    <w:p w14:paraId="36932E87" w14:textId="77777777" w:rsidR="00AB6E18" w:rsidRPr="009B4C33" w:rsidRDefault="00AB6E18" w:rsidP="009E3B0D">
      <w:pPr>
        <w:spacing w:after="0" w:line="360" w:lineRule="auto"/>
        <w:jc w:val="both"/>
        <w:rPr>
          <w:rFonts w:eastAsia="Times New Roman"/>
          <w:color w:val="808080" w:themeColor="background1" w:themeShade="80"/>
          <w:spacing w:val="0"/>
          <w:sz w:val="18"/>
          <w:szCs w:val="18"/>
          <w:lang w:val="es-MX" w:eastAsia="es-DO"/>
        </w:rPr>
      </w:pPr>
      <w:r w:rsidRPr="009B4C33">
        <w:rPr>
          <w:rFonts w:eastAsia="Times New Roman"/>
          <w:color w:val="808080" w:themeColor="background1" w:themeShade="80"/>
          <w:spacing w:val="0"/>
          <w:sz w:val="18"/>
          <w:szCs w:val="18"/>
          <w:lang w:val="es-MX" w:eastAsia="es-DO"/>
        </w:rPr>
        <w:t>1 Este servicio tiene varios subprocesos dentro del mismo: (1) Modificación por Cambio de Operador o Promotor – Modificación por Cambio de Nombre; (2) Modificación por División y/o Exclusión de Componentes; y, (3) Modificación por Ampliación. Esto significa que la cantidad de actividades pueden variar de 95 a 167 según la modificación.</w:t>
      </w:r>
    </w:p>
    <w:p w14:paraId="476CBC6C" w14:textId="77777777" w:rsidR="00AB6E18" w:rsidRPr="00527274" w:rsidRDefault="00AB6E18" w:rsidP="00AB6E18">
      <w:pPr>
        <w:spacing w:line="360" w:lineRule="auto"/>
        <w:jc w:val="both"/>
        <w:rPr>
          <w:color w:val="808080" w:themeColor="background1" w:themeShade="80"/>
          <w:lang w:val="es-MX"/>
        </w:rPr>
      </w:pPr>
    </w:p>
    <w:p w14:paraId="31854ABC"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Actualmente, el Ministerio de Medio Ambiente y Recursos Naturales se encuentra en proceso de levantamiento y diseño de propuestas de los servicios del Viceministerio de Suelos y Aguas y de Áreas Protegidas y Biodiversidad para la presentación de propuestas de mejora regulatoria y simplificación de trámites.</w:t>
      </w:r>
    </w:p>
    <w:p w14:paraId="6190DD6B" w14:textId="77777777" w:rsidR="00AB6E18" w:rsidRPr="00527274" w:rsidRDefault="00AB6E18" w:rsidP="00AB6E18">
      <w:pPr>
        <w:spacing w:line="360" w:lineRule="auto"/>
        <w:jc w:val="both"/>
        <w:rPr>
          <w:color w:val="808080" w:themeColor="background1" w:themeShade="80"/>
          <w:lang w:val="es-MX"/>
        </w:rPr>
      </w:pPr>
      <w:r w:rsidRPr="00527274">
        <w:rPr>
          <w:b/>
          <w:color w:val="808080" w:themeColor="background1" w:themeShade="80"/>
          <w:lang w:val="es-MX"/>
        </w:rPr>
        <w:t>Caracterización de Procesos.</w:t>
      </w:r>
      <w:r w:rsidRPr="00527274">
        <w:rPr>
          <w:color w:val="808080" w:themeColor="background1" w:themeShade="80"/>
          <w:lang w:val="es-MX"/>
        </w:rPr>
        <w:t xml:space="preserve"> El Ministerio de Medio Ambiente y Recursos Naturales al detectar dificultades en el proceso de </w:t>
      </w:r>
      <w:r w:rsidRPr="00527274">
        <w:rPr>
          <w:color w:val="808080" w:themeColor="background1" w:themeShade="80"/>
          <w:lang w:val="es-MX"/>
        </w:rPr>
        <w:lastRenderedPageBreak/>
        <w:t xml:space="preserve">alineación estratégica y operativa de las unidades organizativas, se desarrolló un proyecto denominado caracterización de procesos. </w:t>
      </w:r>
    </w:p>
    <w:p w14:paraId="0D8B4AE2"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Este proyecto consiste en describir y analizar las características de los procesos para comprender su funcionamiento, identificar oportunidades de mejora y optimizar su desempeño a través de la gestión de procesos.</w:t>
      </w:r>
    </w:p>
    <w:p w14:paraId="33C480FE" w14:textId="6E672B28"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Las áreas organizativas que fueron caracterizadas son: la Dirección de Información Ambiental y de Recursos Naturales y </w:t>
      </w:r>
      <w:r w:rsidR="009337F8" w:rsidRPr="00527274">
        <w:rPr>
          <w:color w:val="808080" w:themeColor="background1" w:themeShade="80"/>
          <w:lang w:val="es-MX"/>
        </w:rPr>
        <w:t>los Viceministerios</w:t>
      </w:r>
      <w:r w:rsidRPr="00527274">
        <w:rPr>
          <w:color w:val="808080" w:themeColor="background1" w:themeShade="80"/>
          <w:lang w:val="es-MX"/>
        </w:rPr>
        <w:t xml:space="preserve"> de Recursos Forestales</w:t>
      </w:r>
      <w:r w:rsidR="00F257BC" w:rsidRPr="00527274">
        <w:rPr>
          <w:color w:val="808080" w:themeColor="background1" w:themeShade="80"/>
          <w:lang w:val="es-MX"/>
        </w:rPr>
        <w:t xml:space="preserve"> y de Suelos y Aguas</w:t>
      </w:r>
      <w:r w:rsidRPr="00527274">
        <w:rPr>
          <w:color w:val="808080" w:themeColor="background1" w:themeShade="80"/>
          <w:lang w:val="es-MX"/>
        </w:rPr>
        <w:t>. Estas caracterizaciones permitieron identificar hallazgos y oportunidades de mejora como fueron la reorganización interna de los equipos para el cumplimiento de metas, la modificación de la estructura organizativa y el mejoramiento de la coordinación interna dentro de las unidades organizativas hacia una gestión por procesos.</w:t>
      </w:r>
    </w:p>
    <w:p w14:paraId="14954F4B" w14:textId="77777777" w:rsidR="00AB6E18" w:rsidRPr="00527274" w:rsidRDefault="00AB6E18" w:rsidP="009E3B0D">
      <w:pPr>
        <w:spacing w:line="360" w:lineRule="auto"/>
        <w:rPr>
          <w:b/>
          <w:i/>
          <w:color w:val="808080" w:themeColor="background1" w:themeShade="80"/>
          <w:lang w:val="es-MX"/>
        </w:rPr>
      </w:pPr>
    </w:p>
    <w:p w14:paraId="3F0F9A82" w14:textId="77777777" w:rsidR="00AB6E18" w:rsidRPr="00527274" w:rsidRDefault="00AB6E18" w:rsidP="00AB6E18">
      <w:pPr>
        <w:spacing w:line="360" w:lineRule="auto"/>
        <w:jc w:val="both"/>
        <w:rPr>
          <w:color w:val="808080" w:themeColor="background1" w:themeShade="80"/>
          <w:lang w:val="es-MX"/>
        </w:rPr>
      </w:pPr>
      <w:r w:rsidRPr="00527274">
        <w:rPr>
          <w:b/>
          <w:color w:val="808080" w:themeColor="background1" w:themeShade="80"/>
          <w:lang w:val="es-MX"/>
        </w:rPr>
        <w:t>Creación de la Mesa de Homologación de Criterios para el cálculo de Sanciones.</w:t>
      </w:r>
      <w:r w:rsidRPr="00527274">
        <w:rPr>
          <w:color w:val="808080" w:themeColor="background1" w:themeShade="80"/>
          <w:lang w:val="es-MX"/>
        </w:rPr>
        <w:t xml:space="preserve"> Se inició un proceso participativo con los representantes de las áreas sustantivas de la institución, con la finalidad de mejorar la coordinación interna en el proceso de aplicación de sanciones ambientales. Esta mesa de homologación presentó el primer borrador de un listado de ilícitos ambientales por área temática que permitirá a las oficinas provinciales y municipales graduar los daños ambientales encontrados y así, poder responder correctamente a la resolución de los conflictos. Asimismo, se desarrollaron los procedimientos de Atención a Denuncias Ambientales código MA-I-PC-PR-001 y de Aplicación de Sanciones Ambientales código MA-I-PC-PR-002.</w:t>
      </w:r>
    </w:p>
    <w:p w14:paraId="54A731C9" w14:textId="77777777" w:rsidR="00AB6E18" w:rsidRPr="00527274" w:rsidRDefault="00AB6E18" w:rsidP="00AB6E18">
      <w:pPr>
        <w:spacing w:line="360" w:lineRule="auto"/>
        <w:jc w:val="both"/>
        <w:rPr>
          <w:color w:val="808080" w:themeColor="background1" w:themeShade="80"/>
          <w:lang w:val="es-MX"/>
        </w:rPr>
      </w:pPr>
      <w:r w:rsidRPr="00527274">
        <w:rPr>
          <w:b/>
          <w:color w:val="808080" w:themeColor="background1" w:themeShade="80"/>
          <w:lang w:val="es-MX"/>
        </w:rPr>
        <w:lastRenderedPageBreak/>
        <w:t>Proyecto de Sistema de Gestión Antisoborno y de Cumplimiento Regulatorio.</w:t>
      </w:r>
      <w:r w:rsidRPr="00527274">
        <w:rPr>
          <w:color w:val="808080" w:themeColor="background1" w:themeShade="80"/>
          <w:lang w:val="es-MX"/>
        </w:rPr>
        <w:t xml:space="preserve"> El Ministerio de Medio Ambiente y Recursos Naturales, a través de la Dirección de Planificación y Desarrollo y la Dirección de Recursos Humanos, realizó junto con la empresa consultora LEXI una evaluación y diseño diagnóstico de las normas ISO 37001:2016 de Gestión Antisoborno e ISO 37301:2021 de Gestión de Cumplimiento Regulatorio. </w:t>
      </w:r>
    </w:p>
    <w:p w14:paraId="2D2DCD94"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Bajo este análisis permitió determinar el alcance del Sistema de Gestión y así, poder desarrollar un plan de acción para poder responder a los lineamientos de la Dirección General de Ética e Integridad Gubernamental (DIGEIG) y de las Comisiones de Integridad y Cumplimiento Normativo.</w:t>
      </w:r>
    </w:p>
    <w:p w14:paraId="51346D46" w14:textId="77777777" w:rsidR="00AB6E18" w:rsidRPr="00625CED" w:rsidRDefault="00AB6E18" w:rsidP="001E7942">
      <w:pPr>
        <w:pStyle w:val="ListParagraph"/>
        <w:numPr>
          <w:ilvl w:val="0"/>
          <w:numId w:val="20"/>
        </w:numPr>
        <w:spacing w:line="360" w:lineRule="auto"/>
        <w:jc w:val="both"/>
        <w:rPr>
          <w:b/>
          <w:color w:val="808080" w:themeColor="background1" w:themeShade="80"/>
          <w:lang w:val="es-MX"/>
        </w:rPr>
      </w:pPr>
      <w:r w:rsidRPr="00625CED">
        <w:rPr>
          <w:b/>
          <w:color w:val="808080" w:themeColor="background1" w:themeShade="80"/>
          <w:lang w:val="es-MX"/>
        </w:rPr>
        <w:t>Sistema de Gestión Documental basado en la Norma ISO 9001</w:t>
      </w:r>
    </w:p>
    <w:p w14:paraId="4EA1423F" w14:textId="66BE1AF6" w:rsidR="00E31DD2" w:rsidRDefault="00AB6E18" w:rsidP="00AB6E18">
      <w:pPr>
        <w:spacing w:line="360" w:lineRule="auto"/>
        <w:jc w:val="both"/>
        <w:rPr>
          <w:color w:val="808080" w:themeColor="background1" w:themeShade="80"/>
          <w:lang w:val="es-MX"/>
        </w:rPr>
      </w:pPr>
      <w:r w:rsidRPr="00527274">
        <w:rPr>
          <w:color w:val="808080" w:themeColor="background1" w:themeShade="80"/>
          <w:lang w:val="es-MX"/>
        </w:rPr>
        <w:t>El Ministerio de Medio Ambiente y Recursos Naturales, a partir de la emisión de la Política de Normalización y Control de Documentos código MA-I-PO-PD-002, ha desarrollado un conjunto de acciones para implementar un sistema de gestión documental robusto con el objetivo de identificar, analizar y elaborar políticas, procedimientos, guías, y/o cualquier otra documentación institucional que permita estandarizar las actividades de las unidades organizativas hacia una gestión por procesos.</w:t>
      </w:r>
    </w:p>
    <w:p w14:paraId="4CDE8D15" w14:textId="77777777" w:rsidR="007215DD" w:rsidRDefault="007215DD" w:rsidP="00AB6E18">
      <w:pPr>
        <w:spacing w:line="360" w:lineRule="auto"/>
        <w:jc w:val="both"/>
        <w:rPr>
          <w:color w:val="808080" w:themeColor="background1" w:themeShade="80"/>
          <w:lang w:val="es-MX"/>
        </w:rPr>
      </w:pPr>
    </w:p>
    <w:p w14:paraId="2C41FDE5" w14:textId="77777777" w:rsidR="007215DD" w:rsidRDefault="007215DD" w:rsidP="00AB6E18">
      <w:pPr>
        <w:spacing w:line="360" w:lineRule="auto"/>
        <w:jc w:val="both"/>
        <w:rPr>
          <w:color w:val="808080" w:themeColor="background1" w:themeShade="80"/>
          <w:lang w:val="es-MX"/>
        </w:rPr>
      </w:pPr>
    </w:p>
    <w:p w14:paraId="3564F181" w14:textId="77777777" w:rsidR="007215DD" w:rsidRDefault="007215DD" w:rsidP="00AB6E18">
      <w:pPr>
        <w:spacing w:line="360" w:lineRule="auto"/>
        <w:jc w:val="both"/>
        <w:rPr>
          <w:color w:val="808080" w:themeColor="background1" w:themeShade="80"/>
          <w:lang w:val="es-MX"/>
        </w:rPr>
      </w:pPr>
    </w:p>
    <w:p w14:paraId="7A6B21A2" w14:textId="77777777" w:rsidR="007215DD" w:rsidRDefault="007215DD" w:rsidP="00AB6E18">
      <w:pPr>
        <w:spacing w:line="360" w:lineRule="auto"/>
        <w:jc w:val="both"/>
        <w:rPr>
          <w:color w:val="808080" w:themeColor="background1" w:themeShade="80"/>
          <w:lang w:val="es-MX"/>
        </w:rPr>
      </w:pPr>
    </w:p>
    <w:p w14:paraId="53CEA825" w14:textId="77777777" w:rsidR="007215DD" w:rsidRPr="00527274" w:rsidRDefault="007215DD" w:rsidP="00AB6E18">
      <w:pPr>
        <w:spacing w:line="360" w:lineRule="auto"/>
        <w:jc w:val="both"/>
        <w:rPr>
          <w:color w:val="808080" w:themeColor="background1" w:themeShade="80"/>
          <w:lang w:val="es-MX"/>
        </w:rPr>
      </w:pPr>
    </w:p>
    <w:p w14:paraId="32AE3DC8" w14:textId="77777777" w:rsidR="00AB6E18" w:rsidRDefault="00AB6E18" w:rsidP="00AB6E18">
      <w:pPr>
        <w:spacing w:line="360" w:lineRule="auto"/>
        <w:jc w:val="both"/>
        <w:rPr>
          <w:color w:val="808080" w:themeColor="background1" w:themeShade="80"/>
          <w:lang w:val="es-MX"/>
        </w:rPr>
      </w:pPr>
      <w:r w:rsidRPr="00527274">
        <w:rPr>
          <w:color w:val="808080" w:themeColor="background1" w:themeShade="80"/>
          <w:lang w:val="es-MX"/>
        </w:rPr>
        <w:lastRenderedPageBreak/>
        <w:t>En el marco de estas acciones se prestan los siguientes logros:</w:t>
      </w:r>
    </w:p>
    <w:p w14:paraId="5C45FF90" w14:textId="09558350" w:rsidR="00625CED" w:rsidRPr="00E9461C" w:rsidRDefault="00625CED" w:rsidP="00E9461C">
      <w:pPr>
        <w:spacing w:line="360" w:lineRule="auto"/>
        <w:jc w:val="center"/>
        <w:rPr>
          <w:b/>
          <w:bCs/>
          <w:color w:val="808080" w:themeColor="background1" w:themeShade="80"/>
          <w:lang w:val="es-MX"/>
        </w:rPr>
      </w:pPr>
      <w:r w:rsidRPr="00E9461C">
        <w:rPr>
          <w:b/>
          <w:bCs/>
          <w:color w:val="808080" w:themeColor="background1" w:themeShade="80"/>
          <w:lang w:val="es-MX"/>
        </w:rPr>
        <w:t xml:space="preserve">Documentos </w:t>
      </w:r>
      <w:r w:rsidR="003D536F" w:rsidRPr="00E9461C">
        <w:rPr>
          <w:b/>
          <w:bCs/>
          <w:color w:val="808080" w:themeColor="background1" w:themeShade="80"/>
          <w:lang w:val="es-MX"/>
        </w:rPr>
        <w:t xml:space="preserve">elaborados </w:t>
      </w:r>
      <w:r w:rsidR="00DD120A" w:rsidRPr="00E9461C">
        <w:rPr>
          <w:b/>
          <w:bCs/>
          <w:color w:val="808080" w:themeColor="background1" w:themeShade="80"/>
          <w:lang w:val="es-MX"/>
        </w:rPr>
        <w:t>y aprobados</w:t>
      </w:r>
    </w:p>
    <w:p w14:paraId="17AFE28C" w14:textId="67EF5CCC" w:rsidR="00DD120A" w:rsidRPr="00E9461C" w:rsidRDefault="00DD120A" w:rsidP="00E9461C">
      <w:pPr>
        <w:spacing w:line="360" w:lineRule="auto"/>
        <w:jc w:val="center"/>
        <w:rPr>
          <w:b/>
          <w:bCs/>
          <w:color w:val="808080" w:themeColor="background1" w:themeShade="80"/>
          <w:lang w:val="es-MX"/>
        </w:rPr>
      </w:pPr>
      <w:r w:rsidRPr="00E9461C">
        <w:rPr>
          <w:b/>
          <w:bCs/>
          <w:color w:val="808080" w:themeColor="background1" w:themeShade="80"/>
          <w:lang w:val="es-MX"/>
        </w:rPr>
        <w:t>Año 2023</w:t>
      </w:r>
    </w:p>
    <w:tbl>
      <w:tblPr>
        <w:tblW w:w="7440" w:type="dxa"/>
        <w:tblCellMar>
          <w:left w:w="70" w:type="dxa"/>
          <w:right w:w="70" w:type="dxa"/>
        </w:tblCellMar>
        <w:tblLook w:val="04A0" w:firstRow="1" w:lastRow="0" w:firstColumn="1" w:lastColumn="0" w:noHBand="0" w:noVBand="1"/>
      </w:tblPr>
      <w:tblGrid>
        <w:gridCol w:w="2180"/>
        <w:gridCol w:w="2120"/>
        <w:gridCol w:w="1420"/>
        <w:gridCol w:w="1720"/>
      </w:tblGrid>
      <w:tr w:rsidR="00AB6E18" w:rsidRPr="00CA1673" w14:paraId="31A248F6" w14:textId="77777777">
        <w:trPr>
          <w:trHeight w:val="615"/>
        </w:trPr>
        <w:tc>
          <w:tcPr>
            <w:tcW w:w="2180" w:type="dxa"/>
            <w:tcBorders>
              <w:top w:val="single" w:sz="4" w:space="0" w:color="808080"/>
              <w:left w:val="single" w:sz="4" w:space="0" w:color="808080"/>
              <w:bottom w:val="single" w:sz="4" w:space="0" w:color="808080"/>
              <w:right w:val="single" w:sz="4" w:space="0" w:color="808080"/>
            </w:tcBorders>
            <w:shd w:val="clear" w:color="000000" w:fill="002060"/>
            <w:vAlign w:val="center"/>
            <w:hideMark/>
          </w:tcPr>
          <w:p w14:paraId="61850250" w14:textId="77777777" w:rsidR="00AB6E18" w:rsidRPr="00527274" w:rsidRDefault="00AB6E18"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Documento institucional</w:t>
            </w:r>
          </w:p>
        </w:tc>
        <w:tc>
          <w:tcPr>
            <w:tcW w:w="2120" w:type="dxa"/>
            <w:tcBorders>
              <w:top w:val="single" w:sz="4" w:space="0" w:color="808080"/>
              <w:left w:val="nil"/>
              <w:bottom w:val="single" w:sz="4" w:space="0" w:color="808080"/>
              <w:right w:val="single" w:sz="4" w:space="0" w:color="808080"/>
            </w:tcBorders>
            <w:shd w:val="clear" w:color="000000" w:fill="002060"/>
            <w:vAlign w:val="center"/>
            <w:hideMark/>
          </w:tcPr>
          <w:p w14:paraId="46B69D0A" w14:textId="77777777" w:rsidR="00AB6E18" w:rsidRPr="00527274" w:rsidRDefault="00AB6E18"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 xml:space="preserve">Producción  </w:t>
            </w:r>
            <w:r w:rsidRPr="00527274">
              <w:rPr>
                <w:rFonts w:eastAsia="Times New Roman"/>
                <w:b/>
                <w:color w:val="808080" w:themeColor="background1" w:themeShade="80"/>
                <w:spacing w:val="0"/>
                <w:lang w:eastAsia="es-DO"/>
              </w:rPr>
              <w:br/>
              <w:t>2021-2022</w:t>
            </w:r>
          </w:p>
        </w:tc>
        <w:tc>
          <w:tcPr>
            <w:tcW w:w="1420" w:type="dxa"/>
            <w:tcBorders>
              <w:top w:val="single" w:sz="4" w:space="0" w:color="808080"/>
              <w:left w:val="nil"/>
              <w:bottom w:val="single" w:sz="4" w:space="0" w:color="808080"/>
              <w:right w:val="single" w:sz="4" w:space="0" w:color="808080"/>
            </w:tcBorders>
            <w:shd w:val="clear" w:color="000000" w:fill="002060"/>
            <w:vAlign w:val="center"/>
            <w:hideMark/>
          </w:tcPr>
          <w:p w14:paraId="66B36AA3" w14:textId="77777777" w:rsidR="00AB6E18" w:rsidRPr="00527274" w:rsidRDefault="00AB6E18"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Producción 2023</w:t>
            </w:r>
          </w:p>
        </w:tc>
        <w:tc>
          <w:tcPr>
            <w:tcW w:w="1720" w:type="dxa"/>
            <w:tcBorders>
              <w:top w:val="single" w:sz="4" w:space="0" w:color="808080"/>
              <w:left w:val="nil"/>
              <w:bottom w:val="single" w:sz="4" w:space="0" w:color="808080"/>
              <w:right w:val="single" w:sz="4" w:space="0" w:color="808080"/>
            </w:tcBorders>
            <w:shd w:val="clear" w:color="000000" w:fill="002060"/>
            <w:vAlign w:val="center"/>
            <w:hideMark/>
          </w:tcPr>
          <w:p w14:paraId="0C0EDF89" w14:textId="77777777" w:rsidR="00AB6E18" w:rsidRPr="00527274" w:rsidRDefault="00AB6E18" w:rsidP="009E3B0D">
            <w:pPr>
              <w:spacing w:after="0" w:line="360" w:lineRule="auto"/>
              <w:jc w:val="center"/>
              <w:rPr>
                <w:rFonts w:eastAsia="Times New Roman"/>
                <w:b/>
                <w:color w:val="808080" w:themeColor="background1" w:themeShade="80"/>
                <w:spacing w:val="0"/>
                <w:lang w:eastAsia="es-DO"/>
              </w:rPr>
            </w:pPr>
            <w:r w:rsidRPr="00527274">
              <w:rPr>
                <w:rFonts w:eastAsia="Times New Roman"/>
                <w:b/>
                <w:color w:val="808080" w:themeColor="background1" w:themeShade="80"/>
                <w:spacing w:val="0"/>
                <w:lang w:eastAsia="es-DO"/>
              </w:rPr>
              <w:t>Diferencia (%)</w:t>
            </w:r>
          </w:p>
        </w:tc>
      </w:tr>
      <w:tr w:rsidR="00AB6E18" w:rsidRPr="00CA1673" w14:paraId="353738F3" w14:textId="77777777">
        <w:trPr>
          <w:trHeight w:val="315"/>
        </w:trPr>
        <w:tc>
          <w:tcPr>
            <w:tcW w:w="2180" w:type="dxa"/>
            <w:tcBorders>
              <w:top w:val="nil"/>
              <w:left w:val="single" w:sz="4" w:space="0" w:color="808080"/>
              <w:bottom w:val="single" w:sz="4" w:space="0" w:color="808080"/>
              <w:right w:val="single" w:sz="4" w:space="0" w:color="808080"/>
            </w:tcBorders>
            <w:shd w:val="clear" w:color="auto" w:fill="auto"/>
            <w:vAlign w:val="center"/>
            <w:hideMark/>
          </w:tcPr>
          <w:p w14:paraId="39D5D611" w14:textId="77777777" w:rsidR="00AB6E18" w:rsidRPr="00527274" w:rsidRDefault="00AB6E18"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Políticas</w:t>
            </w:r>
          </w:p>
        </w:tc>
        <w:tc>
          <w:tcPr>
            <w:tcW w:w="2120" w:type="dxa"/>
            <w:tcBorders>
              <w:top w:val="nil"/>
              <w:left w:val="nil"/>
              <w:bottom w:val="single" w:sz="4" w:space="0" w:color="808080"/>
              <w:right w:val="single" w:sz="4" w:space="0" w:color="808080"/>
            </w:tcBorders>
            <w:shd w:val="clear" w:color="auto" w:fill="auto"/>
            <w:vAlign w:val="center"/>
            <w:hideMark/>
          </w:tcPr>
          <w:p w14:paraId="5B8215B4"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5</w:t>
            </w:r>
          </w:p>
        </w:tc>
        <w:tc>
          <w:tcPr>
            <w:tcW w:w="1420" w:type="dxa"/>
            <w:tcBorders>
              <w:top w:val="nil"/>
              <w:left w:val="nil"/>
              <w:bottom w:val="single" w:sz="4" w:space="0" w:color="808080"/>
              <w:right w:val="single" w:sz="4" w:space="0" w:color="808080"/>
            </w:tcBorders>
            <w:shd w:val="clear" w:color="auto" w:fill="auto"/>
            <w:vAlign w:val="center"/>
            <w:hideMark/>
          </w:tcPr>
          <w:p w14:paraId="288777D4"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19</w:t>
            </w:r>
          </w:p>
        </w:tc>
        <w:tc>
          <w:tcPr>
            <w:tcW w:w="1720" w:type="dxa"/>
            <w:tcBorders>
              <w:top w:val="nil"/>
              <w:left w:val="nil"/>
              <w:bottom w:val="single" w:sz="4" w:space="0" w:color="808080"/>
              <w:right w:val="single" w:sz="4" w:space="0" w:color="808080"/>
            </w:tcBorders>
            <w:shd w:val="clear" w:color="auto" w:fill="auto"/>
            <w:vAlign w:val="center"/>
            <w:hideMark/>
          </w:tcPr>
          <w:p w14:paraId="700CC6E5"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280</w:t>
            </w:r>
          </w:p>
        </w:tc>
      </w:tr>
      <w:tr w:rsidR="00AB6E18" w:rsidRPr="00CA1673" w14:paraId="23FC2EED" w14:textId="77777777">
        <w:trPr>
          <w:trHeight w:val="512"/>
        </w:trPr>
        <w:tc>
          <w:tcPr>
            <w:tcW w:w="2180" w:type="dxa"/>
            <w:tcBorders>
              <w:top w:val="nil"/>
              <w:left w:val="single" w:sz="4" w:space="0" w:color="808080"/>
              <w:bottom w:val="single" w:sz="4" w:space="0" w:color="808080"/>
              <w:right w:val="single" w:sz="4" w:space="0" w:color="808080"/>
            </w:tcBorders>
            <w:shd w:val="clear" w:color="auto" w:fill="auto"/>
            <w:vAlign w:val="center"/>
            <w:hideMark/>
          </w:tcPr>
          <w:p w14:paraId="2290A290" w14:textId="77777777" w:rsidR="00AB6E18" w:rsidRPr="00527274" w:rsidRDefault="00AB6E18"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Procedimientos</w:t>
            </w:r>
          </w:p>
        </w:tc>
        <w:tc>
          <w:tcPr>
            <w:tcW w:w="2120" w:type="dxa"/>
            <w:tcBorders>
              <w:top w:val="nil"/>
              <w:left w:val="nil"/>
              <w:bottom w:val="single" w:sz="4" w:space="0" w:color="808080"/>
              <w:right w:val="single" w:sz="4" w:space="0" w:color="808080"/>
            </w:tcBorders>
            <w:shd w:val="clear" w:color="auto" w:fill="auto"/>
            <w:vAlign w:val="center"/>
            <w:hideMark/>
          </w:tcPr>
          <w:p w14:paraId="21B93173"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15</w:t>
            </w:r>
          </w:p>
        </w:tc>
        <w:tc>
          <w:tcPr>
            <w:tcW w:w="1420" w:type="dxa"/>
            <w:tcBorders>
              <w:top w:val="nil"/>
              <w:left w:val="nil"/>
              <w:bottom w:val="single" w:sz="4" w:space="0" w:color="808080"/>
              <w:right w:val="single" w:sz="4" w:space="0" w:color="808080"/>
            </w:tcBorders>
            <w:shd w:val="clear" w:color="auto" w:fill="auto"/>
            <w:vAlign w:val="center"/>
            <w:hideMark/>
          </w:tcPr>
          <w:p w14:paraId="58AAD906"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28</w:t>
            </w:r>
          </w:p>
        </w:tc>
        <w:tc>
          <w:tcPr>
            <w:tcW w:w="1720" w:type="dxa"/>
            <w:tcBorders>
              <w:top w:val="nil"/>
              <w:left w:val="nil"/>
              <w:bottom w:val="single" w:sz="4" w:space="0" w:color="808080"/>
              <w:right w:val="single" w:sz="4" w:space="0" w:color="808080"/>
            </w:tcBorders>
            <w:shd w:val="clear" w:color="auto" w:fill="auto"/>
            <w:vAlign w:val="center"/>
            <w:hideMark/>
          </w:tcPr>
          <w:p w14:paraId="2D54A9A0"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86.66</w:t>
            </w:r>
          </w:p>
        </w:tc>
      </w:tr>
      <w:tr w:rsidR="00AB6E18" w:rsidRPr="00CA1673" w14:paraId="710D1035" w14:textId="77777777">
        <w:trPr>
          <w:trHeight w:val="260"/>
        </w:trPr>
        <w:tc>
          <w:tcPr>
            <w:tcW w:w="2180" w:type="dxa"/>
            <w:tcBorders>
              <w:top w:val="nil"/>
              <w:left w:val="single" w:sz="4" w:space="0" w:color="808080"/>
              <w:bottom w:val="single" w:sz="4" w:space="0" w:color="808080"/>
              <w:right w:val="single" w:sz="4" w:space="0" w:color="808080"/>
            </w:tcBorders>
            <w:shd w:val="clear" w:color="auto" w:fill="auto"/>
            <w:vAlign w:val="center"/>
            <w:hideMark/>
          </w:tcPr>
          <w:p w14:paraId="1CA0FEBC" w14:textId="77777777" w:rsidR="00AB6E18" w:rsidRPr="00527274" w:rsidRDefault="00AB6E18" w:rsidP="009E3B0D">
            <w:pPr>
              <w:spacing w:after="0" w:line="360" w:lineRule="auto"/>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Otros documentos</w:t>
            </w:r>
          </w:p>
        </w:tc>
        <w:tc>
          <w:tcPr>
            <w:tcW w:w="2120" w:type="dxa"/>
            <w:tcBorders>
              <w:top w:val="nil"/>
              <w:left w:val="nil"/>
              <w:bottom w:val="single" w:sz="4" w:space="0" w:color="808080"/>
              <w:right w:val="single" w:sz="4" w:space="0" w:color="808080"/>
            </w:tcBorders>
            <w:shd w:val="clear" w:color="auto" w:fill="auto"/>
            <w:vAlign w:val="center"/>
            <w:hideMark/>
          </w:tcPr>
          <w:p w14:paraId="67593475"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3</w:t>
            </w:r>
          </w:p>
        </w:tc>
        <w:tc>
          <w:tcPr>
            <w:tcW w:w="1420" w:type="dxa"/>
            <w:tcBorders>
              <w:top w:val="nil"/>
              <w:left w:val="nil"/>
              <w:bottom w:val="single" w:sz="4" w:space="0" w:color="808080"/>
              <w:right w:val="single" w:sz="4" w:space="0" w:color="808080"/>
            </w:tcBorders>
            <w:shd w:val="clear" w:color="auto" w:fill="auto"/>
            <w:vAlign w:val="center"/>
            <w:hideMark/>
          </w:tcPr>
          <w:p w14:paraId="643E5540"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11</w:t>
            </w:r>
          </w:p>
        </w:tc>
        <w:tc>
          <w:tcPr>
            <w:tcW w:w="1720" w:type="dxa"/>
            <w:tcBorders>
              <w:top w:val="nil"/>
              <w:left w:val="nil"/>
              <w:bottom w:val="single" w:sz="4" w:space="0" w:color="808080"/>
              <w:right w:val="single" w:sz="4" w:space="0" w:color="808080"/>
            </w:tcBorders>
            <w:shd w:val="clear" w:color="auto" w:fill="auto"/>
            <w:vAlign w:val="center"/>
            <w:hideMark/>
          </w:tcPr>
          <w:p w14:paraId="465975E8" w14:textId="77777777" w:rsidR="00AB6E18" w:rsidRPr="00527274" w:rsidRDefault="00AB6E18" w:rsidP="009E3B0D">
            <w:pPr>
              <w:spacing w:after="0" w:line="360" w:lineRule="auto"/>
              <w:jc w:val="center"/>
              <w:rPr>
                <w:rFonts w:eastAsia="Times New Roman"/>
                <w:color w:val="808080" w:themeColor="background1" w:themeShade="80"/>
                <w:spacing w:val="0"/>
                <w:lang w:eastAsia="es-DO"/>
              </w:rPr>
            </w:pPr>
            <w:r w:rsidRPr="00527274">
              <w:rPr>
                <w:rFonts w:eastAsia="Times New Roman"/>
                <w:color w:val="808080" w:themeColor="background1" w:themeShade="80"/>
                <w:spacing w:val="0"/>
                <w:lang w:eastAsia="es-DO"/>
              </w:rPr>
              <w:t>266.66</w:t>
            </w:r>
          </w:p>
        </w:tc>
      </w:tr>
    </w:tbl>
    <w:p w14:paraId="1D33B3AC" w14:textId="36A200CF" w:rsidR="00AB6E18" w:rsidRDefault="00E9461C" w:rsidP="00AB6E18">
      <w:pPr>
        <w:spacing w:line="360" w:lineRule="auto"/>
        <w:jc w:val="both"/>
        <w:rPr>
          <w:color w:val="808080" w:themeColor="background1" w:themeShade="80"/>
          <w:sz w:val="18"/>
          <w:szCs w:val="18"/>
        </w:rPr>
      </w:pPr>
      <w:r w:rsidRPr="00E9461C">
        <w:rPr>
          <w:color w:val="808080" w:themeColor="background1" w:themeShade="80"/>
          <w:sz w:val="18"/>
          <w:szCs w:val="18"/>
        </w:rPr>
        <w:t>Fuente: Dirección de Planificación y Desarrollo</w:t>
      </w:r>
    </w:p>
    <w:p w14:paraId="63718545" w14:textId="77777777" w:rsidR="00146581" w:rsidRPr="00E9461C" w:rsidRDefault="00146581" w:rsidP="00AB6E18">
      <w:pPr>
        <w:spacing w:line="360" w:lineRule="auto"/>
        <w:jc w:val="both"/>
        <w:rPr>
          <w:color w:val="808080" w:themeColor="background1" w:themeShade="80"/>
          <w:sz w:val="18"/>
          <w:szCs w:val="18"/>
        </w:rPr>
      </w:pPr>
    </w:p>
    <w:p w14:paraId="55FC96BA" w14:textId="61C63B3C" w:rsidR="00AB6E18" w:rsidRPr="00146581" w:rsidRDefault="00AB6E18" w:rsidP="009E3B0D">
      <w:pPr>
        <w:pStyle w:val="Heading3"/>
        <w:numPr>
          <w:ilvl w:val="0"/>
          <w:numId w:val="12"/>
        </w:numPr>
        <w:spacing w:line="360" w:lineRule="auto"/>
        <w:rPr>
          <w:rFonts w:ascii="Times New Roman" w:hAnsi="Times New Roman" w:cs="Times New Roman"/>
          <w:b/>
          <w:color w:val="767171"/>
        </w:rPr>
      </w:pPr>
      <w:bookmarkStart w:id="58" w:name="_Toc153832625"/>
      <w:r w:rsidRPr="00146581">
        <w:rPr>
          <w:rFonts w:ascii="Times New Roman" w:hAnsi="Times New Roman" w:cs="Times New Roman"/>
          <w:b/>
          <w:color w:val="767171"/>
        </w:rPr>
        <w:t>Resultados de la NOBACI</w:t>
      </w:r>
      <w:bookmarkEnd w:id="58"/>
    </w:p>
    <w:p w14:paraId="6B3CD686" w14:textId="77777777" w:rsidR="00AB6E18" w:rsidRPr="00527274" w:rsidRDefault="00AB6E18" w:rsidP="00AB6E18">
      <w:pPr>
        <w:shd w:val="clear" w:color="auto" w:fill="FFFFFF"/>
        <w:spacing w:after="0" w:line="360" w:lineRule="auto"/>
        <w:jc w:val="both"/>
        <w:rPr>
          <w:rFonts w:eastAsia="Times New Roman"/>
          <w:color w:val="808080" w:themeColor="background1" w:themeShade="80"/>
          <w:lang w:val="es-ES" w:eastAsia="es-DO"/>
        </w:rPr>
      </w:pPr>
    </w:p>
    <w:p w14:paraId="17FEBAE8" w14:textId="3E07EABC" w:rsidR="00AB6E18" w:rsidRPr="00527274" w:rsidRDefault="00AB6E18" w:rsidP="00AB6E18">
      <w:pPr>
        <w:shd w:val="clear" w:color="auto" w:fill="FFFFFF"/>
        <w:spacing w:after="0" w:line="360" w:lineRule="auto"/>
        <w:jc w:val="both"/>
        <w:rPr>
          <w:rFonts w:eastAsia="Times New Roman"/>
          <w:color w:val="808080" w:themeColor="background1" w:themeShade="80"/>
          <w:lang w:val="es-ES" w:eastAsia="es-DO"/>
        </w:rPr>
      </w:pPr>
      <w:r w:rsidRPr="00527274">
        <w:rPr>
          <w:rFonts w:eastAsia="Times New Roman"/>
          <w:color w:val="808080" w:themeColor="background1" w:themeShade="80"/>
          <w:lang w:val="es-ES" w:eastAsia="es-DO"/>
        </w:rPr>
        <w:t xml:space="preserve">Durante el año 2023, </w:t>
      </w:r>
      <w:r w:rsidR="00E31DD2" w:rsidRPr="00527274">
        <w:rPr>
          <w:rFonts w:eastAsia="Times New Roman"/>
          <w:color w:val="808080" w:themeColor="background1" w:themeShade="80"/>
          <w:lang w:val="es-ES" w:eastAsia="es-DO"/>
        </w:rPr>
        <w:t>se</w:t>
      </w:r>
      <w:r w:rsidRPr="00527274">
        <w:rPr>
          <w:rFonts w:eastAsia="Times New Roman"/>
          <w:color w:val="808080" w:themeColor="background1" w:themeShade="80"/>
          <w:lang w:val="es-ES" w:eastAsia="es-DO"/>
        </w:rPr>
        <w:t xml:space="preserve"> continuó avanzando e</w:t>
      </w:r>
      <w:r w:rsidR="00E31DD2" w:rsidRPr="00527274">
        <w:rPr>
          <w:rFonts w:eastAsia="Times New Roman"/>
          <w:color w:val="808080" w:themeColor="background1" w:themeShade="80"/>
          <w:lang w:val="es-ES" w:eastAsia="es-DO"/>
        </w:rPr>
        <w:t>n el</w:t>
      </w:r>
      <w:r w:rsidRPr="00527274">
        <w:rPr>
          <w:rFonts w:eastAsia="Times New Roman"/>
          <w:color w:val="808080" w:themeColor="background1" w:themeShade="80"/>
          <w:lang w:val="es-ES" w:eastAsia="es-DO"/>
        </w:rPr>
        <w:t xml:space="preserve"> proceso de implementación de las NOBACI, dando cumplimiento de un 64.04% de los requerimientos según los distintos componentes establecidos en la Ley Núm. 10-07. Este </w:t>
      </w:r>
      <w:r w:rsidR="00585812" w:rsidRPr="00527274">
        <w:rPr>
          <w:rFonts w:eastAsia="Times New Roman"/>
          <w:color w:val="808080" w:themeColor="background1" w:themeShade="80"/>
          <w:lang w:val="es-ES" w:eastAsia="es-DO"/>
        </w:rPr>
        <w:t>avance</w:t>
      </w:r>
      <w:r w:rsidRPr="00527274">
        <w:rPr>
          <w:rFonts w:eastAsia="Times New Roman"/>
          <w:color w:val="808080" w:themeColor="background1" w:themeShade="80"/>
          <w:lang w:val="es-ES" w:eastAsia="es-DO"/>
        </w:rPr>
        <w:t xml:space="preserve"> significa un </w:t>
      </w:r>
      <w:r w:rsidR="00585812" w:rsidRPr="00527274">
        <w:rPr>
          <w:rFonts w:eastAsia="Times New Roman"/>
          <w:color w:val="808080" w:themeColor="background1" w:themeShade="80"/>
          <w:lang w:val="es-ES" w:eastAsia="es-DO"/>
        </w:rPr>
        <w:t xml:space="preserve">aumento </w:t>
      </w:r>
      <w:r w:rsidRPr="00527274">
        <w:rPr>
          <w:rFonts w:eastAsia="Times New Roman"/>
          <w:color w:val="808080" w:themeColor="background1" w:themeShade="80"/>
          <w:lang w:val="es-ES" w:eastAsia="es-DO"/>
        </w:rPr>
        <w:t xml:space="preserve">de 27.16% con respecto al 37% alcanzado en el año 2022. </w:t>
      </w:r>
    </w:p>
    <w:tbl>
      <w:tblPr>
        <w:tblW w:w="7910" w:type="dxa"/>
        <w:jc w:val="center"/>
        <w:tblLayout w:type="fixed"/>
        <w:tblCellMar>
          <w:left w:w="70" w:type="dxa"/>
          <w:right w:w="70" w:type="dxa"/>
        </w:tblCellMar>
        <w:tblLook w:val="04A0" w:firstRow="1" w:lastRow="0" w:firstColumn="1" w:lastColumn="0" w:noHBand="0" w:noVBand="1"/>
      </w:tblPr>
      <w:tblGrid>
        <w:gridCol w:w="1705"/>
        <w:gridCol w:w="960"/>
        <w:gridCol w:w="1155"/>
        <w:gridCol w:w="855"/>
        <w:gridCol w:w="795"/>
        <w:gridCol w:w="825"/>
        <w:gridCol w:w="720"/>
        <w:gridCol w:w="895"/>
      </w:tblGrid>
      <w:tr w:rsidR="009E43CE" w:rsidRPr="009E43CE" w14:paraId="758C5D89" w14:textId="77777777" w:rsidTr="52879982">
        <w:trPr>
          <w:trHeight w:val="570"/>
          <w:tblHeader/>
          <w:jc w:val="center"/>
        </w:trPr>
        <w:tc>
          <w:tcPr>
            <w:tcW w:w="1705" w:type="dxa"/>
            <w:vMerge w:val="restart"/>
            <w:tcBorders>
              <w:top w:val="single" w:sz="4" w:space="0" w:color="7D8589"/>
              <w:left w:val="single" w:sz="4" w:space="0" w:color="7D8589"/>
              <w:bottom w:val="single" w:sz="4" w:space="0" w:color="7D8589"/>
              <w:right w:val="single" w:sz="4" w:space="0" w:color="7D8589"/>
            </w:tcBorders>
            <w:shd w:val="clear" w:color="auto" w:fill="011C50"/>
            <w:noWrap/>
            <w:vAlign w:val="center"/>
            <w:hideMark/>
          </w:tcPr>
          <w:p w14:paraId="2255233C"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Componentes del Control Interno</w:t>
            </w:r>
            <w:r w:rsidRPr="00740FB8">
              <w:rPr>
                <w:rFonts w:eastAsia="Times New Roman"/>
                <w:color w:val="808080" w:themeColor="background1" w:themeShade="80"/>
                <w:sz w:val="20"/>
                <w:szCs w:val="20"/>
                <w:lang w:eastAsia="es-DO"/>
              </w:rPr>
              <w:t> </w:t>
            </w:r>
          </w:p>
        </w:tc>
        <w:tc>
          <w:tcPr>
            <w:tcW w:w="2970" w:type="dxa"/>
            <w:gridSpan w:val="3"/>
            <w:tcBorders>
              <w:top w:val="single" w:sz="4" w:space="0" w:color="7D8589"/>
              <w:left w:val="nil"/>
              <w:bottom w:val="single" w:sz="4" w:space="0" w:color="7D8589"/>
              <w:right w:val="single" w:sz="4" w:space="0" w:color="7D8589"/>
            </w:tcBorders>
            <w:shd w:val="clear" w:color="auto" w:fill="011C50"/>
            <w:noWrap/>
            <w:vAlign w:val="center"/>
            <w:hideMark/>
          </w:tcPr>
          <w:p w14:paraId="37357D2E"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Línea base 2022</w:t>
            </w:r>
            <w:r w:rsidRPr="00740FB8">
              <w:rPr>
                <w:rFonts w:eastAsia="Times New Roman"/>
                <w:color w:val="808080" w:themeColor="background1" w:themeShade="80"/>
                <w:sz w:val="20"/>
                <w:szCs w:val="20"/>
                <w:lang w:eastAsia="es-DO"/>
              </w:rPr>
              <w:t> </w:t>
            </w:r>
          </w:p>
        </w:tc>
        <w:tc>
          <w:tcPr>
            <w:tcW w:w="2340" w:type="dxa"/>
            <w:gridSpan w:val="3"/>
            <w:tcBorders>
              <w:top w:val="single" w:sz="4" w:space="0" w:color="7D8589"/>
              <w:left w:val="nil"/>
              <w:bottom w:val="single" w:sz="4" w:space="0" w:color="7D8589"/>
              <w:right w:val="nil"/>
            </w:tcBorders>
            <w:shd w:val="clear" w:color="auto" w:fill="011C50"/>
            <w:vAlign w:val="center"/>
            <w:hideMark/>
          </w:tcPr>
          <w:p w14:paraId="1A101306"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Avance en 2023</w:t>
            </w:r>
          </w:p>
        </w:tc>
        <w:tc>
          <w:tcPr>
            <w:tcW w:w="895" w:type="dxa"/>
            <w:vMerge w:val="restart"/>
            <w:tcBorders>
              <w:top w:val="single" w:sz="4" w:space="0" w:color="7D8589"/>
              <w:left w:val="single" w:sz="4" w:space="0" w:color="7D8589"/>
              <w:bottom w:val="single" w:sz="4" w:space="0" w:color="7D8589"/>
              <w:right w:val="single" w:sz="4" w:space="0" w:color="7D8589"/>
            </w:tcBorders>
            <w:shd w:val="clear" w:color="auto" w:fill="011C50"/>
            <w:vAlign w:val="center"/>
            <w:hideMark/>
          </w:tcPr>
          <w:p w14:paraId="75B68154"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Progreso logrado</w:t>
            </w:r>
            <w:r w:rsidRPr="00740FB8">
              <w:rPr>
                <w:rFonts w:eastAsia="Times New Roman"/>
                <w:color w:val="808080" w:themeColor="background1" w:themeShade="80"/>
                <w:sz w:val="20"/>
                <w:szCs w:val="20"/>
                <w:lang w:eastAsia="es-DO"/>
              </w:rPr>
              <w:t> </w:t>
            </w:r>
            <w:r w:rsidRPr="00740FB8">
              <w:rPr>
                <w:rFonts w:eastAsia="Times New Roman"/>
                <w:b/>
                <w:color w:val="808080" w:themeColor="background1" w:themeShade="80"/>
                <w:sz w:val="20"/>
                <w:szCs w:val="20"/>
                <w:lang w:eastAsia="es-DO"/>
              </w:rPr>
              <w:br/>
              <w:t>(% 2023 - % 2022)</w:t>
            </w:r>
          </w:p>
        </w:tc>
      </w:tr>
      <w:tr w:rsidR="00F3705E" w:rsidRPr="009E43CE" w14:paraId="2A857A18" w14:textId="77777777" w:rsidTr="00740FB8">
        <w:trPr>
          <w:trHeight w:val="765"/>
          <w:tblHeader/>
          <w:jc w:val="center"/>
        </w:trPr>
        <w:tc>
          <w:tcPr>
            <w:tcW w:w="1705" w:type="dxa"/>
            <w:vMerge/>
            <w:vAlign w:val="center"/>
            <w:hideMark/>
          </w:tcPr>
          <w:p w14:paraId="24ED51DF" w14:textId="77777777" w:rsidR="00AB6E18" w:rsidRPr="00740FB8" w:rsidRDefault="00AB6E18" w:rsidP="00146581">
            <w:pPr>
              <w:spacing w:after="0" w:line="240" w:lineRule="auto"/>
              <w:rPr>
                <w:rFonts w:eastAsia="Times New Roman"/>
                <w:b/>
                <w:color w:val="808080" w:themeColor="background1" w:themeShade="80"/>
                <w:sz w:val="20"/>
                <w:szCs w:val="20"/>
                <w:lang w:eastAsia="es-DO"/>
              </w:rPr>
            </w:pPr>
          </w:p>
        </w:tc>
        <w:tc>
          <w:tcPr>
            <w:tcW w:w="960" w:type="dxa"/>
            <w:tcBorders>
              <w:top w:val="nil"/>
              <w:left w:val="nil"/>
              <w:bottom w:val="single" w:sz="4" w:space="0" w:color="7D8589"/>
              <w:right w:val="single" w:sz="4" w:space="0" w:color="7D8589"/>
            </w:tcBorders>
            <w:shd w:val="clear" w:color="auto" w:fill="D9D9D9"/>
            <w:vAlign w:val="center"/>
            <w:hideMark/>
          </w:tcPr>
          <w:p w14:paraId="3F6AB0A7" w14:textId="0CD14E4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N</w:t>
            </w:r>
            <w:r w:rsidR="00F3705E" w:rsidRPr="00740FB8">
              <w:rPr>
                <w:rFonts w:eastAsia="Times New Roman"/>
                <w:b/>
                <w:color w:val="808080" w:themeColor="background1" w:themeShade="80"/>
                <w:sz w:val="20"/>
                <w:szCs w:val="20"/>
                <w:lang w:eastAsia="es-DO"/>
              </w:rPr>
              <w:t>o.</w:t>
            </w:r>
            <w:r w:rsidRPr="00740FB8">
              <w:rPr>
                <w:rFonts w:eastAsia="Times New Roman"/>
                <w:b/>
                <w:color w:val="808080" w:themeColor="background1" w:themeShade="80"/>
                <w:sz w:val="20"/>
                <w:szCs w:val="20"/>
                <w:lang w:eastAsia="es-DO"/>
              </w:rPr>
              <w:t xml:space="preserve"> de </w:t>
            </w:r>
            <w:proofErr w:type="spellStart"/>
            <w:r w:rsidRPr="00740FB8">
              <w:rPr>
                <w:rFonts w:eastAsia="Times New Roman"/>
                <w:b/>
                <w:color w:val="808080" w:themeColor="background1" w:themeShade="80"/>
                <w:sz w:val="20"/>
                <w:szCs w:val="20"/>
                <w:lang w:eastAsia="es-DO"/>
              </w:rPr>
              <w:t>requeri</w:t>
            </w:r>
            <w:r w:rsidR="00F3705E" w:rsidRPr="00740FB8">
              <w:rPr>
                <w:rFonts w:eastAsia="Times New Roman"/>
                <w:b/>
                <w:color w:val="808080" w:themeColor="background1" w:themeShade="80"/>
                <w:sz w:val="20"/>
                <w:szCs w:val="20"/>
                <w:lang w:eastAsia="es-DO"/>
              </w:rPr>
              <w:t>-</w:t>
            </w:r>
            <w:r w:rsidRPr="00740FB8">
              <w:rPr>
                <w:rFonts w:eastAsia="Times New Roman"/>
                <w:b/>
                <w:color w:val="808080" w:themeColor="background1" w:themeShade="80"/>
                <w:sz w:val="20"/>
                <w:szCs w:val="20"/>
                <w:lang w:eastAsia="es-DO"/>
              </w:rPr>
              <w:t>mientos</w:t>
            </w:r>
            <w:proofErr w:type="spellEnd"/>
            <w:r w:rsidRPr="00740FB8">
              <w:rPr>
                <w:rFonts w:eastAsia="Times New Roman"/>
                <w:b/>
                <w:color w:val="808080" w:themeColor="background1" w:themeShade="80"/>
                <w:sz w:val="20"/>
                <w:szCs w:val="20"/>
                <w:lang w:eastAsia="es-DO"/>
              </w:rPr>
              <w:t xml:space="preserve"> </w:t>
            </w:r>
          </w:p>
        </w:tc>
        <w:tc>
          <w:tcPr>
            <w:tcW w:w="1155" w:type="dxa"/>
            <w:tcBorders>
              <w:top w:val="nil"/>
              <w:left w:val="nil"/>
              <w:bottom w:val="single" w:sz="4" w:space="0" w:color="7D8589"/>
              <w:right w:val="single" w:sz="4" w:space="0" w:color="7D8589"/>
            </w:tcBorders>
            <w:shd w:val="clear" w:color="auto" w:fill="D9D9D9"/>
            <w:vAlign w:val="center"/>
            <w:hideMark/>
          </w:tcPr>
          <w:p w14:paraId="7B07CBEF" w14:textId="2D1F7C40" w:rsidR="00AB6E18" w:rsidRPr="00740FB8" w:rsidRDefault="00AB6E18" w:rsidP="00146581">
            <w:pPr>
              <w:spacing w:after="0" w:line="240" w:lineRule="auto"/>
              <w:jc w:val="center"/>
              <w:rPr>
                <w:rFonts w:eastAsia="Times New Roman"/>
                <w:b/>
                <w:color w:val="808080" w:themeColor="background1" w:themeShade="80"/>
                <w:sz w:val="20"/>
                <w:szCs w:val="20"/>
                <w:lang w:val="es-MX" w:eastAsia="es-DO"/>
              </w:rPr>
            </w:pPr>
            <w:proofErr w:type="spellStart"/>
            <w:r w:rsidRPr="00740FB8">
              <w:rPr>
                <w:rFonts w:eastAsia="Times New Roman"/>
                <w:b/>
                <w:color w:val="808080" w:themeColor="background1" w:themeShade="80"/>
                <w:sz w:val="20"/>
                <w:szCs w:val="20"/>
                <w:lang w:val="es-MX" w:eastAsia="es-DO"/>
              </w:rPr>
              <w:t>Requeri</w:t>
            </w:r>
            <w:r w:rsidR="00F3705E" w:rsidRPr="00740FB8">
              <w:rPr>
                <w:rFonts w:eastAsia="Times New Roman"/>
                <w:b/>
                <w:color w:val="808080" w:themeColor="background1" w:themeShade="80"/>
                <w:sz w:val="20"/>
                <w:szCs w:val="20"/>
                <w:lang w:val="es-MX" w:eastAsia="es-DO"/>
              </w:rPr>
              <w:t>-</w:t>
            </w:r>
            <w:r w:rsidRPr="00740FB8">
              <w:rPr>
                <w:rFonts w:eastAsia="Times New Roman"/>
                <w:b/>
                <w:color w:val="808080" w:themeColor="background1" w:themeShade="80"/>
                <w:sz w:val="20"/>
                <w:szCs w:val="20"/>
                <w:lang w:val="es-MX" w:eastAsia="es-DO"/>
              </w:rPr>
              <w:t>mientos</w:t>
            </w:r>
            <w:proofErr w:type="spellEnd"/>
            <w:r w:rsidRPr="00740FB8">
              <w:rPr>
                <w:rFonts w:eastAsia="Times New Roman"/>
                <w:b/>
                <w:color w:val="808080" w:themeColor="background1" w:themeShade="80"/>
                <w:sz w:val="20"/>
                <w:szCs w:val="20"/>
                <w:lang w:val="es-MX" w:eastAsia="es-DO"/>
              </w:rPr>
              <w:t xml:space="preserve"> completados y validados</w:t>
            </w:r>
          </w:p>
        </w:tc>
        <w:tc>
          <w:tcPr>
            <w:tcW w:w="855" w:type="dxa"/>
            <w:tcBorders>
              <w:top w:val="nil"/>
              <w:left w:val="nil"/>
              <w:bottom w:val="single" w:sz="4" w:space="0" w:color="7D8589"/>
              <w:right w:val="single" w:sz="4" w:space="0" w:color="7D8589"/>
            </w:tcBorders>
            <w:shd w:val="clear" w:color="auto" w:fill="D9D9D9"/>
            <w:vAlign w:val="center"/>
            <w:hideMark/>
          </w:tcPr>
          <w:p w14:paraId="752784C9"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w:t>
            </w:r>
          </w:p>
        </w:tc>
        <w:tc>
          <w:tcPr>
            <w:tcW w:w="795" w:type="dxa"/>
            <w:tcBorders>
              <w:top w:val="nil"/>
              <w:left w:val="nil"/>
              <w:bottom w:val="single" w:sz="4" w:space="0" w:color="7D8589"/>
              <w:right w:val="single" w:sz="4" w:space="0" w:color="7D8589"/>
            </w:tcBorders>
            <w:shd w:val="clear" w:color="auto" w:fill="D9D9D9"/>
            <w:vAlign w:val="center"/>
            <w:hideMark/>
          </w:tcPr>
          <w:p w14:paraId="081E01B1" w14:textId="34116E99"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N</w:t>
            </w:r>
            <w:r w:rsidR="00A84EDA" w:rsidRPr="00740FB8">
              <w:rPr>
                <w:rFonts w:eastAsia="Times New Roman"/>
                <w:b/>
                <w:color w:val="808080" w:themeColor="background1" w:themeShade="80"/>
                <w:sz w:val="20"/>
                <w:szCs w:val="20"/>
                <w:lang w:eastAsia="es-DO"/>
              </w:rPr>
              <w:t>o.</w:t>
            </w:r>
            <w:r w:rsidRPr="00740FB8">
              <w:rPr>
                <w:rFonts w:eastAsia="Times New Roman"/>
                <w:b/>
                <w:color w:val="808080" w:themeColor="background1" w:themeShade="80"/>
                <w:sz w:val="20"/>
                <w:szCs w:val="20"/>
                <w:lang w:eastAsia="es-DO"/>
              </w:rPr>
              <w:t xml:space="preserve"> de requerimientos </w:t>
            </w:r>
          </w:p>
        </w:tc>
        <w:tc>
          <w:tcPr>
            <w:tcW w:w="825" w:type="dxa"/>
            <w:tcBorders>
              <w:top w:val="nil"/>
              <w:left w:val="nil"/>
              <w:bottom w:val="single" w:sz="4" w:space="0" w:color="7D8589"/>
              <w:right w:val="single" w:sz="4" w:space="0" w:color="7D8589"/>
            </w:tcBorders>
            <w:shd w:val="clear" w:color="auto" w:fill="D9D9D9"/>
            <w:vAlign w:val="center"/>
            <w:hideMark/>
          </w:tcPr>
          <w:p w14:paraId="0233A1B8"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Requerimientos completados y validados</w:t>
            </w:r>
          </w:p>
        </w:tc>
        <w:tc>
          <w:tcPr>
            <w:tcW w:w="720" w:type="dxa"/>
            <w:tcBorders>
              <w:top w:val="nil"/>
              <w:left w:val="nil"/>
              <w:bottom w:val="single" w:sz="4" w:space="0" w:color="7D8589"/>
              <w:right w:val="single" w:sz="4" w:space="0" w:color="7D8589"/>
            </w:tcBorders>
            <w:shd w:val="clear" w:color="auto" w:fill="D9D9D9"/>
            <w:vAlign w:val="center"/>
            <w:hideMark/>
          </w:tcPr>
          <w:p w14:paraId="11CFCF16"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w:t>
            </w:r>
          </w:p>
        </w:tc>
        <w:tc>
          <w:tcPr>
            <w:tcW w:w="895" w:type="dxa"/>
            <w:vMerge/>
            <w:vAlign w:val="center"/>
            <w:hideMark/>
          </w:tcPr>
          <w:p w14:paraId="6C483E28" w14:textId="77777777" w:rsidR="00AB6E18" w:rsidRPr="00740FB8" w:rsidRDefault="00AB6E18" w:rsidP="00146581">
            <w:pPr>
              <w:spacing w:after="0" w:line="240" w:lineRule="auto"/>
              <w:rPr>
                <w:rFonts w:eastAsia="Times New Roman"/>
                <w:b/>
                <w:color w:val="808080" w:themeColor="background1" w:themeShade="80"/>
                <w:sz w:val="20"/>
                <w:szCs w:val="20"/>
                <w:lang w:eastAsia="es-DO"/>
              </w:rPr>
            </w:pPr>
          </w:p>
        </w:tc>
      </w:tr>
      <w:tr w:rsidR="00F3705E" w:rsidRPr="009E43CE" w14:paraId="0CF18EF8" w14:textId="77777777" w:rsidTr="4A82ADC0">
        <w:trPr>
          <w:trHeight w:val="315"/>
          <w:jc w:val="center"/>
        </w:trPr>
        <w:tc>
          <w:tcPr>
            <w:tcW w:w="1705" w:type="dxa"/>
            <w:tcBorders>
              <w:top w:val="nil"/>
              <w:left w:val="single" w:sz="4" w:space="0" w:color="7D8589"/>
              <w:bottom w:val="single" w:sz="4" w:space="0" w:color="7D8589"/>
              <w:right w:val="single" w:sz="4" w:space="0" w:color="7D8589"/>
            </w:tcBorders>
            <w:shd w:val="clear" w:color="auto" w:fill="auto"/>
            <w:vAlign w:val="center"/>
            <w:hideMark/>
          </w:tcPr>
          <w:p w14:paraId="5DA9C468" w14:textId="77777777" w:rsidR="00AB6E18" w:rsidRPr="00740FB8" w:rsidRDefault="00AB6E18" w:rsidP="00146581">
            <w:pPr>
              <w:spacing w:after="0" w:line="240" w:lineRule="auto"/>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Ambiente de Control </w:t>
            </w:r>
          </w:p>
        </w:tc>
        <w:tc>
          <w:tcPr>
            <w:tcW w:w="960" w:type="dxa"/>
            <w:tcBorders>
              <w:top w:val="nil"/>
              <w:left w:val="nil"/>
              <w:bottom w:val="single" w:sz="4" w:space="0" w:color="7D8589"/>
              <w:right w:val="single" w:sz="4" w:space="0" w:color="7D8589"/>
            </w:tcBorders>
            <w:shd w:val="clear" w:color="auto" w:fill="auto"/>
            <w:vAlign w:val="center"/>
            <w:hideMark/>
          </w:tcPr>
          <w:p w14:paraId="54E0B3E1"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41</w:t>
            </w:r>
          </w:p>
        </w:tc>
        <w:tc>
          <w:tcPr>
            <w:tcW w:w="1155" w:type="dxa"/>
            <w:tcBorders>
              <w:top w:val="nil"/>
              <w:left w:val="nil"/>
              <w:bottom w:val="single" w:sz="4" w:space="0" w:color="7D8589"/>
              <w:right w:val="single" w:sz="4" w:space="0" w:color="7D8589"/>
            </w:tcBorders>
            <w:shd w:val="clear" w:color="auto" w:fill="auto"/>
            <w:vAlign w:val="center"/>
            <w:hideMark/>
          </w:tcPr>
          <w:p w14:paraId="4B61A05F"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29</w:t>
            </w:r>
          </w:p>
        </w:tc>
        <w:tc>
          <w:tcPr>
            <w:tcW w:w="855" w:type="dxa"/>
            <w:tcBorders>
              <w:top w:val="nil"/>
              <w:left w:val="nil"/>
              <w:bottom w:val="single" w:sz="4" w:space="0" w:color="7D8589"/>
              <w:right w:val="single" w:sz="4" w:space="0" w:color="7D8589"/>
            </w:tcBorders>
            <w:shd w:val="clear" w:color="auto" w:fill="auto"/>
            <w:vAlign w:val="center"/>
            <w:hideMark/>
          </w:tcPr>
          <w:p w14:paraId="7B5229FC"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70.73</w:t>
            </w:r>
          </w:p>
        </w:tc>
        <w:tc>
          <w:tcPr>
            <w:tcW w:w="795" w:type="dxa"/>
            <w:tcBorders>
              <w:top w:val="nil"/>
              <w:left w:val="nil"/>
              <w:bottom w:val="single" w:sz="4" w:space="0" w:color="7D8589"/>
              <w:right w:val="single" w:sz="4" w:space="0" w:color="7D8589"/>
            </w:tcBorders>
            <w:shd w:val="clear" w:color="auto" w:fill="auto"/>
            <w:vAlign w:val="center"/>
            <w:hideMark/>
          </w:tcPr>
          <w:p w14:paraId="1A21A1B5"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43</w:t>
            </w:r>
          </w:p>
        </w:tc>
        <w:tc>
          <w:tcPr>
            <w:tcW w:w="825" w:type="dxa"/>
            <w:tcBorders>
              <w:top w:val="nil"/>
              <w:left w:val="nil"/>
              <w:bottom w:val="single" w:sz="4" w:space="0" w:color="7D8589"/>
              <w:right w:val="single" w:sz="4" w:space="0" w:color="7D8589"/>
            </w:tcBorders>
            <w:shd w:val="clear" w:color="auto" w:fill="auto"/>
            <w:vAlign w:val="center"/>
            <w:hideMark/>
          </w:tcPr>
          <w:p w14:paraId="17456BA8"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32</w:t>
            </w:r>
          </w:p>
        </w:tc>
        <w:tc>
          <w:tcPr>
            <w:tcW w:w="720" w:type="dxa"/>
            <w:tcBorders>
              <w:top w:val="nil"/>
              <w:left w:val="nil"/>
              <w:bottom w:val="single" w:sz="4" w:space="0" w:color="7D8589"/>
              <w:right w:val="single" w:sz="4" w:space="0" w:color="7D8589"/>
            </w:tcBorders>
            <w:shd w:val="clear" w:color="auto" w:fill="auto"/>
            <w:vAlign w:val="center"/>
            <w:hideMark/>
          </w:tcPr>
          <w:p w14:paraId="5D3FC9C5"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74.42</w:t>
            </w:r>
          </w:p>
        </w:tc>
        <w:tc>
          <w:tcPr>
            <w:tcW w:w="895" w:type="dxa"/>
            <w:tcBorders>
              <w:top w:val="nil"/>
              <w:left w:val="nil"/>
              <w:bottom w:val="single" w:sz="4" w:space="0" w:color="7D8589"/>
              <w:right w:val="single" w:sz="4" w:space="0" w:color="7D8589"/>
            </w:tcBorders>
            <w:shd w:val="clear" w:color="auto" w:fill="auto"/>
            <w:vAlign w:val="center"/>
            <w:hideMark/>
          </w:tcPr>
          <w:p w14:paraId="732C7E2E"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3.69</w:t>
            </w:r>
          </w:p>
        </w:tc>
      </w:tr>
      <w:tr w:rsidR="00F3705E" w:rsidRPr="009E43CE" w14:paraId="6D2D6AFB" w14:textId="77777777" w:rsidTr="4A82ADC0">
        <w:trPr>
          <w:trHeight w:val="360"/>
          <w:jc w:val="center"/>
        </w:trPr>
        <w:tc>
          <w:tcPr>
            <w:tcW w:w="1705" w:type="dxa"/>
            <w:tcBorders>
              <w:top w:val="nil"/>
              <w:left w:val="single" w:sz="4" w:space="0" w:color="7D8589"/>
              <w:bottom w:val="single" w:sz="4" w:space="0" w:color="7D8589"/>
              <w:right w:val="single" w:sz="4" w:space="0" w:color="7D8589"/>
            </w:tcBorders>
            <w:shd w:val="clear" w:color="auto" w:fill="auto"/>
            <w:vAlign w:val="center"/>
            <w:hideMark/>
          </w:tcPr>
          <w:p w14:paraId="2A067512" w14:textId="77777777" w:rsidR="00AB6E18" w:rsidRPr="00740FB8" w:rsidRDefault="00AB6E18" w:rsidP="00146581">
            <w:pPr>
              <w:spacing w:after="0" w:line="240" w:lineRule="auto"/>
              <w:rPr>
                <w:rFonts w:eastAsia="Times New Roman"/>
                <w:color w:val="808080" w:themeColor="background1" w:themeShade="80"/>
                <w:sz w:val="20"/>
                <w:szCs w:val="20"/>
                <w:lang w:val="es-MX" w:eastAsia="es-DO"/>
              </w:rPr>
            </w:pPr>
            <w:r w:rsidRPr="00740FB8">
              <w:rPr>
                <w:rFonts w:eastAsia="Times New Roman"/>
                <w:color w:val="808080" w:themeColor="background1" w:themeShade="80"/>
                <w:sz w:val="20"/>
                <w:szCs w:val="20"/>
                <w:lang w:val="es-MX" w:eastAsia="es-DO"/>
              </w:rPr>
              <w:t>Valoración y Administración de Riesgos </w:t>
            </w:r>
          </w:p>
        </w:tc>
        <w:tc>
          <w:tcPr>
            <w:tcW w:w="960" w:type="dxa"/>
            <w:tcBorders>
              <w:top w:val="nil"/>
              <w:left w:val="nil"/>
              <w:bottom w:val="single" w:sz="4" w:space="0" w:color="7D8589"/>
              <w:right w:val="single" w:sz="4" w:space="0" w:color="7D8589"/>
            </w:tcBorders>
            <w:shd w:val="clear" w:color="auto" w:fill="auto"/>
            <w:vAlign w:val="center"/>
            <w:hideMark/>
          </w:tcPr>
          <w:p w14:paraId="54C5F720"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25</w:t>
            </w:r>
          </w:p>
        </w:tc>
        <w:tc>
          <w:tcPr>
            <w:tcW w:w="1155" w:type="dxa"/>
            <w:tcBorders>
              <w:top w:val="nil"/>
              <w:left w:val="nil"/>
              <w:bottom w:val="single" w:sz="4" w:space="0" w:color="7D8589"/>
              <w:right w:val="single" w:sz="4" w:space="0" w:color="7D8589"/>
            </w:tcBorders>
            <w:shd w:val="clear" w:color="auto" w:fill="auto"/>
            <w:vAlign w:val="center"/>
            <w:hideMark/>
          </w:tcPr>
          <w:p w14:paraId="49A65A52"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6</w:t>
            </w:r>
          </w:p>
        </w:tc>
        <w:tc>
          <w:tcPr>
            <w:tcW w:w="855" w:type="dxa"/>
            <w:tcBorders>
              <w:top w:val="nil"/>
              <w:left w:val="nil"/>
              <w:bottom w:val="single" w:sz="4" w:space="0" w:color="7D8589"/>
              <w:right w:val="single" w:sz="4" w:space="0" w:color="7D8589"/>
            </w:tcBorders>
            <w:shd w:val="clear" w:color="auto" w:fill="auto"/>
            <w:vAlign w:val="center"/>
            <w:hideMark/>
          </w:tcPr>
          <w:p w14:paraId="0DE3D183"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24.00</w:t>
            </w:r>
          </w:p>
        </w:tc>
        <w:tc>
          <w:tcPr>
            <w:tcW w:w="795" w:type="dxa"/>
            <w:tcBorders>
              <w:top w:val="nil"/>
              <w:left w:val="nil"/>
              <w:bottom w:val="single" w:sz="4" w:space="0" w:color="7D8589"/>
              <w:right w:val="single" w:sz="4" w:space="0" w:color="7D8589"/>
            </w:tcBorders>
            <w:shd w:val="clear" w:color="auto" w:fill="auto"/>
            <w:vAlign w:val="center"/>
            <w:hideMark/>
          </w:tcPr>
          <w:p w14:paraId="77E93A45"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25</w:t>
            </w:r>
          </w:p>
        </w:tc>
        <w:tc>
          <w:tcPr>
            <w:tcW w:w="825" w:type="dxa"/>
            <w:tcBorders>
              <w:top w:val="nil"/>
              <w:left w:val="nil"/>
              <w:bottom w:val="single" w:sz="4" w:space="0" w:color="7D8589"/>
              <w:right w:val="single" w:sz="4" w:space="0" w:color="7D8589"/>
            </w:tcBorders>
            <w:shd w:val="clear" w:color="auto" w:fill="auto"/>
            <w:vAlign w:val="center"/>
            <w:hideMark/>
          </w:tcPr>
          <w:p w14:paraId="496D654C"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22</w:t>
            </w:r>
          </w:p>
        </w:tc>
        <w:tc>
          <w:tcPr>
            <w:tcW w:w="720" w:type="dxa"/>
            <w:tcBorders>
              <w:top w:val="nil"/>
              <w:left w:val="nil"/>
              <w:bottom w:val="single" w:sz="4" w:space="0" w:color="7D8589"/>
              <w:right w:val="single" w:sz="4" w:space="0" w:color="7D8589"/>
            </w:tcBorders>
            <w:shd w:val="clear" w:color="auto" w:fill="auto"/>
            <w:vAlign w:val="center"/>
            <w:hideMark/>
          </w:tcPr>
          <w:p w14:paraId="04D3F4BF"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88.00</w:t>
            </w:r>
          </w:p>
        </w:tc>
        <w:tc>
          <w:tcPr>
            <w:tcW w:w="895" w:type="dxa"/>
            <w:tcBorders>
              <w:top w:val="nil"/>
              <w:left w:val="nil"/>
              <w:bottom w:val="single" w:sz="4" w:space="0" w:color="7D8589"/>
              <w:right w:val="single" w:sz="4" w:space="0" w:color="7D8589"/>
            </w:tcBorders>
            <w:shd w:val="clear" w:color="auto" w:fill="auto"/>
            <w:vAlign w:val="center"/>
            <w:hideMark/>
          </w:tcPr>
          <w:p w14:paraId="5260F896"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64.00</w:t>
            </w:r>
          </w:p>
        </w:tc>
      </w:tr>
      <w:tr w:rsidR="00F3705E" w:rsidRPr="009E43CE" w14:paraId="73C061AE" w14:textId="77777777" w:rsidTr="4A82ADC0">
        <w:trPr>
          <w:trHeight w:val="315"/>
          <w:jc w:val="center"/>
        </w:trPr>
        <w:tc>
          <w:tcPr>
            <w:tcW w:w="1705" w:type="dxa"/>
            <w:tcBorders>
              <w:top w:val="nil"/>
              <w:left w:val="single" w:sz="4" w:space="0" w:color="7D8589"/>
              <w:bottom w:val="single" w:sz="4" w:space="0" w:color="7D8589"/>
              <w:right w:val="single" w:sz="4" w:space="0" w:color="7D8589"/>
            </w:tcBorders>
            <w:shd w:val="clear" w:color="auto" w:fill="auto"/>
            <w:vAlign w:val="center"/>
            <w:hideMark/>
          </w:tcPr>
          <w:p w14:paraId="026E0CE2" w14:textId="77777777" w:rsidR="00AB6E18" w:rsidRPr="00740FB8" w:rsidRDefault="00AB6E18" w:rsidP="00146581">
            <w:pPr>
              <w:spacing w:after="0" w:line="240" w:lineRule="auto"/>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Actividades de Control </w:t>
            </w:r>
          </w:p>
        </w:tc>
        <w:tc>
          <w:tcPr>
            <w:tcW w:w="960" w:type="dxa"/>
            <w:tcBorders>
              <w:top w:val="nil"/>
              <w:left w:val="nil"/>
              <w:bottom w:val="single" w:sz="4" w:space="0" w:color="7D8589"/>
              <w:right w:val="single" w:sz="4" w:space="0" w:color="7D8589"/>
            </w:tcBorders>
            <w:shd w:val="clear" w:color="auto" w:fill="auto"/>
            <w:vAlign w:val="center"/>
            <w:hideMark/>
          </w:tcPr>
          <w:p w14:paraId="52F0EA94"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25</w:t>
            </w:r>
          </w:p>
        </w:tc>
        <w:tc>
          <w:tcPr>
            <w:tcW w:w="1155" w:type="dxa"/>
            <w:tcBorders>
              <w:top w:val="nil"/>
              <w:left w:val="nil"/>
              <w:bottom w:val="single" w:sz="4" w:space="0" w:color="7D8589"/>
              <w:right w:val="single" w:sz="4" w:space="0" w:color="7D8589"/>
            </w:tcBorders>
            <w:shd w:val="clear" w:color="auto" w:fill="auto"/>
            <w:vAlign w:val="center"/>
            <w:hideMark/>
          </w:tcPr>
          <w:p w14:paraId="7F641D9C"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8</w:t>
            </w:r>
          </w:p>
        </w:tc>
        <w:tc>
          <w:tcPr>
            <w:tcW w:w="855" w:type="dxa"/>
            <w:tcBorders>
              <w:top w:val="nil"/>
              <w:left w:val="nil"/>
              <w:bottom w:val="single" w:sz="4" w:space="0" w:color="7D8589"/>
              <w:right w:val="single" w:sz="4" w:space="0" w:color="7D8589"/>
            </w:tcBorders>
            <w:shd w:val="clear" w:color="auto" w:fill="auto"/>
            <w:vAlign w:val="center"/>
            <w:hideMark/>
          </w:tcPr>
          <w:p w14:paraId="3ED0E574"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32.00</w:t>
            </w:r>
          </w:p>
        </w:tc>
        <w:tc>
          <w:tcPr>
            <w:tcW w:w="795" w:type="dxa"/>
            <w:tcBorders>
              <w:top w:val="nil"/>
              <w:left w:val="nil"/>
              <w:bottom w:val="single" w:sz="4" w:space="0" w:color="7D8589"/>
              <w:right w:val="single" w:sz="4" w:space="0" w:color="7D8589"/>
            </w:tcBorders>
            <w:shd w:val="clear" w:color="auto" w:fill="auto"/>
            <w:vAlign w:val="center"/>
            <w:hideMark/>
          </w:tcPr>
          <w:p w14:paraId="6EFF6FAD"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25</w:t>
            </w:r>
          </w:p>
        </w:tc>
        <w:tc>
          <w:tcPr>
            <w:tcW w:w="825" w:type="dxa"/>
            <w:tcBorders>
              <w:top w:val="nil"/>
              <w:left w:val="nil"/>
              <w:bottom w:val="single" w:sz="4" w:space="0" w:color="7D8589"/>
              <w:right w:val="single" w:sz="4" w:space="0" w:color="7D8589"/>
            </w:tcBorders>
            <w:shd w:val="clear" w:color="auto" w:fill="auto"/>
            <w:vAlign w:val="center"/>
            <w:hideMark/>
          </w:tcPr>
          <w:p w14:paraId="586C2633"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12</w:t>
            </w:r>
          </w:p>
        </w:tc>
        <w:tc>
          <w:tcPr>
            <w:tcW w:w="720" w:type="dxa"/>
            <w:tcBorders>
              <w:top w:val="nil"/>
              <w:left w:val="nil"/>
              <w:bottom w:val="single" w:sz="4" w:space="0" w:color="7D8589"/>
              <w:right w:val="single" w:sz="4" w:space="0" w:color="7D8589"/>
            </w:tcBorders>
            <w:shd w:val="clear" w:color="auto" w:fill="auto"/>
            <w:vAlign w:val="center"/>
            <w:hideMark/>
          </w:tcPr>
          <w:p w14:paraId="48025129"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48.00</w:t>
            </w:r>
          </w:p>
        </w:tc>
        <w:tc>
          <w:tcPr>
            <w:tcW w:w="895" w:type="dxa"/>
            <w:tcBorders>
              <w:top w:val="nil"/>
              <w:left w:val="nil"/>
              <w:bottom w:val="single" w:sz="4" w:space="0" w:color="7D8589"/>
              <w:right w:val="single" w:sz="4" w:space="0" w:color="7D8589"/>
            </w:tcBorders>
            <w:shd w:val="clear" w:color="auto" w:fill="auto"/>
            <w:vAlign w:val="center"/>
            <w:hideMark/>
          </w:tcPr>
          <w:p w14:paraId="1BF07B8C"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16.00</w:t>
            </w:r>
          </w:p>
        </w:tc>
      </w:tr>
      <w:tr w:rsidR="00F3705E" w:rsidRPr="009E43CE" w14:paraId="21BBB522" w14:textId="77777777" w:rsidTr="4A82ADC0">
        <w:trPr>
          <w:trHeight w:val="315"/>
          <w:jc w:val="center"/>
        </w:trPr>
        <w:tc>
          <w:tcPr>
            <w:tcW w:w="1705" w:type="dxa"/>
            <w:tcBorders>
              <w:top w:val="nil"/>
              <w:left w:val="single" w:sz="4" w:space="0" w:color="7D8589"/>
              <w:bottom w:val="single" w:sz="4" w:space="0" w:color="7D8589"/>
              <w:right w:val="single" w:sz="4" w:space="0" w:color="7D8589"/>
            </w:tcBorders>
            <w:shd w:val="clear" w:color="auto" w:fill="auto"/>
            <w:vAlign w:val="center"/>
            <w:hideMark/>
          </w:tcPr>
          <w:p w14:paraId="3670366A" w14:textId="77777777" w:rsidR="00AB6E18" w:rsidRPr="00740FB8" w:rsidRDefault="00AB6E18" w:rsidP="00146581">
            <w:pPr>
              <w:spacing w:after="0" w:line="240" w:lineRule="auto"/>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Información y Comunicación </w:t>
            </w:r>
          </w:p>
        </w:tc>
        <w:tc>
          <w:tcPr>
            <w:tcW w:w="960" w:type="dxa"/>
            <w:tcBorders>
              <w:top w:val="nil"/>
              <w:left w:val="nil"/>
              <w:bottom w:val="single" w:sz="4" w:space="0" w:color="7D8589"/>
              <w:right w:val="single" w:sz="4" w:space="0" w:color="7D8589"/>
            </w:tcBorders>
            <w:shd w:val="clear" w:color="auto" w:fill="auto"/>
            <w:vAlign w:val="center"/>
            <w:hideMark/>
          </w:tcPr>
          <w:p w14:paraId="09E4510F"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22</w:t>
            </w:r>
          </w:p>
        </w:tc>
        <w:tc>
          <w:tcPr>
            <w:tcW w:w="1155" w:type="dxa"/>
            <w:tcBorders>
              <w:top w:val="nil"/>
              <w:left w:val="nil"/>
              <w:bottom w:val="single" w:sz="4" w:space="0" w:color="7D8589"/>
              <w:right w:val="single" w:sz="4" w:space="0" w:color="7D8589"/>
            </w:tcBorders>
            <w:shd w:val="clear" w:color="auto" w:fill="auto"/>
            <w:vAlign w:val="center"/>
            <w:hideMark/>
          </w:tcPr>
          <w:p w14:paraId="17066A0B"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11</w:t>
            </w:r>
          </w:p>
        </w:tc>
        <w:tc>
          <w:tcPr>
            <w:tcW w:w="855" w:type="dxa"/>
            <w:tcBorders>
              <w:top w:val="nil"/>
              <w:left w:val="nil"/>
              <w:bottom w:val="single" w:sz="4" w:space="0" w:color="7D8589"/>
              <w:right w:val="single" w:sz="4" w:space="0" w:color="7D8589"/>
            </w:tcBorders>
            <w:shd w:val="clear" w:color="auto" w:fill="auto"/>
            <w:vAlign w:val="center"/>
            <w:hideMark/>
          </w:tcPr>
          <w:p w14:paraId="6C1EE74F"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50.00</w:t>
            </w:r>
          </w:p>
        </w:tc>
        <w:tc>
          <w:tcPr>
            <w:tcW w:w="795" w:type="dxa"/>
            <w:tcBorders>
              <w:top w:val="nil"/>
              <w:left w:val="nil"/>
              <w:bottom w:val="single" w:sz="4" w:space="0" w:color="7D8589"/>
              <w:right w:val="single" w:sz="4" w:space="0" w:color="7D8589"/>
            </w:tcBorders>
            <w:shd w:val="clear" w:color="auto" w:fill="auto"/>
            <w:vAlign w:val="center"/>
            <w:hideMark/>
          </w:tcPr>
          <w:p w14:paraId="789CAE31"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22</w:t>
            </w:r>
          </w:p>
        </w:tc>
        <w:tc>
          <w:tcPr>
            <w:tcW w:w="825" w:type="dxa"/>
            <w:tcBorders>
              <w:top w:val="nil"/>
              <w:left w:val="nil"/>
              <w:bottom w:val="single" w:sz="4" w:space="0" w:color="7D8589"/>
              <w:right w:val="single" w:sz="4" w:space="0" w:color="7D8589"/>
            </w:tcBorders>
            <w:shd w:val="clear" w:color="auto" w:fill="auto"/>
            <w:vAlign w:val="center"/>
            <w:hideMark/>
          </w:tcPr>
          <w:p w14:paraId="2DD38E9B"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14</w:t>
            </w:r>
          </w:p>
        </w:tc>
        <w:tc>
          <w:tcPr>
            <w:tcW w:w="720" w:type="dxa"/>
            <w:tcBorders>
              <w:top w:val="nil"/>
              <w:left w:val="nil"/>
              <w:bottom w:val="single" w:sz="4" w:space="0" w:color="7D8589"/>
              <w:right w:val="single" w:sz="4" w:space="0" w:color="7D8589"/>
            </w:tcBorders>
            <w:shd w:val="clear" w:color="auto" w:fill="auto"/>
            <w:vAlign w:val="center"/>
            <w:hideMark/>
          </w:tcPr>
          <w:p w14:paraId="28128D14"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63.64</w:t>
            </w:r>
          </w:p>
        </w:tc>
        <w:tc>
          <w:tcPr>
            <w:tcW w:w="895" w:type="dxa"/>
            <w:tcBorders>
              <w:top w:val="nil"/>
              <w:left w:val="nil"/>
              <w:bottom w:val="single" w:sz="4" w:space="0" w:color="7D8589"/>
              <w:right w:val="single" w:sz="4" w:space="0" w:color="7D8589"/>
            </w:tcBorders>
            <w:shd w:val="clear" w:color="auto" w:fill="auto"/>
            <w:vAlign w:val="center"/>
            <w:hideMark/>
          </w:tcPr>
          <w:p w14:paraId="6ABAF7A7"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13.64</w:t>
            </w:r>
          </w:p>
        </w:tc>
      </w:tr>
      <w:tr w:rsidR="00F3705E" w:rsidRPr="009E43CE" w14:paraId="34C79DBE" w14:textId="77777777" w:rsidTr="4A82ADC0">
        <w:trPr>
          <w:trHeight w:val="315"/>
          <w:jc w:val="center"/>
        </w:trPr>
        <w:tc>
          <w:tcPr>
            <w:tcW w:w="1705" w:type="dxa"/>
            <w:tcBorders>
              <w:top w:val="nil"/>
              <w:left w:val="single" w:sz="4" w:space="0" w:color="7D8589"/>
              <w:bottom w:val="single" w:sz="4" w:space="0" w:color="7D8589"/>
              <w:right w:val="single" w:sz="4" w:space="0" w:color="7D8589"/>
            </w:tcBorders>
            <w:shd w:val="clear" w:color="auto" w:fill="auto"/>
            <w:vAlign w:val="center"/>
            <w:hideMark/>
          </w:tcPr>
          <w:p w14:paraId="3920AFAB" w14:textId="77777777" w:rsidR="00AB6E18" w:rsidRPr="00740FB8" w:rsidRDefault="00AB6E18" w:rsidP="00146581">
            <w:pPr>
              <w:spacing w:after="0" w:line="240" w:lineRule="auto"/>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lastRenderedPageBreak/>
              <w:t>Monitoreo y Evaluación </w:t>
            </w:r>
          </w:p>
        </w:tc>
        <w:tc>
          <w:tcPr>
            <w:tcW w:w="960" w:type="dxa"/>
            <w:tcBorders>
              <w:top w:val="nil"/>
              <w:left w:val="nil"/>
              <w:bottom w:val="single" w:sz="4" w:space="0" w:color="7D8589"/>
              <w:right w:val="single" w:sz="4" w:space="0" w:color="7D8589"/>
            </w:tcBorders>
            <w:shd w:val="clear" w:color="auto" w:fill="auto"/>
            <w:vAlign w:val="center"/>
            <w:hideMark/>
          </w:tcPr>
          <w:p w14:paraId="3600168D"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13</w:t>
            </w:r>
          </w:p>
        </w:tc>
        <w:tc>
          <w:tcPr>
            <w:tcW w:w="1155" w:type="dxa"/>
            <w:tcBorders>
              <w:top w:val="nil"/>
              <w:left w:val="nil"/>
              <w:bottom w:val="single" w:sz="4" w:space="0" w:color="7D8589"/>
              <w:right w:val="single" w:sz="4" w:space="0" w:color="7D8589"/>
            </w:tcBorders>
            <w:shd w:val="clear" w:color="auto" w:fill="auto"/>
            <w:vAlign w:val="center"/>
            <w:hideMark/>
          </w:tcPr>
          <w:p w14:paraId="3C6DFA7C"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w:t>
            </w:r>
          </w:p>
        </w:tc>
        <w:tc>
          <w:tcPr>
            <w:tcW w:w="855" w:type="dxa"/>
            <w:tcBorders>
              <w:top w:val="nil"/>
              <w:left w:val="nil"/>
              <w:bottom w:val="single" w:sz="4" w:space="0" w:color="7D8589"/>
              <w:right w:val="single" w:sz="4" w:space="0" w:color="7D8589"/>
            </w:tcBorders>
            <w:shd w:val="clear" w:color="auto" w:fill="auto"/>
            <w:vAlign w:val="center"/>
            <w:hideMark/>
          </w:tcPr>
          <w:p w14:paraId="622F4A06"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7.69</w:t>
            </w:r>
          </w:p>
        </w:tc>
        <w:tc>
          <w:tcPr>
            <w:tcW w:w="795" w:type="dxa"/>
            <w:tcBorders>
              <w:top w:val="nil"/>
              <w:left w:val="nil"/>
              <w:bottom w:val="single" w:sz="4" w:space="0" w:color="7D8589"/>
              <w:right w:val="single" w:sz="4" w:space="0" w:color="7D8589"/>
            </w:tcBorders>
            <w:shd w:val="clear" w:color="auto" w:fill="auto"/>
            <w:vAlign w:val="center"/>
            <w:hideMark/>
          </w:tcPr>
          <w:p w14:paraId="4B37C65C"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13</w:t>
            </w:r>
          </w:p>
        </w:tc>
        <w:tc>
          <w:tcPr>
            <w:tcW w:w="825" w:type="dxa"/>
            <w:tcBorders>
              <w:top w:val="nil"/>
              <w:left w:val="nil"/>
              <w:bottom w:val="single" w:sz="4" w:space="0" w:color="7D8589"/>
              <w:right w:val="single" w:sz="4" w:space="0" w:color="7D8589"/>
            </w:tcBorders>
            <w:shd w:val="clear" w:color="auto" w:fill="auto"/>
            <w:vAlign w:val="center"/>
            <w:hideMark/>
          </w:tcPr>
          <w:p w14:paraId="35C18CC4"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6</w:t>
            </w:r>
          </w:p>
        </w:tc>
        <w:tc>
          <w:tcPr>
            <w:tcW w:w="720" w:type="dxa"/>
            <w:tcBorders>
              <w:top w:val="nil"/>
              <w:left w:val="nil"/>
              <w:bottom w:val="single" w:sz="4" w:space="0" w:color="7D8589"/>
              <w:right w:val="single" w:sz="4" w:space="0" w:color="7D8589"/>
            </w:tcBorders>
            <w:shd w:val="clear" w:color="auto" w:fill="auto"/>
            <w:vAlign w:val="center"/>
            <w:hideMark/>
          </w:tcPr>
          <w:p w14:paraId="5D4210C5"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46.15</w:t>
            </w:r>
          </w:p>
        </w:tc>
        <w:tc>
          <w:tcPr>
            <w:tcW w:w="895" w:type="dxa"/>
            <w:tcBorders>
              <w:top w:val="nil"/>
              <w:left w:val="nil"/>
              <w:bottom w:val="single" w:sz="4" w:space="0" w:color="7D8589"/>
              <w:right w:val="single" w:sz="4" w:space="0" w:color="7D8589"/>
            </w:tcBorders>
            <w:shd w:val="clear" w:color="auto" w:fill="auto"/>
            <w:vAlign w:val="center"/>
            <w:hideMark/>
          </w:tcPr>
          <w:p w14:paraId="4A8A400A"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r w:rsidRPr="00740FB8">
              <w:rPr>
                <w:rFonts w:eastAsia="Times New Roman"/>
                <w:color w:val="808080" w:themeColor="background1" w:themeShade="80"/>
                <w:sz w:val="20"/>
                <w:szCs w:val="20"/>
                <w:lang w:eastAsia="es-DO"/>
              </w:rPr>
              <w:t>38.46</w:t>
            </w:r>
          </w:p>
        </w:tc>
      </w:tr>
      <w:tr w:rsidR="00436FC8" w:rsidRPr="009E43CE" w14:paraId="732477A3" w14:textId="77777777" w:rsidTr="00740FB8">
        <w:trPr>
          <w:trHeight w:val="315"/>
          <w:jc w:val="center"/>
        </w:trPr>
        <w:tc>
          <w:tcPr>
            <w:tcW w:w="1705" w:type="dxa"/>
            <w:tcBorders>
              <w:top w:val="nil"/>
              <w:left w:val="nil"/>
              <w:bottom w:val="nil"/>
              <w:right w:val="nil"/>
            </w:tcBorders>
            <w:shd w:val="clear" w:color="auto" w:fill="D9D9D9"/>
            <w:vAlign w:val="center"/>
            <w:hideMark/>
          </w:tcPr>
          <w:p w14:paraId="68FB6141" w14:textId="77777777" w:rsidR="00AB6E18" w:rsidRPr="00740FB8" w:rsidRDefault="00AB6E18" w:rsidP="00146581">
            <w:pPr>
              <w:spacing w:after="0" w:line="240" w:lineRule="auto"/>
              <w:jc w:val="right"/>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 xml:space="preserve">AVANCE GENRAL PROMEDIO </w:t>
            </w:r>
          </w:p>
        </w:tc>
        <w:tc>
          <w:tcPr>
            <w:tcW w:w="960" w:type="dxa"/>
            <w:tcBorders>
              <w:top w:val="nil"/>
              <w:left w:val="nil"/>
              <w:bottom w:val="nil"/>
              <w:right w:val="nil"/>
            </w:tcBorders>
            <w:shd w:val="clear" w:color="auto" w:fill="D9D9D9"/>
            <w:noWrap/>
            <w:vAlign w:val="center"/>
            <w:hideMark/>
          </w:tcPr>
          <w:p w14:paraId="0ECEF5A6" w14:textId="77777777" w:rsidR="00AB6E18" w:rsidRPr="00740FB8" w:rsidRDefault="00AB6E18" w:rsidP="00146581">
            <w:pPr>
              <w:spacing w:after="0" w:line="240" w:lineRule="auto"/>
              <w:jc w:val="right"/>
              <w:rPr>
                <w:rFonts w:eastAsia="Times New Roman"/>
                <w:b/>
                <w:color w:val="808080" w:themeColor="background1" w:themeShade="80"/>
                <w:sz w:val="20"/>
                <w:szCs w:val="20"/>
                <w:lang w:eastAsia="es-DO"/>
              </w:rPr>
            </w:pPr>
          </w:p>
        </w:tc>
        <w:tc>
          <w:tcPr>
            <w:tcW w:w="1155" w:type="dxa"/>
            <w:tcBorders>
              <w:top w:val="nil"/>
              <w:left w:val="nil"/>
              <w:bottom w:val="nil"/>
              <w:right w:val="nil"/>
            </w:tcBorders>
            <w:shd w:val="clear" w:color="auto" w:fill="D9D9D9"/>
            <w:vAlign w:val="center"/>
            <w:hideMark/>
          </w:tcPr>
          <w:p w14:paraId="34B29E86" w14:textId="77777777" w:rsidR="00AB6E18" w:rsidRPr="00740FB8" w:rsidRDefault="00AB6E18" w:rsidP="00146581">
            <w:pPr>
              <w:spacing w:after="0" w:line="240" w:lineRule="auto"/>
              <w:rPr>
                <w:rFonts w:eastAsia="Times New Roman"/>
                <w:color w:val="808080" w:themeColor="background1" w:themeShade="80"/>
                <w:sz w:val="20"/>
                <w:szCs w:val="20"/>
                <w:lang w:eastAsia="es-DO"/>
              </w:rPr>
            </w:pPr>
          </w:p>
        </w:tc>
        <w:tc>
          <w:tcPr>
            <w:tcW w:w="855" w:type="dxa"/>
            <w:tcBorders>
              <w:top w:val="nil"/>
              <w:left w:val="single" w:sz="4" w:space="0" w:color="7D8589"/>
              <w:bottom w:val="single" w:sz="4" w:space="0" w:color="7D8589"/>
              <w:right w:val="single" w:sz="4" w:space="0" w:color="7D8589"/>
            </w:tcBorders>
            <w:shd w:val="clear" w:color="auto" w:fill="D9D9D9"/>
            <w:vAlign w:val="center"/>
            <w:hideMark/>
          </w:tcPr>
          <w:p w14:paraId="43783D84"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37</w:t>
            </w:r>
          </w:p>
        </w:tc>
        <w:tc>
          <w:tcPr>
            <w:tcW w:w="795" w:type="dxa"/>
            <w:tcBorders>
              <w:top w:val="nil"/>
              <w:left w:val="nil"/>
              <w:bottom w:val="nil"/>
              <w:right w:val="nil"/>
            </w:tcBorders>
            <w:shd w:val="clear" w:color="auto" w:fill="D9D9D9"/>
            <w:vAlign w:val="center"/>
            <w:hideMark/>
          </w:tcPr>
          <w:p w14:paraId="76DCCBB0"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p>
        </w:tc>
        <w:tc>
          <w:tcPr>
            <w:tcW w:w="825" w:type="dxa"/>
            <w:tcBorders>
              <w:top w:val="nil"/>
              <w:left w:val="nil"/>
              <w:bottom w:val="nil"/>
              <w:right w:val="nil"/>
            </w:tcBorders>
            <w:shd w:val="clear" w:color="auto" w:fill="D9D9D9"/>
            <w:noWrap/>
            <w:vAlign w:val="center"/>
            <w:hideMark/>
          </w:tcPr>
          <w:p w14:paraId="0F7F1DDF" w14:textId="77777777" w:rsidR="00AB6E18" w:rsidRPr="00740FB8" w:rsidRDefault="00AB6E18" w:rsidP="00146581">
            <w:pPr>
              <w:spacing w:after="0" w:line="240" w:lineRule="auto"/>
              <w:jc w:val="center"/>
              <w:rPr>
                <w:rFonts w:eastAsia="Times New Roman"/>
                <w:color w:val="808080" w:themeColor="background1" w:themeShade="80"/>
                <w:sz w:val="20"/>
                <w:szCs w:val="20"/>
                <w:lang w:eastAsia="es-DO"/>
              </w:rPr>
            </w:pPr>
          </w:p>
        </w:tc>
        <w:tc>
          <w:tcPr>
            <w:tcW w:w="720" w:type="dxa"/>
            <w:tcBorders>
              <w:top w:val="nil"/>
              <w:left w:val="single" w:sz="4" w:space="0" w:color="7D8589"/>
              <w:bottom w:val="single" w:sz="4" w:space="0" w:color="7D8589"/>
              <w:right w:val="single" w:sz="4" w:space="0" w:color="7D8589"/>
            </w:tcBorders>
            <w:shd w:val="clear" w:color="auto" w:fill="D9D9D9"/>
            <w:vAlign w:val="center"/>
            <w:hideMark/>
          </w:tcPr>
          <w:p w14:paraId="1AA99C1A"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64.04</w:t>
            </w:r>
          </w:p>
        </w:tc>
        <w:tc>
          <w:tcPr>
            <w:tcW w:w="895" w:type="dxa"/>
            <w:tcBorders>
              <w:top w:val="nil"/>
              <w:left w:val="nil"/>
              <w:bottom w:val="single" w:sz="4" w:space="0" w:color="7D8589"/>
              <w:right w:val="single" w:sz="4" w:space="0" w:color="7D8589"/>
            </w:tcBorders>
            <w:shd w:val="clear" w:color="auto" w:fill="D9D9D9"/>
            <w:vAlign w:val="center"/>
            <w:hideMark/>
          </w:tcPr>
          <w:p w14:paraId="77D64BBD" w14:textId="77777777" w:rsidR="00AB6E18" w:rsidRPr="00740FB8" w:rsidRDefault="00AB6E18" w:rsidP="00146581">
            <w:pPr>
              <w:spacing w:after="0" w:line="240" w:lineRule="auto"/>
              <w:jc w:val="center"/>
              <w:rPr>
                <w:rFonts w:eastAsia="Times New Roman"/>
                <w:b/>
                <w:color w:val="808080" w:themeColor="background1" w:themeShade="80"/>
                <w:sz w:val="20"/>
                <w:szCs w:val="20"/>
                <w:lang w:eastAsia="es-DO"/>
              </w:rPr>
            </w:pPr>
            <w:r w:rsidRPr="00740FB8">
              <w:rPr>
                <w:rFonts w:eastAsia="Times New Roman"/>
                <w:b/>
                <w:color w:val="808080" w:themeColor="background1" w:themeShade="80"/>
                <w:sz w:val="20"/>
                <w:szCs w:val="20"/>
                <w:lang w:eastAsia="es-DO"/>
              </w:rPr>
              <w:t>27.16</w:t>
            </w:r>
          </w:p>
        </w:tc>
      </w:tr>
    </w:tbl>
    <w:p w14:paraId="590E8A4B" w14:textId="77777777" w:rsidR="00AB6E18" w:rsidRPr="008D2940" w:rsidRDefault="00AB6E18" w:rsidP="009E3B0D">
      <w:pPr>
        <w:spacing w:after="0" w:line="360" w:lineRule="auto"/>
        <w:jc w:val="both"/>
        <w:textAlignment w:val="baseline"/>
        <w:rPr>
          <w:rFonts w:eastAsia="Times New Roman"/>
          <w:color w:val="808080" w:themeColor="background1" w:themeShade="80"/>
          <w:sz w:val="18"/>
          <w:szCs w:val="18"/>
          <w:lang w:val="es-MX" w:eastAsia="es-DO"/>
        </w:rPr>
      </w:pPr>
      <w:r w:rsidRPr="008D2940">
        <w:rPr>
          <w:rFonts w:eastAsia="Times New Roman"/>
          <w:color w:val="808080" w:themeColor="background1" w:themeShade="80"/>
          <w:sz w:val="18"/>
          <w:szCs w:val="18"/>
          <w:lang w:val="es-MX" w:eastAsia="es-DO"/>
        </w:rPr>
        <w:t>Fuente: Sistema de Monitoreo de NOBACI y plan de acción de implementación de NOBACI de la institución. </w:t>
      </w:r>
    </w:p>
    <w:p w14:paraId="1DDC569C" w14:textId="77777777" w:rsidR="00AB6E18" w:rsidRPr="00527274" w:rsidRDefault="00AB6E18" w:rsidP="009E3B0D">
      <w:pPr>
        <w:spacing w:after="0" w:line="360" w:lineRule="auto"/>
        <w:jc w:val="both"/>
        <w:textAlignment w:val="baseline"/>
        <w:rPr>
          <w:rFonts w:eastAsia="Times New Roman"/>
          <w:color w:val="808080" w:themeColor="background1" w:themeShade="80"/>
          <w:lang w:val="es-MX" w:eastAsia="es-DO"/>
        </w:rPr>
      </w:pPr>
    </w:p>
    <w:p w14:paraId="1BAB9612" w14:textId="5D53EB3F" w:rsidR="00AB6E18" w:rsidRPr="00527274" w:rsidRDefault="00AB6E18" w:rsidP="5EE11F7D">
      <w:pPr>
        <w:shd w:val="clear" w:color="auto" w:fill="FFFFFF" w:themeFill="background1"/>
        <w:spacing w:after="0" w:line="360" w:lineRule="auto"/>
        <w:jc w:val="both"/>
        <w:rPr>
          <w:rFonts w:eastAsia="Times New Roman"/>
          <w:color w:val="808080" w:themeColor="background1" w:themeShade="80"/>
          <w:lang w:val="es-ES" w:eastAsia="es-DO"/>
        </w:rPr>
      </w:pPr>
      <w:r w:rsidRPr="00527274">
        <w:rPr>
          <w:rFonts w:eastAsia="Times New Roman"/>
          <w:color w:val="808080" w:themeColor="background1" w:themeShade="80"/>
          <w:lang w:val="es-ES" w:eastAsia="es-DO"/>
        </w:rPr>
        <w:t xml:space="preserve">Por </w:t>
      </w:r>
      <w:r w:rsidR="00FD6B5E" w:rsidRPr="00527274">
        <w:rPr>
          <w:rFonts w:eastAsia="Times New Roman"/>
          <w:color w:val="808080" w:themeColor="background1" w:themeShade="80"/>
          <w:lang w:val="es-ES" w:eastAsia="es-DO"/>
        </w:rPr>
        <w:t xml:space="preserve">otro </w:t>
      </w:r>
      <w:r w:rsidR="00702091" w:rsidRPr="00527274">
        <w:rPr>
          <w:rFonts w:eastAsia="Times New Roman"/>
          <w:color w:val="808080" w:themeColor="background1" w:themeShade="80"/>
          <w:lang w:val="es-ES" w:eastAsia="es-DO"/>
        </w:rPr>
        <w:t>lado,</w:t>
      </w:r>
      <w:r w:rsidRPr="00527274">
        <w:rPr>
          <w:rFonts w:eastAsia="Times New Roman"/>
          <w:color w:val="808080" w:themeColor="background1" w:themeShade="80"/>
          <w:lang w:val="es-ES" w:eastAsia="es-DO"/>
        </w:rPr>
        <w:t xml:space="preserve"> se han realizado esfuerzos para cumplir los requerimientos del Índice de Control Interno (ICI), una iniciativa </w:t>
      </w:r>
      <w:r w:rsidR="00D178C1" w:rsidRPr="00527274">
        <w:rPr>
          <w:rFonts w:eastAsia="Times New Roman"/>
          <w:color w:val="808080" w:themeColor="background1" w:themeShade="80"/>
          <w:lang w:val="es-ES" w:eastAsia="es-DO"/>
        </w:rPr>
        <w:t>piloto</w:t>
      </w:r>
      <w:r w:rsidR="00FD2E4A" w:rsidRPr="00527274">
        <w:rPr>
          <w:rFonts w:eastAsia="Times New Roman"/>
          <w:color w:val="808080" w:themeColor="background1" w:themeShade="80"/>
          <w:lang w:val="es-ES" w:eastAsia="es-DO"/>
        </w:rPr>
        <w:t xml:space="preserve"> implementada por</w:t>
      </w:r>
      <w:r w:rsidRPr="00527274">
        <w:rPr>
          <w:rFonts w:eastAsia="Times New Roman"/>
          <w:color w:val="808080" w:themeColor="background1" w:themeShade="80"/>
          <w:lang w:val="es-ES" w:eastAsia="es-DO"/>
        </w:rPr>
        <w:t xml:space="preserve"> la Contraloría General de la República Dominicana (CGRD) que permite valorar </w:t>
      </w:r>
      <w:r w:rsidR="00D178C1" w:rsidRPr="00527274">
        <w:rPr>
          <w:rFonts w:eastAsia="Times New Roman"/>
          <w:color w:val="808080" w:themeColor="background1" w:themeShade="80"/>
          <w:lang w:val="es-ES" w:eastAsia="es-DO"/>
        </w:rPr>
        <w:t>el d</w:t>
      </w:r>
      <w:r w:rsidRPr="00527274">
        <w:rPr>
          <w:rFonts w:eastAsia="Times New Roman"/>
          <w:color w:val="808080" w:themeColor="background1" w:themeShade="80"/>
          <w:lang w:val="es-ES" w:eastAsia="es-DO"/>
        </w:rPr>
        <w:t xml:space="preserve">iseño y documentación del Sistema de Control Interno, </w:t>
      </w:r>
      <w:r w:rsidR="00D178C1" w:rsidRPr="00527274">
        <w:rPr>
          <w:rFonts w:eastAsia="Times New Roman"/>
          <w:color w:val="808080" w:themeColor="background1" w:themeShade="80"/>
          <w:lang w:val="es-ES" w:eastAsia="es-DO"/>
        </w:rPr>
        <w:t>la e</w:t>
      </w:r>
      <w:r w:rsidRPr="00527274">
        <w:rPr>
          <w:rFonts w:eastAsia="Times New Roman"/>
          <w:color w:val="808080" w:themeColor="background1" w:themeShade="80"/>
          <w:lang w:val="es-ES" w:eastAsia="es-DO"/>
        </w:rPr>
        <w:t xml:space="preserve">ficacia del Sistema de Control Interno </w:t>
      </w:r>
      <w:r w:rsidR="00D178C1" w:rsidRPr="00527274">
        <w:rPr>
          <w:rFonts w:eastAsia="Times New Roman"/>
          <w:color w:val="808080" w:themeColor="background1" w:themeShade="80"/>
          <w:lang w:val="es-ES" w:eastAsia="es-DO"/>
        </w:rPr>
        <w:t xml:space="preserve">institucional </w:t>
      </w:r>
      <w:r w:rsidRPr="00527274">
        <w:rPr>
          <w:rFonts w:eastAsia="Times New Roman"/>
          <w:color w:val="808080" w:themeColor="background1" w:themeShade="80"/>
          <w:lang w:val="es-ES" w:eastAsia="es-DO"/>
        </w:rPr>
        <w:t xml:space="preserve">y </w:t>
      </w:r>
      <w:r w:rsidR="00D178C1" w:rsidRPr="00527274">
        <w:rPr>
          <w:rFonts w:eastAsia="Times New Roman"/>
          <w:color w:val="808080" w:themeColor="background1" w:themeShade="80"/>
          <w:lang w:val="es-ES" w:eastAsia="es-DO"/>
        </w:rPr>
        <w:t>el</w:t>
      </w:r>
      <w:r w:rsidRPr="00527274">
        <w:rPr>
          <w:rFonts w:eastAsia="Times New Roman"/>
          <w:color w:val="808080" w:themeColor="background1" w:themeShade="80"/>
          <w:lang w:val="es-ES" w:eastAsia="es-DO"/>
        </w:rPr>
        <w:t xml:space="preserve"> Resultado y </w:t>
      </w:r>
      <w:r w:rsidR="00D178C1" w:rsidRPr="00527274">
        <w:rPr>
          <w:rFonts w:eastAsia="Times New Roman"/>
          <w:color w:val="808080" w:themeColor="background1" w:themeShade="80"/>
          <w:lang w:val="es-ES" w:eastAsia="es-DO"/>
        </w:rPr>
        <w:t>s</w:t>
      </w:r>
      <w:r w:rsidRPr="00527274">
        <w:rPr>
          <w:rFonts w:eastAsia="Times New Roman"/>
          <w:color w:val="808080" w:themeColor="background1" w:themeShade="80"/>
          <w:lang w:val="es-ES" w:eastAsia="es-DO"/>
        </w:rPr>
        <w:t xml:space="preserve">eguimiento de </w:t>
      </w:r>
      <w:r w:rsidR="00D178C1" w:rsidRPr="00527274">
        <w:rPr>
          <w:rFonts w:eastAsia="Times New Roman"/>
          <w:color w:val="808080" w:themeColor="background1" w:themeShade="80"/>
          <w:lang w:val="es-ES" w:eastAsia="es-DO"/>
        </w:rPr>
        <w:t>auditorías.</w:t>
      </w:r>
      <w:r w:rsidRPr="00527274">
        <w:rPr>
          <w:rFonts w:eastAsia="Times New Roman"/>
          <w:color w:val="808080" w:themeColor="background1" w:themeShade="80"/>
          <w:lang w:val="es-ES" w:eastAsia="es-DO"/>
        </w:rPr>
        <w:t xml:space="preserve"> </w:t>
      </w:r>
      <w:r w:rsidR="00D178C1" w:rsidRPr="00527274">
        <w:rPr>
          <w:rFonts w:eastAsia="Times New Roman"/>
          <w:color w:val="808080" w:themeColor="background1" w:themeShade="80"/>
          <w:lang w:val="es-ES" w:eastAsia="es-DO"/>
        </w:rPr>
        <w:t xml:space="preserve">En el corte realizado en el mes de septiembre, </w:t>
      </w:r>
      <w:r w:rsidR="00ED462E" w:rsidRPr="00527274">
        <w:rPr>
          <w:rFonts w:eastAsia="Times New Roman"/>
          <w:color w:val="808080" w:themeColor="background1" w:themeShade="80"/>
          <w:lang w:val="es-ES" w:eastAsia="es-DO"/>
        </w:rPr>
        <w:t>se alcanzó</w:t>
      </w:r>
      <w:r w:rsidRPr="00527274">
        <w:rPr>
          <w:rFonts w:eastAsia="Times New Roman"/>
          <w:color w:val="808080" w:themeColor="background1" w:themeShade="80"/>
          <w:lang w:val="es-ES" w:eastAsia="es-DO"/>
        </w:rPr>
        <w:t xml:space="preserve"> un </w:t>
      </w:r>
      <w:r w:rsidR="00D178C1" w:rsidRPr="00527274">
        <w:rPr>
          <w:rFonts w:eastAsia="Times New Roman"/>
          <w:color w:val="808080" w:themeColor="background1" w:themeShade="80"/>
          <w:lang w:val="es-ES" w:eastAsia="es-DO"/>
        </w:rPr>
        <w:t xml:space="preserve">desempeño </w:t>
      </w:r>
      <w:r w:rsidRPr="00527274">
        <w:rPr>
          <w:rFonts w:eastAsia="Times New Roman"/>
          <w:color w:val="808080" w:themeColor="background1" w:themeShade="80"/>
          <w:lang w:val="es-ES" w:eastAsia="es-DO"/>
        </w:rPr>
        <w:t>de 67% de</w:t>
      </w:r>
      <w:r w:rsidR="00D178C1" w:rsidRPr="00527274">
        <w:rPr>
          <w:rFonts w:eastAsia="Times New Roman"/>
          <w:color w:val="808080" w:themeColor="background1" w:themeShade="80"/>
          <w:lang w:val="es-ES" w:eastAsia="es-DO"/>
        </w:rPr>
        <w:t xml:space="preserve">l total </w:t>
      </w:r>
      <w:r w:rsidRPr="00527274">
        <w:rPr>
          <w:rFonts w:eastAsia="Times New Roman"/>
          <w:color w:val="808080" w:themeColor="background1" w:themeShade="80"/>
          <w:lang w:val="es-ES" w:eastAsia="es-DO"/>
        </w:rPr>
        <w:t xml:space="preserve">de requerimientos. </w:t>
      </w:r>
    </w:p>
    <w:p w14:paraId="20A8F8EC" w14:textId="77777777" w:rsidR="00AB6E18" w:rsidRPr="00146581" w:rsidRDefault="00AB6E18" w:rsidP="009E3B0D">
      <w:pPr>
        <w:spacing w:line="360" w:lineRule="auto"/>
        <w:rPr>
          <w:b/>
          <w:lang w:val="es-MX"/>
        </w:rPr>
      </w:pPr>
    </w:p>
    <w:p w14:paraId="0D623B0C" w14:textId="77777777" w:rsidR="00AB6E18" w:rsidRPr="00146581" w:rsidRDefault="00AB6E18" w:rsidP="009E3B0D">
      <w:pPr>
        <w:pStyle w:val="Heading3"/>
        <w:numPr>
          <w:ilvl w:val="0"/>
          <w:numId w:val="12"/>
        </w:numPr>
        <w:spacing w:line="360" w:lineRule="auto"/>
        <w:rPr>
          <w:rFonts w:ascii="Times New Roman" w:hAnsi="Times New Roman" w:cs="Times New Roman"/>
          <w:b/>
          <w:color w:val="767171"/>
        </w:rPr>
      </w:pPr>
      <w:bookmarkStart w:id="59" w:name="_Toc153832626"/>
      <w:r w:rsidRPr="00146581">
        <w:rPr>
          <w:rFonts w:ascii="Times New Roman" w:hAnsi="Times New Roman" w:cs="Times New Roman"/>
          <w:b/>
          <w:color w:val="767171"/>
        </w:rPr>
        <w:t>Sistemas de calidad</w:t>
      </w:r>
      <w:bookmarkEnd w:id="59"/>
    </w:p>
    <w:p w14:paraId="0C7FEF83" w14:textId="77777777" w:rsidR="00AB6E18" w:rsidRPr="00527274" w:rsidRDefault="00AB6E18" w:rsidP="009E3B0D">
      <w:pPr>
        <w:spacing w:line="360" w:lineRule="auto"/>
        <w:rPr>
          <w:color w:val="808080" w:themeColor="background1" w:themeShade="80"/>
        </w:rPr>
      </w:pPr>
    </w:p>
    <w:p w14:paraId="23143841"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El Marco Común de Evaluación (CAF) como modelo base del sistema de calidad en la gestión del Ministerio de Medio Ambiente y Recursos Naturales (MMARN) constituye un eje fundamental en el aseguramiento de la calidad institucional. En ese sentido, el ministerio culminó de manera exitosa el proceso de autoevaluación que contempla esta herramienta, realizado entre febrero y mayo del presente año, impactando con ello en dos (2) subindicadores </w:t>
      </w:r>
      <w:r w:rsidRPr="00527274">
        <w:rPr>
          <w:color w:val="808080" w:themeColor="background1" w:themeShade="80"/>
          <w:lang w:val="es-MX"/>
        </w:rPr>
        <w:lastRenderedPageBreak/>
        <w:t>vinculados en el Sistema de Monitoreo de la Gestión Pública (SISMAP) (01.1 Autodiagnóstico CAF y 01.2 Plan de Mejora Modelo CAF). Con estos resultados, la institución postuló a la Certificación al Nivel de Excelencia Sello CAF +300, obteniendo dicho reconocimiento y exhibiendo con ello la madurez alcanzada en el camino hacia la excelencia.</w:t>
      </w:r>
    </w:p>
    <w:p w14:paraId="59BEC9E9" w14:textId="5BAFB10C"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Para dar cumplimiento al Plan de Mejora CAF 2023, elaborado en base a las áreas de mejora identificadas en la autoevaluación del año anterior, en el presente año se observó un cumplimiento oportuno de un 100% de las acciones de mejora, para la entrega de los dos (2) informes de seguimiento al Ministerio de Administración Pública (MAP). Entre las áreas de mejora impactadas por el referido plan, se encuentran el levantamiento y medición de la percepción de los grupos de interés de la institución, el diseño de indicadores operativos para las unidades de Recursos Humanos y Planificación y Desarrollo, y la elaboración de la Carta Compromiso al Ciudadano</w:t>
      </w:r>
      <w:r w:rsidR="00354C8E" w:rsidRPr="00527274">
        <w:rPr>
          <w:color w:val="808080" w:themeColor="background1" w:themeShade="80"/>
          <w:lang w:val="es-MX"/>
        </w:rPr>
        <w:t>.</w:t>
      </w:r>
    </w:p>
    <w:p w14:paraId="0754E79C" w14:textId="77777777"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Por su parte, se recopilaron, analizaron y socializaron de forma sistemática los reportes de monitoreo de los indicadores gubernamentales pertenecientes al Sistema de Monitoreo y Medición de la Gestión Pública (SMMGP), lo que ha permitido observar y hacer los ajustes necesarios de cara a obtener un buen desempeño, con transparencia y eficiencia, como se muestra a continuación:</w:t>
      </w:r>
    </w:p>
    <w:p w14:paraId="6A508DE1" w14:textId="2338271E" w:rsidR="00872ABD" w:rsidRPr="00527274" w:rsidRDefault="00A84EDA" w:rsidP="009E3B0D">
      <w:pPr>
        <w:spacing w:after="0" w:line="360" w:lineRule="auto"/>
        <w:jc w:val="center"/>
        <w:rPr>
          <w:b/>
          <w:color w:val="808080" w:themeColor="background1" w:themeShade="80"/>
          <w:lang w:val="es-MX"/>
        </w:rPr>
      </w:pPr>
      <w:r w:rsidRPr="00527274">
        <w:rPr>
          <w:b/>
          <w:color w:val="808080" w:themeColor="background1" w:themeShade="80"/>
          <w:lang w:val="es-MX"/>
        </w:rPr>
        <w:t>Indicadores Gubername</w:t>
      </w:r>
      <w:r w:rsidR="00872ABD" w:rsidRPr="00527274">
        <w:rPr>
          <w:b/>
          <w:color w:val="808080" w:themeColor="background1" w:themeShade="80"/>
          <w:lang w:val="es-MX"/>
        </w:rPr>
        <w:t>ntales MMARN</w:t>
      </w:r>
    </w:p>
    <w:p w14:paraId="444FFB08" w14:textId="2762ACE2" w:rsidR="00A84EDA" w:rsidRPr="00527274" w:rsidRDefault="00872ABD" w:rsidP="009E3B0D">
      <w:pPr>
        <w:spacing w:after="0" w:line="360" w:lineRule="auto"/>
        <w:jc w:val="center"/>
        <w:rPr>
          <w:b/>
          <w:color w:val="808080" w:themeColor="background1" w:themeShade="80"/>
          <w:lang w:val="es-MX"/>
        </w:rPr>
      </w:pPr>
      <w:r w:rsidRPr="00527274">
        <w:rPr>
          <w:b/>
          <w:color w:val="808080" w:themeColor="background1" w:themeShade="80"/>
          <w:lang w:val="es-MX"/>
        </w:rPr>
        <w:t>Al 30 de noviembre de 2023</w:t>
      </w:r>
    </w:p>
    <w:tbl>
      <w:tblPr>
        <w:tblW w:w="0" w:type="auto"/>
        <w:tblCellMar>
          <w:left w:w="70" w:type="dxa"/>
          <w:right w:w="70" w:type="dxa"/>
        </w:tblCellMar>
        <w:tblLook w:val="04A0" w:firstRow="1" w:lastRow="0" w:firstColumn="1" w:lastColumn="0" w:noHBand="0" w:noVBand="1"/>
      </w:tblPr>
      <w:tblGrid>
        <w:gridCol w:w="1304"/>
        <w:gridCol w:w="1006"/>
        <w:gridCol w:w="944"/>
        <w:gridCol w:w="988"/>
        <w:gridCol w:w="869"/>
        <w:gridCol w:w="1051"/>
        <w:gridCol w:w="869"/>
        <w:gridCol w:w="869"/>
      </w:tblGrid>
      <w:tr w:rsidR="00AB6E18" w:rsidRPr="00B53C7C" w14:paraId="613E97D0" w14:textId="77777777" w:rsidTr="008D2940">
        <w:trPr>
          <w:trHeight w:val="510"/>
          <w:tblHeader/>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4747FC89"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Período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2FAFE345"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SISMAP</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09AE9D32"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proofErr w:type="spellStart"/>
            <w:r w:rsidRPr="008D2940">
              <w:rPr>
                <w:rFonts w:eastAsia="Times New Roman"/>
                <w:b/>
                <w:color w:val="808080" w:themeColor="background1" w:themeShade="80"/>
                <w:sz w:val="20"/>
                <w:szCs w:val="20"/>
                <w:lang w:val="es-419" w:eastAsia="es-DO"/>
              </w:rPr>
              <w:t>Transp</w:t>
            </w:r>
            <w:proofErr w:type="spellEnd"/>
            <w:r w:rsidRPr="008D2940">
              <w:rPr>
                <w:rFonts w:eastAsia="Times New Roman"/>
                <w:b/>
                <w:color w:val="808080" w:themeColor="background1" w:themeShade="80"/>
                <w:sz w:val="20"/>
                <w:szCs w:val="20"/>
                <w:lang w:val="es-419" w:eastAsia="es-DO"/>
              </w:rPr>
              <w:t xml:space="preserve">. </w:t>
            </w:r>
            <w:proofErr w:type="spellStart"/>
            <w:r w:rsidRPr="008D2940">
              <w:rPr>
                <w:rFonts w:eastAsia="Times New Roman"/>
                <w:b/>
                <w:color w:val="808080" w:themeColor="background1" w:themeShade="80"/>
                <w:sz w:val="20"/>
                <w:szCs w:val="20"/>
                <w:lang w:val="es-419" w:eastAsia="es-DO"/>
              </w:rPr>
              <w:t>Gub</w:t>
            </w:r>
            <w:proofErr w:type="spellEnd"/>
            <w:r w:rsidRPr="008D2940">
              <w:rPr>
                <w:rFonts w:eastAsia="Times New Roman"/>
                <w:b/>
                <w:color w:val="808080" w:themeColor="background1" w:themeShade="80"/>
                <w:sz w:val="20"/>
                <w:szCs w:val="20"/>
                <w:lang w:val="es-419" w:eastAsia="es-DO"/>
              </w:rPr>
              <w:t>.</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0AD13373"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 xml:space="preserve">Ley </w:t>
            </w:r>
            <w:r w:rsidRPr="008D2940">
              <w:rPr>
                <w:rFonts w:eastAsia="Times New Roman"/>
                <w:b/>
                <w:color w:val="808080" w:themeColor="background1" w:themeShade="80"/>
                <w:sz w:val="20"/>
                <w:szCs w:val="20"/>
                <w:lang w:val="es-419" w:eastAsia="es-DO"/>
              </w:rPr>
              <w:br/>
              <w:t>200-04</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16AF83AB"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proofErr w:type="spellStart"/>
            <w:r w:rsidRPr="008D2940">
              <w:rPr>
                <w:rFonts w:eastAsia="Times New Roman"/>
                <w:b/>
                <w:color w:val="808080" w:themeColor="background1" w:themeShade="80"/>
                <w:sz w:val="20"/>
                <w:szCs w:val="20"/>
                <w:lang w:val="es-419" w:eastAsia="es-DO"/>
              </w:rPr>
              <w:t>iTICge</w:t>
            </w:r>
            <w:proofErr w:type="spellEnd"/>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665AF622"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NOBACI</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4AA16D56"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IGP</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002060"/>
            <w:vAlign w:val="center"/>
            <w:hideMark/>
          </w:tcPr>
          <w:p w14:paraId="2DEC672B" w14:textId="77777777" w:rsidR="00AB6E18" w:rsidRPr="008D2940" w:rsidRDefault="00AB6E18" w:rsidP="009E3B0D">
            <w:pPr>
              <w:spacing w:after="0" w:line="36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SNCP</w:t>
            </w:r>
          </w:p>
        </w:tc>
      </w:tr>
      <w:tr w:rsidR="00AB6E18" w:rsidRPr="00B53C7C" w14:paraId="117BCDDA"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3952F36F"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Enero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3E51C03E"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85.70%</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148D8F9"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84.96%</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2B8A91D"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89.08%</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13CA383"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80.05%</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E59BA98"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40.89%</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3584989"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95.84%</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D09F153"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86.88%</w:t>
            </w:r>
          </w:p>
        </w:tc>
      </w:tr>
      <w:tr w:rsidR="00AB6E18" w:rsidRPr="00B53C7C" w14:paraId="388B63F1"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5594EFB9"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Febrero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DBD69A4"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81.40%</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68AA5D2"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84.16%</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008630C"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97.19%</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1CCCA3A5"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1AEB413"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63F3383"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1A8171C"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2ED2F9EE"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5685D510"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Marzo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74BAFB6"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77.60%</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DA0BE58"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83.30%</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AB31F04"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91.83%</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4B9CF9E"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275EC148"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929BBAC"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111B17D"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70F842AE"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6ECADA0D"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lastRenderedPageBreak/>
              <w:t>Abril</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71C2692"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85.34%</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0E00A701"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91.03%</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A137D7F"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97.45%</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8C24A73"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95.84%</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00AF0B67"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55.50%</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65517ED"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91.00%</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1983D111"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71.47%</w:t>
            </w:r>
          </w:p>
        </w:tc>
      </w:tr>
      <w:tr w:rsidR="00AB6E18" w:rsidRPr="00B53C7C" w14:paraId="3B24210D"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7F22EE51"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Mayo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A1D82D9"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85.65%</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931AE8D"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92.29%</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2022A77"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97.16%</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8240FDE"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A817C0E"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4811F13"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891C449"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7A7F47FD"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7414C537"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Junio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BDEB27C"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85.23%</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09722148"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94.54%</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A737FA6"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97.79%</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BF501DC"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15526D2"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ABF0E38"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0E916293"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06E3C583"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7FF9A3A7"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Julio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2708297E"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87.05%</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F2C88EE"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90.54%</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A8E2192"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99.61%</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9AADBD7"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96.04%</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AC0C655"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66.85%</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3085950E"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89.00%</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0FB3FC53"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70.61%</w:t>
            </w:r>
          </w:p>
        </w:tc>
      </w:tr>
      <w:tr w:rsidR="00AB6E18" w:rsidRPr="00B53C7C" w14:paraId="3B07A944"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6B1CDF65"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Agosto</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DB3175B"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85.88%</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6A93ED06"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90.79%</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7F8FFC2"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99.93%</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67883A1"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85E7C46"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BD25987"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FC1708C"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484C1886"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2FF559AA"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Septiembre</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27D9EEE"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84.48%</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846F7F0"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91.35%</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35A2862F"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100.00%</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702844E"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69A65E5"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1C43FFEC"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7BDD2C7"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50211D16"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2A55ACD0"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Octubre</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33D38320"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85.65%</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45A3B1D"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91.07%</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249AB53B"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E276F46" w14:textId="510AEC47" w:rsidR="00AB6E18" w:rsidRPr="008D2940" w:rsidRDefault="006A2686"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95.09%</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29E4BE47"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7646835"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vMerge w:val="restar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1FE9EDB"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r>
      <w:tr w:rsidR="00AB6E18" w:rsidRPr="00B53C7C" w14:paraId="64CAC350" w14:textId="77777777" w:rsidTr="008D2940">
        <w:trPr>
          <w:trHeight w:val="31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2165B3A1"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Noviembre</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5A8EAC6" w14:textId="3CB55449" w:rsidR="00AB6E18" w:rsidRPr="008D2940" w:rsidRDefault="008871B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85.65%</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4C438C1D" w14:textId="0E276D40" w:rsidR="00AB6E18" w:rsidRPr="008D2940" w:rsidRDefault="0066670F"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90.52</w:t>
            </w:r>
            <w:r w:rsidR="008871B8" w:rsidRPr="008D2940">
              <w:rPr>
                <w:rFonts w:eastAsia="Times New Roman"/>
                <w:color w:val="808080" w:themeColor="background1" w:themeShade="80"/>
                <w:sz w:val="20"/>
                <w:szCs w:val="20"/>
                <w:lang w:val="es-419" w:eastAsia="es-DO"/>
              </w:rPr>
              <w:t>%</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6631ABC"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3059536"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839F635"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2A734EE"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3A67B08"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B53C7C" w14:paraId="1A2E179B" w14:textId="77777777" w:rsidTr="008D2940">
        <w:trPr>
          <w:trHeight w:val="33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000000" w:fill="BFBFBF"/>
            <w:noWrap/>
            <w:vAlign w:val="center"/>
            <w:hideMark/>
          </w:tcPr>
          <w:p w14:paraId="51B3B2FF" w14:textId="77777777" w:rsidR="00AB6E18" w:rsidRPr="008D2940" w:rsidRDefault="00AB6E18" w:rsidP="009E3B0D">
            <w:pPr>
              <w:spacing w:after="0" w:line="36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val="es-419" w:eastAsia="es-DO"/>
              </w:rPr>
              <w:t>Diciembre</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75E6BFCB"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3058C2D0"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auto"/>
            <w:noWrap/>
            <w:vAlign w:val="center"/>
            <w:hideMark/>
          </w:tcPr>
          <w:p w14:paraId="583666F9" w14:textId="77777777" w:rsidR="00AB6E18" w:rsidRPr="008D2940" w:rsidRDefault="00AB6E18" w:rsidP="009E3B0D">
            <w:pPr>
              <w:spacing w:after="0" w:line="36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val="es-419" w:eastAsia="es-DO"/>
              </w:rPr>
              <w:t>N/D</w:t>
            </w: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A194E40"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77DBC763"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57D0E83"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c>
          <w:tcPr>
            <w:tcW w:w="0" w:type="auto"/>
            <w:vMerge/>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69A280A5" w14:textId="77777777" w:rsidR="00AB6E18" w:rsidRPr="008D2940" w:rsidRDefault="00AB6E18" w:rsidP="009E3B0D">
            <w:pPr>
              <w:spacing w:after="0" w:line="360" w:lineRule="auto"/>
              <w:rPr>
                <w:rFonts w:eastAsia="Times New Roman"/>
                <w:color w:val="808080" w:themeColor="background1" w:themeShade="80"/>
                <w:sz w:val="20"/>
                <w:szCs w:val="20"/>
                <w:lang w:eastAsia="es-DO"/>
              </w:rPr>
            </w:pPr>
          </w:p>
        </w:tc>
      </w:tr>
      <w:tr w:rsidR="00AB6E18" w:rsidRPr="00246192" w14:paraId="0ADBD555" w14:textId="77777777" w:rsidTr="008D2940">
        <w:trPr>
          <w:trHeight w:val="133"/>
        </w:trPr>
        <w:tc>
          <w:tcPr>
            <w:tcW w:w="0" w:type="auto"/>
            <w:gridSpan w:val="8"/>
            <w:tcBorders>
              <w:top w:val="single" w:sz="8" w:space="0" w:color="808080" w:themeColor="background1" w:themeShade="80"/>
              <w:left w:val="nil"/>
              <w:bottom w:val="nil"/>
              <w:right w:val="nil"/>
            </w:tcBorders>
            <w:shd w:val="clear" w:color="auto" w:fill="auto"/>
            <w:noWrap/>
            <w:vAlign w:val="center"/>
            <w:hideMark/>
          </w:tcPr>
          <w:p w14:paraId="754C4ABB" w14:textId="77777777" w:rsidR="00AB6E18" w:rsidRPr="008D2940" w:rsidRDefault="00AB6E18" w:rsidP="009E3B0D">
            <w:pPr>
              <w:spacing w:after="0" w:line="360" w:lineRule="auto"/>
              <w:rPr>
                <w:rFonts w:eastAsia="Times New Roman"/>
                <w:b/>
                <w:i/>
                <w:color w:val="808080" w:themeColor="background1" w:themeShade="80"/>
                <w:sz w:val="20"/>
                <w:szCs w:val="20"/>
                <w:lang w:val="es-MX" w:eastAsia="es-DO"/>
              </w:rPr>
            </w:pPr>
            <w:r w:rsidRPr="008D2940">
              <w:rPr>
                <w:rFonts w:eastAsia="Times New Roman"/>
                <w:b/>
                <w:i/>
                <w:color w:val="808080" w:themeColor="background1" w:themeShade="80"/>
                <w:sz w:val="18"/>
                <w:szCs w:val="18"/>
                <w:lang w:val="es-419" w:eastAsia="es-DO"/>
              </w:rPr>
              <w:t>Fuente:</w:t>
            </w:r>
            <w:r w:rsidRPr="008D2940">
              <w:rPr>
                <w:rFonts w:eastAsia="Times New Roman"/>
                <w:i/>
                <w:color w:val="808080" w:themeColor="background1" w:themeShade="80"/>
                <w:sz w:val="18"/>
                <w:szCs w:val="18"/>
                <w:lang w:val="es-419" w:eastAsia="es-DO"/>
              </w:rPr>
              <w:t xml:space="preserve"> Dirección de Planificación y Desarrollo, MMARN</w:t>
            </w:r>
            <w:r w:rsidRPr="008D2940">
              <w:rPr>
                <w:rFonts w:eastAsia="Times New Roman"/>
                <w:i/>
                <w:color w:val="808080" w:themeColor="background1" w:themeShade="80"/>
                <w:sz w:val="20"/>
                <w:szCs w:val="20"/>
                <w:lang w:val="es-419" w:eastAsia="es-DO"/>
              </w:rPr>
              <w:t>.</w:t>
            </w:r>
          </w:p>
        </w:tc>
      </w:tr>
    </w:tbl>
    <w:p w14:paraId="2E93D8D9" w14:textId="77777777" w:rsidR="00AB6E18" w:rsidRPr="00527274" w:rsidRDefault="00AB6E18" w:rsidP="00AB6E18">
      <w:pPr>
        <w:spacing w:line="360" w:lineRule="auto"/>
        <w:rPr>
          <w:color w:val="808080" w:themeColor="background1" w:themeShade="80"/>
          <w:lang w:val="es-MX"/>
        </w:rPr>
      </w:pPr>
    </w:p>
    <w:p w14:paraId="78F2D4CB" w14:textId="03E07612"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Uno de los logros más importantes fue el lanzamiento de la segunda versión de la Carta Compromiso al Ciudadano mediante la Resolución Núm. 088-2023 del Ministerio de Administración Pública (MAP), la cual desde 2014 no había podido ser aprobada. Hemos comprometido en </w:t>
      </w:r>
      <w:r w:rsidR="00EA0CB6" w:rsidRPr="00527274">
        <w:rPr>
          <w:color w:val="808080" w:themeColor="background1" w:themeShade="80"/>
          <w:lang w:val="es-MX"/>
        </w:rPr>
        <w:t>esta nueva versión de</w:t>
      </w:r>
      <w:r w:rsidRPr="00527274">
        <w:rPr>
          <w:color w:val="808080" w:themeColor="background1" w:themeShade="80"/>
          <w:lang w:val="es-MX"/>
        </w:rPr>
        <w:t xml:space="preserve"> </w:t>
      </w:r>
      <w:proofErr w:type="spellStart"/>
      <w:r w:rsidRPr="00527274">
        <w:rPr>
          <w:color w:val="808080" w:themeColor="background1" w:themeShade="80"/>
          <w:lang w:val="es-MX"/>
        </w:rPr>
        <w:t>laCarta</w:t>
      </w:r>
      <w:proofErr w:type="spellEnd"/>
      <w:r w:rsidRPr="00527274">
        <w:rPr>
          <w:color w:val="808080" w:themeColor="background1" w:themeShade="80"/>
          <w:lang w:val="es-MX"/>
        </w:rPr>
        <w:t xml:space="preserve"> Compromiso al Ciudadano los siguientes servicios: </w:t>
      </w:r>
    </w:p>
    <w:p w14:paraId="16DA7964" w14:textId="77777777" w:rsidR="00AB6E18" w:rsidRPr="00527274" w:rsidRDefault="00AB6E18" w:rsidP="007215DD">
      <w:pPr>
        <w:pStyle w:val="ListParagraph"/>
        <w:numPr>
          <w:ilvl w:val="0"/>
          <w:numId w:val="17"/>
        </w:numPr>
        <w:spacing w:line="360" w:lineRule="auto"/>
        <w:contextualSpacing w:val="0"/>
        <w:jc w:val="both"/>
        <w:rPr>
          <w:color w:val="808080" w:themeColor="background1" w:themeShade="80"/>
          <w:lang w:val="es-MX"/>
        </w:rPr>
      </w:pPr>
      <w:r w:rsidRPr="00527274">
        <w:rPr>
          <w:color w:val="808080" w:themeColor="background1" w:themeShade="80"/>
          <w:lang w:val="es-MX"/>
        </w:rPr>
        <w:t xml:space="preserve">Autorización de importación de fertilizantes (del Viceministerio de Suelos y Aguas). </w:t>
      </w:r>
    </w:p>
    <w:p w14:paraId="566FBEBA" w14:textId="77777777" w:rsidR="00AB6E18" w:rsidRPr="00527274" w:rsidRDefault="00AB6E18" w:rsidP="007215DD">
      <w:pPr>
        <w:pStyle w:val="ListParagraph"/>
        <w:numPr>
          <w:ilvl w:val="0"/>
          <w:numId w:val="17"/>
        </w:numPr>
        <w:spacing w:line="360" w:lineRule="auto"/>
        <w:contextualSpacing w:val="0"/>
        <w:jc w:val="both"/>
        <w:rPr>
          <w:color w:val="808080" w:themeColor="background1" w:themeShade="80"/>
          <w:lang w:val="es-MX"/>
        </w:rPr>
      </w:pPr>
      <w:r w:rsidRPr="00527274">
        <w:rPr>
          <w:color w:val="808080" w:themeColor="background1" w:themeShade="80"/>
          <w:lang w:val="es-MX"/>
        </w:rPr>
        <w:t>Autorización de importación/exportación de madera (de los Viceministerios de Recursos Forestales y de Áreas Protegidas y Biodiversidad).</w:t>
      </w:r>
    </w:p>
    <w:p w14:paraId="17F4D7C4" w14:textId="77777777" w:rsidR="00AB6E18" w:rsidRPr="00527274" w:rsidRDefault="00AB6E18" w:rsidP="007215DD">
      <w:pPr>
        <w:pStyle w:val="ListParagraph"/>
        <w:numPr>
          <w:ilvl w:val="0"/>
          <w:numId w:val="17"/>
        </w:numPr>
        <w:spacing w:line="360" w:lineRule="auto"/>
        <w:contextualSpacing w:val="0"/>
        <w:jc w:val="both"/>
        <w:rPr>
          <w:color w:val="808080" w:themeColor="background1" w:themeShade="80"/>
          <w:lang w:val="es-MX"/>
        </w:rPr>
      </w:pPr>
      <w:r w:rsidRPr="00527274">
        <w:rPr>
          <w:color w:val="808080" w:themeColor="background1" w:themeShade="80"/>
          <w:lang w:val="es-MX"/>
        </w:rPr>
        <w:t xml:space="preserve">Autorización de importación de sustancias químicas industriales (del Viceministerio de Gestión Ambiental), </w:t>
      </w:r>
    </w:p>
    <w:p w14:paraId="270626CA" w14:textId="612B1656" w:rsidR="00AB6E18" w:rsidRPr="00527274" w:rsidRDefault="00976AC3" w:rsidP="00AB6E18">
      <w:pPr>
        <w:spacing w:line="360" w:lineRule="auto"/>
        <w:jc w:val="both"/>
        <w:rPr>
          <w:color w:val="808080" w:themeColor="background1" w:themeShade="80"/>
          <w:lang w:val="es-MX"/>
        </w:rPr>
      </w:pPr>
      <w:r w:rsidRPr="00527274">
        <w:rPr>
          <w:color w:val="808080" w:themeColor="background1" w:themeShade="80"/>
          <w:lang w:val="es-MX"/>
        </w:rPr>
        <w:t>Donde, se comprometieron</w:t>
      </w:r>
      <w:r w:rsidR="00AB6E18" w:rsidRPr="00527274">
        <w:rPr>
          <w:color w:val="808080" w:themeColor="background1" w:themeShade="80"/>
          <w:lang w:val="es-MX"/>
        </w:rPr>
        <w:t xml:space="preserve"> estándares de calidad por encima de un 90% en atributos tales como:  accesibilidad, rapidez y tiempo de respuesta a todos los ciudadanos/clientes de estos servicios.</w:t>
      </w:r>
    </w:p>
    <w:p w14:paraId="320AC9C8" w14:textId="40783B95"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lastRenderedPageBreak/>
        <w:t>Además, como parte de</w:t>
      </w:r>
      <w:r w:rsidR="00F64375" w:rsidRPr="00527274">
        <w:rPr>
          <w:color w:val="808080" w:themeColor="background1" w:themeShade="80"/>
          <w:lang w:val="es-MX"/>
        </w:rPr>
        <w:t xml:space="preserve"> </w:t>
      </w:r>
      <w:r w:rsidRPr="00527274">
        <w:rPr>
          <w:color w:val="808080" w:themeColor="background1" w:themeShade="80"/>
          <w:lang w:val="es-MX"/>
        </w:rPr>
        <w:t>l</w:t>
      </w:r>
      <w:r w:rsidR="00F64375" w:rsidRPr="00527274">
        <w:rPr>
          <w:color w:val="808080" w:themeColor="background1" w:themeShade="80"/>
          <w:lang w:val="es-MX"/>
        </w:rPr>
        <w:t xml:space="preserve">as iniciativas </w:t>
      </w:r>
      <w:r w:rsidRPr="00527274">
        <w:rPr>
          <w:color w:val="808080" w:themeColor="background1" w:themeShade="80"/>
          <w:lang w:val="es-MX"/>
        </w:rPr>
        <w:t>del Comité de Gestión de la Innovación</w:t>
      </w:r>
      <w:r w:rsidR="00F64375" w:rsidRPr="00527274">
        <w:rPr>
          <w:color w:val="808080" w:themeColor="background1" w:themeShade="80"/>
          <w:lang w:val="es-MX"/>
        </w:rPr>
        <w:t xml:space="preserve"> creado en este año</w:t>
      </w:r>
      <w:r w:rsidRPr="00527274">
        <w:rPr>
          <w:color w:val="808080" w:themeColor="background1" w:themeShade="80"/>
          <w:lang w:val="es-MX"/>
        </w:rPr>
        <w:t xml:space="preserve">, llevó a cabo un </w:t>
      </w:r>
      <w:r w:rsidRPr="00527274">
        <w:rPr>
          <w:i/>
          <w:color w:val="808080" w:themeColor="background1" w:themeShade="80"/>
          <w:lang w:val="es-MX"/>
        </w:rPr>
        <w:t xml:space="preserve">benchmarking </w:t>
      </w:r>
      <w:r w:rsidRPr="00527274">
        <w:rPr>
          <w:color w:val="808080" w:themeColor="background1" w:themeShade="80"/>
          <w:lang w:val="es-MX"/>
        </w:rPr>
        <w:t xml:space="preserve">denominado </w:t>
      </w:r>
      <w:r w:rsidRPr="00527274">
        <w:rPr>
          <w:b/>
          <w:color w:val="808080" w:themeColor="background1" w:themeShade="80"/>
          <w:lang w:val="es-MX"/>
        </w:rPr>
        <w:t>«</w:t>
      </w:r>
      <w:r w:rsidRPr="00527274">
        <w:rPr>
          <w:b/>
          <w:i/>
          <w:color w:val="808080" w:themeColor="background1" w:themeShade="80"/>
          <w:lang w:val="es-MX"/>
        </w:rPr>
        <w:t>InnovA2023 – ¡Enfócate en la Calidad y Convierte la Sostenibilidad en Cultura!».</w:t>
      </w:r>
      <w:r w:rsidRPr="00527274">
        <w:rPr>
          <w:color w:val="808080" w:themeColor="background1" w:themeShade="80"/>
          <w:lang w:val="es-MX"/>
        </w:rPr>
        <w:t xml:space="preserve"> Celebrado el 8 de noviembre en el Gran Salón del Hotel </w:t>
      </w:r>
      <w:proofErr w:type="spellStart"/>
      <w:r w:rsidRPr="00527274">
        <w:rPr>
          <w:color w:val="808080" w:themeColor="background1" w:themeShade="80"/>
          <w:lang w:val="es-MX"/>
        </w:rPr>
        <w:t>Catalonia</w:t>
      </w:r>
      <w:proofErr w:type="spellEnd"/>
      <w:r w:rsidRPr="00527274">
        <w:rPr>
          <w:color w:val="808080" w:themeColor="background1" w:themeShade="80"/>
          <w:lang w:val="es-MX"/>
        </w:rPr>
        <w:t xml:space="preserve"> Santo Domingo, en el marco de la celebración del Mes Mundial de la Calidad</w:t>
      </w:r>
      <w:r w:rsidR="0045078C" w:rsidRPr="00527274">
        <w:rPr>
          <w:color w:val="808080" w:themeColor="background1" w:themeShade="80"/>
          <w:lang w:val="es-MX"/>
        </w:rPr>
        <w:t xml:space="preserve">. </w:t>
      </w:r>
      <w:r w:rsidR="00190281" w:rsidRPr="00527274">
        <w:rPr>
          <w:color w:val="808080" w:themeColor="background1" w:themeShade="80"/>
          <w:lang w:val="es-MX"/>
        </w:rPr>
        <w:t>Este evento</w:t>
      </w:r>
      <w:r w:rsidRPr="00527274">
        <w:rPr>
          <w:color w:val="808080" w:themeColor="background1" w:themeShade="80"/>
          <w:lang w:val="es-MX"/>
        </w:rPr>
        <w:t xml:space="preserve"> contó con la presencia de invitados y panelistas externos con amplia experiencia en materia de gestión disruptiva, perspectiva estratégica, liderazgo transformacional e innovación, con el objetivo de fortalecer la cultura organizacional de calidad en la institución, conocer la experiencia de otras organizaciones y sus avances respecto a estos temas.</w:t>
      </w:r>
    </w:p>
    <w:p w14:paraId="54C2C3D7" w14:textId="38F4634F"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Finalmente, se elaboró y se </w:t>
      </w:r>
      <w:proofErr w:type="spellStart"/>
      <w:r w:rsidRPr="00527274">
        <w:rPr>
          <w:color w:val="808080" w:themeColor="background1" w:themeShade="80"/>
          <w:lang w:val="es-MX"/>
        </w:rPr>
        <w:t>di</w:t>
      </w:r>
      <w:r w:rsidR="0033481F" w:rsidRPr="00527274">
        <w:rPr>
          <w:color w:val="808080" w:themeColor="background1" w:themeShade="80"/>
          <w:lang w:val="es-MX"/>
        </w:rPr>
        <w:t>ó</w:t>
      </w:r>
      <w:proofErr w:type="spellEnd"/>
      <w:r w:rsidRPr="00527274">
        <w:rPr>
          <w:color w:val="808080" w:themeColor="background1" w:themeShade="80"/>
          <w:lang w:val="es-MX"/>
        </w:rPr>
        <w:t xml:space="preserve"> ejecución al Plan de Medición de los Servicios Internos</w:t>
      </w:r>
      <w:r w:rsidR="00700D14" w:rsidRPr="00527274">
        <w:rPr>
          <w:color w:val="808080" w:themeColor="background1" w:themeShade="80"/>
          <w:lang w:val="es-MX"/>
        </w:rPr>
        <w:t xml:space="preserve"> para</w:t>
      </w:r>
      <w:r w:rsidRPr="00527274">
        <w:rPr>
          <w:color w:val="808080" w:themeColor="background1" w:themeShade="80"/>
          <w:lang w:val="es-MX"/>
        </w:rPr>
        <w:t xml:space="preserve"> monitorea</w:t>
      </w:r>
      <w:r w:rsidR="00700D14" w:rsidRPr="00527274">
        <w:rPr>
          <w:color w:val="808080" w:themeColor="background1" w:themeShade="80"/>
          <w:lang w:val="es-MX"/>
        </w:rPr>
        <w:t>r</w:t>
      </w:r>
      <w:r w:rsidRPr="00527274">
        <w:rPr>
          <w:color w:val="808080" w:themeColor="background1" w:themeShade="80"/>
          <w:lang w:val="es-MX"/>
        </w:rPr>
        <w:t xml:space="preserve"> la satisfacción de los servicios internos dando a conocer la percepción de los colaboradores respecto a las dimensiones de calidad, así como también poder identificar las áreas de mejora para incrementar la satisfacción. Durante el transcurso del año 2023, las áreas intervenidas en el Plan de Medición de Servicios Internos fueron:</w:t>
      </w:r>
    </w:p>
    <w:p w14:paraId="7EA2DFA6" w14:textId="79B08844"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Dirección de Tecnología de la Información y Comunicación;</w:t>
      </w:r>
    </w:p>
    <w:p w14:paraId="07CF40F4" w14:textId="3A97C034"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rPr>
      </w:pPr>
      <w:r w:rsidRPr="00527274">
        <w:rPr>
          <w:rFonts w:eastAsia="Times New Roman"/>
          <w:color w:val="808080" w:themeColor="background1" w:themeShade="80"/>
        </w:rPr>
        <w:t>Dirección de Regulaciones Ambientales;</w:t>
      </w:r>
    </w:p>
    <w:p w14:paraId="7087CF7F" w14:textId="47CFEFBA"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Dirección de Educación y Divulgación Ambiental;</w:t>
      </w:r>
    </w:p>
    <w:p w14:paraId="32E691F1" w14:textId="4A2210B7"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Instituto Técnico de Estudios Superiores de Medio Ambiente y Recursos Naturales (ITESMARENA);</w:t>
      </w:r>
    </w:p>
    <w:p w14:paraId="79FBCA25" w14:textId="0A14A875"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División de Correspondencia (uso de TRANSDOC);</w:t>
      </w:r>
    </w:p>
    <w:p w14:paraId="19AE34AE" w14:textId="724E2284"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Dirección de Ventanilla Única de Servicios Ambientales;</w:t>
      </w:r>
    </w:p>
    <w:p w14:paraId="28841665" w14:textId="439F6498" w:rsidR="00700D14" w:rsidRPr="00527274" w:rsidRDefault="0B1C2C29" w:rsidP="00F66FA2">
      <w:pPr>
        <w:pStyle w:val="ListParagraph"/>
        <w:numPr>
          <w:ilvl w:val="0"/>
          <w:numId w:val="23"/>
        </w:numPr>
        <w:spacing w:after="0" w:line="360" w:lineRule="auto"/>
        <w:jc w:val="both"/>
        <w:rPr>
          <w:rFonts w:eastAsia="Times New Roman"/>
          <w:color w:val="808080" w:themeColor="background1" w:themeShade="80"/>
          <w:lang w:val="es-MX"/>
        </w:rPr>
      </w:pPr>
      <w:r w:rsidRPr="00527274">
        <w:rPr>
          <w:rFonts w:eastAsia="Times New Roman"/>
          <w:color w:val="808080" w:themeColor="background1" w:themeShade="80"/>
          <w:lang w:val="es-MX"/>
        </w:rPr>
        <w:t>Departamento de Recepción y Trámite de Denuncias Ambientales (Línea Verde).</w:t>
      </w:r>
    </w:p>
    <w:p w14:paraId="1CD7DFD6" w14:textId="02C11A43" w:rsidR="61F7BC6D" w:rsidRPr="00527274" w:rsidRDefault="61F7BC6D" w:rsidP="61F7BC6D">
      <w:pPr>
        <w:spacing w:line="360" w:lineRule="auto"/>
        <w:jc w:val="both"/>
        <w:rPr>
          <w:rFonts w:eastAsia="Calibri"/>
          <w:color w:val="808080" w:themeColor="background1" w:themeShade="80"/>
          <w:lang w:val="es-MX"/>
        </w:rPr>
      </w:pPr>
    </w:p>
    <w:p w14:paraId="57DA281C" w14:textId="03F051EC" w:rsidR="00B202EB" w:rsidRPr="00146581" w:rsidRDefault="00AB6E18" w:rsidP="009E3B0D">
      <w:pPr>
        <w:pStyle w:val="Heading3"/>
        <w:numPr>
          <w:ilvl w:val="0"/>
          <w:numId w:val="12"/>
        </w:numPr>
        <w:spacing w:line="360" w:lineRule="auto"/>
        <w:rPr>
          <w:rFonts w:ascii="Times New Roman" w:eastAsiaTheme="minorHAnsi" w:hAnsi="Times New Roman" w:cs="Times New Roman"/>
          <w:color w:val="FFFFFF" w:themeColor="background1"/>
          <w:lang w:val="es-MX"/>
        </w:rPr>
      </w:pPr>
      <w:bookmarkStart w:id="60" w:name="_Toc153832627"/>
      <w:r w:rsidRPr="00146581">
        <w:rPr>
          <w:rFonts w:ascii="Times New Roman" w:hAnsi="Times New Roman" w:cs="Times New Roman"/>
          <w:b/>
          <w:color w:val="767171"/>
          <w:lang w:val="es-MX"/>
        </w:rPr>
        <w:lastRenderedPageBreak/>
        <w:t xml:space="preserve">Avances en la implementación de las </w:t>
      </w:r>
      <w:r w:rsidRPr="00527274">
        <w:rPr>
          <w:rFonts w:ascii="Times New Roman" w:hAnsi="Times New Roman" w:cs="Times New Roman"/>
          <w:b/>
          <w:color w:val="FFFFFF" w:themeColor="background1"/>
          <w:lang w:val="es-MX"/>
        </w:rPr>
        <w:t>políticas transvers</w:t>
      </w:r>
      <w:r w:rsidR="00570AA3" w:rsidRPr="00527274">
        <w:rPr>
          <w:rFonts w:ascii="Times New Roman" w:hAnsi="Times New Roman" w:cs="Times New Roman"/>
          <w:b/>
          <w:color w:val="FFFFFF" w:themeColor="background1"/>
          <w:lang w:val="es-MX"/>
        </w:rPr>
        <w:t>ale</w:t>
      </w:r>
      <w:r w:rsidR="00872ABD" w:rsidRPr="00527274">
        <w:rPr>
          <w:rFonts w:ascii="Times New Roman" w:hAnsi="Times New Roman" w:cs="Times New Roman"/>
          <w:b/>
          <w:color w:val="FFFFFF" w:themeColor="background1"/>
          <w:lang w:val="es-MX"/>
        </w:rPr>
        <w:t>s</w:t>
      </w:r>
      <w:bookmarkEnd w:id="60"/>
      <w:r w:rsidR="00C46640" w:rsidRPr="00527274">
        <w:rPr>
          <w:rFonts w:ascii="Times New Roman" w:eastAsiaTheme="minorEastAsia" w:hAnsi="Times New Roman" w:cs="Times New Roman"/>
          <w:color w:val="FFFFFF" w:themeColor="background1"/>
          <w:lang w:val="es-MX"/>
        </w:rPr>
        <w:t xml:space="preserve"> </w:t>
      </w:r>
    </w:p>
    <w:p w14:paraId="30EE397F" w14:textId="628962A5" w:rsidR="00AB6E18" w:rsidRPr="00527274" w:rsidRDefault="00AB6E18" w:rsidP="00AB6E18">
      <w:pPr>
        <w:spacing w:line="360" w:lineRule="auto"/>
        <w:jc w:val="both"/>
        <w:rPr>
          <w:color w:val="808080" w:themeColor="background1" w:themeShade="80"/>
          <w:lang w:val="es-MX"/>
        </w:rPr>
      </w:pPr>
      <w:r w:rsidRPr="00527274">
        <w:rPr>
          <w:color w:val="808080" w:themeColor="background1" w:themeShade="80"/>
          <w:lang w:val="es-MX"/>
        </w:rPr>
        <w:t xml:space="preserve">Como parte del piloto de la nueva metodología de Evaluación del Desempeño Institucional (EDI), el Ministerio de Medio Ambiente y Recursos Naturales </w:t>
      </w:r>
      <w:r w:rsidR="00700D14" w:rsidRPr="00527274">
        <w:rPr>
          <w:color w:val="808080" w:themeColor="background1" w:themeShade="80"/>
          <w:lang w:val="es-MX"/>
        </w:rPr>
        <w:t>alcanzó</w:t>
      </w:r>
      <w:r w:rsidRPr="00527274">
        <w:rPr>
          <w:color w:val="808080" w:themeColor="background1" w:themeShade="80"/>
          <w:lang w:val="es-MX"/>
        </w:rPr>
        <w:t xml:space="preserve"> un desempeño sobresaliente para la implementación efectiva de las Políticas Transversales de la Estrategia Nacional de Desarrollo (END), obteniendo un </w:t>
      </w:r>
      <w:r w:rsidRPr="00527274">
        <w:rPr>
          <w:b/>
          <w:color w:val="808080" w:themeColor="background1" w:themeShade="80"/>
          <w:lang w:val="es-MX"/>
        </w:rPr>
        <w:t>94.60%</w:t>
      </w:r>
      <w:r w:rsidRPr="00527274">
        <w:rPr>
          <w:color w:val="808080" w:themeColor="background1" w:themeShade="80"/>
          <w:lang w:val="es-MX"/>
        </w:rPr>
        <w:t xml:space="preserve"> y posicionándose en </w:t>
      </w:r>
      <w:r w:rsidRPr="00527274">
        <w:rPr>
          <w:b/>
          <w:color w:val="808080" w:themeColor="background1" w:themeShade="80"/>
          <w:lang w:val="es-MX"/>
        </w:rPr>
        <w:t>3° lugar</w:t>
      </w:r>
      <w:r w:rsidRPr="00527274">
        <w:rPr>
          <w:color w:val="808080" w:themeColor="background1" w:themeShade="80"/>
          <w:lang w:val="es-MX"/>
        </w:rPr>
        <w:t xml:space="preserve"> entre las 45 instituciones priorizadas en el ranking.</w:t>
      </w:r>
    </w:p>
    <w:tbl>
      <w:tblPr>
        <w:tblW w:w="0" w:type="auto"/>
        <w:tblCellMar>
          <w:left w:w="70" w:type="dxa"/>
          <w:right w:w="70" w:type="dxa"/>
        </w:tblCellMar>
        <w:tblLook w:val="04A0" w:firstRow="1" w:lastRow="0" w:firstColumn="1" w:lastColumn="0" w:noHBand="0" w:noVBand="1"/>
      </w:tblPr>
      <w:tblGrid>
        <w:gridCol w:w="3491"/>
        <w:gridCol w:w="2681"/>
        <w:gridCol w:w="864"/>
        <w:gridCol w:w="884"/>
      </w:tblGrid>
      <w:tr w:rsidR="00AB6E18" w:rsidRPr="00246192" w14:paraId="01D7174F" w14:textId="77777777" w:rsidTr="008D2940">
        <w:trPr>
          <w:trHeight w:val="300"/>
        </w:trPr>
        <w:tc>
          <w:tcPr>
            <w:tcW w:w="0" w:type="auto"/>
            <w:gridSpan w:val="4"/>
            <w:tcBorders>
              <w:top w:val="nil"/>
              <w:left w:val="nil"/>
              <w:bottom w:val="nil"/>
              <w:right w:val="nil"/>
            </w:tcBorders>
            <w:shd w:val="clear" w:color="auto" w:fill="auto"/>
            <w:vAlign w:val="center"/>
            <w:hideMark/>
          </w:tcPr>
          <w:p w14:paraId="3E208D3C" w14:textId="77777777" w:rsidR="00AB6E18" w:rsidRPr="008D2940" w:rsidRDefault="00AB6E18" w:rsidP="00146581">
            <w:pPr>
              <w:spacing w:after="0" w:line="240" w:lineRule="auto"/>
              <w:jc w:val="center"/>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Desempeño de las Políticas Transversales MMARN (al 15 de noviembre de 2023)</w:t>
            </w:r>
          </w:p>
        </w:tc>
      </w:tr>
      <w:tr w:rsidR="00AB6E18" w:rsidRPr="00FD41B4" w14:paraId="1D764F04" w14:textId="77777777" w:rsidTr="008D2940">
        <w:trPr>
          <w:trHeight w:val="300"/>
        </w:trPr>
        <w:tc>
          <w:tcPr>
            <w:tcW w:w="0" w:type="auto"/>
            <w:tcBorders>
              <w:top w:val="single" w:sz="8" w:space="0" w:color="auto"/>
              <w:left w:val="single" w:sz="8" w:space="0" w:color="auto"/>
              <w:bottom w:val="single" w:sz="4" w:space="0" w:color="auto"/>
              <w:right w:val="single" w:sz="4" w:space="0" w:color="auto"/>
            </w:tcBorders>
            <w:shd w:val="clear" w:color="auto" w:fill="011C50"/>
            <w:vAlign w:val="center"/>
            <w:hideMark/>
          </w:tcPr>
          <w:p w14:paraId="33A5E361"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Subindicadores</w:t>
            </w:r>
          </w:p>
        </w:tc>
        <w:tc>
          <w:tcPr>
            <w:tcW w:w="0" w:type="auto"/>
            <w:tcBorders>
              <w:top w:val="single" w:sz="8" w:space="0" w:color="auto"/>
              <w:left w:val="nil"/>
              <w:bottom w:val="single" w:sz="4" w:space="0" w:color="auto"/>
              <w:right w:val="single" w:sz="4" w:space="0" w:color="auto"/>
            </w:tcBorders>
            <w:shd w:val="clear" w:color="auto" w:fill="011C50"/>
            <w:vAlign w:val="center"/>
            <w:hideMark/>
          </w:tcPr>
          <w:p w14:paraId="7E10C41F"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Hitos / Evidencias</w:t>
            </w:r>
          </w:p>
        </w:tc>
        <w:tc>
          <w:tcPr>
            <w:tcW w:w="0" w:type="auto"/>
            <w:tcBorders>
              <w:top w:val="single" w:sz="8" w:space="0" w:color="auto"/>
              <w:left w:val="nil"/>
              <w:bottom w:val="single" w:sz="4" w:space="0" w:color="auto"/>
              <w:right w:val="single" w:sz="4" w:space="0" w:color="auto"/>
            </w:tcBorders>
            <w:shd w:val="clear" w:color="auto" w:fill="011C50"/>
            <w:vAlign w:val="center"/>
            <w:hideMark/>
          </w:tcPr>
          <w:p w14:paraId="6440DFD5"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Puntos</w:t>
            </w:r>
          </w:p>
        </w:tc>
        <w:tc>
          <w:tcPr>
            <w:tcW w:w="0" w:type="auto"/>
            <w:tcBorders>
              <w:top w:val="single" w:sz="8" w:space="0" w:color="auto"/>
              <w:left w:val="nil"/>
              <w:bottom w:val="single" w:sz="4" w:space="0" w:color="auto"/>
              <w:right w:val="single" w:sz="8" w:space="0" w:color="auto"/>
            </w:tcBorders>
            <w:shd w:val="clear" w:color="auto" w:fill="011C50"/>
            <w:vAlign w:val="center"/>
            <w:hideMark/>
          </w:tcPr>
          <w:p w14:paraId="27D7D0E9"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Total</w:t>
            </w:r>
          </w:p>
        </w:tc>
      </w:tr>
      <w:tr w:rsidR="00AB6E18" w:rsidRPr="00FD41B4" w14:paraId="568C3C37" w14:textId="77777777" w:rsidTr="008D2940">
        <w:trPr>
          <w:trHeight w:val="300"/>
        </w:trPr>
        <w:tc>
          <w:tcPr>
            <w:tcW w:w="0" w:type="auto"/>
            <w:gridSpan w:val="4"/>
            <w:tcBorders>
              <w:top w:val="single" w:sz="4" w:space="0" w:color="auto"/>
              <w:left w:val="single" w:sz="8" w:space="0" w:color="auto"/>
              <w:bottom w:val="single" w:sz="8" w:space="0" w:color="auto"/>
              <w:right w:val="single" w:sz="8" w:space="0" w:color="000000"/>
            </w:tcBorders>
            <w:shd w:val="clear" w:color="auto" w:fill="011C50"/>
            <w:vAlign w:val="center"/>
            <w:hideMark/>
          </w:tcPr>
          <w:p w14:paraId="5EC21428"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Política Transversal de Género</w:t>
            </w:r>
          </w:p>
        </w:tc>
      </w:tr>
      <w:tr w:rsidR="00AB6E18" w:rsidRPr="00FD41B4" w14:paraId="7B3F1030"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5CEEE338" w14:textId="77777777" w:rsidR="00AB6E18" w:rsidRPr="008D2940" w:rsidRDefault="00AB6E18" w:rsidP="00146581">
            <w:pPr>
              <w:spacing w:after="0" w:line="240" w:lineRule="auto"/>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01.1 Arquitectura institucional para la inclusión del enfoque de género</w:t>
            </w:r>
          </w:p>
        </w:tc>
        <w:tc>
          <w:tcPr>
            <w:tcW w:w="0" w:type="auto"/>
            <w:tcBorders>
              <w:top w:val="nil"/>
              <w:left w:val="nil"/>
              <w:bottom w:val="single" w:sz="4" w:space="0" w:color="auto"/>
              <w:right w:val="single" w:sz="4" w:space="0" w:color="auto"/>
            </w:tcBorders>
            <w:shd w:val="clear" w:color="auto" w:fill="auto"/>
            <w:vAlign w:val="center"/>
            <w:hideMark/>
          </w:tcPr>
          <w:p w14:paraId="538FC1FF"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Comité de transversalización de género</w:t>
            </w:r>
          </w:p>
        </w:tc>
        <w:tc>
          <w:tcPr>
            <w:tcW w:w="0" w:type="auto"/>
            <w:tcBorders>
              <w:top w:val="nil"/>
              <w:left w:val="nil"/>
              <w:bottom w:val="single" w:sz="4" w:space="0" w:color="auto"/>
              <w:right w:val="single" w:sz="4" w:space="0" w:color="auto"/>
            </w:tcBorders>
            <w:shd w:val="clear" w:color="auto" w:fill="auto"/>
            <w:vAlign w:val="center"/>
            <w:hideMark/>
          </w:tcPr>
          <w:p w14:paraId="4D1227A2"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40</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4C873D14"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90</w:t>
            </w:r>
          </w:p>
        </w:tc>
      </w:tr>
      <w:tr w:rsidR="00AB6E18" w:rsidRPr="00FD41B4" w14:paraId="37487ED1"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3D5CFF2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33B5E6AB"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Unidad de igualdad de género</w:t>
            </w:r>
          </w:p>
        </w:tc>
        <w:tc>
          <w:tcPr>
            <w:tcW w:w="0" w:type="auto"/>
            <w:tcBorders>
              <w:top w:val="nil"/>
              <w:left w:val="nil"/>
              <w:bottom w:val="single" w:sz="4" w:space="0" w:color="auto"/>
              <w:right w:val="single" w:sz="4" w:space="0" w:color="auto"/>
            </w:tcBorders>
            <w:shd w:val="clear" w:color="auto" w:fill="auto"/>
            <w:vAlign w:val="center"/>
            <w:hideMark/>
          </w:tcPr>
          <w:p w14:paraId="645F03FD"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40</w:t>
            </w:r>
          </w:p>
        </w:tc>
        <w:tc>
          <w:tcPr>
            <w:tcW w:w="0" w:type="auto"/>
            <w:vMerge/>
            <w:tcBorders>
              <w:top w:val="nil"/>
              <w:left w:val="single" w:sz="4" w:space="0" w:color="auto"/>
              <w:bottom w:val="single" w:sz="4" w:space="0" w:color="auto"/>
              <w:right w:val="single" w:sz="8" w:space="0" w:color="auto"/>
            </w:tcBorders>
            <w:vAlign w:val="center"/>
            <w:hideMark/>
          </w:tcPr>
          <w:p w14:paraId="2C28E0E5"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1C81A564"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7335F8A8"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789131F9"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Data desagregada por género</w:t>
            </w:r>
          </w:p>
        </w:tc>
        <w:tc>
          <w:tcPr>
            <w:tcW w:w="0" w:type="auto"/>
            <w:tcBorders>
              <w:top w:val="nil"/>
              <w:left w:val="nil"/>
              <w:bottom w:val="single" w:sz="4" w:space="0" w:color="auto"/>
              <w:right w:val="single" w:sz="4" w:space="0" w:color="auto"/>
            </w:tcBorders>
            <w:shd w:val="clear" w:color="auto" w:fill="auto"/>
            <w:vAlign w:val="center"/>
            <w:hideMark/>
          </w:tcPr>
          <w:p w14:paraId="753721DA"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10</w:t>
            </w:r>
          </w:p>
        </w:tc>
        <w:tc>
          <w:tcPr>
            <w:tcW w:w="0" w:type="auto"/>
            <w:vMerge/>
            <w:tcBorders>
              <w:top w:val="nil"/>
              <w:left w:val="single" w:sz="4" w:space="0" w:color="auto"/>
              <w:bottom w:val="single" w:sz="4" w:space="0" w:color="auto"/>
              <w:right w:val="single" w:sz="8" w:space="0" w:color="auto"/>
            </w:tcBorders>
            <w:vAlign w:val="center"/>
            <w:hideMark/>
          </w:tcPr>
          <w:p w14:paraId="5F1AA6E6"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0E059A07"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34B2AD05" w14:textId="77777777" w:rsidR="00AB6E18" w:rsidRPr="008D2940" w:rsidRDefault="00AB6E18" w:rsidP="00146581">
            <w:pPr>
              <w:spacing w:after="0" w:line="240" w:lineRule="auto"/>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01.2 Generación de Capacidades y Ambiente Laboral para la inclusión del Enfoque de Género</w:t>
            </w:r>
          </w:p>
        </w:tc>
        <w:tc>
          <w:tcPr>
            <w:tcW w:w="0" w:type="auto"/>
            <w:tcBorders>
              <w:top w:val="nil"/>
              <w:left w:val="nil"/>
              <w:bottom w:val="single" w:sz="4" w:space="0" w:color="auto"/>
              <w:right w:val="single" w:sz="4" w:space="0" w:color="auto"/>
            </w:tcBorders>
            <w:shd w:val="clear" w:color="auto" w:fill="auto"/>
            <w:vAlign w:val="center"/>
            <w:hideMark/>
          </w:tcPr>
          <w:p w14:paraId="45A45B6D"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Medidas enfoque de género</w:t>
            </w:r>
          </w:p>
        </w:tc>
        <w:tc>
          <w:tcPr>
            <w:tcW w:w="0" w:type="auto"/>
            <w:tcBorders>
              <w:top w:val="nil"/>
              <w:left w:val="nil"/>
              <w:bottom w:val="single" w:sz="4" w:space="0" w:color="auto"/>
              <w:right w:val="single" w:sz="4" w:space="0" w:color="auto"/>
            </w:tcBorders>
            <w:shd w:val="clear" w:color="auto" w:fill="auto"/>
            <w:vAlign w:val="center"/>
            <w:hideMark/>
          </w:tcPr>
          <w:p w14:paraId="4D5450CB"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36AC60AD"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45</w:t>
            </w:r>
          </w:p>
        </w:tc>
      </w:tr>
      <w:tr w:rsidR="00AB6E18" w:rsidRPr="00FD41B4" w14:paraId="2F1E5AE8"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07F2B578"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0528758B"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Formación en corresponsabilidad en el cuidado</w:t>
            </w:r>
          </w:p>
        </w:tc>
        <w:tc>
          <w:tcPr>
            <w:tcW w:w="0" w:type="auto"/>
            <w:tcBorders>
              <w:top w:val="nil"/>
              <w:left w:val="nil"/>
              <w:bottom w:val="single" w:sz="4" w:space="0" w:color="auto"/>
              <w:right w:val="single" w:sz="4" w:space="0" w:color="auto"/>
            </w:tcBorders>
            <w:shd w:val="clear" w:color="auto" w:fill="auto"/>
            <w:vAlign w:val="center"/>
            <w:hideMark/>
          </w:tcPr>
          <w:p w14:paraId="7C320AC4"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30</w:t>
            </w:r>
          </w:p>
        </w:tc>
        <w:tc>
          <w:tcPr>
            <w:tcW w:w="0" w:type="auto"/>
            <w:vMerge/>
            <w:tcBorders>
              <w:top w:val="nil"/>
              <w:left w:val="single" w:sz="4" w:space="0" w:color="auto"/>
              <w:bottom w:val="single" w:sz="4" w:space="0" w:color="auto"/>
              <w:right w:val="single" w:sz="8" w:space="0" w:color="auto"/>
            </w:tcBorders>
            <w:vAlign w:val="center"/>
            <w:hideMark/>
          </w:tcPr>
          <w:p w14:paraId="26D40707"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72947CCC"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3A923512"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160AD5A0"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Formación en enfoque de género</w:t>
            </w:r>
          </w:p>
        </w:tc>
        <w:tc>
          <w:tcPr>
            <w:tcW w:w="0" w:type="auto"/>
            <w:tcBorders>
              <w:top w:val="nil"/>
              <w:left w:val="nil"/>
              <w:bottom w:val="single" w:sz="4" w:space="0" w:color="auto"/>
              <w:right w:val="single" w:sz="4" w:space="0" w:color="auto"/>
            </w:tcBorders>
            <w:shd w:val="clear" w:color="auto" w:fill="auto"/>
            <w:vAlign w:val="center"/>
            <w:hideMark/>
          </w:tcPr>
          <w:p w14:paraId="38B205AF"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0</w:t>
            </w:r>
          </w:p>
        </w:tc>
        <w:tc>
          <w:tcPr>
            <w:tcW w:w="0" w:type="auto"/>
            <w:vMerge/>
            <w:tcBorders>
              <w:top w:val="nil"/>
              <w:left w:val="single" w:sz="4" w:space="0" w:color="auto"/>
              <w:bottom w:val="single" w:sz="4" w:space="0" w:color="auto"/>
              <w:right w:val="single" w:sz="8" w:space="0" w:color="auto"/>
            </w:tcBorders>
            <w:vAlign w:val="center"/>
            <w:hideMark/>
          </w:tcPr>
          <w:p w14:paraId="2090EB02"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090FD479"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45848C7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090E1398"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4. Plan de formación anual</w:t>
            </w:r>
          </w:p>
        </w:tc>
        <w:tc>
          <w:tcPr>
            <w:tcW w:w="0" w:type="auto"/>
            <w:tcBorders>
              <w:top w:val="nil"/>
              <w:left w:val="nil"/>
              <w:bottom w:val="single" w:sz="4" w:space="0" w:color="auto"/>
              <w:right w:val="single" w:sz="4" w:space="0" w:color="auto"/>
            </w:tcBorders>
            <w:shd w:val="clear" w:color="auto" w:fill="auto"/>
            <w:vAlign w:val="center"/>
            <w:hideMark/>
          </w:tcPr>
          <w:p w14:paraId="7C125793"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15</w:t>
            </w:r>
          </w:p>
        </w:tc>
        <w:tc>
          <w:tcPr>
            <w:tcW w:w="0" w:type="auto"/>
            <w:vMerge/>
            <w:tcBorders>
              <w:top w:val="nil"/>
              <w:left w:val="single" w:sz="4" w:space="0" w:color="auto"/>
              <w:bottom w:val="single" w:sz="4" w:space="0" w:color="auto"/>
              <w:right w:val="single" w:sz="8" w:space="0" w:color="auto"/>
            </w:tcBorders>
            <w:vAlign w:val="center"/>
            <w:hideMark/>
          </w:tcPr>
          <w:p w14:paraId="66B6ACC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41BA314C"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3F56C893" w14:textId="77777777" w:rsidR="00AB6E18" w:rsidRPr="008D2940" w:rsidRDefault="00AB6E18" w:rsidP="00146581">
            <w:pPr>
              <w:spacing w:after="0" w:line="240" w:lineRule="auto"/>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01.3 Inclusión del enfoque de género en las políticas públicas</w:t>
            </w:r>
          </w:p>
        </w:tc>
        <w:tc>
          <w:tcPr>
            <w:tcW w:w="0" w:type="auto"/>
            <w:tcBorders>
              <w:top w:val="nil"/>
              <w:left w:val="nil"/>
              <w:bottom w:val="single" w:sz="4" w:space="0" w:color="auto"/>
              <w:right w:val="single" w:sz="4" w:space="0" w:color="auto"/>
            </w:tcBorders>
            <w:shd w:val="clear" w:color="auto" w:fill="auto"/>
            <w:vAlign w:val="center"/>
            <w:hideMark/>
          </w:tcPr>
          <w:p w14:paraId="7F598617"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Compras a mujeres MiPymes</w:t>
            </w:r>
          </w:p>
        </w:tc>
        <w:tc>
          <w:tcPr>
            <w:tcW w:w="0" w:type="auto"/>
            <w:tcBorders>
              <w:top w:val="nil"/>
              <w:left w:val="nil"/>
              <w:bottom w:val="single" w:sz="4" w:space="0" w:color="auto"/>
              <w:right w:val="single" w:sz="4" w:space="0" w:color="auto"/>
            </w:tcBorders>
            <w:shd w:val="clear" w:color="auto" w:fill="auto"/>
            <w:vAlign w:val="center"/>
            <w:hideMark/>
          </w:tcPr>
          <w:p w14:paraId="287A26A1"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25</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7128B525"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90</w:t>
            </w:r>
          </w:p>
        </w:tc>
      </w:tr>
      <w:tr w:rsidR="00AB6E18" w:rsidRPr="00FD41B4" w14:paraId="57B85FA5"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1F01F6F8"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96C5113"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Género en estructura programática</w:t>
            </w:r>
          </w:p>
        </w:tc>
        <w:tc>
          <w:tcPr>
            <w:tcW w:w="0" w:type="auto"/>
            <w:tcBorders>
              <w:top w:val="nil"/>
              <w:left w:val="nil"/>
              <w:bottom w:val="single" w:sz="4" w:space="0" w:color="auto"/>
              <w:right w:val="single" w:sz="4" w:space="0" w:color="auto"/>
            </w:tcBorders>
            <w:shd w:val="clear" w:color="auto" w:fill="auto"/>
            <w:vAlign w:val="center"/>
            <w:hideMark/>
          </w:tcPr>
          <w:p w14:paraId="3B6F1C98"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40</w:t>
            </w:r>
          </w:p>
        </w:tc>
        <w:tc>
          <w:tcPr>
            <w:tcW w:w="0" w:type="auto"/>
            <w:vMerge/>
            <w:tcBorders>
              <w:top w:val="nil"/>
              <w:left w:val="single" w:sz="4" w:space="0" w:color="auto"/>
              <w:bottom w:val="single" w:sz="4" w:space="0" w:color="auto"/>
              <w:right w:val="single" w:sz="8" w:space="0" w:color="auto"/>
            </w:tcBorders>
            <w:vAlign w:val="center"/>
            <w:hideMark/>
          </w:tcPr>
          <w:p w14:paraId="30A8D321"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01470B4D"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573A21C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6C2F5551"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Reporte de informes periódicos</w:t>
            </w:r>
          </w:p>
        </w:tc>
        <w:tc>
          <w:tcPr>
            <w:tcW w:w="0" w:type="auto"/>
            <w:tcBorders>
              <w:top w:val="nil"/>
              <w:left w:val="nil"/>
              <w:bottom w:val="single" w:sz="4" w:space="0" w:color="auto"/>
              <w:right w:val="single" w:sz="4" w:space="0" w:color="auto"/>
            </w:tcBorders>
            <w:shd w:val="clear" w:color="auto" w:fill="auto"/>
            <w:vAlign w:val="center"/>
            <w:hideMark/>
          </w:tcPr>
          <w:p w14:paraId="6EE8E5D4"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25</w:t>
            </w:r>
          </w:p>
        </w:tc>
        <w:tc>
          <w:tcPr>
            <w:tcW w:w="0" w:type="auto"/>
            <w:vMerge/>
            <w:tcBorders>
              <w:top w:val="nil"/>
              <w:left w:val="single" w:sz="4" w:space="0" w:color="auto"/>
              <w:bottom w:val="single" w:sz="4" w:space="0" w:color="auto"/>
              <w:right w:val="single" w:sz="8" w:space="0" w:color="auto"/>
            </w:tcBorders>
            <w:vAlign w:val="center"/>
            <w:hideMark/>
          </w:tcPr>
          <w:p w14:paraId="77C5FB4F"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611036AC"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1D89375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341D623F" w14:textId="77777777" w:rsidR="00AB6E18" w:rsidRPr="008D2940" w:rsidRDefault="00AB6E18" w:rsidP="00146581">
            <w:pPr>
              <w:spacing w:after="0" w:line="240" w:lineRule="auto"/>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Hito 4. POA</w:t>
            </w:r>
          </w:p>
        </w:tc>
        <w:tc>
          <w:tcPr>
            <w:tcW w:w="0" w:type="auto"/>
            <w:tcBorders>
              <w:top w:val="nil"/>
              <w:left w:val="nil"/>
              <w:bottom w:val="single" w:sz="4" w:space="0" w:color="auto"/>
              <w:right w:val="single" w:sz="4" w:space="0" w:color="auto"/>
            </w:tcBorders>
            <w:shd w:val="clear" w:color="auto" w:fill="auto"/>
            <w:vAlign w:val="center"/>
            <w:hideMark/>
          </w:tcPr>
          <w:p w14:paraId="664ED51A"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79523034"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3786DEBF"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460E4105"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BE1432C"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5. Diagnóstico y política institucional de género</w:t>
            </w:r>
          </w:p>
        </w:tc>
        <w:tc>
          <w:tcPr>
            <w:tcW w:w="0" w:type="auto"/>
            <w:tcBorders>
              <w:top w:val="nil"/>
              <w:left w:val="nil"/>
              <w:bottom w:val="single" w:sz="4" w:space="0" w:color="auto"/>
              <w:right w:val="single" w:sz="4" w:space="0" w:color="auto"/>
            </w:tcBorders>
            <w:shd w:val="clear" w:color="auto" w:fill="auto"/>
            <w:vAlign w:val="center"/>
            <w:hideMark/>
          </w:tcPr>
          <w:p w14:paraId="7BDAA71A"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0E499286"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246192" w14:paraId="69E493E9" w14:textId="77777777" w:rsidTr="008D2940">
        <w:trPr>
          <w:trHeight w:val="285"/>
        </w:trPr>
        <w:tc>
          <w:tcPr>
            <w:tcW w:w="0" w:type="auto"/>
            <w:gridSpan w:val="4"/>
            <w:tcBorders>
              <w:top w:val="single" w:sz="4" w:space="0" w:color="auto"/>
              <w:left w:val="single" w:sz="8" w:space="0" w:color="auto"/>
              <w:bottom w:val="single" w:sz="4" w:space="0" w:color="auto"/>
              <w:right w:val="single" w:sz="8" w:space="0" w:color="000000"/>
            </w:tcBorders>
            <w:shd w:val="clear" w:color="000000" w:fill="002060"/>
            <w:vAlign w:val="center"/>
            <w:hideMark/>
          </w:tcPr>
          <w:p w14:paraId="4C1C047A" w14:textId="77777777" w:rsidR="00AB6E18" w:rsidRPr="008D2940" w:rsidRDefault="00AB6E18" w:rsidP="00146581">
            <w:pPr>
              <w:spacing w:after="0" w:line="240" w:lineRule="auto"/>
              <w:jc w:val="center"/>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Política Transversal de Cohesión Territorial</w:t>
            </w:r>
          </w:p>
        </w:tc>
      </w:tr>
      <w:tr w:rsidR="00AB6E18" w:rsidRPr="00FD41B4" w14:paraId="42DC79F4" w14:textId="77777777" w:rsidTr="008D2940">
        <w:trPr>
          <w:trHeight w:val="525"/>
        </w:trPr>
        <w:tc>
          <w:tcPr>
            <w:tcW w:w="0" w:type="auto"/>
            <w:tcBorders>
              <w:top w:val="single" w:sz="4" w:space="0" w:color="auto"/>
              <w:left w:val="single" w:sz="8" w:space="0" w:color="auto"/>
              <w:bottom w:val="single" w:sz="4" w:space="0" w:color="auto"/>
              <w:right w:val="single" w:sz="4" w:space="0" w:color="auto"/>
            </w:tcBorders>
            <w:shd w:val="clear" w:color="auto" w:fill="002060"/>
            <w:vAlign w:val="center"/>
          </w:tcPr>
          <w:p w14:paraId="010B3873"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lastRenderedPageBreak/>
              <w:t>Subindicadores</w:t>
            </w:r>
          </w:p>
        </w:tc>
        <w:tc>
          <w:tcPr>
            <w:tcW w:w="0" w:type="auto"/>
            <w:tcBorders>
              <w:top w:val="single" w:sz="4" w:space="0" w:color="auto"/>
              <w:left w:val="nil"/>
              <w:bottom w:val="single" w:sz="4" w:space="0" w:color="auto"/>
              <w:right w:val="single" w:sz="4" w:space="0" w:color="auto"/>
            </w:tcBorders>
            <w:shd w:val="clear" w:color="auto" w:fill="002060"/>
            <w:vAlign w:val="center"/>
          </w:tcPr>
          <w:p w14:paraId="26814F59"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Hitos / Evidencias</w:t>
            </w:r>
          </w:p>
        </w:tc>
        <w:tc>
          <w:tcPr>
            <w:tcW w:w="0" w:type="auto"/>
            <w:tcBorders>
              <w:top w:val="single" w:sz="4" w:space="0" w:color="auto"/>
              <w:left w:val="nil"/>
              <w:bottom w:val="single" w:sz="4" w:space="0" w:color="auto"/>
              <w:right w:val="single" w:sz="4" w:space="0" w:color="auto"/>
            </w:tcBorders>
            <w:shd w:val="clear" w:color="auto" w:fill="002060"/>
            <w:vAlign w:val="center"/>
          </w:tcPr>
          <w:p w14:paraId="49CDCC52"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Puntos</w:t>
            </w:r>
          </w:p>
        </w:tc>
        <w:tc>
          <w:tcPr>
            <w:tcW w:w="0" w:type="auto"/>
            <w:tcBorders>
              <w:top w:val="single" w:sz="4" w:space="0" w:color="auto"/>
              <w:left w:val="single" w:sz="4" w:space="0" w:color="auto"/>
              <w:bottom w:val="single" w:sz="4" w:space="0" w:color="auto"/>
              <w:right w:val="single" w:sz="8" w:space="0" w:color="auto"/>
            </w:tcBorders>
            <w:shd w:val="clear" w:color="auto" w:fill="002060"/>
            <w:vAlign w:val="center"/>
          </w:tcPr>
          <w:p w14:paraId="77243399"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Total</w:t>
            </w:r>
          </w:p>
        </w:tc>
      </w:tr>
      <w:tr w:rsidR="00AB6E18" w:rsidRPr="00FD41B4" w14:paraId="1665B7A2"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1F3F6BC5"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02.1 Cohesión Territorial</w:t>
            </w:r>
          </w:p>
        </w:tc>
        <w:tc>
          <w:tcPr>
            <w:tcW w:w="0" w:type="auto"/>
            <w:tcBorders>
              <w:top w:val="nil"/>
              <w:left w:val="nil"/>
              <w:bottom w:val="single" w:sz="4" w:space="0" w:color="auto"/>
              <w:right w:val="single" w:sz="4" w:space="0" w:color="auto"/>
            </w:tcBorders>
            <w:shd w:val="clear" w:color="auto" w:fill="auto"/>
            <w:vAlign w:val="center"/>
            <w:hideMark/>
          </w:tcPr>
          <w:p w14:paraId="5F162E25"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Desagregación de resultados municipales</w:t>
            </w:r>
          </w:p>
        </w:tc>
        <w:tc>
          <w:tcPr>
            <w:tcW w:w="0" w:type="auto"/>
            <w:tcBorders>
              <w:top w:val="nil"/>
              <w:left w:val="nil"/>
              <w:bottom w:val="single" w:sz="4" w:space="0" w:color="auto"/>
              <w:right w:val="single" w:sz="4" w:space="0" w:color="auto"/>
            </w:tcBorders>
            <w:shd w:val="clear" w:color="auto" w:fill="auto"/>
            <w:vAlign w:val="center"/>
            <w:hideMark/>
          </w:tcPr>
          <w:p w14:paraId="70F52984"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08469243"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100</w:t>
            </w:r>
          </w:p>
        </w:tc>
      </w:tr>
      <w:tr w:rsidR="00AB6E18" w:rsidRPr="00FD41B4" w14:paraId="2318F9C7"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57428A88"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EC96497"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Desagregación de resultados provinciales</w:t>
            </w:r>
          </w:p>
        </w:tc>
        <w:tc>
          <w:tcPr>
            <w:tcW w:w="0" w:type="auto"/>
            <w:tcBorders>
              <w:top w:val="nil"/>
              <w:left w:val="nil"/>
              <w:bottom w:val="single" w:sz="4" w:space="0" w:color="auto"/>
              <w:right w:val="single" w:sz="4" w:space="0" w:color="auto"/>
            </w:tcBorders>
            <w:shd w:val="clear" w:color="auto" w:fill="auto"/>
            <w:vAlign w:val="center"/>
            <w:hideMark/>
          </w:tcPr>
          <w:p w14:paraId="7F24BEE2"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3FBBCFA0"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6938CC23"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10331A2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137F930E"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Análisis de variables sociales para POA</w:t>
            </w:r>
          </w:p>
        </w:tc>
        <w:tc>
          <w:tcPr>
            <w:tcW w:w="0" w:type="auto"/>
            <w:tcBorders>
              <w:top w:val="nil"/>
              <w:left w:val="nil"/>
              <w:bottom w:val="single" w:sz="4" w:space="0" w:color="auto"/>
              <w:right w:val="single" w:sz="4" w:space="0" w:color="auto"/>
            </w:tcBorders>
            <w:shd w:val="clear" w:color="auto" w:fill="auto"/>
            <w:vAlign w:val="center"/>
            <w:hideMark/>
          </w:tcPr>
          <w:p w14:paraId="203932BD"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4D5C4E68"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43DE6A10"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42FC4B2F"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63DD1633"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4. Desagregación de resultados regionales</w:t>
            </w:r>
          </w:p>
        </w:tc>
        <w:tc>
          <w:tcPr>
            <w:tcW w:w="0" w:type="auto"/>
            <w:tcBorders>
              <w:top w:val="nil"/>
              <w:left w:val="nil"/>
              <w:bottom w:val="single" w:sz="4" w:space="0" w:color="auto"/>
              <w:right w:val="single" w:sz="4" w:space="0" w:color="auto"/>
            </w:tcBorders>
            <w:shd w:val="clear" w:color="auto" w:fill="auto"/>
            <w:vAlign w:val="center"/>
            <w:hideMark/>
          </w:tcPr>
          <w:p w14:paraId="33A99159"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40</w:t>
            </w:r>
          </w:p>
        </w:tc>
        <w:tc>
          <w:tcPr>
            <w:tcW w:w="0" w:type="auto"/>
            <w:vMerge/>
            <w:tcBorders>
              <w:top w:val="nil"/>
              <w:left w:val="single" w:sz="4" w:space="0" w:color="auto"/>
              <w:bottom w:val="single" w:sz="4" w:space="0" w:color="auto"/>
              <w:right w:val="single" w:sz="8" w:space="0" w:color="auto"/>
            </w:tcBorders>
            <w:vAlign w:val="center"/>
            <w:hideMark/>
          </w:tcPr>
          <w:p w14:paraId="0B39CF9D"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3A5D8596"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4697D236"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496838C2" w14:textId="77777777" w:rsidR="00AB6E18" w:rsidRPr="008D2940" w:rsidRDefault="00AB6E18" w:rsidP="00146581">
            <w:pPr>
              <w:spacing w:after="0" w:line="240" w:lineRule="auto"/>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Hito 5. Vinculación POA-RUDCT</w:t>
            </w:r>
          </w:p>
        </w:tc>
        <w:tc>
          <w:tcPr>
            <w:tcW w:w="0" w:type="auto"/>
            <w:tcBorders>
              <w:top w:val="nil"/>
              <w:left w:val="nil"/>
              <w:bottom w:val="single" w:sz="4" w:space="0" w:color="auto"/>
              <w:right w:val="single" w:sz="4" w:space="0" w:color="auto"/>
            </w:tcBorders>
            <w:shd w:val="clear" w:color="auto" w:fill="auto"/>
            <w:vAlign w:val="center"/>
            <w:hideMark/>
          </w:tcPr>
          <w:p w14:paraId="3E564DD5"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60</w:t>
            </w:r>
          </w:p>
        </w:tc>
        <w:tc>
          <w:tcPr>
            <w:tcW w:w="0" w:type="auto"/>
            <w:vMerge/>
            <w:tcBorders>
              <w:top w:val="nil"/>
              <w:left w:val="single" w:sz="4" w:space="0" w:color="auto"/>
              <w:bottom w:val="single" w:sz="4" w:space="0" w:color="auto"/>
              <w:right w:val="single" w:sz="8" w:space="0" w:color="auto"/>
            </w:tcBorders>
            <w:vAlign w:val="center"/>
            <w:hideMark/>
          </w:tcPr>
          <w:p w14:paraId="0FF4B8AD"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246192" w14:paraId="4EA983B0" w14:textId="77777777" w:rsidTr="008D2940">
        <w:trPr>
          <w:trHeight w:val="285"/>
        </w:trPr>
        <w:tc>
          <w:tcPr>
            <w:tcW w:w="0" w:type="auto"/>
            <w:gridSpan w:val="4"/>
            <w:tcBorders>
              <w:top w:val="single" w:sz="4" w:space="0" w:color="auto"/>
              <w:left w:val="single" w:sz="8" w:space="0" w:color="auto"/>
              <w:bottom w:val="single" w:sz="4" w:space="0" w:color="auto"/>
              <w:right w:val="single" w:sz="8" w:space="0" w:color="000000"/>
            </w:tcBorders>
            <w:shd w:val="clear" w:color="000000" w:fill="002060"/>
            <w:vAlign w:val="center"/>
            <w:hideMark/>
          </w:tcPr>
          <w:p w14:paraId="30DAA2EF" w14:textId="77777777" w:rsidR="00AB6E18" w:rsidRPr="008D2940" w:rsidRDefault="00AB6E18" w:rsidP="00146581">
            <w:pPr>
              <w:spacing w:after="0" w:line="240" w:lineRule="auto"/>
              <w:jc w:val="center"/>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Política Transversal de Sostenibilidad Ambiental</w:t>
            </w:r>
          </w:p>
        </w:tc>
      </w:tr>
      <w:tr w:rsidR="00AB6E18" w:rsidRPr="00FD41B4" w14:paraId="5616188C"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582DE11C"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03.1 Sostenibilidad Ambiental</w:t>
            </w:r>
          </w:p>
        </w:tc>
        <w:tc>
          <w:tcPr>
            <w:tcW w:w="0" w:type="auto"/>
            <w:tcBorders>
              <w:top w:val="nil"/>
              <w:left w:val="nil"/>
              <w:bottom w:val="single" w:sz="4" w:space="0" w:color="auto"/>
              <w:right w:val="single" w:sz="4" w:space="0" w:color="auto"/>
            </w:tcBorders>
            <w:shd w:val="clear" w:color="auto" w:fill="auto"/>
            <w:vAlign w:val="center"/>
            <w:hideMark/>
          </w:tcPr>
          <w:p w14:paraId="7321D7C5" w14:textId="77777777" w:rsidR="00AB6E18" w:rsidRPr="008D2940" w:rsidRDefault="00AB6E18" w:rsidP="00146581">
            <w:pPr>
              <w:spacing w:after="0" w:line="240" w:lineRule="auto"/>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Hito 1. Programa gobierno sostenible</w:t>
            </w:r>
          </w:p>
        </w:tc>
        <w:tc>
          <w:tcPr>
            <w:tcW w:w="0" w:type="auto"/>
            <w:tcBorders>
              <w:top w:val="nil"/>
              <w:left w:val="nil"/>
              <w:bottom w:val="single" w:sz="4" w:space="0" w:color="auto"/>
              <w:right w:val="single" w:sz="4" w:space="0" w:color="auto"/>
            </w:tcBorders>
            <w:shd w:val="clear" w:color="auto" w:fill="auto"/>
            <w:vAlign w:val="center"/>
            <w:hideMark/>
          </w:tcPr>
          <w:p w14:paraId="745F9048"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112F13C5"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100</w:t>
            </w:r>
          </w:p>
        </w:tc>
      </w:tr>
      <w:tr w:rsidR="00AB6E18" w:rsidRPr="00FD41B4" w14:paraId="19E7909F"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28B8A49A"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4E8F7772"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Solicitud de ingreso a programa gobierno sostenible</w:t>
            </w:r>
          </w:p>
        </w:tc>
        <w:tc>
          <w:tcPr>
            <w:tcW w:w="0" w:type="auto"/>
            <w:tcBorders>
              <w:top w:val="nil"/>
              <w:left w:val="nil"/>
              <w:bottom w:val="single" w:sz="4" w:space="0" w:color="auto"/>
              <w:right w:val="single" w:sz="4" w:space="0" w:color="auto"/>
            </w:tcBorders>
            <w:shd w:val="clear" w:color="auto" w:fill="auto"/>
            <w:vAlign w:val="center"/>
            <w:hideMark/>
          </w:tcPr>
          <w:p w14:paraId="70E61F89"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20</w:t>
            </w:r>
          </w:p>
        </w:tc>
        <w:tc>
          <w:tcPr>
            <w:tcW w:w="0" w:type="auto"/>
            <w:vMerge/>
            <w:tcBorders>
              <w:top w:val="nil"/>
              <w:left w:val="single" w:sz="4" w:space="0" w:color="auto"/>
              <w:bottom w:val="single" w:sz="4" w:space="0" w:color="auto"/>
              <w:right w:val="single" w:sz="8" w:space="0" w:color="auto"/>
            </w:tcBorders>
            <w:vAlign w:val="center"/>
            <w:hideMark/>
          </w:tcPr>
          <w:p w14:paraId="4754C3C7"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08005EA5"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63A3E9BE"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24B10E4"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Plan de acción para reducción de emisiones</w:t>
            </w:r>
          </w:p>
        </w:tc>
        <w:tc>
          <w:tcPr>
            <w:tcW w:w="0" w:type="auto"/>
            <w:tcBorders>
              <w:top w:val="nil"/>
              <w:left w:val="nil"/>
              <w:bottom w:val="single" w:sz="4" w:space="0" w:color="auto"/>
              <w:right w:val="single" w:sz="4" w:space="0" w:color="auto"/>
            </w:tcBorders>
            <w:shd w:val="clear" w:color="auto" w:fill="auto"/>
            <w:vAlign w:val="center"/>
            <w:hideMark/>
          </w:tcPr>
          <w:p w14:paraId="34D3BFC3"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3A7079E0"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785BEEE2"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113B925F"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356B035B" w14:textId="77777777" w:rsidR="00AB6E18" w:rsidRPr="008D2940" w:rsidRDefault="00AB6E18" w:rsidP="00146581">
            <w:pPr>
              <w:spacing w:after="0" w:line="240" w:lineRule="auto"/>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Hito 4. Compras verdes</w:t>
            </w:r>
          </w:p>
        </w:tc>
        <w:tc>
          <w:tcPr>
            <w:tcW w:w="0" w:type="auto"/>
            <w:tcBorders>
              <w:top w:val="nil"/>
              <w:left w:val="nil"/>
              <w:bottom w:val="single" w:sz="4" w:space="0" w:color="auto"/>
              <w:right w:val="single" w:sz="4" w:space="0" w:color="auto"/>
            </w:tcBorders>
            <w:shd w:val="clear" w:color="auto" w:fill="auto"/>
            <w:vAlign w:val="center"/>
            <w:hideMark/>
          </w:tcPr>
          <w:p w14:paraId="656C806A"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25</w:t>
            </w:r>
          </w:p>
        </w:tc>
        <w:tc>
          <w:tcPr>
            <w:tcW w:w="0" w:type="auto"/>
            <w:vMerge/>
            <w:tcBorders>
              <w:top w:val="nil"/>
              <w:left w:val="single" w:sz="4" w:space="0" w:color="auto"/>
              <w:bottom w:val="single" w:sz="4" w:space="0" w:color="auto"/>
              <w:right w:val="single" w:sz="8" w:space="0" w:color="auto"/>
            </w:tcBorders>
            <w:vAlign w:val="center"/>
            <w:hideMark/>
          </w:tcPr>
          <w:p w14:paraId="0E8751D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28D71329"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79E85A5F"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61DFDB88"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5. Unidad de Gestión Ambiental Sectorial (Ley 64-00)</w:t>
            </w:r>
          </w:p>
        </w:tc>
        <w:tc>
          <w:tcPr>
            <w:tcW w:w="0" w:type="auto"/>
            <w:tcBorders>
              <w:top w:val="nil"/>
              <w:left w:val="nil"/>
              <w:bottom w:val="single" w:sz="4" w:space="0" w:color="auto"/>
              <w:right w:val="single" w:sz="4" w:space="0" w:color="auto"/>
            </w:tcBorders>
            <w:shd w:val="clear" w:color="auto" w:fill="auto"/>
            <w:vAlign w:val="center"/>
            <w:hideMark/>
          </w:tcPr>
          <w:p w14:paraId="63F5D555"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55</w:t>
            </w:r>
          </w:p>
        </w:tc>
        <w:tc>
          <w:tcPr>
            <w:tcW w:w="0" w:type="auto"/>
            <w:vMerge/>
            <w:tcBorders>
              <w:top w:val="nil"/>
              <w:left w:val="single" w:sz="4" w:space="0" w:color="auto"/>
              <w:bottom w:val="single" w:sz="4" w:space="0" w:color="auto"/>
              <w:right w:val="single" w:sz="8" w:space="0" w:color="auto"/>
            </w:tcBorders>
            <w:vAlign w:val="center"/>
            <w:hideMark/>
          </w:tcPr>
          <w:p w14:paraId="6906116B"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246192" w14:paraId="44BA47BE" w14:textId="77777777" w:rsidTr="008D2940">
        <w:trPr>
          <w:trHeight w:val="285"/>
        </w:trPr>
        <w:tc>
          <w:tcPr>
            <w:tcW w:w="0" w:type="auto"/>
            <w:gridSpan w:val="4"/>
            <w:tcBorders>
              <w:top w:val="single" w:sz="4" w:space="0" w:color="auto"/>
              <w:left w:val="single" w:sz="8" w:space="0" w:color="auto"/>
              <w:bottom w:val="single" w:sz="4" w:space="0" w:color="auto"/>
              <w:right w:val="single" w:sz="8" w:space="0" w:color="000000"/>
            </w:tcBorders>
            <w:shd w:val="clear" w:color="000000" w:fill="002060"/>
            <w:vAlign w:val="center"/>
            <w:hideMark/>
          </w:tcPr>
          <w:p w14:paraId="5E06C4D7" w14:textId="77777777" w:rsidR="00AB6E18" w:rsidRPr="008D2940" w:rsidRDefault="00AB6E18" w:rsidP="00146581">
            <w:pPr>
              <w:spacing w:after="0" w:line="240" w:lineRule="auto"/>
              <w:jc w:val="center"/>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Política Transversal de Gestión Integral de Riesgos</w:t>
            </w:r>
          </w:p>
        </w:tc>
      </w:tr>
      <w:tr w:rsidR="00AB6E18" w:rsidRPr="00FD41B4" w14:paraId="0F3EB3CE"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395F237C"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04.1 Gestión Integral de Riesgos</w:t>
            </w:r>
          </w:p>
        </w:tc>
        <w:tc>
          <w:tcPr>
            <w:tcW w:w="0" w:type="auto"/>
            <w:tcBorders>
              <w:top w:val="nil"/>
              <w:left w:val="nil"/>
              <w:bottom w:val="single" w:sz="4" w:space="0" w:color="auto"/>
              <w:right w:val="single" w:sz="4" w:space="0" w:color="auto"/>
            </w:tcBorders>
            <w:shd w:val="clear" w:color="auto" w:fill="auto"/>
            <w:vAlign w:val="center"/>
            <w:hideMark/>
          </w:tcPr>
          <w:p w14:paraId="11E10F43"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Gestión de Riesgos en el Presupuesto Institucional</w:t>
            </w:r>
          </w:p>
        </w:tc>
        <w:tc>
          <w:tcPr>
            <w:tcW w:w="0" w:type="auto"/>
            <w:tcBorders>
              <w:top w:val="nil"/>
              <w:left w:val="nil"/>
              <w:bottom w:val="single" w:sz="4" w:space="0" w:color="auto"/>
              <w:right w:val="single" w:sz="4" w:space="0" w:color="auto"/>
            </w:tcBorders>
            <w:shd w:val="clear" w:color="auto" w:fill="auto"/>
            <w:vAlign w:val="center"/>
            <w:hideMark/>
          </w:tcPr>
          <w:p w14:paraId="02132E32"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34DFF820"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100</w:t>
            </w:r>
          </w:p>
        </w:tc>
      </w:tr>
      <w:tr w:rsidR="00AB6E18" w:rsidRPr="00FD41B4" w14:paraId="7117B990"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73849796"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40B846B6"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Gestión de Riesgos en Plan estratégico y POA</w:t>
            </w:r>
          </w:p>
        </w:tc>
        <w:tc>
          <w:tcPr>
            <w:tcW w:w="0" w:type="auto"/>
            <w:tcBorders>
              <w:top w:val="nil"/>
              <w:left w:val="nil"/>
              <w:bottom w:val="single" w:sz="4" w:space="0" w:color="auto"/>
              <w:right w:val="single" w:sz="4" w:space="0" w:color="auto"/>
            </w:tcBorders>
            <w:shd w:val="clear" w:color="auto" w:fill="auto"/>
            <w:vAlign w:val="center"/>
            <w:hideMark/>
          </w:tcPr>
          <w:p w14:paraId="787D7946"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30</w:t>
            </w:r>
          </w:p>
        </w:tc>
        <w:tc>
          <w:tcPr>
            <w:tcW w:w="0" w:type="auto"/>
            <w:vMerge/>
            <w:tcBorders>
              <w:top w:val="nil"/>
              <w:left w:val="single" w:sz="4" w:space="0" w:color="auto"/>
              <w:bottom w:val="single" w:sz="4" w:space="0" w:color="auto"/>
              <w:right w:val="single" w:sz="8" w:space="0" w:color="auto"/>
            </w:tcBorders>
            <w:vAlign w:val="center"/>
            <w:hideMark/>
          </w:tcPr>
          <w:p w14:paraId="00A26560"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525F8382"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3636B12A"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6B377431"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Acciones de la unidad funcional en gestión de riesgo</w:t>
            </w:r>
          </w:p>
        </w:tc>
        <w:tc>
          <w:tcPr>
            <w:tcW w:w="0" w:type="auto"/>
            <w:tcBorders>
              <w:top w:val="nil"/>
              <w:left w:val="nil"/>
              <w:bottom w:val="single" w:sz="4" w:space="0" w:color="auto"/>
              <w:right w:val="single" w:sz="4" w:space="0" w:color="auto"/>
            </w:tcBorders>
            <w:shd w:val="clear" w:color="auto" w:fill="auto"/>
            <w:vAlign w:val="center"/>
            <w:hideMark/>
          </w:tcPr>
          <w:p w14:paraId="49717722"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40</w:t>
            </w:r>
          </w:p>
        </w:tc>
        <w:tc>
          <w:tcPr>
            <w:tcW w:w="0" w:type="auto"/>
            <w:vMerge/>
            <w:tcBorders>
              <w:top w:val="nil"/>
              <w:left w:val="single" w:sz="4" w:space="0" w:color="auto"/>
              <w:bottom w:val="single" w:sz="4" w:space="0" w:color="auto"/>
              <w:right w:val="single" w:sz="8" w:space="0" w:color="auto"/>
            </w:tcBorders>
            <w:vAlign w:val="center"/>
            <w:hideMark/>
          </w:tcPr>
          <w:p w14:paraId="20F42C98"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763240CB"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3544E639"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F40E3F0"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4. Unidad funcional responsable de gestión de riesgo</w:t>
            </w:r>
          </w:p>
        </w:tc>
        <w:tc>
          <w:tcPr>
            <w:tcW w:w="0" w:type="auto"/>
            <w:tcBorders>
              <w:top w:val="nil"/>
              <w:left w:val="nil"/>
              <w:bottom w:val="single" w:sz="4" w:space="0" w:color="auto"/>
              <w:right w:val="single" w:sz="4" w:space="0" w:color="auto"/>
            </w:tcBorders>
            <w:shd w:val="clear" w:color="auto" w:fill="auto"/>
            <w:vAlign w:val="center"/>
            <w:hideMark/>
          </w:tcPr>
          <w:p w14:paraId="67752FBF"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30</w:t>
            </w:r>
          </w:p>
        </w:tc>
        <w:tc>
          <w:tcPr>
            <w:tcW w:w="0" w:type="auto"/>
            <w:vMerge/>
            <w:tcBorders>
              <w:top w:val="nil"/>
              <w:left w:val="single" w:sz="4" w:space="0" w:color="auto"/>
              <w:bottom w:val="single" w:sz="4" w:space="0" w:color="auto"/>
              <w:right w:val="single" w:sz="8" w:space="0" w:color="auto"/>
            </w:tcBorders>
            <w:vAlign w:val="center"/>
            <w:hideMark/>
          </w:tcPr>
          <w:p w14:paraId="15B5B01F"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246192" w14:paraId="0FDE59DD" w14:textId="77777777" w:rsidTr="008D2940">
        <w:trPr>
          <w:trHeight w:val="285"/>
        </w:trPr>
        <w:tc>
          <w:tcPr>
            <w:tcW w:w="0" w:type="auto"/>
            <w:gridSpan w:val="4"/>
            <w:tcBorders>
              <w:top w:val="single" w:sz="4" w:space="0" w:color="auto"/>
              <w:left w:val="single" w:sz="8" w:space="0" w:color="auto"/>
              <w:bottom w:val="single" w:sz="4" w:space="0" w:color="auto"/>
              <w:right w:val="single" w:sz="8" w:space="0" w:color="000000"/>
            </w:tcBorders>
            <w:shd w:val="clear" w:color="000000" w:fill="002060"/>
            <w:vAlign w:val="center"/>
            <w:hideMark/>
          </w:tcPr>
          <w:p w14:paraId="00EC9A0B" w14:textId="77777777" w:rsidR="00AB6E18" w:rsidRPr="008D2940" w:rsidRDefault="00AB6E18" w:rsidP="00146581">
            <w:pPr>
              <w:spacing w:after="0" w:line="240" w:lineRule="auto"/>
              <w:jc w:val="center"/>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Política Transversal de Derechos Humanos (temporalmente inhabilitada)</w:t>
            </w:r>
          </w:p>
        </w:tc>
      </w:tr>
      <w:tr w:rsidR="00AB6E18" w:rsidRPr="00FD41B4" w14:paraId="10EA2A22" w14:textId="77777777" w:rsidTr="008D2940">
        <w:trPr>
          <w:trHeight w:val="525"/>
        </w:trPr>
        <w:tc>
          <w:tcPr>
            <w:tcW w:w="0" w:type="auto"/>
            <w:vMerge w:val="restart"/>
            <w:tcBorders>
              <w:top w:val="nil"/>
              <w:left w:val="single" w:sz="8" w:space="0" w:color="auto"/>
              <w:bottom w:val="single" w:sz="4" w:space="0" w:color="auto"/>
              <w:right w:val="single" w:sz="4" w:space="0" w:color="auto"/>
            </w:tcBorders>
            <w:shd w:val="clear" w:color="000000" w:fill="BFBFBF"/>
            <w:vAlign w:val="center"/>
            <w:hideMark/>
          </w:tcPr>
          <w:p w14:paraId="602A19CC"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05.1 Derechos Humanos</w:t>
            </w:r>
          </w:p>
        </w:tc>
        <w:tc>
          <w:tcPr>
            <w:tcW w:w="0" w:type="auto"/>
            <w:tcBorders>
              <w:top w:val="nil"/>
              <w:left w:val="nil"/>
              <w:bottom w:val="single" w:sz="4" w:space="0" w:color="auto"/>
              <w:right w:val="single" w:sz="4" w:space="0" w:color="auto"/>
            </w:tcBorders>
            <w:shd w:val="clear" w:color="auto" w:fill="auto"/>
            <w:vAlign w:val="center"/>
            <w:hideMark/>
          </w:tcPr>
          <w:p w14:paraId="4A2C9A63"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Plan Operativo Anual con acciones vinculadas a DD.HH.</w:t>
            </w:r>
          </w:p>
        </w:tc>
        <w:tc>
          <w:tcPr>
            <w:tcW w:w="0" w:type="auto"/>
            <w:tcBorders>
              <w:top w:val="nil"/>
              <w:left w:val="nil"/>
              <w:bottom w:val="single" w:sz="4" w:space="0" w:color="auto"/>
              <w:right w:val="single" w:sz="4" w:space="0" w:color="auto"/>
            </w:tcBorders>
            <w:shd w:val="clear" w:color="auto" w:fill="auto"/>
            <w:vAlign w:val="center"/>
            <w:hideMark/>
          </w:tcPr>
          <w:p w14:paraId="2C2BA015"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val="restart"/>
            <w:tcBorders>
              <w:top w:val="nil"/>
              <w:left w:val="single" w:sz="4" w:space="0" w:color="auto"/>
              <w:bottom w:val="single" w:sz="4" w:space="0" w:color="auto"/>
              <w:right w:val="single" w:sz="8" w:space="0" w:color="auto"/>
            </w:tcBorders>
            <w:shd w:val="clear" w:color="000000" w:fill="BFBFBF"/>
            <w:vAlign w:val="center"/>
            <w:hideMark/>
          </w:tcPr>
          <w:p w14:paraId="20A9107C" w14:textId="77777777" w:rsidR="00AB6E18" w:rsidRPr="008D2940" w:rsidRDefault="00AB6E18" w:rsidP="00146581">
            <w:pPr>
              <w:spacing w:after="0" w:line="240" w:lineRule="auto"/>
              <w:jc w:val="center"/>
              <w:rPr>
                <w:rFonts w:eastAsia="Times New Roman"/>
                <w:b/>
                <w:i/>
                <w:color w:val="808080" w:themeColor="background1" w:themeShade="80"/>
                <w:sz w:val="20"/>
                <w:szCs w:val="20"/>
                <w:lang w:eastAsia="es-DO"/>
              </w:rPr>
            </w:pPr>
            <w:r w:rsidRPr="008D2940">
              <w:rPr>
                <w:rFonts w:eastAsia="Times New Roman"/>
                <w:b/>
                <w:i/>
                <w:color w:val="808080" w:themeColor="background1" w:themeShade="80"/>
                <w:sz w:val="20"/>
                <w:szCs w:val="20"/>
                <w:lang w:eastAsia="es-DO"/>
              </w:rPr>
              <w:t>En 2024</w:t>
            </w:r>
          </w:p>
        </w:tc>
      </w:tr>
      <w:tr w:rsidR="00AB6E18" w:rsidRPr="00FD41B4" w14:paraId="1A7CF45F"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025F1FF7"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1659F065"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Plan o política institucional de derechos humanos</w:t>
            </w:r>
          </w:p>
        </w:tc>
        <w:tc>
          <w:tcPr>
            <w:tcW w:w="0" w:type="auto"/>
            <w:tcBorders>
              <w:top w:val="nil"/>
              <w:left w:val="nil"/>
              <w:bottom w:val="single" w:sz="4" w:space="0" w:color="auto"/>
              <w:right w:val="single" w:sz="4" w:space="0" w:color="auto"/>
            </w:tcBorders>
            <w:shd w:val="clear" w:color="auto" w:fill="auto"/>
            <w:vAlign w:val="center"/>
            <w:hideMark/>
          </w:tcPr>
          <w:p w14:paraId="136805DF"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18B608D1" w14:textId="77777777" w:rsidR="00AB6E18" w:rsidRPr="008D2940" w:rsidRDefault="00AB6E18" w:rsidP="00146581">
            <w:pPr>
              <w:spacing w:after="0" w:line="240" w:lineRule="auto"/>
              <w:rPr>
                <w:rFonts w:eastAsia="Times New Roman"/>
                <w:b/>
                <w:i/>
                <w:color w:val="808080" w:themeColor="background1" w:themeShade="80"/>
                <w:sz w:val="20"/>
                <w:szCs w:val="20"/>
                <w:lang w:eastAsia="es-DO"/>
              </w:rPr>
            </w:pPr>
          </w:p>
        </w:tc>
      </w:tr>
      <w:tr w:rsidR="00AB6E18" w:rsidRPr="00FD41B4" w14:paraId="7183AFA8"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46B7AE10"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0F9D7594"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Formación en DD.HH. para directivos y servidores</w:t>
            </w:r>
          </w:p>
        </w:tc>
        <w:tc>
          <w:tcPr>
            <w:tcW w:w="0" w:type="auto"/>
            <w:tcBorders>
              <w:top w:val="nil"/>
              <w:left w:val="nil"/>
              <w:bottom w:val="single" w:sz="4" w:space="0" w:color="auto"/>
              <w:right w:val="single" w:sz="4" w:space="0" w:color="auto"/>
            </w:tcBorders>
            <w:shd w:val="clear" w:color="auto" w:fill="auto"/>
            <w:vAlign w:val="center"/>
            <w:hideMark/>
          </w:tcPr>
          <w:p w14:paraId="26B47979"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74A4CE1A" w14:textId="77777777" w:rsidR="00AB6E18" w:rsidRPr="008D2940" w:rsidRDefault="00AB6E18" w:rsidP="00146581">
            <w:pPr>
              <w:spacing w:after="0" w:line="240" w:lineRule="auto"/>
              <w:rPr>
                <w:rFonts w:eastAsia="Times New Roman"/>
                <w:b/>
                <w:i/>
                <w:color w:val="808080" w:themeColor="background1" w:themeShade="80"/>
                <w:sz w:val="20"/>
                <w:szCs w:val="20"/>
                <w:lang w:eastAsia="es-DO"/>
              </w:rPr>
            </w:pPr>
          </w:p>
        </w:tc>
      </w:tr>
      <w:tr w:rsidR="00AB6E18" w:rsidRPr="00FD41B4" w14:paraId="2CF5EC3A" w14:textId="77777777" w:rsidTr="008D2940">
        <w:trPr>
          <w:trHeight w:val="525"/>
        </w:trPr>
        <w:tc>
          <w:tcPr>
            <w:tcW w:w="0" w:type="auto"/>
            <w:vMerge/>
            <w:tcBorders>
              <w:top w:val="nil"/>
              <w:left w:val="single" w:sz="8" w:space="0" w:color="auto"/>
              <w:bottom w:val="single" w:sz="4" w:space="0" w:color="auto"/>
              <w:right w:val="single" w:sz="4" w:space="0" w:color="auto"/>
            </w:tcBorders>
            <w:vAlign w:val="center"/>
            <w:hideMark/>
          </w:tcPr>
          <w:p w14:paraId="63F6B5BE"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0AA721A7"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4. Sensibilización de empleados y usuarios de los servicios</w:t>
            </w:r>
          </w:p>
        </w:tc>
        <w:tc>
          <w:tcPr>
            <w:tcW w:w="0" w:type="auto"/>
            <w:tcBorders>
              <w:top w:val="nil"/>
              <w:left w:val="nil"/>
              <w:bottom w:val="single" w:sz="4" w:space="0" w:color="auto"/>
              <w:right w:val="single" w:sz="4" w:space="0" w:color="auto"/>
            </w:tcBorders>
            <w:shd w:val="clear" w:color="auto" w:fill="auto"/>
            <w:vAlign w:val="center"/>
            <w:hideMark/>
          </w:tcPr>
          <w:p w14:paraId="48C2BF29" w14:textId="77777777" w:rsidR="00AB6E18" w:rsidRPr="008D2940" w:rsidRDefault="00AB6E18" w:rsidP="00146581">
            <w:pPr>
              <w:spacing w:after="0" w:line="240" w:lineRule="auto"/>
              <w:jc w:val="center"/>
              <w:rPr>
                <w:rFonts w:eastAsia="Times New Roman"/>
                <w:i/>
                <w:color w:val="808080" w:themeColor="background1" w:themeShade="80"/>
                <w:sz w:val="20"/>
                <w:szCs w:val="20"/>
                <w:lang w:eastAsia="es-DO"/>
              </w:rPr>
            </w:pPr>
            <w:r w:rsidRPr="008D2940">
              <w:rPr>
                <w:rFonts w:eastAsia="Times New Roman"/>
                <w:i/>
                <w:color w:val="808080" w:themeColor="background1" w:themeShade="80"/>
                <w:sz w:val="20"/>
                <w:szCs w:val="20"/>
                <w:lang w:eastAsia="es-DO"/>
              </w:rPr>
              <w:t>En 2024</w:t>
            </w:r>
          </w:p>
        </w:tc>
        <w:tc>
          <w:tcPr>
            <w:tcW w:w="0" w:type="auto"/>
            <w:vMerge/>
            <w:tcBorders>
              <w:top w:val="nil"/>
              <w:left w:val="single" w:sz="4" w:space="0" w:color="auto"/>
              <w:bottom w:val="single" w:sz="4" w:space="0" w:color="auto"/>
              <w:right w:val="single" w:sz="8" w:space="0" w:color="auto"/>
            </w:tcBorders>
            <w:vAlign w:val="center"/>
            <w:hideMark/>
          </w:tcPr>
          <w:p w14:paraId="722C6A46" w14:textId="77777777" w:rsidR="00AB6E18" w:rsidRPr="008D2940" w:rsidRDefault="00AB6E18" w:rsidP="00146581">
            <w:pPr>
              <w:spacing w:after="0" w:line="240" w:lineRule="auto"/>
              <w:rPr>
                <w:rFonts w:eastAsia="Times New Roman"/>
                <w:b/>
                <w:i/>
                <w:color w:val="808080" w:themeColor="background1" w:themeShade="80"/>
                <w:sz w:val="20"/>
                <w:szCs w:val="20"/>
                <w:lang w:eastAsia="es-DO"/>
              </w:rPr>
            </w:pPr>
          </w:p>
        </w:tc>
      </w:tr>
      <w:tr w:rsidR="00AB6E18" w:rsidRPr="00246192" w14:paraId="1355BB64" w14:textId="77777777" w:rsidTr="008D2940">
        <w:trPr>
          <w:trHeight w:val="285"/>
        </w:trPr>
        <w:tc>
          <w:tcPr>
            <w:tcW w:w="0" w:type="auto"/>
            <w:gridSpan w:val="4"/>
            <w:tcBorders>
              <w:top w:val="single" w:sz="4" w:space="0" w:color="auto"/>
              <w:left w:val="single" w:sz="8" w:space="0" w:color="auto"/>
              <w:bottom w:val="single" w:sz="4" w:space="0" w:color="auto"/>
              <w:right w:val="single" w:sz="8" w:space="0" w:color="000000"/>
            </w:tcBorders>
            <w:shd w:val="clear" w:color="000000" w:fill="002060"/>
            <w:vAlign w:val="center"/>
            <w:hideMark/>
          </w:tcPr>
          <w:p w14:paraId="71743D04" w14:textId="77777777" w:rsidR="00AB6E18" w:rsidRPr="008D2940" w:rsidRDefault="00AB6E18" w:rsidP="00146581">
            <w:pPr>
              <w:spacing w:after="0" w:line="240" w:lineRule="auto"/>
              <w:jc w:val="center"/>
              <w:rPr>
                <w:rFonts w:eastAsia="Times New Roman"/>
                <w:b/>
                <w:color w:val="808080" w:themeColor="background1" w:themeShade="80"/>
                <w:sz w:val="20"/>
                <w:szCs w:val="20"/>
                <w:lang w:val="es-MX" w:eastAsia="es-DO"/>
              </w:rPr>
            </w:pPr>
            <w:r w:rsidRPr="008D2940">
              <w:rPr>
                <w:rFonts w:eastAsia="Times New Roman"/>
                <w:b/>
                <w:color w:val="808080" w:themeColor="background1" w:themeShade="80"/>
                <w:sz w:val="20"/>
                <w:szCs w:val="20"/>
                <w:lang w:val="es-MX" w:eastAsia="es-DO"/>
              </w:rPr>
              <w:t>Política Transversal de Participación Social</w:t>
            </w:r>
          </w:p>
        </w:tc>
      </w:tr>
      <w:tr w:rsidR="00AB6E18" w:rsidRPr="00FD41B4" w14:paraId="5366DF59" w14:textId="77777777" w:rsidTr="008D2940">
        <w:trPr>
          <w:trHeight w:val="525"/>
        </w:trPr>
        <w:tc>
          <w:tcPr>
            <w:tcW w:w="0" w:type="auto"/>
            <w:vMerge w:val="restart"/>
            <w:tcBorders>
              <w:top w:val="nil"/>
              <w:left w:val="single" w:sz="8" w:space="0" w:color="auto"/>
              <w:bottom w:val="single" w:sz="8" w:space="0" w:color="000000"/>
              <w:right w:val="single" w:sz="4" w:space="0" w:color="auto"/>
            </w:tcBorders>
            <w:shd w:val="clear" w:color="000000" w:fill="BFBFBF"/>
            <w:vAlign w:val="center"/>
            <w:hideMark/>
          </w:tcPr>
          <w:p w14:paraId="5B02A565"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06.1 Participación Social</w:t>
            </w:r>
          </w:p>
        </w:tc>
        <w:tc>
          <w:tcPr>
            <w:tcW w:w="0" w:type="auto"/>
            <w:tcBorders>
              <w:top w:val="nil"/>
              <w:left w:val="nil"/>
              <w:bottom w:val="single" w:sz="4" w:space="0" w:color="auto"/>
              <w:right w:val="single" w:sz="4" w:space="0" w:color="auto"/>
            </w:tcBorders>
            <w:shd w:val="clear" w:color="auto" w:fill="auto"/>
            <w:vAlign w:val="center"/>
            <w:hideMark/>
          </w:tcPr>
          <w:p w14:paraId="0F900B21"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1. Registro de ASFL del sector medioambiente</w:t>
            </w:r>
          </w:p>
        </w:tc>
        <w:tc>
          <w:tcPr>
            <w:tcW w:w="0" w:type="auto"/>
            <w:tcBorders>
              <w:top w:val="nil"/>
              <w:left w:val="nil"/>
              <w:bottom w:val="single" w:sz="4" w:space="0" w:color="auto"/>
              <w:right w:val="single" w:sz="4" w:space="0" w:color="auto"/>
            </w:tcBorders>
            <w:shd w:val="clear" w:color="auto" w:fill="auto"/>
            <w:vAlign w:val="center"/>
            <w:hideMark/>
          </w:tcPr>
          <w:p w14:paraId="2407B8FF"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20</w:t>
            </w:r>
          </w:p>
        </w:tc>
        <w:tc>
          <w:tcPr>
            <w:tcW w:w="0" w:type="auto"/>
            <w:vMerge w:val="restart"/>
            <w:tcBorders>
              <w:top w:val="nil"/>
              <w:left w:val="single" w:sz="4" w:space="0" w:color="auto"/>
              <w:bottom w:val="single" w:sz="8" w:space="0" w:color="000000"/>
              <w:right w:val="single" w:sz="8" w:space="0" w:color="auto"/>
            </w:tcBorders>
            <w:shd w:val="clear" w:color="000000" w:fill="BFBFBF"/>
            <w:vAlign w:val="center"/>
            <w:hideMark/>
          </w:tcPr>
          <w:p w14:paraId="5750D777" w14:textId="77777777" w:rsidR="00AB6E18" w:rsidRPr="008D2940" w:rsidRDefault="00AB6E18" w:rsidP="00146581">
            <w:pPr>
              <w:spacing w:after="0" w:line="240" w:lineRule="auto"/>
              <w:jc w:val="center"/>
              <w:rPr>
                <w:rFonts w:eastAsia="Times New Roman"/>
                <w:b/>
                <w:color w:val="808080" w:themeColor="background1" w:themeShade="80"/>
                <w:sz w:val="20"/>
                <w:szCs w:val="20"/>
                <w:lang w:eastAsia="es-DO"/>
              </w:rPr>
            </w:pPr>
            <w:r w:rsidRPr="008D2940">
              <w:rPr>
                <w:rFonts w:eastAsia="Times New Roman"/>
                <w:b/>
                <w:color w:val="808080" w:themeColor="background1" w:themeShade="80"/>
                <w:sz w:val="20"/>
                <w:szCs w:val="20"/>
                <w:lang w:eastAsia="es-DO"/>
              </w:rPr>
              <w:t>98</w:t>
            </w:r>
          </w:p>
        </w:tc>
      </w:tr>
      <w:tr w:rsidR="00AB6E18" w:rsidRPr="00FD41B4" w14:paraId="4B987919" w14:textId="77777777" w:rsidTr="008D2940">
        <w:trPr>
          <w:trHeight w:val="525"/>
        </w:trPr>
        <w:tc>
          <w:tcPr>
            <w:tcW w:w="0" w:type="auto"/>
            <w:vMerge/>
            <w:tcBorders>
              <w:top w:val="nil"/>
              <w:left w:val="single" w:sz="8" w:space="0" w:color="auto"/>
              <w:bottom w:val="single" w:sz="8" w:space="0" w:color="000000"/>
              <w:right w:val="single" w:sz="4" w:space="0" w:color="auto"/>
            </w:tcBorders>
            <w:vAlign w:val="center"/>
            <w:hideMark/>
          </w:tcPr>
          <w:p w14:paraId="2C93417C"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843F7F5"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2. Procedimiento de habilitación ASFL</w:t>
            </w:r>
          </w:p>
        </w:tc>
        <w:tc>
          <w:tcPr>
            <w:tcW w:w="0" w:type="auto"/>
            <w:tcBorders>
              <w:top w:val="nil"/>
              <w:left w:val="nil"/>
              <w:bottom w:val="single" w:sz="4" w:space="0" w:color="auto"/>
              <w:right w:val="single" w:sz="4" w:space="0" w:color="auto"/>
            </w:tcBorders>
            <w:shd w:val="clear" w:color="auto" w:fill="auto"/>
            <w:vAlign w:val="center"/>
            <w:hideMark/>
          </w:tcPr>
          <w:p w14:paraId="528C3789"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25</w:t>
            </w:r>
          </w:p>
        </w:tc>
        <w:tc>
          <w:tcPr>
            <w:tcW w:w="0" w:type="auto"/>
            <w:vMerge/>
            <w:tcBorders>
              <w:top w:val="nil"/>
              <w:left w:val="single" w:sz="4" w:space="0" w:color="auto"/>
              <w:bottom w:val="single" w:sz="8" w:space="0" w:color="000000"/>
              <w:right w:val="single" w:sz="8" w:space="0" w:color="auto"/>
            </w:tcBorders>
            <w:vAlign w:val="center"/>
            <w:hideMark/>
          </w:tcPr>
          <w:p w14:paraId="683B7230"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401416BC" w14:textId="77777777" w:rsidTr="008D2940">
        <w:trPr>
          <w:trHeight w:val="525"/>
        </w:trPr>
        <w:tc>
          <w:tcPr>
            <w:tcW w:w="0" w:type="auto"/>
            <w:vMerge/>
            <w:tcBorders>
              <w:top w:val="nil"/>
              <w:left w:val="single" w:sz="8" w:space="0" w:color="auto"/>
              <w:bottom w:val="single" w:sz="8" w:space="0" w:color="000000"/>
              <w:right w:val="single" w:sz="4" w:space="0" w:color="auto"/>
            </w:tcBorders>
            <w:vAlign w:val="center"/>
            <w:hideMark/>
          </w:tcPr>
          <w:p w14:paraId="74057421"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10450842"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3. Política de participación social</w:t>
            </w:r>
          </w:p>
        </w:tc>
        <w:tc>
          <w:tcPr>
            <w:tcW w:w="0" w:type="auto"/>
            <w:tcBorders>
              <w:top w:val="nil"/>
              <w:left w:val="nil"/>
              <w:bottom w:val="single" w:sz="4" w:space="0" w:color="auto"/>
              <w:right w:val="single" w:sz="4" w:space="0" w:color="auto"/>
            </w:tcBorders>
            <w:shd w:val="clear" w:color="auto" w:fill="auto"/>
            <w:vAlign w:val="center"/>
            <w:hideMark/>
          </w:tcPr>
          <w:p w14:paraId="435A7F9A"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30</w:t>
            </w:r>
          </w:p>
        </w:tc>
        <w:tc>
          <w:tcPr>
            <w:tcW w:w="0" w:type="auto"/>
            <w:vMerge/>
            <w:tcBorders>
              <w:top w:val="nil"/>
              <w:left w:val="single" w:sz="4" w:space="0" w:color="auto"/>
              <w:bottom w:val="single" w:sz="8" w:space="0" w:color="000000"/>
              <w:right w:val="single" w:sz="8" w:space="0" w:color="auto"/>
            </w:tcBorders>
            <w:vAlign w:val="center"/>
            <w:hideMark/>
          </w:tcPr>
          <w:p w14:paraId="01DE168F"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FD41B4" w14:paraId="2654F605" w14:textId="77777777" w:rsidTr="008D2940">
        <w:trPr>
          <w:trHeight w:val="525"/>
        </w:trPr>
        <w:tc>
          <w:tcPr>
            <w:tcW w:w="0" w:type="auto"/>
            <w:vMerge/>
            <w:tcBorders>
              <w:top w:val="nil"/>
              <w:left w:val="single" w:sz="8" w:space="0" w:color="auto"/>
              <w:bottom w:val="single" w:sz="8" w:space="0" w:color="000000"/>
              <w:right w:val="single" w:sz="4" w:space="0" w:color="auto"/>
            </w:tcBorders>
            <w:vAlign w:val="center"/>
            <w:hideMark/>
          </w:tcPr>
          <w:p w14:paraId="5DB8F946"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c>
          <w:tcPr>
            <w:tcW w:w="0" w:type="auto"/>
            <w:tcBorders>
              <w:top w:val="nil"/>
              <w:left w:val="nil"/>
              <w:bottom w:val="single" w:sz="8" w:space="0" w:color="auto"/>
              <w:right w:val="single" w:sz="4" w:space="0" w:color="auto"/>
            </w:tcBorders>
            <w:shd w:val="clear" w:color="auto" w:fill="auto"/>
            <w:vAlign w:val="center"/>
            <w:hideMark/>
          </w:tcPr>
          <w:p w14:paraId="1C3FCE25" w14:textId="77777777" w:rsidR="00AB6E18" w:rsidRPr="008D2940" w:rsidRDefault="00AB6E18" w:rsidP="00146581">
            <w:pPr>
              <w:spacing w:after="0" w:line="240" w:lineRule="auto"/>
              <w:rPr>
                <w:rFonts w:eastAsia="Times New Roman"/>
                <w:color w:val="808080" w:themeColor="background1" w:themeShade="80"/>
                <w:sz w:val="20"/>
                <w:szCs w:val="20"/>
                <w:lang w:val="es-MX" w:eastAsia="es-DO"/>
              </w:rPr>
            </w:pPr>
            <w:r w:rsidRPr="008D2940">
              <w:rPr>
                <w:rFonts w:eastAsia="Times New Roman"/>
                <w:color w:val="808080" w:themeColor="background1" w:themeShade="80"/>
                <w:sz w:val="20"/>
                <w:szCs w:val="20"/>
                <w:lang w:val="es-MX" w:eastAsia="es-DO"/>
              </w:rPr>
              <w:t>Hito 4. Acceso al sistema 3-1-1 en el portal web</w:t>
            </w:r>
          </w:p>
        </w:tc>
        <w:tc>
          <w:tcPr>
            <w:tcW w:w="0" w:type="auto"/>
            <w:tcBorders>
              <w:top w:val="nil"/>
              <w:left w:val="nil"/>
              <w:bottom w:val="single" w:sz="8" w:space="0" w:color="auto"/>
              <w:right w:val="single" w:sz="4" w:space="0" w:color="auto"/>
            </w:tcBorders>
            <w:shd w:val="clear" w:color="auto" w:fill="auto"/>
            <w:vAlign w:val="center"/>
            <w:hideMark/>
          </w:tcPr>
          <w:p w14:paraId="56D42181" w14:textId="77777777" w:rsidR="00AB6E18" w:rsidRPr="008D2940" w:rsidRDefault="00AB6E18" w:rsidP="00146581">
            <w:pPr>
              <w:spacing w:after="0" w:line="240" w:lineRule="auto"/>
              <w:jc w:val="center"/>
              <w:rPr>
                <w:rFonts w:eastAsia="Times New Roman"/>
                <w:color w:val="808080" w:themeColor="background1" w:themeShade="80"/>
                <w:sz w:val="20"/>
                <w:szCs w:val="20"/>
                <w:lang w:eastAsia="es-DO"/>
              </w:rPr>
            </w:pPr>
            <w:r w:rsidRPr="008D2940">
              <w:rPr>
                <w:rFonts w:eastAsia="Times New Roman"/>
                <w:color w:val="808080" w:themeColor="background1" w:themeShade="80"/>
                <w:sz w:val="20"/>
                <w:szCs w:val="20"/>
                <w:lang w:eastAsia="es-DO"/>
              </w:rPr>
              <w:t>23</w:t>
            </w:r>
          </w:p>
        </w:tc>
        <w:tc>
          <w:tcPr>
            <w:tcW w:w="0" w:type="auto"/>
            <w:vMerge/>
            <w:tcBorders>
              <w:top w:val="nil"/>
              <w:left w:val="single" w:sz="4" w:space="0" w:color="auto"/>
              <w:bottom w:val="single" w:sz="8" w:space="0" w:color="000000"/>
              <w:right w:val="single" w:sz="8" w:space="0" w:color="auto"/>
            </w:tcBorders>
            <w:vAlign w:val="center"/>
            <w:hideMark/>
          </w:tcPr>
          <w:p w14:paraId="23163751" w14:textId="77777777" w:rsidR="00AB6E18" w:rsidRPr="008D2940" w:rsidRDefault="00AB6E18" w:rsidP="00146581">
            <w:pPr>
              <w:spacing w:after="0" w:line="240" w:lineRule="auto"/>
              <w:rPr>
                <w:rFonts w:eastAsia="Times New Roman"/>
                <w:b/>
                <w:color w:val="808080" w:themeColor="background1" w:themeShade="80"/>
                <w:sz w:val="20"/>
                <w:szCs w:val="20"/>
                <w:lang w:eastAsia="es-DO"/>
              </w:rPr>
            </w:pPr>
          </w:p>
        </w:tc>
      </w:tr>
      <w:tr w:rsidR="00AB6E18" w:rsidRPr="00246192" w14:paraId="4C51458B" w14:textId="77777777" w:rsidTr="008D2940">
        <w:trPr>
          <w:trHeight w:val="300"/>
        </w:trPr>
        <w:tc>
          <w:tcPr>
            <w:tcW w:w="0" w:type="auto"/>
            <w:gridSpan w:val="4"/>
            <w:tcBorders>
              <w:top w:val="nil"/>
              <w:left w:val="nil"/>
              <w:bottom w:val="nil"/>
              <w:right w:val="nil"/>
            </w:tcBorders>
            <w:shd w:val="clear" w:color="auto" w:fill="auto"/>
            <w:noWrap/>
            <w:hideMark/>
          </w:tcPr>
          <w:p w14:paraId="246EDE42" w14:textId="77777777" w:rsidR="00AB6E18" w:rsidRPr="008D2940" w:rsidRDefault="00AB6E18" w:rsidP="00146581">
            <w:pPr>
              <w:spacing w:after="0" w:line="240" w:lineRule="auto"/>
              <w:rPr>
                <w:rFonts w:eastAsia="Times New Roman"/>
                <w:b/>
                <w:color w:val="808080" w:themeColor="background1" w:themeShade="80"/>
                <w:sz w:val="18"/>
                <w:szCs w:val="18"/>
                <w:lang w:val="es-MX" w:eastAsia="es-DO"/>
              </w:rPr>
            </w:pPr>
            <w:r w:rsidRPr="008D2940">
              <w:rPr>
                <w:rFonts w:eastAsia="Times New Roman"/>
                <w:b/>
                <w:color w:val="808080" w:themeColor="background1" w:themeShade="80"/>
                <w:sz w:val="18"/>
                <w:szCs w:val="18"/>
                <w:lang w:val="es-MX" w:eastAsia="es-DO"/>
              </w:rPr>
              <w:t>Fuente:</w:t>
            </w:r>
            <w:r w:rsidRPr="008D2940">
              <w:rPr>
                <w:rFonts w:eastAsia="Times New Roman"/>
                <w:color w:val="808080" w:themeColor="background1" w:themeShade="80"/>
                <w:sz w:val="18"/>
                <w:szCs w:val="18"/>
                <w:lang w:val="es-MX" w:eastAsia="es-DO"/>
              </w:rPr>
              <w:t xml:space="preserve"> Ranking EDI, SISMAP Gestión Pública. Ministerio de Administración Pública (MAP).</w:t>
            </w:r>
          </w:p>
        </w:tc>
      </w:tr>
    </w:tbl>
    <w:p w14:paraId="64E5CED8" w14:textId="77777777" w:rsidR="00AB6E18" w:rsidRPr="005E2773" w:rsidRDefault="00AB6E18" w:rsidP="009E3B0D">
      <w:pPr>
        <w:spacing w:line="360" w:lineRule="auto"/>
        <w:rPr>
          <w:lang w:val="es-MX"/>
        </w:rPr>
      </w:pPr>
    </w:p>
    <w:p w14:paraId="1F9B2662" w14:textId="2633FC92" w:rsidR="0058330D" w:rsidRPr="005E2773" w:rsidRDefault="00AB6E18" w:rsidP="009E3B0D">
      <w:pPr>
        <w:pStyle w:val="Heading1"/>
        <w:numPr>
          <w:ilvl w:val="0"/>
          <w:numId w:val="8"/>
        </w:numPr>
        <w:jc w:val="left"/>
        <w:rPr>
          <w:rFonts w:eastAsia="Calibri" w:cs="Times New Roman"/>
          <w:color w:val="767171"/>
          <w:sz w:val="24"/>
          <w:szCs w:val="24"/>
        </w:rPr>
      </w:pPr>
      <w:r w:rsidRPr="005E2773">
        <w:rPr>
          <w:rFonts w:eastAsia="Calibri" w:cs="Times New Roman"/>
          <w:color w:val="767171"/>
          <w:sz w:val="24"/>
          <w:szCs w:val="24"/>
          <w:lang w:val="es-MX"/>
        </w:rPr>
        <w:t xml:space="preserve"> </w:t>
      </w:r>
      <w:bookmarkStart w:id="61" w:name="_Toc153832628"/>
      <w:r w:rsidRPr="005E2773">
        <w:rPr>
          <w:rFonts w:eastAsia="Calibri" w:cs="Times New Roman"/>
          <w:color w:val="767171"/>
          <w:sz w:val="24"/>
          <w:szCs w:val="24"/>
        </w:rPr>
        <w:t>Desempeño del Área Comunicaciones</w:t>
      </w:r>
      <w:bookmarkEnd w:id="61"/>
      <w:r w:rsidRPr="005E2773">
        <w:rPr>
          <w:rFonts w:eastAsia="Calibri" w:cs="Times New Roman"/>
          <w:color w:val="767171"/>
          <w:sz w:val="24"/>
          <w:szCs w:val="24"/>
        </w:rPr>
        <w:cr/>
      </w:r>
    </w:p>
    <w:p w14:paraId="445C3CD2" w14:textId="0DD48F59" w:rsidR="00F44835" w:rsidRDefault="0058330D" w:rsidP="0058330D">
      <w:pPr>
        <w:spacing w:line="360" w:lineRule="auto"/>
        <w:jc w:val="both"/>
        <w:rPr>
          <w:color w:val="808080" w:themeColor="background1" w:themeShade="80"/>
          <w:lang w:val="es-MX"/>
        </w:rPr>
      </w:pPr>
      <w:r w:rsidRPr="00527274">
        <w:rPr>
          <w:color w:val="808080" w:themeColor="background1" w:themeShade="80"/>
          <w:lang w:val="es-MX"/>
        </w:rPr>
        <w:t xml:space="preserve">En materia de comunicaciones, durante el 2023 se desarrollaron estrategias para posicionar temáticas claves como son: el cumplimiento de la Ley General de Medio Ambiente y Recursos Naturales, la respuesta ante el cometimiento de ilícitos ambientales, el rescate de las áreas protegidas, el mejoramiento de la imagen del ministerio y el fortalecimiento de la educación sobre temas medioambientales y de recursos naturales. Con esta premisa, </w:t>
      </w:r>
      <w:r w:rsidR="00EB77EF" w:rsidRPr="00527274">
        <w:rPr>
          <w:color w:val="808080" w:themeColor="background1" w:themeShade="80"/>
          <w:lang w:val="es-MX"/>
        </w:rPr>
        <w:t>elaboramos y aprobamos un</w:t>
      </w:r>
      <w:r w:rsidRPr="00527274">
        <w:rPr>
          <w:color w:val="808080" w:themeColor="background1" w:themeShade="80"/>
          <w:lang w:val="es-MX"/>
        </w:rPr>
        <w:t xml:space="preserve"> Plan de Comunicaciones 2023-2024 con </w:t>
      </w:r>
      <w:r w:rsidR="004439A2" w:rsidRPr="00527274">
        <w:rPr>
          <w:color w:val="808080" w:themeColor="background1" w:themeShade="80"/>
          <w:lang w:val="es-MX"/>
        </w:rPr>
        <w:t xml:space="preserve">el </w:t>
      </w:r>
      <w:r w:rsidRPr="00527274">
        <w:rPr>
          <w:color w:val="808080" w:themeColor="background1" w:themeShade="80"/>
          <w:lang w:val="es-MX"/>
        </w:rPr>
        <w:t>propósito «fortalecer y consolidar el posicionamiento de la imagen del Ministerio de Medio Ambiente y Recursos Naturales, asegurando la calidad de las comunicaciones internas y externas para favorecer el logro de los objetivos y metas institucionales en el ámbito de aplicación de la política transversal de sostenibilidad ambiental</w:t>
      </w:r>
      <w:r w:rsidR="00F6328B" w:rsidRPr="00527274">
        <w:rPr>
          <w:color w:val="808080" w:themeColor="background1" w:themeShade="80"/>
          <w:lang w:val="es-MX"/>
        </w:rPr>
        <w:t>»</w:t>
      </w:r>
      <w:r w:rsidRPr="00527274">
        <w:rPr>
          <w:color w:val="808080" w:themeColor="background1" w:themeShade="80"/>
          <w:lang w:val="es-MX"/>
        </w:rPr>
        <w:t>. </w:t>
      </w:r>
      <w:r w:rsidR="002F0961" w:rsidRPr="00527274">
        <w:rPr>
          <w:color w:val="808080" w:themeColor="background1" w:themeShade="80"/>
          <w:lang w:val="es-MX"/>
        </w:rPr>
        <w:t>En ese sentido, se llevaron a ca</w:t>
      </w:r>
      <w:r w:rsidR="002423DD" w:rsidRPr="00527274">
        <w:rPr>
          <w:color w:val="808080" w:themeColor="background1" w:themeShade="80"/>
          <w:lang w:val="es-MX"/>
        </w:rPr>
        <w:t xml:space="preserve">bo acciones en materia de comunicación tanto </w:t>
      </w:r>
      <w:r w:rsidR="00A0337D" w:rsidRPr="00527274">
        <w:rPr>
          <w:color w:val="808080" w:themeColor="background1" w:themeShade="80"/>
          <w:lang w:val="es-MX"/>
        </w:rPr>
        <w:t>externa como interna</w:t>
      </w:r>
      <w:r w:rsidR="002423DD" w:rsidRPr="00527274">
        <w:rPr>
          <w:color w:val="808080" w:themeColor="background1" w:themeShade="80"/>
          <w:lang w:val="es-MX"/>
        </w:rPr>
        <w:t xml:space="preserve">: </w:t>
      </w:r>
    </w:p>
    <w:p w14:paraId="002CE6F3" w14:textId="77777777" w:rsidR="005E2773" w:rsidRDefault="005E2773" w:rsidP="0058330D">
      <w:pPr>
        <w:spacing w:line="360" w:lineRule="auto"/>
        <w:jc w:val="both"/>
        <w:rPr>
          <w:color w:val="808080" w:themeColor="background1" w:themeShade="80"/>
          <w:lang w:val="es-MX"/>
        </w:rPr>
      </w:pPr>
    </w:p>
    <w:p w14:paraId="29E22DD6" w14:textId="77777777" w:rsidR="005E2773" w:rsidRPr="00527274" w:rsidRDefault="005E2773" w:rsidP="0058330D">
      <w:pPr>
        <w:spacing w:line="360" w:lineRule="auto"/>
        <w:jc w:val="both"/>
        <w:rPr>
          <w:color w:val="808080" w:themeColor="background1" w:themeShade="80"/>
          <w:lang w:val="es-MX"/>
        </w:rPr>
      </w:pPr>
    </w:p>
    <w:p w14:paraId="19F438DD" w14:textId="5DDB7138" w:rsidR="00C34CC7" w:rsidRPr="00495D0B" w:rsidRDefault="00FB69E5" w:rsidP="00F44835">
      <w:pPr>
        <w:spacing w:line="360" w:lineRule="auto"/>
        <w:jc w:val="both"/>
        <w:rPr>
          <w:b/>
          <w:color w:val="808080" w:themeColor="background1" w:themeShade="80"/>
        </w:rPr>
      </w:pPr>
      <w:r w:rsidRPr="00495D0B">
        <w:rPr>
          <w:b/>
          <w:color w:val="808080" w:themeColor="background1" w:themeShade="80"/>
        </w:rPr>
        <w:lastRenderedPageBreak/>
        <w:t xml:space="preserve">Comunicación Externa </w:t>
      </w:r>
    </w:p>
    <w:p w14:paraId="092D0870" w14:textId="6E53D31A" w:rsidR="00F90C6A" w:rsidRPr="00527274" w:rsidRDefault="00C34CC7" w:rsidP="00495D0B">
      <w:pPr>
        <w:pStyle w:val="ListParagraph"/>
        <w:numPr>
          <w:ilvl w:val="0"/>
          <w:numId w:val="67"/>
        </w:numPr>
        <w:spacing w:line="360" w:lineRule="auto"/>
        <w:jc w:val="both"/>
        <w:rPr>
          <w:color w:val="808080" w:themeColor="background1" w:themeShade="80"/>
        </w:rPr>
      </w:pPr>
      <w:r w:rsidRPr="00527274">
        <w:rPr>
          <w:color w:val="808080" w:themeColor="background1" w:themeShade="80"/>
        </w:rPr>
        <w:t xml:space="preserve">1,055 artes y diagramado 16 textos. </w:t>
      </w:r>
    </w:p>
    <w:p w14:paraId="3EF90200" w14:textId="3EEC7173" w:rsidR="00F90C6A" w:rsidRPr="00527274" w:rsidRDefault="00C34CC7" w:rsidP="00495D0B">
      <w:pPr>
        <w:pStyle w:val="ListParagraph"/>
        <w:numPr>
          <w:ilvl w:val="0"/>
          <w:numId w:val="67"/>
        </w:numPr>
        <w:spacing w:line="360" w:lineRule="auto"/>
        <w:jc w:val="both"/>
        <w:rPr>
          <w:color w:val="808080" w:themeColor="background1" w:themeShade="80"/>
          <w:lang w:val="es-MX"/>
        </w:rPr>
      </w:pPr>
      <w:r w:rsidRPr="00527274">
        <w:rPr>
          <w:color w:val="808080" w:themeColor="background1" w:themeShade="80"/>
          <w:lang w:val="es-MX"/>
        </w:rPr>
        <w:t>Se editaron 235 videos documentales e infográficos sobre las diferentes acciones que realizó la institución a través de sus diversas áreas temáticas. Así mismo, se llevaron a cabo 385 coberturas fotográficas</w:t>
      </w:r>
      <w:r w:rsidR="006522DD" w:rsidRPr="00527274">
        <w:rPr>
          <w:color w:val="808080" w:themeColor="background1" w:themeShade="80"/>
          <w:lang w:val="es-MX"/>
        </w:rPr>
        <w:t xml:space="preserve"> y</w:t>
      </w:r>
      <w:r w:rsidRPr="00527274">
        <w:rPr>
          <w:color w:val="808080" w:themeColor="background1" w:themeShade="80"/>
          <w:lang w:val="es-MX"/>
        </w:rPr>
        <w:t xml:space="preserve"> 292 coberturas en vídeo. </w:t>
      </w:r>
    </w:p>
    <w:p w14:paraId="1E01A5A8" w14:textId="59A4D024" w:rsidR="00F90C6A" w:rsidRPr="00527274" w:rsidRDefault="00C34CC7" w:rsidP="00495D0B">
      <w:pPr>
        <w:pStyle w:val="ListParagraph"/>
        <w:numPr>
          <w:ilvl w:val="0"/>
          <w:numId w:val="67"/>
        </w:numPr>
        <w:spacing w:line="360" w:lineRule="auto"/>
        <w:jc w:val="both"/>
        <w:rPr>
          <w:color w:val="808080" w:themeColor="background1" w:themeShade="80"/>
          <w:lang w:val="es-MX"/>
        </w:rPr>
      </w:pPr>
      <w:r w:rsidRPr="00527274">
        <w:rPr>
          <w:color w:val="808080" w:themeColor="background1" w:themeShade="80"/>
          <w:lang w:val="es-MX"/>
        </w:rPr>
        <w:t xml:space="preserve">Se elaboraron contenidos audiovisuales con fines educativos para el estand de nuestro ministerio en la Feria del Libro 2023; la Feria Ciudadanía y Ambiente, organizada por </w:t>
      </w:r>
      <w:r w:rsidR="00A30786" w:rsidRPr="00527274">
        <w:rPr>
          <w:color w:val="808080" w:themeColor="background1" w:themeShade="80"/>
          <w:lang w:val="es-MX"/>
        </w:rPr>
        <w:t>nuestra entidad</w:t>
      </w:r>
      <w:r w:rsidRPr="00527274">
        <w:rPr>
          <w:color w:val="808080" w:themeColor="background1" w:themeShade="80"/>
          <w:lang w:val="es-MX"/>
        </w:rPr>
        <w:t>; y las campañas: Temporada de Ballenas</w:t>
      </w:r>
      <w:r w:rsidR="00A11ABF" w:rsidRPr="00527274">
        <w:rPr>
          <w:color w:val="808080" w:themeColor="background1" w:themeShade="80"/>
          <w:lang w:val="es-MX"/>
        </w:rPr>
        <w:t xml:space="preserve"> -</w:t>
      </w:r>
      <w:r w:rsidRPr="00527274">
        <w:rPr>
          <w:color w:val="808080" w:themeColor="background1" w:themeShade="80"/>
          <w:lang w:val="es-MX"/>
        </w:rPr>
        <w:t xml:space="preserve"> Danza que trae Vida, Incendios Forestales, Primer Congreso de Cuencas Hidrográficas, Semana del Medio Ambiente, Semana de la Educación Ambiental y Plan Nacional de Reforestación.  </w:t>
      </w:r>
    </w:p>
    <w:p w14:paraId="7C8E083C" w14:textId="7E34BB3C" w:rsidR="00F90C6A" w:rsidRPr="00527274" w:rsidRDefault="00C34CC7" w:rsidP="00495D0B">
      <w:pPr>
        <w:pStyle w:val="ListParagraph"/>
        <w:numPr>
          <w:ilvl w:val="0"/>
          <w:numId w:val="67"/>
        </w:numPr>
        <w:spacing w:line="360" w:lineRule="auto"/>
        <w:jc w:val="both"/>
        <w:rPr>
          <w:color w:val="808080" w:themeColor="background1" w:themeShade="80"/>
          <w:lang w:val="es-MX"/>
        </w:rPr>
      </w:pPr>
      <w:r w:rsidRPr="00527274">
        <w:rPr>
          <w:color w:val="808080" w:themeColor="background1" w:themeShade="80"/>
          <w:lang w:val="es-MX"/>
        </w:rPr>
        <w:t>Se elaboraron 261 notas de prensa que se publicaron en nuestra página web institucional y, de estas, 223 se enviaron a los medios de comunicación, logrando que se vieran reflejadas en nueve (9) portadas, 246 publicaciones en medios principales modalidad impresa; 1,399 publicaciones en medios principales versión digital y 2,772 publicaciones en medios secundarios.  </w:t>
      </w:r>
    </w:p>
    <w:p w14:paraId="53A93113" w14:textId="3EBCDC77" w:rsidR="00F90C6A" w:rsidRPr="00527274" w:rsidRDefault="00C34CC7" w:rsidP="001E7942">
      <w:pPr>
        <w:pStyle w:val="ListParagraph"/>
        <w:numPr>
          <w:ilvl w:val="0"/>
          <w:numId w:val="20"/>
        </w:numPr>
        <w:spacing w:line="360" w:lineRule="auto"/>
        <w:jc w:val="both"/>
        <w:rPr>
          <w:color w:val="808080" w:themeColor="background1" w:themeShade="80"/>
          <w:lang w:val="es-MX"/>
        </w:rPr>
      </w:pPr>
      <w:r w:rsidRPr="00527274">
        <w:rPr>
          <w:color w:val="808080" w:themeColor="background1" w:themeShade="80"/>
          <w:lang w:val="es-MX"/>
        </w:rPr>
        <w:t>Fueron implementadas mejoras que permitieron llegar, en suma, a 194,178 seguidores en nuestras redes. Asimismo, el impacto de las comunicaciones en estos medios se refleja en las cifras siguientes: 100,357 de alcance en Instagram y 87,128 en Facebook; 46,914 visualizaciones en YouTube y 1,425,497 impresiones en Twitter. </w:t>
      </w:r>
    </w:p>
    <w:p w14:paraId="4619D5C8" w14:textId="0B0285F7" w:rsidR="00F90C6A" w:rsidRPr="00527274" w:rsidRDefault="00C34CC7" w:rsidP="001E7942">
      <w:pPr>
        <w:pStyle w:val="ListParagraph"/>
        <w:numPr>
          <w:ilvl w:val="0"/>
          <w:numId w:val="20"/>
        </w:numPr>
        <w:spacing w:line="360" w:lineRule="auto"/>
        <w:jc w:val="both"/>
        <w:rPr>
          <w:color w:val="808080" w:themeColor="background1" w:themeShade="80"/>
          <w:lang w:val="es-MX"/>
        </w:rPr>
      </w:pPr>
      <w:r w:rsidRPr="00527274">
        <w:rPr>
          <w:color w:val="808080" w:themeColor="background1" w:themeShade="80"/>
          <w:lang w:val="es-MX"/>
        </w:rPr>
        <w:t>Se creó una sección en el portal web institucional, denominada Reforestación, que permite a los usuarios conocer en detalle el Plan Nacional de Reforestación y Restauración de Ecosistemas Forestales</w:t>
      </w:r>
      <w:r w:rsidR="00BE135A" w:rsidRPr="00527274">
        <w:rPr>
          <w:color w:val="808080" w:themeColor="background1" w:themeShade="80"/>
          <w:lang w:val="es-MX"/>
        </w:rPr>
        <w:t xml:space="preserve"> 2023-2024</w:t>
      </w:r>
      <w:r w:rsidRPr="00527274">
        <w:rPr>
          <w:color w:val="808080" w:themeColor="background1" w:themeShade="80"/>
          <w:lang w:val="es-MX"/>
        </w:rPr>
        <w:t xml:space="preserve">, así como su ejecución y la forma cómo </w:t>
      </w:r>
      <w:r w:rsidRPr="00527274">
        <w:rPr>
          <w:color w:val="808080" w:themeColor="background1" w:themeShade="80"/>
          <w:lang w:val="es-MX"/>
        </w:rPr>
        <w:lastRenderedPageBreak/>
        <w:t>se ha ido desarrollando con la entusiasta participación de la ciudadanía. </w:t>
      </w:r>
    </w:p>
    <w:p w14:paraId="461A1490" w14:textId="140E0093" w:rsidR="00C34CC7" w:rsidRPr="00495D0B" w:rsidRDefault="00C34CC7" w:rsidP="00F44835">
      <w:pPr>
        <w:spacing w:line="360" w:lineRule="auto"/>
        <w:jc w:val="both"/>
        <w:rPr>
          <w:b/>
          <w:color w:val="808080" w:themeColor="background1" w:themeShade="80"/>
          <w:lang w:val="es-MX"/>
        </w:rPr>
      </w:pPr>
      <w:r w:rsidRPr="00495D0B">
        <w:rPr>
          <w:b/>
          <w:color w:val="808080" w:themeColor="background1" w:themeShade="80"/>
          <w:lang w:val="es-MX"/>
        </w:rPr>
        <w:t>Comunicación Interna </w:t>
      </w:r>
    </w:p>
    <w:p w14:paraId="7193B5E5" w14:textId="77777777" w:rsidR="00C34CC7" w:rsidRPr="00527274" w:rsidRDefault="00C34CC7" w:rsidP="00F44835">
      <w:pPr>
        <w:spacing w:line="360" w:lineRule="auto"/>
        <w:jc w:val="both"/>
        <w:rPr>
          <w:color w:val="808080" w:themeColor="background1" w:themeShade="80"/>
          <w:lang w:val="es-MX"/>
        </w:rPr>
      </w:pPr>
      <w:r w:rsidRPr="00527274">
        <w:rPr>
          <w:color w:val="808080" w:themeColor="background1" w:themeShade="80"/>
          <w:lang w:val="es-MX"/>
        </w:rPr>
        <w:t>La comunicación interna fue uno de los procesos más importantes de la gestión comunicacional, motivando la capacidad de los colaboradores de ser verdaderos embajadores de la protección del ambiente, el uso sostenible de los recursos naturales y la conservación de la biodiversidad. </w:t>
      </w:r>
    </w:p>
    <w:p w14:paraId="070EC584" w14:textId="303A2F10" w:rsidR="00436B3F" w:rsidRPr="00495D0B" w:rsidRDefault="0B918EE5" w:rsidP="00495D0B">
      <w:pPr>
        <w:tabs>
          <w:tab w:val="left" w:pos="993"/>
        </w:tabs>
        <w:spacing w:after="0" w:line="360" w:lineRule="auto"/>
        <w:jc w:val="both"/>
        <w:rPr>
          <w:color w:val="808080" w:themeColor="background1" w:themeShade="80"/>
          <w:lang w:val="es-MX"/>
        </w:rPr>
      </w:pPr>
      <w:r w:rsidRPr="00527274">
        <w:rPr>
          <w:rFonts w:eastAsia="Times New Roman"/>
          <w:color w:val="808080" w:themeColor="background1" w:themeShade="80"/>
          <w:lang w:val="es-MX"/>
        </w:rPr>
        <w:t xml:space="preserve">Hasta el 14 de noviembre, logramos hacer 548 divulgaciones a través del Centro de Información (entre comunicados, infografías y artes); compartir temas relevantes a través de 13 fondos de pantalla; dar a conocer 21 mensajes estratégicos por la Intranet institucional; colocar 4 sinfín en las nuevas pantallas-murales sobre iniciativas trascendentales y actividades programadas; </w:t>
      </w:r>
      <w:r w:rsidR="002F5BCA" w:rsidRPr="00527274">
        <w:rPr>
          <w:rFonts w:eastAsia="Times New Roman"/>
          <w:color w:val="808080" w:themeColor="background1" w:themeShade="80"/>
          <w:lang w:val="es-MX"/>
        </w:rPr>
        <w:t xml:space="preserve">elaborar </w:t>
      </w:r>
      <w:r w:rsidRPr="00527274">
        <w:rPr>
          <w:rFonts w:eastAsia="Times New Roman"/>
          <w:color w:val="808080" w:themeColor="background1" w:themeShade="80"/>
          <w:lang w:val="es-MX"/>
        </w:rPr>
        <w:t>3 boletines institucionales «Ambiente Informativo» y uno (1) especial sobre reforestación.</w:t>
      </w:r>
    </w:p>
    <w:p w14:paraId="0FEB79EE" w14:textId="77777777" w:rsidR="00436B3F" w:rsidRDefault="00436B3F" w:rsidP="00BA2267">
      <w:pPr>
        <w:spacing w:line="360" w:lineRule="auto"/>
        <w:jc w:val="both"/>
        <w:rPr>
          <w:rFonts w:eastAsia="Calibri"/>
          <w:color w:val="808080" w:themeColor="background1" w:themeShade="80"/>
          <w:lang w:val="es-MX"/>
        </w:rPr>
      </w:pPr>
    </w:p>
    <w:p w14:paraId="10670688" w14:textId="77777777" w:rsidR="00146581" w:rsidRDefault="00146581" w:rsidP="00BA2267">
      <w:pPr>
        <w:spacing w:line="360" w:lineRule="auto"/>
        <w:jc w:val="both"/>
        <w:rPr>
          <w:rFonts w:eastAsia="Calibri"/>
          <w:color w:val="808080" w:themeColor="background1" w:themeShade="80"/>
          <w:lang w:val="es-MX"/>
        </w:rPr>
      </w:pPr>
    </w:p>
    <w:p w14:paraId="4A12230C" w14:textId="77777777" w:rsidR="00146581" w:rsidRDefault="00146581" w:rsidP="00BA2267">
      <w:pPr>
        <w:spacing w:line="360" w:lineRule="auto"/>
        <w:jc w:val="both"/>
        <w:rPr>
          <w:rFonts w:eastAsia="Calibri"/>
          <w:color w:val="808080" w:themeColor="background1" w:themeShade="80"/>
          <w:lang w:val="es-MX"/>
        </w:rPr>
      </w:pPr>
    </w:p>
    <w:p w14:paraId="47F43859" w14:textId="77777777" w:rsidR="00146581" w:rsidRDefault="00146581" w:rsidP="00BA2267">
      <w:pPr>
        <w:spacing w:line="360" w:lineRule="auto"/>
        <w:jc w:val="both"/>
        <w:rPr>
          <w:rFonts w:eastAsia="Calibri"/>
          <w:color w:val="808080" w:themeColor="background1" w:themeShade="80"/>
          <w:lang w:val="es-MX"/>
        </w:rPr>
      </w:pPr>
    </w:p>
    <w:p w14:paraId="7E905FC0" w14:textId="77777777" w:rsidR="00146581" w:rsidRDefault="00146581" w:rsidP="00BA2267">
      <w:pPr>
        <w:spacing w:line="360" w:lineRule="auto"/>
        <w:jc w:val="both"/>
        <w:rPr>
          <w:rFonts w:eastAsia="Calibri"/>
          <w:color w:val="808080" w:themeColor="background1" w:themeShade="80"/>
          <w:lang w:val="es-MX"/>
        </w:rPr>
      </w:pPr>
    </w:p>
    <w:p w14:paraId="40627511" w14:textId="77777777" w:rsidR="00146581" w:rsidRDefault="00146581" w:rsidP="00BA2267">
      <w:pPr>
        <w:spacing w:line="360" w:lineRule="auto"/>
        <w:jc w:val="both"/>
        <w:rPr>
          <w:rFonts w:eastAsia="Calibri"/>
          <w:color w:val="808080" w:themeColor="background1" w:themeShade="80"/>
          <w:lang w:val="es-MX"/>
        </w:rPr>
      </w:pPr>
    </w:p>
    <w:p w14:paraId="129E426A" w14:textId="77777777" w:rsidR="005E2773" w:rsidRDefault="005E2773" w:rsidP="00BA2267">
      <w:pPr>
        <w:spacing w:line="360" w:lineRule="auto"/>
        <w:jc w:val="both"/>
        <w:rPr>
          <w:rFonts w:eastAsia="Calibri"/>
          <w:color w:val="808080" w:themeColor="background1" w:themeShade="80"/>
          <w:lang w:val="es-MX"/>
        </w:rPr>
      </w:pPr>
    </w:p>
    <w:p w14:paraId="64109AD7" w14:textId="77777777" w:rsidR="005E2773" w:rsidRDefault="005E2773" w:rsidP="00BA2267">
      <w:pPr>
        <w:spacing w:line="360" w:lineRule="auto"/>
        <w:jc w:val="both"/>
        <w:rPr>
          <w:rFonts w:eastAsia="Calibri"/>
          <w:color w:val="808080" w:themeColor="background1" w:themeShade="80"/>
          <w:lang w:val="es-MX"/>
        </w:rPr>
      </w:pPr>
    </w:p>
    <w:p w14:paraId="2D99A520" w14:textId="77777777" w:rsidR="00146581" w:rsidRPr="00527274" w:rsidRDefault="00146581" w:rsidP="00BA2267">
      <w:pPr>
        <w:spacing w:line="360" w:lineRule="auto"/>
        <w:jc w:val="both"/>
        <w:rPr>
          <w:rFonts w:eastAsia="Calibri"/>
          <w:color w:val="808080" w:themeColor="background1" w:themeShade="80"/>
          <w:lang w:val="es-MX"/>
        </w:rPr>
      </w:pPr>
    </w:p>
    <w:p w14:paraId="0A54B7AA" w14:textId="717097BE" w:rsidR="00DD7615" w:rsidRPr="00993D8A" w:rsidRDefault="00DD7615" w:rsidP="00993D8A">
      <w:pPr>
        <w:pStyle w:val="Heading1"/>
        <w:numPr>
          <w:ilvl w:val="0"/>
          <w:numId w:val="1"/>
        </w:numPr>
        <w:rPr>
          <w:rFonts w:eastAsia="Calibri" w:cs="Times New Roman"/>
          <w:color w:val="767171"/>
          <w:szCs w:val="28"/>
          <w:lang w:val="es-MX"/>
        </w:rPr>
      </w:pPr>
      <w:bookmarkStart w:id="62" w:name="_Toc153832629"/>
      <w:r w:rsidRPr="00993D8A">
        <w:rPr>
          <w:rFonts w:eastAsia="Calibri" w:cs="Times New Roman"/>
          <w:color w:val="767171"/>
          <w:szCs w:val="28"/>
          <w:lang w:val="es-MX"/>
        </w:rPr>
        <w:lastRenderedPageBreak/>
        <w:t>SERVICIO AL CIUDADANO Y TRANSPARENCIA INSTITUCIONAL</w:t>
      </w:r>
      <w:bookmarkEnd w:id="62"/>
    </w:p>
    <w:p w14:paraId="6F16AFF3" w14:textId="77777777" w:rsidR="00DD7615" w:rsidRPr="00527274" w:rsidRDefault="00DD7615" w:rsidP="009E3B0D">
      <w:pPr>
        <w:spacing w:line="360" w:lineRule="auto"/>
        <w:jc w:val="both"/>
        <w:rPr>
          <w:rFonts w:eastAsia="Calibri"/>
          <w:color w:val="808080" w:themeColor="background1" w:themeShade="80"/>
          <w:lang w:val="es-MX"/>
        </w:rPr>
      </w:pPr>
      <w:r w:rsidRPr="00527274">
        <w:rPr>
          <w:rFonts w:eastAsia="Calibri"/>
          <w:color w:val="808080" w:themeColor="background1" w:themeShade="80"/>
        </w:rPr>
        <mc:AlternateContent>
          <mc:Choice Requires="wps">
            <w:drawing>
              <wp:anchor distT="0" distB="0" distL="114300" distR="114300" simplePos="0" relativeHeight="251658254"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A8F19" id="Straight Connector 3"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2623D172" w14:textId="2F0DBB0F" w:rsidR="0064083C" w:rsidRPr="00527274" w:rsidRDefault="00DD7615" w:rsidP="009E3B0D">
      <w:pPr>
        <w:spacing w:line="360" w:lineRule="auto"/>
        <w:jc w:val="center"/>
        <w:rPr>
          <w:rFonts w:eastAsia="Calibri"/>
          <w:color w:val="808080" w:themeColor="background1" w:themeShade="80"/>
          <w:lang w:val="es-MX"/>
        </w:rPr>
      </w:pPr>
      <w:r w:rsidRPr="00527274">
        <w:rPr>
          <w:rFonts w:eastAsia="Calibri"/>
          <w:color w:val="808080" w:themeColor="background1" w:themeShade="80"/>
          <w:lang w:val="es-MX"/>
        </w:rPr>
        <w:t xml:space="preserve">Memoria </w:t>
      </w:r>
      <w:r w:rsidR="00050188" w:rsidRPr="00527274">
        <w:rPr>
          <w:rFonts w:eastAsia="Calibri"/>
          <w:color w:val="808080" w:themeColor="background1" w:themeShade="80"/>
          <w:lang w:val="es-MX"/>
        </w:rPr>
        <w:t>institucional</w:t>
      </w:r>
      <w:r w:rsidRPr="00527274">
        <w:rPr>
          <w:rFonts w:eastAsia="Calibri"/>
          <w:color w:val="808080" w:themeColor="background1" w:themeShade="80"/>
          <w:lang w:val="es-MX"/>
        </w:rPr>
        <w:t xml:space="preserve"> 202</w:t>
      </w:r>
      <w:r w:rsidR="00320313" w:rsidRPr="00527274">
        <w:rPr>
          <w:rFonts w:eastAsia="Calibri"/>
          <w:color w:val="808080" w:themeColor="background1" w:themeShade="80"/>
          <w:lang w:val="es-MX"/>
        </w:rPr>
        <w:t>3</w:t>
      </w:r>
    </w:p>
    <w:p w14:paraId="3863C0B8" w14:textId="77777777" w:rsidR="0064083C" w:rsidRPr="00527274" w:rsidRDefault="0064083C" w:rsidP="00910B1B">
      <w:pPr>
        <w:spacing w:line="360" w:lineRule="auto"/>
        <w:rPr>
          <w:b/>
          <w:color w:val="808080" w:themeColor="background1" w:themeShade="80"/>
          <w:lang w:val="es-MX"/>
        </w:rPr>
      </w:pPr>
    </w:p>
    <w:p w14:paraId="53295711" w14:textId="3DBF2DDD" w:rsidR="00910B1B" w:rsidRPr="00527274" w:rsidRDefault="00F94F19" w:rsidP="00910B1B">
      <w:pPr>
        <w:spacing w:line="360" w:lineRule="auto"/>
        <w:rPr>
          <w:b/>
          <w:color w:val="808080" w:themeColor="background1" w:themeShade="80"/>
          <w:lang w:val="es-MX"/>
        </w:rPr>
      </w:pPr>
      <w:r w:rsidRPr="00527274">
        <w:rPr>
          <w:b/>
          <w:color w:val="808080" w:themeColor="background1" w:themeShade="80"/>
          <w:lang w:val="es-MX"/>
        </w:rPr>
        <w:t>Nivel de la satisfacción con el servicio</w:t>
      </w:r>
    </w:p>
    <w:p w14:paraId="6ADE317F" w14:textId="332AF716" w:rsidR="00F94F19" w:rsidRPr="00527274" w:rsidRDefault="00F94F19" w:rsidP="00910B1B">
      <w:pPr>
        <w:spacing w:line="360" w:lineRule="auto"/>
        <w:jc w:val="both"/>
        <w:rPr>
          <w:color w:val="808080" w:themeColor="background1" w:themeShade="80"/>
          <w:lang w:val="es-MX"/>
        </w:rPr>
      </w:pPr>
      <w:r w:rsidRPr="00527274">
        <w:rPr>
          <w:color w:val="808080" w:themeColor="background1" w:themeShade="80"/>
          <w:lang w:val="es-MX"/>
        </w:rPr>
        <w:t xml:space="preserve">A continuación, se presentan los resultados del monitoreo de la Carta Compromiso al Ciudadano </w:t>
      </w:r>
      <w:r w:rsidR="3C0B486B" w:rsidRPr="00527274">
        <w:rPr>
          <w:color w:val="808080" w:themeColor="background1" w:themeShade="80"/>
          <w:lang w:val="es-MX"/>
        </w:rPr>
        <w:t xml:space="preserve">desde su aprobación en abril de 2023 hasta </w:t>
      </w:r>
      <w:r w:rsidR="77EEBEB7" w:rsidRPr="00527274">
        <w:rPr>
          <w:color w:val="808080" w:themeColor="background1" w:themeShade="80"/>
          <w:lang w:val="es-MX"/>
        </w:rPr>
        <w:t xml:space="preserve">el </w:t>
      </w:r>
      <w:r w:rsidR="009772A2" w:rsidRPr="00527274">
        <w:rPr>
          <w:color w:val="808080" w:themeColor="background1" w:themeShade="80"/>
          <w:lang w:val="es-MX"/>
        </w:rPr>
        <w:t>cierre</w:t>
      </w:r>
      <w:r w:rsidRPr="00527274">
        <w:rPr>
          <w:color w:val="808080" w:themeColor="background1" w:themeShade="80"/>
          <w:lang w:val="es-MX"/>
        </w:rPr>
        <w:t xml:space="preserve"> del </w:t>
      </w:r>
      <w:r w:rsidR="3C0B486B" w:rsidRPr="00527274">
        <w:rPr>
          <w:color w:val="808080" w:themeColor="background1" w:themeShade="80"/>
          <w:lang w:val="es-MX"/>
        </w:rPr>
        <w:t>tercer trimestre</w:t>
      </w:r>
      <w:r w:rsidRPr="00527274">
        <w:rPr>
          <w:color w:val="808080" w:themeColor="background1" w:themeShade="80"/>
          <w:lang w:val="es-MX"/>
        </w:rPr>
        <w:t>:</w:t>
      </w:r>
    </w:p>
    <w:p w14:paraId="750E6F93" w14:textId="45DB44A7" w:rsidR="00050188" w:rsidRPr="00527274" w:rsidRDefault="00050188"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eastAsia="es-DO"/>
        </w:rPr>
        <w:t>Cumplimiento de atributos de calidad - Carta Compromiso al Ciudadano MMARN 2023</w:t>
      </w:r>
    </w:p>
    <w:tbl>
      <w:tblPr>
        <w:tblW w:w="500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940"/>
        <w:gridCol w:w="1720"/>
        <w:gridCol w:w="1873"/>
        <w:gridCol w:w="1347"/>
        <w:gridCol w:w="1347"/>
      </w:tblGrid>
      <w:tr w:rsidR="005B043C" w:rsidRPr="00933B05" w14:paraId="790150FF" w14:textId="77777777" w:rsidTr="00BA2743">
        <w:trPr>
          <w:trHeight w:val="630"/>
        </w:trPr>
        <w:tc>
          <w:tcPr>
            <w:tcW w:w="1178" w:type="pct"/>
            <w:tcBorders>
              <w:top w:val="nil"/>
            </w:tcBorders>
            <w:shd w:val="clear" w:color="auto" w:fill="011C50"/>
            <w:vAlign w:val="center"/>
            <w:hideMark/>
          </w:tcPr>
          <w:p w14:paraId="6188E651"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Servicio Comprometido</w:t>
            </w:r>
          </w:p>
        </w:tc>
        <w:tc>
          <w:tcPr>
            <w:tcW w:w="1045" w:type="pct"/>
            <w:tcBorders>
              <w:top w:val="nil"/>
            </w:tcBorders>
            <w:shd w:val="clear" w:color="auto" w:fill="011C50"/>
            <w:vAlign w:val="center"/>
            <w:hideMark/>
          </w:tcPr>
          <w:p w14:paraId="5BF88AD0"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Atributo</w:t>
            </w:r>
          </w:p>
        </w:tc>
        <w:tc>
          <w:tcPr>
            <w:tcW w:w="1138" w:type="pct"/>
            <w:tcBorders>
              <w:top w:val="nil"/>
            </w:tcBorders>
            <w:shd w:val="clear" w:color="auto" w:fill="011C50"/>
            <w:vAlign w:val="center"/>
            <w:hideMark/>
          </w:tcPr>
          <w:p w14:paraId="68F24226"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Estándar comprometido</w:t>
            </w:r>
          </w:p>
        </w:tc>
        <w:tc>
          <w:tcPr>
            <w:tcW w:w="819" w:type="pct"/>
            <w:tcBorders>
              <w:top w:val="nil"/>
            </w:tcBorders>
            <w:shd w:val="clear" w:color="auto" w:fill="011C50"/>
            <w:vAlign w:val="center"/>
            <w:hideMark/>
          </w:tcPr>
          <w:p w14:paraId="30E09DEC"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Resultado 2° Trimestre</w:t>
            </w:r>
          </w:p>
        </w:tc>
        <w:tc>
          <w:tcPr>
            <w:tcW w:w="819" w:type="pct"/>
            <w:tcBorders>
              <w:top w:val="nil"/>
            </w:tcBorders>
            <w:shd w:val="clear" w:color="auto" w:fill="011C50"/>
            <w:vAlign w:val="center"/>
            <w:hideMark/>
          </w:tcPr>
          <w:p w14:paraId="341732B6"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Resultado 3° Trimestre</w:t>
            </w:r>
          </w:p>
        </w:tc>
      </w:tr>
      <w:tr w:rsidR="00F36766" w:rsidRPr="00933B05" w14:paraId="62F1DFB0" w14:textId="77777777" w:rsidTr="00050188">
        <w:trPr>
          <w:trHeight w:val="330"/>
        </w:trPr>
        <w:tc>
          <w:tcPr>
            <w:tcW w:w="1178" w:type="pct"/>
            <w:vMerge w:val="restart"/>
            <w:shd w:val="clear" w:color="auto" w:fill="auto"/>
            <w:vAlign w:val="center"/>
            <w:hideMark/>
          </w:tcPr>
          <w:p w14:paraId="428D4185"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Autorización de importación y exportación de madera</w:t>
            </w:r>
          </w:p>
        </w:tc>
        <w:tc>
          <w:tcPr>
            <w:tcW w:w="1045" w:type="pct"/>
            <w:shd w:val="clear" w:color="auto" w:fill="auto"/>
            <w:vAlign w:val="center"/>
            <w:hideMark/>
          </w:tcPr>
          <w:p w14:paraId="401760F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 xml:space="preserve">Tiempo de respuesta </w:t>
            </w:r>
          </w:p>
        </w:tc>
        <w:tc>
          <w:tcPr>
            <w:tcW w:w="1138" w:type="pct"/>
            <w:shd w:val="clear" w:color="auto" w:fill="auto"/>
            <w:vAlign w:val="center"/>
            <w:hideMark/>
          </w:tcPr>
          <w:p w14:paraId="5BEF8872"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 a 7 días</w:t>
            </w:r>
          </w:p>
        </w:tc>
        <w:tc>
          <w:tcPr>
            <w:tcW w:w="819" w:type="pct"/>
            <w:shd w:val="clear" w:color="auto" w:fill="auto"/>
            <w:vAlign w:val="center"/>
            <w:hideMark/>
          </w:tcPr>
          <w:p w14:paraId="0F525768"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100.00%</w:t>
            </w:r>
          </w:p>
        </w:tc>
        <w:tc>
          <w:tcPr>
            <w:tcW w:w="819" w:type="pct"/>
            <w:shd w:val="clear" w:color="auto" w:fill="auto"/>
            <w:vAlign w:val="center"/>
            <w:hideMark/>
          </w:tcPr>
          <w:p w14:paraId="64EFEA0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100.00%</w:t>
            </w:r>
          </w:p>
        </w:tc>
      </w:tr>
      <w:tr w:rsidR="00F36766" w:rsidRPr="00933B05" w14:paraId="615801FE" w14:textId="77777777" w:rsidTr="00050188">
        <w:trPr>
          <w:trHeight w:val="315"/>
        </w:trPr>
        <w:tc>
          <w:tcPr>
            <w:tcW w:w="1178" w:type="pct"/>
            <w:vMerge/>
            <w:vAlign w:val="center"/>
            <w:hideMark/>
          </w:tcPr>
          <w:p w14:paraId="741F5846"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1045" w:type="pct"/>
            <w:shd w:val="clear" w:color="auto" w:fill="auto"/>
            <w:vAlign w:val="center"/>
            <w:hideMark/>
          </w:tcPr>
          <w:p w14:paraId="718A608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Accesibilidad</w:t>
            </w:r>
          </w:p>
        </w:tc>
        <w:tc>
          <w:tcPr>
            <w:tcW w:w="1138" w:type="pct"/>
            <w:shd w:val="clear" w:color="auto" w:fill="auto"/>
            <w:vAlign w:val="center"/>
            <w:hideMark/>
          </w:tcPr>
          <w:p w14:paraId="64A4FE1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95.00%</w:t>
            </w:r>
          </w:p>
        </w:tc>
        <w:tc>
          <w:tcPr>
            <w:tcW w:w="819" w:type="pct"/>
            <w:shd w:val="clear" w:color="auto" w:fill="auto"/>
            <w:vAlign w:val="center"/>
            <w:hideMark/>
          </w:tcPr>
          <w:p w14:paraId="28B3BDD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97.87%</w:t>
            </w:r>
          </w:p>
        </w:tc>
        <w:tc>
          <w:tcPr>
            <w:tcW w:w="819" w:type="pct"/>
            <w:shd w:val="clear" w:color="auto" w:fill="auto"/>
            <w:vAlign w:val="center"/>
            <w:hideMark/>
          </w:tcPr>
          <w:p w14:paraId="1287085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96.97%</w:t>
            </w:r>
          </w:p>
        </w:tc>
      </w:tr>
      <w:tr w:rsidR="00F36766" w:rsidRPr="00933B05" w14:paraId="0FEEF6D4" w14:textId="77777777" w:rsidTr="00050188">
        <w:trPr>
          <w:trHeight w:val="315"/>
        </w:trPr>
        <w:tc>
          <w:tcPr>
            <w:tcW w:w="1178" w:type="pct"/>
            <w:vMerge/>
            <w:vAlign w:val="center"/>
            <w:hideMark/>
          </w:tcPr>
          <w:p w14:paraId="085147F1"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1045" w:type="pct"/>
            <w:shd w:val="clear" w:color="auto" w:fill="auto"/>
            <w:vAlign w:val="center"/>
            <w:hideMark/>
          </w:tcPr>
          <w:p w14:paraId="314193C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Facilidad y rapidez</w:t>
            </w:r>
          </w:p>
        </w:tc>
        <w:tc>
          <w:tcPr>
            <w:tcW w:w="1138" w:type="pct"/>
            <w:shd w:val="clear" w:color="auto" w:fill="auto"/>
            <w:vAlign w:val="center"/>
            <w:hideMark/>
          </w:tcPr>
          <w:p w14:paraId="3BCF587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90.00%</w:t>
            </w:r>
          </w:p>
        </w:tc>
        <w:tc>
          <w:tcPr>
            <w:tcW w:w="819" w:type="pct"/>
            <w:shd w:val="clear" w:color="auto" w:fill="auto"/>
            <w:vAlign w:val="center"/>
            <w:hideMark/>
          </w:tcPr>
          <w:p w14:paraId="1C80B96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97.74%</w:t>
            </w:r>
          </w:p>
        </w:tc>
        <w:tc>
          <w:tcPr>
            <w:tcW w:w="819" w:type="pct"/>
            <w:shd w:val="clear" w:color="auto" w:fill="auto"/>
            <w:vAlign w:val="center"/>
            <w:hideMark/>
          </w:tcPr>
          <w:p w14:paraId="1155497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95.45%</w:t>
            </w:r>
          </w:p>
        </w:tc>
      </w:tr>
      <w:tr w:rsidR="00F36766" w:rsidRPr="00933B05" w14:paraId="24BEB009" w14:textId="77777777" w:rsidTr="00050188">
        <w:trPr>
          <w:trHeight w:val="315"/>
        </w:trPr>
        <w:tc>
          <w:tcPr>
            <w:tcW w:w="1178" w:type="pct"/>
            <w:vMerge w:val="restart"/>
            <w:shd w:val="clear" w:color="auto" w:fill="auto"/>
            <w:vAlign w:val="center"/>
            <w:hideMark/>
          </w:tcPr>
          <w:p w14:paraId="5D7FCBC6"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Autorización de importación de fertilizantes</w:t>
            </w:r>
          </w:p>
        </w:tc>
        <w:tc>
          <w:tcPr>
            <w:tcW w:w="1045" w:type="pct"/>
            <w:shd w:val="clear" w:color="auto" w:fill="auto"/>
            <w:vAlign w:val="center"/>
            <w:hideMark/>
          </w:tcPr>
          <w:p w14:paraId="0AB963F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Accesibilidad</w:t>
            </w:r>
          </w:p>
        </w:tc>
        <w:tc>
          <w:tcPr>
            <w:tcW w:w="1138" w:type="pct"/>
            <w:shd w:val="clear" w:color="auto" w:fill="auto"/>
            <w:vAlign w:val="center"/>
            <w:hideMark/>
          </w:tcPr>
          <w:p w14:paraId="053BD57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95.00%</w:t>
            </w:r>
          </w:p>
        </w:tc>
        <w:tc>
          <w:tcPr>
            <w:tcW w:w="819" w:type="pct"/>
            <w:shd w:val="clear" w:color="auto" w:fill="auto"/>
            <w:vAlign w:val="center"/>
            <w:hideMark/>
          </w:tcPr>
          <w:p w14:paraId="63780F1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97.06%</w:t>
            </w:r>
          </w:p>
        </w:tc>
        <w:tc>
          <w:tcPr>
            <w:tcW w:w="819" w:type="pct"/>
            <w:shd w:val="clear" w:color="auto" w:fill="auto"/>
            <w:vAlign w:val="center"/>
            <w:hideMark/>
          </w:tcPr>
          <w:p w14:paraId="0FE6CFCD"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97.37%</w:t>
            </w:r>
          </w:p>
        </w:tc>
      </w:tr>
      <w:tr w:rsidR="00F36766" w:rsidRPr="00933B05" w14:paraId="7A502130" w14:textId="77777777" w:rsidTr="00050188">
        <w:trPr>
          <w:trHeight w:val="315"/>
        </w:trPr>
        <w:tc>
          <w:tcPr>
            <w:tcW w:w="1178" w:type="pct"/>
            <w:vMerge/>
            <w:vAlign w:val="center"/>
            <w:hideMark/>
          </w:tcPr>
          <w:p w14:paraId="42740477"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1045" w:type="pct"/>
            <w:shd w:val="clear" w:color="auto" w:fill="auto"/>
            <w:vAlign w:val="center"/>
            <w:hideMark/>
          </w:tcPr>
          <w:p w14:paraId="77DC0FBC"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Facilidad y rapidez</w:t>
            </w:r>
          </w:p>
        </w:tc>
        <w:tc>
          <w:tcPr>
            <w:tcW w:w="1138" w:type="pct"/>
            <w:shd w:val="clear" w:color="auto" w:fill="auto"/>
            <w:vAlign w:val="center"/>
            <w:hideMark/>
          </w:tcPr>
          <w:p w14:paraId="50549C9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95.00%</w:t>
            </w:r>
          </w:p>
        </w:tc>
        <w:tc>
          <w:tcPr>
            <w:tcW w:w="819" w:type="pct"/>
            <w:shd w:val="clear" w:color="auto" w:fill="auto"/>
            <w:vAlign w:val="center"/>
            <w:hideMark/>
          </w:tcPr>
          <w:p w14:paraId="5907A83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97.06%</w:t>
            </w:r>
          </w:p>
        </w:tc>
        <w:tc>
          <w:tcPr>
            <w:tcW w:w="819" w:type="pct"/>
            <w:shd w:val="clear" w:color="auto" w:fill="auto"/>
            <w:vAlign w:val="center"/>
            <w:hideMark/>
          </w:tcPr>
          <w:p w14:paraId="15CD26A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97.37%</w:t>
            </w:r>
          </w:p>
        </w:tc>
      </w:tr>
      <w:tr w:rsidR="00F36766" w:rsidRPr="00933B05" w14:paraId="2D745FD7" w14:textId="77777777" w:rsidTr="00050188">
        <w:trPr>
          <w:trHeight w:val="315"/>
        </w:trPr>
        <w:tc>
          <w:tcPr>
            <w:tcW w:w="1178" w:type="pct"/>
            <w:vMerge w:val="restart"/>
            <w:shd w:val="clear" w:color="auto" w:fill="auto"/>
            <w:vAlign w:val="center"/>
            <w:hideMark/>
          </w:tcPr>
          <w:p w14:paraId="6F1636CE"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color w:val="808080" w:themeColor="background1" w:themeShade="80"/>
                <w:lang w:val="es-MX" w:eastAsia="es-DO"/>
              </w:rPr>
              <w:t>Autorización de importación de sustancias químicas industriales</w:t>
            </w:r>
          </w:p>
        </w:tc>
        <w:tc>
          <w:tcPr>
            <w:tcW w:w="1045" w:type="pct"/>
            <w:shd w:val="clear" w:color="auto" w:fill="auto"/>
            <w:vAlign w:val="center"/>
            <w:hideMark/>
          </w:tcPr>
          <w:p w14:paraId="42416D2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Accesibilidad</w:t>
            </w:r>
          </w:p>
        </w:tc>
        <w:tc>
          <w:tcPr>
            <w:tcW w:w="1138" w:type="pct"/>
            <w:shd w:val="clear" w:color="auto" w:fill="auto"/>
            <w:vAlign w:val="center"/>
            <w:hideMark/>
          </w:tcPr>
          <w:p w14:paraId="630555CB"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95.00%</w:t>
            </w:r>
          </w:p>
        </w:tc>
        <w:tc>
          <w:tcPr>
            <w:tcW w:w="819" w:type="pct"/>
            <w:shd w:val="clear" w:color="auto" w:fill="auto"/>
            <w:vAlign w:val="center"/>
            <w:hideMark/>
          </w:tcPr>
          <w:p w14:paraId="5EB94AC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96.94%</w:t>
            </w:r>
          </w:p>
        </w:tc>
        <w:tc>
          <w:tcPr>
            <w:tcW w:w="819" w:type="pct"/>
            <w:shd w:val="clear" w:color="auto" w:fill="auto"/>
            <w:vAlign w:val="center"/>
            <w:hideMark/>
          </w:tcPr>
          <w:p w14:paraId="05767BB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95.92%</w:t>
            </w:r>
          </w:p>
        </w:tc>
      </w:tr>
      <w:tr w:rsidR="00F36766" w:rsidRPr="00933B05" w14:paraId="4476291D" w14:textId="77777777" w:rsidTr="00050188">
        <w:trPr>
          <w:trHeight w:val="315"/>
        </w:trPr>
        <w:tc>
          <w:tcPr>
            <w:tcW w:w="1178" w:type="pct"/>
            <w:vMerge/>
            <w:vAlign w:val="center"/>
            <w:hideMark/>
          </w:tcPr>
          <w:p w14:paraId="648D7E77"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1045" w:type="pct"/>
            <w:shd w:val="clear" w:color="auto" w:fill="auto"/>
            <w:vAlign w:val="center"/>
            <w:hideMark/>
          </w:tcPr>
          <w:p w14:paraId="23398063"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Facilidad y rapidez</w:t>
            </w:r>
          </w:p>
        </w:tc>
        <w:tc>
          <w:tcPr>
            <w:tcW w:w="1138" w:type="pct"/>
            <w:shd w:val="clear" w:color="auto" w:fill="auto"/>
            <w:vAlign w:val="center"/>
            <w:hideMark/>
          </w:tcPr>
          <w:p w14:paraId="6FFF11A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95.00%</w:t>
            </w:r>
          </w:p>
        </w:tc>
        <w:tc>
          <w:tcPr>
            <w:tcW w:w="819" w:type="pct"/>
            <w:shd w:val="clear" w:color="auto" w:fill="auto"/>
            <w:vAlign w:val="center"/>
            <w:hideMark/>
          </w:tcPr>
          <w:p w14:paraId="2756378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95.90%</w:t>
            </w:r>
          </w:p>
        </w:tc>
        <w:tc>
          <w:tcPr>
            <w:tcW w:w="819" w:type="pct"/>
            <w:shd w:val="clear" w:color="auto" w:fill="auto"/>
            <w:vAlign w:val="center"/>
            <w:hideMark/>
          </w:tcPr>
          <w:p w14:paraId="319BE392"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95.92%</w:t>
            </w:r>
          </w:p>
        </w:tc>
      </w:tr>
    </w:tbl>
    <w:p w14:paraId="0414058C" w14:textId="77777777" w:rsidR="00F94F19" w:rsidRPr="00527274" w:rsidRDefault="00F94F19" w:rsidP="00F94F19">
      <w:pPr>
        <w:spacing w:line="360" w:lineRule="auto"/>
        <w:rPr>
          <w:color w:val="808080" w:themeColor="background1" w:themeShade="80"/>
        </w:rPr>
      </w:pPr>
    </w:p>
    <w:p w14:paraId="2A065546" w14:textId="7F4C888C" w:rsidR="00F94F19" w:rsidRPr="00527274" w:rsidRDefault="00F94F19" w:rsidP="00864901">
      <w:pPr>
        <w:spacing w:line="360" w:lineRule="auto"/>
        <w:jc w:val="both"/>
        <w:rPr>
          <w:color w:val="808080" w:themeColor="background1" w:themeShade="80"/>
          <w:lang w:val="es-MX"/>
        </w:rPr>
      </w:pPr>
      <w:r w:rsidRPr="00527274">
        <w:rPr>
          <w:color w:val="808080" w:themeColor="background1" w:themeShade="80"/>
          <w:lang w:val="es-MX"/>
        </w:rPr>
        <w:t>Conforme a la auditoría realizada por el Ministerio de Administración Pública en octubre del presente año, no se presentaron incumplimientos a los estándares de satisfacción de los servicios comprometidos.</w:t>
      </w:r>
    </w:p>
    <w:p w14:paraId="4170331C" w14:textId="7B1D2807" w:rsidR="00F94F19" w:rsidRPr="00527274" w:rsidRDefault="10D53027" w:rsidP="61BA42CA">
      <w:pPr>
        <w:spacing w:line="360" w:lineRule="auto"/>
        <w:jc w:val="both"/>
        <w:rPr>
          <w:color w:val="808080" w:themeColor="background1" w:themeShade="80"/>
          <w:lang w:val="es-MX"/>
        </w:rPr>
      </w:pPr>
      <w:r w:rsidRPr="00527274">
        <w:rPr>
          <w:color w:val="808080" w:themeColor="background1" w:themeShade="80"/>
          <w:lang w:val="es-MX"/>
        </w:rPr>
        <w:lastRenderedPageBreak/>
        <w:t xml:space="preserve">Asimismo, </w:t>
      </w:r>
      <w:r w:rsidR="465FD8C2" w:rsidRPr="00527274">
        <w:rPr>
          <w:rFonts w:eastAsia="Times New Roman"/>
          <w:color w:val="808080" w:themeColor="background1" w:themeShade="80"/>
          <w:lang w:val="es-MX"/>
        </w:rPr>
        <w:t>como parte del cumplimiento de la Resolución Núm. 03-2019 emitida por el Ministerio de Administración Pública (MAP), que establece el proceso para la realización de la Encuesta de Satisfacción Ciudadana en los órganos y entes que conforman la Administración Pública, la institución llevó</w:t>
      </w:r>
      <w:r w:rsidR="00F94F19" w:rsidRPr="00527274">
        <w:rPr>
          <w:rFonts w:eastAsia="Times New Roman"/>
          <w:color w:val="808080" w:themeColor="background1" w:themeShade="80"/>
          <w:lang w:val="es-MX"/>
        </w:rPr>
        <w:t xml:space="preserve"> a </w:t>
      </w:r>
      <w:r w:rsidR="465FD8C2" w:rsidRPr="00527274">
        <w:rPr>
          <w:rFonts w:eastAsia="Times New Roman"/>
          <w:color w:val="808080" w:themeColor="background1" w:themeShade="80"/>
          <w:lang w:val="es-MX"/>
        </w:rPr>
        <w:t xml:space="preserve">cabo la </w:t>
      </w:r>
      <w:r w:rsidR="3F04991F" w:rsidRPr="00527274">
        <w:rPr>
          <w:rFonts w:eastAsia="Times New Roman"/>
          <w:color w:val="808080" w:themeColor="background1" w:themeShade="80"/>
          <w:lang w:val="es-MX"/>
        </w:rPr>
        <w:t>E</w:t>
      </w:r>
      <w:r w:rsidR="465FD8C2" w:rsidRPr="00527274">
        <w:rPr>
          <w:rFonts w:eastAsia="Times New Roman"/>
          <w:color w:val="808080" w:themeColor="background1" w:themeShade="80"/>
          <w:lang w:val="es-MX"/>
        </w:rPr>
        <w:t>ncuesta de Satisfacción Ciudadana correspondiente al año 2023</w:t>
      </w:r>
      <w:r w:rsidR="732E1D20" w:rsidRPr="00527274">
        <w:rPr>
          <w:rFonts w:eastAsia="Times New Roman"/>
          <w:color w:val="808080" w:themeColor="background1" w:themeShade="80"/>
          <w:lang w:val="es-MX"/>
        </w:rPr>
        <w:t>.</w:t>
      </w:r>
      <w:r w:rsidR="465FD8C2" w:rsidRPr="00527274">
        <w:rPr>
          <w:rFonts w:eastAsia="Times New Roman"/>
          <w:color w:val="808080" w:themeColor="background1" w:themeShade="80"/>
          <w:lang w:val="es-MX"/>
        </w:rPr>
        <w:t xml:space="preserve">  La encuesta alimenta dos de los indicadores del Sistema de Monitoreo de la Administración Pública (SISMAP). Los mismos fueron desarrollados para cumplir con el Decreto Núm. 111-15 que crea el Sistema Nacional de Monitoreo de la Calidad de los Servicios Públicos (SINMCSEP)</w:t>
      </w:r>
    </w:p>
    <w:p w14:paraId="50022037" w14:textId="4EC1D07B" w:rsidR="00F94F19" w:rsidRPr="00527274" w:rsidRDefault="239D44F5" w:rsidP="00864901">
      <w:pPr>
        <w:spacing w:line="360" w:lineRule="auto"/>
        <w:jc w:val="both"/>
        <w:rPr>
          <w:color w:val="808080" w:themeColor="background1" w:themeShade="80"/>
          <w:lang w:val="es-MX"/>
        </w:rPr>
      </w:pPr>
      <w:r w:rsidRPr="00527274">
        <w:rPr>
          <w:rFonts w:eastAsia="Times New Roman"/>
          <w:color w:val="808080" w:themeColor="background1" w:themeShade="80"/>
          <w:lang w:val="es-MX"/>
        </w:rPr>
        <w:t xml:space="preserve">A </w:t>
      </w:r>
      <w:r w:rsidR="00F94F19" w:rsidRPr="00527274">
        <w:rPr>
          <w:rFonts w:eastAsia="Times New Roman"/>
          <w:color w:val="808080" w:themeColor="background1" w:themeShade="80"/>
          <w:lang w:val="es-MX"/>
        </w:rPr>
        <w:t>continuación</w:t>
      </w:r>
      <w:r w:rsidR="00F94F19" w:rsidRPr="00527274">
        <w:rPr>
          <w:color w:val="808080" w:themeColor="background1" w:themeShade="80"/>
          <w:lang w:val="es-MX"/>
        </w:rPr>
        <w:t xml:space="preserve"> se presentan los resultados de la última Encuesta de Satisfacción Ciudadana a los servicios externos del ministerio, tanto presenciales como virtuales, realizada entre abril y mayo de este año:</w:t>
      </w:r>
    </w:p>
    <w:p w14:paraId="36F9ED8A" w14:textId="2D1A88FF" w:rsidR="00037A1F" w:rsidRPr="00527274" w:rsidRDefault="00037A1F"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eastAsia="es-DO"/>
        </w:rPr>
        <w:t>Resultados Encuesta de Satisfacción Ciudadana MMARN 2023</w:t>
      </w:r>
    </w:p>
    <w:tbl>
      <w:tblPr>
        <w:tblW w:w="8378"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3655"/>
        <w:gridCol w:w="3109"/>
        <w:gridCol w:w="1614"/>
      </w:tblGrid>
      <w:tr w:rsidR="00F94F19" w:rsidRPr="00933B05" w14:paraId="2C96A568" w14:textId="77777777" w:rsidTr="00BA2743">
        <w:trPr>
          <w:trHeight w:val="300"/>
          <w:jc w:val="center"/>
        </w:trPr>
        <w:tc>
          <w:tcPr>
            <w:tcW w:w="3655" w:type="dxa"/>
            <w:shd w:val="clear" w:color="auto" w:fill="011C50"/>
            <w:noWrap/>
            <w:vAlign w:val="center"/>
            <w:hideMark/>
          </w:tcPr>
          <w:p w14:paraId="1C5CABDD" w14:textId="77777777" w:rsidR="00F94F19" w:rsidRPr="00527274" w:rsidRDefault="00F94F19"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Servicio</w:t>
            </w:r>
          </w:p>
        </w:tc>
        <w:tc>
          <w:tcPr>
            <w:tcW w:w="3109" w:type="dxa"/>
            <w:shd w:val="clear" w:color="auto" w:fill="011C50"/>
            <w:vAlign w:val="center"/>
            <w:hideMark/>
          </w:tcPr>
          <w:p w14:paraId="2A39F495" w14:textId="77777777" w:rsidR="00F94F19" w:rsidRPr="00527274" w:rsidRDefault="00F94F19"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Dimensión</w:t>
            </w:r>
          </w:p>
        </w:tc>
        <w:tc>
          <w:tcPr>
            <w:tcW w:w="1614" w:type="dxa"/>
            <w:shd w:val="clear" w:color="auto" w:fill="011C50"/>
            <w:vAlign w:val="center"/>
            <w:hideMark/>
          </w:tcPr>
          <w:p w14:paraId="0C68D3EB" w14:textId="77777777" w:rsidR="00F94F19" w:rsidRPr="00527274" w:rsidRDefault="00F94F19"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Satisfecho</w:t>
            </w:r>
          </w:p>
        </w:tc>
      </w:tr>
      <w:tr w:rsidR="00F94F19" w:rsidRPr="00933B05" w14:paraId="5D8B433D" w14:textId="77777777" w:rsidTr="00502D65">
        <w:trPr>
          <w:trHeight w:val="265"/>
          <w:jc w:val="center"/>
        </w:trPr>
        <w:tc>
          <w:tcPr>
            <w:tcW w:w="3655" w:type="dxa"/>
            <w:vMerge w:val="restart"/>
            <w:shd w:val="clear" w:color="auto" w:fill="auto"/>
            <w:vAlign w:val="center"/>
            <w:hideMark/>
          </w:tcPr>
          <w:p w14:paraId="2A5441C0"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Servicios presenciales</w:t>
            </w:r>
          </w:p>
        </w:tc>
        <w:tc>
          <w:tcPr>
            <w:tcW w:w="3109" w:type="dxa"/>
            <w:shd w:val="clear" w:color="auto" w:fill="auto"/>
            <w:noWrap/>
            <w:vAlign w:val="center"/>
            <w:hideMark/>
          </w:tcPr>
          <w:p w14:paraId="7D6B3AB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Elementos Tangibles</w:t>
            </w:r>
          </w:p>
        </w:tc>
        <w:tc>
          <w:tcPr>
            <w:tcW w:w="1614" w:type="dxa"/>
            <w:shd w:val="clear" w:color="auto" w:fill="auto"/>
            <w:noWrap/>
            <w:vAlign w:val="center"/>
            <w:hideMark/>
          </w:tcPr>
          <w:p w14:paraId="15B861C3"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90.80%</w:t>
            </w:r>
          </w:p>
        </w:tc>
      </w:tr>
      <w:tr w:rsidR="00F94F19" w:rsidRPr="00933B05" w14:paraId="5C93B6A6" w14:textId="77777777" w:rsidTr="00502D65">
        <w:trPr>
          <w:trHeight w:val="255"/>
          <w:jc w:val="center"/>
        </w:trPr>
        <w:tc>
          <w:tcPr>
            <w:tcW w:w="3655" w:type="dxa"/>
            <w:vMerge/>
            <w:vAlign w:val="center"/>
            <w:hideMark/>
          </w:tcPr>
          <w:p w14:paraId="429F6D5A"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7932E8A3"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Fiabilidad</w:t>
            </w:r>
          </w:p>
        </w:tc>
        <w:tc>
          <w:tcPr>
            <w:tcW w:w="1614" w:type="dxa"/>
            <w:shd w:val="clear" w:color="auto" w:fill="auto"/>
            <w:noWrap/>
            <w:vAlign w:val="center"/>
            <w:hideMark/>
          </w:tcPr>
          <w:p w14:paraId="3113B85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93.10%</w:t>
            </w:r>
          </w:p>
        </w:tc>
      </w:tr>
      <w:tr w:rsidR="00F94F19" w:rsidRPr="00933B05" w14:paraId="54655D27" w14:textId="77777777" w:rsidTr="00502D65">
        <w:trPr>
          <w:trHeight w:val="259"/>
          <w:jc w:val="center"/>
        </w:trPr>
        <w:tc>
          <w:tcPr>
            <w:tcW w:w="3655" w:type="dxa"/>
            <w:vMerge/>
            <w:vAlign w:val="center"/>
            <w:hideMark/>
          </w:tcPr>
          <w:p w14:paraId="29D2DE5D"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19A96A62"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Capacidad de Respuesta</w:t>
            </w:r>
          </w:p>
        </w:tc>
        <w:tc>
          <w:tcPr>
            <w:tcW w:w="1614" w:type="dxa"/>
            <w:shd w:val="clear" w:color="auto" w:fill="auto"/>
            <w:noWrap/>
            <w:vAlign w:val="center"/>
            <w:hideMark/>
          </w:tcPr>
          <w:p w14:paraId="1362E7D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91.40%</w:t>
            </w:r>
          </w:p>
        </w:tc>
      </w:tr>
      <w:tr w:rsidR="00F94F19" w:rsidRPr="00933B05" w14:paraId="2E84640F" w14:textId="77777777" w:rsidTr="00502D65">
        <w:trPr>
          <w:trHeight w:val="300"/>
          <w:jc w:val="center"/>
        </w:trPr>
        <w:tc>
          <w:tcPr>
            <w:tcW w:w="3655" w:type="dxa"/>
            <w:vMerge/>
            <w:vAlign w:val="center"/>
            <w:hideMark/>
          </w:tcPr>
          <w:p w14:paraId="4FB37B88"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3396EC7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Seguridad</w:t>
            </w:r>
          </w:p>
        </w:tc>
        <w:tc>
          <w:tcPr>
            <w:tcW w:w="1614" w:type="dxa"/>
            <w:shd w:val="clear" w:color="auto" w:fill="auto"/>
            <w:noWrap/>
            <w:vAlign w:val="center"/>
            <w:hideMark/>
          </w:tcPr>
          <w:p w14:paraId="3FFB80A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94.80%</w:t>
            </w:r>
          </w:p>
        </w:tc>
      </w:tr>
      <w:tr w:rsidR="00F94F19" w:rsidRPr="00933B05" w14:paraId="270C9D09" w14:textId="77777777" w:rsidTr="00502D65">
        <w:trPr>
          <w:trHeight w:val="300"/>
          <w:jc w:val="center"/>
        </w:trPr>
        <w:tc>
          <w:tcPr>
            <w:tcW w:w="3655" w:type="dxa"/>
            <w:vMerge/>
            <w:vAlign w:val="center"/>
            <w:hideMark/>
          </w:tcPr>
          <w:p w14:paraId="27FF6CEA"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0D02223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Empatía</w:t>
            </w:r>
          </w:p>
        </w:tc>
        <w:tc>
          <w:tcPr>
            <w:tcW w:w="1614" w:type="dxa"/>
            <w:shd w:val="clear" w:color="auto" w:fill="auto"/>
            <w:noWrap/>
            <w:vAlign w:val="center"/>
            <w:hideMark/>
          </w:tcPr>
          <w:p w14:paraId="25E6EC8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91.40%</w:t>
            </w:r>
          </w:p>
        </w:tc>
      </w:tr>
      <w:tr w:rsidR="00F94F19" w:rsidRPr="00933B05" w14:paraId="7C4F99DB" w14:textId="77777777" w:rsidTr="00502D65">
        <w:trPr>
          <w:trHeight w:val="300"/>
          <w:jc w:val="center"/>
        </w:trPr>
        <w:tc>
          <w:tcPr>
            <w:tcW w:w="3655" w:type="dxa"/>
            <w:vMerge/>
            <w:vAlign w:val="center"/>
            <w:hideMark/>
          </w:tcPr>
          <w:p w14:paraId="29F11945"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21632BFC"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Satisfacción general</w:t>
            </w:r>
          </w:p>
        </w:tc>
        <w:tc>
          <w:tcPr>
            <w:tcW w:w="1614" w:type="dxa"/>
            <w:shd w:val="clear" w:color="auto" w:fill="auto"/>
            <w:noWrap/>
            <w:vAlign w:val="center"/>
            <w:hideMark/>
          </w:tcPr>
          <w:p w14:paraId="749B13B2"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92.30%</w:t>
            </w:r>
          </w:p>
        </w:tc>
      </w:tr>
      <w:tr w:rsidR="00F94F19" w:rsidRPr="00933B05" w14:paraId="6060608D" w14:textId="77777777" w:rsidTr="00502D65">
        <w:trPr>
          <w:trHeight w:val="300"/>
          <w:jc w:val="center"/>
        </w:trPr>
        <w:tc>
          <w:tcPr>
            <w:tcW w:w="3655" w:type="dxa"/>
            <w:vMerge w:val="restart"/>
            <w:shd w:val="clear" w:color="auto" w:fill="auto"/>
            <w:vAlign w:val="center"/>
            <w:hideMark/>
          </w:tcPr>
          <w:p w14:paraId="14CE730D"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Servicios virtuales</w:t>
            </w:r>
          </w:p>
        </w:tc>
        <w:tc>
          <w:tcPr>
            <w:tcW w:w="3109" w:type="dxa"/>
            <w:shd w:val="clear" w:color="auto" w:fill="auto"/>
            <w:noWrap/>
            <w:vAlign w:val="center"/>
            <w:hideMark/>
          </w:tcPr>
          <w:p w14:paraId="4F20836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Accesibilidad</w:t>
            </w:r>
          </w:p>
        </w:tc>
        <w:tc>
          <w:tcPr>
            <w:tcW w:w="1614" w:type="dxa"/>
            <w:shd w:val="clear" w:color="auto" w:fill="auto"/>
            <w:noWrap/>
            <w:vAlign w:val="center"/>
            <w:hideMark/>
          </w:tcPr>
          <w:p w14:paraId="2D5CE8EC"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93.20%</w:t>
            </w:r>
          </w:p>
        </w:tc>
      </w:tr>
      <w:tr w:rsidR="00F94F19" w:rsidRPr="00933B05" w14:paraId="6E372FE3" w14:textId="77777777" w:rsidTr="00502D65">
        <w:trPr>
          <w:trHeight w:val="300"/>
          <w:jc w:val="center"/>
        </w:trPr>
        <w:tc>
          <w:tcPr>
            <w:tcW w:w="3655" w:type="dxa"/>
            <w:vMerge/>
            <w:vAlign w:val="center"/>
            <w:hideMark/>
          </w:tcPr>
          <w:p w14:paraId="6C64F19D"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7795FF8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Facilidad</w:t>
            </w:r>
          </w:p>
        </w:tc>
        <w:tc>
          <w:tcPr>
            <w:tcW w:w="1614" w:type="dxa"/>
            <w:shd w:val="clear" w:color="auto" w:fill="auto"/>
            <w:noWrap/>
            <w:vAlign w:val="center"/>
            <w:hideMark/>
          </w:tcPr>
          <w:p w14:paraId="5079DD9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93.60%</w:t>
            </w:r>
          </w:p>
        </w:tc>
      </w:tr>
      <w:tr w:rsidR="00F94F19" w:rsidRPr="00933B05" w14:paraId="62D255A1" w14:textId="77777777" w:rsidTr="00502D65">
        <w:trPr>
          <w:trHeight w:val="300"/>
          <w:jc w:val="center"/>
        </w:trPr>
        <w:tc>
          <w:tcPr>
            <w:tcW w:w="3655" w:type="dxa"/>
            <w:vMerge/>
            <w:vAlign w:val="center"/>
            <w:hideMark/>
          </w:tcPr>
          <w:p w14:paraId="56351A97"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4E49E7E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Tiempo de Entrega</w:t>
            </w:r>
          </w:p>
        </w:tc>
        <w:tc>
          <w:tcPr>
            <w:tcW w:w="1614" w:type="dxa"/>
            <w:shd w:val="clear" w:color="auto" w:fill="auto"/>
            <w:noWrap/>
            <w:vAlign w:val="center"/>
            <w:hideMark/>
          </w:tcPr>
          <w:p w14:paraId="0452429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92.80%</w:t>
            </w:r>
          </w:p>
        </w:tc>
      </w:tr>
      <w:tr w:rsidR="00F94F19" w:rsidRPr="00933B05" w14:paraId="6CA5BBBE" w14:textId="77777777" w:rsidTr="00502D65">
        <w:trPr>
          <w:trHeight w:val="300"/>
          <w:jc w:val="center"/>
        </w:trPr>
        <w:tc>
          <w:tcPr>
            <w:tcW w:w="3655" w:type="dxa"/>
            <w:vMerge/>
            <w:vAlign w:val="center"/>
            <w:hideMark/>
          </w:tcPr>
          <w:p w14:paraId="3A2BDE1A"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3FF4526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Claridad</w:t>
            </w:r>
          </w:p>
        </w:tc>
        <w:tc>
          <w:tcPr>
            <w:tcW w:w="1614" w:type="dxa"/>
            <w:shd w:val="clear" w:color="auto" w:fill="auto"/>
            <w:noWrap/>
            <w:vAlign w:val="center"/>
            <w:hideMark/>
          </w:tcPr>
          <w:p w14:paraId="1B0A13C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91.50%</w:t>
            </w:r>
          </w:p>
        </w:tc>
      </w:tr>
      <w:tr w:rsidR="00F94F19" w:rsidRPr="00933B05" w14:paraId="1F7C1574" w14:textId="77777777" w:rsidTr="00502D65">
        <w:trPr>
          <w:trHeight w:val="300"/>
          <w:jc w:val="center"/>
        </w:trPr>
        <w:tc>
          <w:tcPr>
            <w:tcW w:w="3655" w:type="dxa"/>
            <w:vMerge/>
            <w:vAlign w:val="center"/>
            <w:hideMark/>
          </w:tcPr>
          <w:p w14:paraId="2D204AEE"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shd w:val="clear" w:color="auto" w:fill="auto"/>
            <w:noWrap/>
            <w:vAlign w:val="center"/>
            <w:hideMark/>
          </w:tcPr>
          <w:p w14:paraId="4AE75D4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Confianza</w:t>
            </w:r>
          </w:p>
        </w:tc>
        <w:tc>
          <w:tcPr>
            <w:tcW w:w="1614" w:type="dxa"/>
            <w:shd w:val="clear" w:color="auto" w:fill="auto"/>
            <w:noWrap/>
            <w:vAlign w:val="center"/>
            <w:hideMark/>
          </w:tcPr>
          <w:p w14:paraId="28F3792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91.10%</w:t>
            </w:r>
          </w:p>
        </w:tc>
      </w:tr>
      <w:tr w:rsidR="00F94F19" w:rsidRPr="00933B05" w14:paraId="4FD4632D" w14:textId="77777777" w:rsidTr="00502D65">
        <w:trPr>
          <w:trHeight w:val="300"/>
          <w:jc w:val="center"/>
        </w:trPr>
        <w:tc>
          <w:tcPr>
            <w:tcW w:w="3655" w:type="dxa"/>
            <w:vMerge/>
            <w:tcBorders>
              <w:bottom w:val="single" w:sz="4" w:space="0" w:color="808080" w:themeColor="background1" w:themeShade="80"/>
            </w:tcBorders>
            <w:vAlign w:val="center"/>
            <w:hideMark/>
          </w:tcPr>
          <w:p w14:paraId="764FCAC5" w14:textId="77777777" w:rsidR="00F94F19" w:rsidRPr="00527274" w:rsidRDefault="00F94F19" w:rsidP="00146581">
            <w:pPr>
              <w:spacing w:after="0" w:line="240" w:lineRule="auto"/>
              <w:rPr>
                <w:rFonts w:eastAsia="Times New Roman"/>
                <w:b/>
                <w:color w:val="808080" w:themeColor="background1" w:themeShade="80"/>
                <w:lang w:eastAsia="es-DO"/>
              </w:rPr>
            </w:pPr>
          </w:p>
        </w:tc>
        <w:tc>
          <w:tcPr>
            <w:tcW w:w="3109" w:type="dxa"/>
            <w:tcBorders>
              <w:bottom w:val="single" w:sz="4" w:space="0" w:color="808080" w:themeColor="background1" w:themeShade="80"/>
            </w:tcBorders>
            <w:shd w:val="clear" w:color="auto" w:fill="auto"/>
            <w:noWrap/>
            <w:vAlign w:val="center"/>
            <w:hideMark/>
          </w:tcPr>
          <w:p w14:paraId="6E22DA47"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Satisfacción general</w:t>
            </w:r>
          </w:p>
        </w:tc>
        <w:tc>
          <w:tcPr>
            <w:tcW w:w="1614" w:type="dxa"/>
            <w:tcBorders>
              <w:bottom w:val="single" w:sz="4" w:space="0" w:color="808080" w:themeColor="background1" w:themeShade="80"/>
            </w:tcBorders>
            <w:shd w:val="clear" w:color="auto" w:fill="auto"/>
            <w:noWrap/>
            <w:vAlign w:val="center"/>
            <w:hideMark/>
          </w:tcPr>
          <w:p w14:paraId="4A1CD997"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92.50%</w:t>
            </w:r>
          </w:p>
        </w:tc>
      </w:tr>
      <w:tr w:rsidR="00F94F19" w:rsidRPr="00933B05" w14:paraId="24CD4ECC" w14:textId="77777777" w:rsidTr="00BA2743">
        <w:trPr>
          <w:trHeight w:val="300"/>
          <w:jc w:val="center"/>
        </w:trPr>
        <w:tc>
          <w:tcPr>
            <w:tcW w:w="6764" w:type="dxa"/>
            <w:gridSpan w:val="2"/>
            <w:tcBorders>
              <w:bottom w:val="single" w:sz="4" w:space="0" w:color="808080" w:themeColor="background1" w:themeShade="80"/>
            </w:tcBorders>
            <w:shd w:val="clear" w:color="auto" w:fill="D9D9D9"/>
            <w:noWrap/>
            <w:vAlign w:val="center"/>
            <w:hideMark/>
          </w:tcPr>
          <w:p w14:paraId="21ED8FB7" w14:textId="77777777" w:rsidR="00F94F19" w:rsidRPr="00527274" w:rsidRDefault="00F94F19"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Índice de satisfacción ciudadana</w:t>
            </w:r>
          </w:p>
        </w:tc>
        <w:tc>
          <w:tcPr>
            <w:tcW w:w="1614" w:type="dxa"/>
            <w:tcBorders>
              <w:bottom w:val="single" w:sz="4" w:space="0" w:color="808080" w:themeColor="background1" w:themeShade="80"/>
            </w:tcBorders>
            <w:shd w:val="clear" w:color="auto" w:fill="D9D9D9"/>
            <w:vAlign w:val="center"/>
            <w:hideMark/>
          </w:tcPr>
          <w:p w14:paraId="31AF1535" w14:textId="77777777" w:rsidR="00F94F19" w:rsidRPr="00527274" w:rsidRDefault="00F94F19" w:rsidP="009E3B0D">
            <w:pPr>
              <w:spacing w:after="0" w:line="36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92.40%</w:t>
            </w:r>
          </w:p>
        </w:tc>
      </w:tr>
      <w:tr w:rsidR="00F94F19" w:rsidRPr="00933B05" w14:paraId="14486879" w14:textId="77777777" w:rsidTr="00502D65">
        <w:trPr>
          <w:trHeight w:val="300"/>
          <w:jc w:val="center"/>
        </w:trPr>
        <w:tc>
          <w:tcPr>
            <w:tcW w:w="8378" w:type="dxa"/>
            <w:gridSpan w:val="3"/>
            <w:tcBorders>
              <w:top w:val="single" w:sz="4" w:space="0" w:color="808080" w:themeColor="background1" w:themeShade="80"/>
              <w:left w:val="nil"/>
              <w:bottom w:val="nil"/>
              <w:right w:val="nil"/>
            </w:tcBorders>
            <w:shd w:val="clear" w:color="auto" w:fill="auto"/>
            <w:noWrap/>
            <w:vAlign w:val="center"/>
            <w:hideMark/>
          </w:tcPr>
          <w:p w14:paraId="7354B8F4" w14:textId="77777777" w:rsidR="00F94F19" w:rsidRPr="00BA2743" w:rsidRDefault="00F94F19" w:rsidP="009E3B0D">
            <w:pPr>
              <w:spacing w:after="0" w:line="360" w:lineRule="auto"/>
              <w:rPr>
                <w:rFonts w:eastAsia="Times New Roman"/>
                <w:color w:val="808080" w:themeColor="background1" w:themeShade="80"/>
                <w:sz w:val="18"/>
                <w:szCs w:val="18"/>
                <w:lang w:eastAsia="es-DO"/>
              </w:rPr>
            </w:pPr>
            <w:r w:rsidRPr="00BA2743">
              <w:rPr>
                <w:rFonts w:eastAsia="Times New Roman"/>
                <w:b/>
                <w:color w:val="808080" w:themeColor="background1" w:themeShade="80"/>
                <w:sz w:val="18"/>
                <w:szCs w:val="18"/>
                <w:lang w:val="es-MX" w:eastAsia="es-DO"/>
              </w:rPr>
              <w:t>Fuente</w:t>
            </w:r>
            <w:r w:rsidRPr="00BA2743">
              <w:rPr>
                <w:rFonts w:eastAsia="Times New Roman"/>
                <w:color w:val="808080" w:themeColor="background1" w:themeShade="80"/>
                <w:sz w:val="18"/>
                <w:szCs w:val="18"/>
                <w:lang w:val="es-MX" w:eastAsia="es-DO"/>
              </w:rPr>
              <w:t xml:space="preserve">: Informe de Resultados Encuesta de Satisfacción Ciudadana. </w:t>
            </w:r>
            <w:r w:rsidRPr="00BA2743">
              <w:rPr>
                <w:rFonts w:eastAsia="Times New Roman"/>
                <w:color w:val="808080" w:themeColor="background1" w:themeShade="80"/>
                <w:sz w:val="18"/>
                <w:szCs w:val="18"/>
                <w:lang w:eastAsia="es-DO"/>
              </w:rPr>
              <w:t>Dirección de Planificación y Desarrollo, 2023.</w:t>
            </w:r>
          </w:p>
        </w:tc>
      </w:tr>
    </w:tbl>
    <w:p w14:paraId="38DC98F0" w14:textId="77777777" w:rsidR="00F94F19" w:rsidRPr="00527274" w:rsidRDefault="00F94F19" w:rsidP="00F94F19">
      <w:pPr>
        <w:spacing w:line="360" w:lineRule="auto"/>
        <w:rPr>
          <w:color w:val="808080" w:themeColor="background1" w:themeShade="80"/>
        </w:rPr>
      </w:pPr>
    </w:p>
    <w:p w14:paraId="3C7E4E29" w14:textId="02D616F3" w:rsidR="00173AA5" w:rsidRPr="00527274" w:rsidRDefault="00F94F19" w:rsidP="00864901">
      <w:pPr>
        <w:spacing w:line="360" w:lineRule="auto"/>
        <w:jc w:val="both"/>
        <w:rPr>
          <w:color w:val="808080" w:themeColor="background1" w:themeShade="80"/>
          <w:lang w:val="es-MX"/>
        </w:rPr>
      </w:pPr>
      <w:r w:rsidRPr="00527274">
        <w:rPr>
          <w:color w:val="808080" w:themeColor="background1" w:themeShade="80"/>
          <w:lang w:val="es-MX"/>
        </w:rPr>
        <w:lastRenderedPageBreak/>
        <w:t>Por su parte, también se muestran a continuación los resultados correspondientes a las encuestas de satisfacción de los servicios a nivel interno realizadas durante el año 2023:</w:t>
      </w:r>
    </w:p>
    <w:p w14:paraId="338761D7" w14:textId="6BC14A5F" w:rsidR="00173AA5" w:rsidRPr="00527274" w:rsidRDefault="00173AA5"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eastAsia="es-DO"/>
        </w:rPr>
        <w:t>Resultados Encuesta de Satisfacción de Servicios Internos DTIC</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841"/>
        <w:gridCol w:w="1811"/>
        <w:gridCol w:w="1099"/>
        <w:gridCol w:w="897"/>
        <w:gridCol w:w="1267"/>
      </w:tblGrid>
      <w:tr w:rsidR="005B043C" w:rsidRPr="00933B05" w14:paraId="75B61A5D" w14:textId="77777777" w:rsidTr="00034651">
        <w:trPr>
          <w:trHeight w:val="300"/>
          <w:tblHeader/>
        </w:trPr>
        <w:tc>
          <w:tcPr>
            <w:tcW w:w="3600" w:type="dxa"/>
            <w:shd w:val="clear" w:color="auto" w:fill="011C50"/>
            <w:noWrap/>
            <w:vAlign w:val="center"/>
            <w:hideMark/>
          </w:tcPr>
          <w:p w14:paraId="0F761C2F"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Servicio</w:t>
            </w:r>
          </w:p>
        </w:tc>
        <w:tc>
          <w:tcPr>
            <w:tcW w:w="2259" w:type="dxa"/>
            <w:shd w:val="clear" w:color="auto" w:fill="011C50"/>
            <w:vAlign w:val="center"/>
            <w:hideMark/>
          </w:tcPr>
          <w:p w14:paraId="412402D4"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Atributo</w:t>
            </w:r>
          </w:p>
        </w:tc>
        <w:tc>
          <w:tcPr>
            <w:tcW w:w="0" w:type="auto"/>
            <w:shd w:val="clear" w:color="auto" w:fill="011C50"/>
            <w:vAlign w:val="center"/>
            <w:hideMark/>
          </w:tcPr>
          <w:p w14:paraId="1D8D4AFF"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Satisfecho</w:t>
            </w:r>
          </w:p>
        </w:tc>
        <w:tc>
          <w:tcPr>
            <w:tcW w:w="0" w:type="auto"/>
            <w:shd w:val="clear" w:color="auto" w:fill="011C50"/>
            <w:vAlign w:val="center"/>
            <w:hideMark/>
          </w:tcPr>
          <w:p w14:paraId="5082D328"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Regular</w:t>
            </w:r>
          </w:p>
        </w:tc>
        <w:tc>
          <w:tcPr>
            <w:tcW w:w="0" w:type="auto"/>
            <w:shd w:val="clear" w:color="auto" w:fill="011C50"/>
            <w:vAlign w:val="center"/>
            <w:hideMark/>
          </w:tcPr>
          <w:p w14:paraId="45EB7A0D"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Insatisfecho</w:t>
            </w:r>
          </w:p>
        </w:tc>
      </w:tr>
      <w:tr w:rsidR="00F36766" w:rsidRPr="00933B05" w14:paraId="64F8AA65" w14:textId="77777777" w:rsidTr="00502D65">
        <w:trPr>
          <w:trHeight w:val="300"/>
        </w:trPr>
        <w:tc>
          <w:tcPr>
            <w:tcW w:w="3600" w:type="dxa"/>
            <w:vMerge w:val="restart"/>
            <w:shd w:val="clear" w:color="auto" w:fill="auto"/>
            <w:vAlign w:val="center"/>
            <w:hideMark/>
          </w:tcPr>
          <w:p w14:paraId="661E5339"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Servicio al usuario</w:t>
            </w:r>
            <w:r w:rsidRPr="00527274">
              <w:rPr>
                <w:rFonts w:eastAsia="Times New Roman"/>
                <w:i/>
                <w:color w:val="808080" w:themeColor="background1" w:themeShade="80"/>
                <w:lang w:val="es-MX" w:eastAsia="es-DO"/>
              </w:rPr>
              <w:t xml:space="preserve"> (instalación telefónica, correo electrónico, acceso a data, soporte técnico…)</w:t>
            </w:r>
          </w:p>
        </w:tc>
        <w:tc>
          <w:tcPr>
            <w:tcW w:w="2259" w:type="dxa"/>
            <w:shd w:val="clear" w:color="auto" w:fill="auto"/>
            <w:noWrap/>
            <w:vAlign w:val="center"/>
            <w:hideMark/>
          </w:tcPr>
          <w:p w14:paraId="346BB23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Amabilidad</w:t>
            </w:r>
          </w:p>
        </w:tc>
        <w:tc>
          <w:tcPr>
            <w:tcW w:w="0" w:type="auto"/>
            <w:shd w:val="clear" w:color="auto" w:fill="auto"/>
            <w:noWrap/>
            <w:vAlign w:val="center"/>
            <w:hideMark/>
          </w:tcPr>
          <w:p w14:paraId="22A088CD"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93%</w:t>
            </w:r>
          </w:p>
        </w:tc>
        <w:tc>
          <w:tcPr>
            <w:tcW w:w="0" w:type="auto"/>
            <w:shd w:val="clear" w:color="auto" w:fill="auto"/>
            <w:noWrap/>
            <w:vAlign w:val="center"/>
            <w:hideMark/>
          </w:tcPr>
          <w:p w14:paraId="03ACE962"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w:t>
            </w:r>
          </w:p>
        </w:tc>
        <w:tc>
          <w:tcPr>
            <w:tcW w:w="0" w:type="auto"/>
            <w:shd w:val="clear" w:color="auto" w:fill="auto"/>
            <w:noWrap/>
            <w:vAlign w:val="center"/>
            <w:hideMark/>
          </w:tcPr>
          <w:p w14:paraId="1B81FDF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0%</w:t>
            </w:r>
          </w:p>
        </w:tc>
      </w:tr>
      <w:tr w:rsidR="00F36766" w:rsidRPr="00933B05" w14:paraId="64D4D26D" w14:textId="77777777" w:rsidTr="00502D65">
        <w:trPr>
          <w:trHeight w:val="300"/>
        </w:trPr>
        <w:tc>
          <w:tcPr>
            <w:tcW w:w="3600" w:type="dxa"/>
            <w:vMerge/>
            <w:vAlign w:val="center"/>
            <w:hideMark/>
          </w:tcPr>
          <w:p w14:paraId="32ADD157"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2259" w:type="dxa"/>
            <w:shd w:val="clear" w:color="auto" w:fill="auto"/>
            <w:noWrap/>
            <w:vAlign w:val="center"/>
            <w:hideMark/>
          </w:tcPr>
          <w:p w14:paraId="5144B89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Agilidad en asistencia</w:t>
            </w:r>
          </w:p>
        </w:tc>
        <w:tc>
          <w:tcPr>
            <w:tcW w:w="0" w:type="auto"/>
            <w:shd w:val="clear" w:color="auto" w:fill="auto"/>
            <w:noWrap/>
            <w:vAlign w:val="center"/>
            <w:hideMark/>
          </w:tcPr>
          <w:p w14:paraId="546B603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90%</w:t>
            </w:r>
          </w:p>
        </w:tc>
        <w:tc>
          <w:tcPr>
            <w:tcW w:w="0" w:type="auto"/>
            <w:shd w:val="clear" w:color="auto" w:fill="auto"/>
            <w:noWrap/>
            <w:vAlign w:val="center"/>
            <w:hideMark/>
          </w:tcPr>
          <w:p w14:paraId="3656D72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w:t>
            </w:r>
          </w:p>
        </w:tc>
        <w:tc>
          <w:tcPr>
            <w:tcW w:w="0" w:type="auto"/>
            <w:shd w:val="clear" w:color="auto" w:fill="auto"/>
            <w:noWrap/>
            <w:vAlign w:val="center"/>
            <w:hideMark/>
          </w:tcPr>
          <w:p w14:paraId="3C88BD5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w:t>
            </w:r>
          </w:p>
        </w:tc>
      </w:tr>
      <w:tr w:rsidR="00F36766" w:rsidRPr="00933B05" w14:paraId="13A34F84" w14:textId="77777777" w:rsidTr="00502D65">
        <w:trPr>
          <w:trHeight w:val="300"/>
        </w:trPr>
        <w:tc>
          <w:tcPr>
            <w:tcW w:w="3600" w:type="dxa"/>
            <w:vMerge/>
            <w:vAlign w:val="center"/>
            <w:hideMark/>
          </w:tcPr>
          <w:p w14:paraId="53998A4B"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2259" w:type="dxa"/>
            <w:shd w:val="clear" w:color="auto" w:fill="auto"/>
            <w:noWrap/>
            <w:vAlign w:val="center"/>
            <w:hideMark/>
          </w:tcPr>
          <w:p w14:paraId="445B5243"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Seguimiento</w:t>
            </w:r>
          </w:p>
        </w:tc>
        <w:tc>
          <w:tcPr>
            <w:tcW w:w="0" w:type="auto"/>
            <w:shd w:val="clear" w:color="auto" w:fill="auto"/>
            <w:noWrap/>
            <w:vAlign w:val="center"/>
            <w:hideMark/>
          </w:tcPr>
          <w:p w14:paraId="7E6FA735"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78%</w:t>
            </w:r>
          </w:p>
        </w:tc>
        <w:tc>
          <w:tcPr>
            <w:tcW w:w="0" w:type="auto"/>
            <w:shd w:val="clear" w:color="auto" w:fill="auto"/>
            <w:noWrap/>
            <w:vAlign w:val="center"/>
            <w:hideMark/>
          </w:tcPr>
          <w:p w14:paraId="1C6E986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15%</w:t>
            </w:r>
          </w:p>
        </w:tc>
        <w:tc>
          <w:tcPr>
            <w:tcW w:w="0" w:type="auto"/>
            <w:shd w:val="clear" w:color="auto" w:fill="auto"/>
            <w:noWrap/>
            <w:vAlign w:val="center"/>
            <w:hideMark/>
          </w:tcPr>
          <w:p w14:paraId="59D9CD3C"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w:t>
            </w:r>
          </w:p>
        </w:tc>
      </w:tr>
      <w:tr w:rsidR="00F36766" w:rsidRPr="00933B05" w14:paraId="615AB640" w14:textId="77777777" w:rsidTr="00502D65">
        <w:trPr>
          <w:trHeight w:val="300"/>
        </w:trPr>
        <w:tc>
          <w:tcPr>
            <w:tcW w:w="3600" w:type="dxa"/>
            <w:vMerge/>
            <w:vAlign w:val="center"/>
            <w:hideMark/>
          </w:tcPr>
          <w:p w14:paraId="7B2E30D3"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2259" w:type="dxa"/>
            <w:shd w:val="clear" w:color="auto" w:fill="auto"/>
            <w:noWrap/>
            <w:vAlign w:val="center"/>
            <w:hideMark/>
          </w:tcPr>
          <w:p w14:paraId="3613FF7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Conocimiento del técnico</w:t>
            </w:r>
          </w:p>
        </w:tc>
        <w:tc>
          <w:tcPr>
            <w:tcW w:w="0" w:type="auto"/>
            <w:shd w:val="clear" w:color="auto" w:fill="auto"/>
            <w:noWrap/>
            <w:vAlign w:val="center"/>
            <w:hideMark/>
          </w:tcPr>
          <w:p w14:paraId="383D73E5"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95%</w:t>
            </w:r>
          </w:p>
        </w:tc>
        <w:tc>
          <w:tcPr>
            <w:tcW w:w="0" w:type="auto"/>
            <w:shd w:val="clear" w:color="auto" w:fill="auto"/>
            <w:noWrap/>
            <w:vAlign w:val="center"/>
            <w:hideMark/>
          </w:tcPr>
          <w:p w14:paraId="2893D9FB"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5%</w:t>
            </w:r>
          </w:p>
        </w:tc>
        <w:tc>
          <w:tcPr>
            <w:tcW w:w="0" w:type="auto"/>
            <w:shd w:val="clear" w:color="auto" w:fill="auto"/>
            <w:noWrap/>
            <w:vAlign w:val="center"/>
            <w:hideMark/>
          </w:tcPr>
          <w:p w14:paraId="4B1E381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0%</w:t>
            </w:r>
          </w:p>
        </w:tc>
      </w:tr>
      <w:tr w:rsidR="00F36766" w:rsidRPr="00933B05" w14:paraId="4C77A0A6" w14:textId="77777777" w:rsidTr="00502D65">
        <w:trPr>
          <w:trHeight w:val="300"/>
        </w:trPr>
        <w:tc>
          <w:tcPr>
            <w:tcW w:w="3600" w:type="dxa"/>
            <w:vMerge w:val="restart"/>
            <w:shd w:val="clear" w:color="auto" w:fill="auto"/>
            <w:vAlign w:val="center"/>
            <w:hideMark/>
          </w:tcPr>
          <w:p w14:paraId="700EA4AA"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Aplicaciones</w:t>
            </w:r>
            <w:r w:rsidRPr="00527274">
              <w:rPr>
                <w:rFonts w:eastAsia="Times New Roman"/>
                <w:i/>
                <w:color w:val="808080" w:themeColor="background1" w:themeShade="80"/>
                <w:lang w:val="es-MX" w:eastAsia="es-DO"/>
              </w:rPr>
              <w:t xml:space="preserve"> (errores o falta de acceso a aplicaciones, SUT, CRM, GP, ICA...)</w:t>
            </w:r>
          </w:p>
        </w:tc>
        <w:tc>
          <w:tcPr>
            <w:tcW w:w="2259" w:type="dxa"/>
            <w:shd w:val="clear" w:color="auto" w:fill="auto"/>
            <w:noWrap/>
            <w:vAlign w:val="center"/>
            <w:hideMark/>
          </w:tcPr>
          <w:p w14:paraId="7CD011C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Amabilidad</w:t>
            </w:r>
          </w:p>
        </w:tc>
        <w:tc>
          <w:tcPr>
            <w:tcW w:w="0" w:type="auto"/>
            <w:shd w:val="clear" w:color="auto" w:fill="auto"/>
            <w:noWrap/>
            <w:vAlign w:val="center"/>
            <w:hideMark/>
          </w:tcPr>
          <w:p w14:paraId="55470198"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93%</w:t>
            </w:r>
          </w:p>
        </w:tc>
        <w:tc>
          <w:tcPr>
            <w:tcW w:w="0" w:type="auto"/>
            <w:shd w:val="clear" w:color="auto" w:fill="auto"/>
            <w:noWrap/>
            <w:vAlign w:val="center"/>
            <w:hideMark/>
          </w:tcPr>
          <w:p w14:paraId="2014F94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5%</w:t>
            </w:r>
          </w:p>
        </w:tc>
        <w:tc>
          <w:tcPr>
            <w:tcW w:w="0" w:type="auto"/>
            <w:shd w:val="clear" w:color="auto" w:fill="auto"/>
            <w:noWrap/>
            <w:vAlign w:val="center"/>
            <w:hideMark/>
          </w:tcPr>
          <w:p w14:paraId="5FAB5F65"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0%</w:t>
            </w:r>
          </w:p>
        </w:tc>
      </w:tr>
      <w:tr w:rsidR="00F36766" w:rsidRPr="00933B05" w14:paraId="5E98C0CC" w14:textId="77777777" w:rsidTr="00502D65">
        <w:trPr>
          <w:trHeight w:val="300"/>
        </w:trPr>
        <w:tc>
          <w:tcPr>
            <w:tcW w:w="3600" w:type="dxa"/>
            <w:vMerge/>
            <w:vAlign w:val="center"/>
            <w:hideMark/>
          </w:tcPr>
          <w:p w14:paraId="245ADCEB"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2259" w:type="dxa"/>
            <w:shd w:val="clear" w:color="auto" w:fill="auto"/>
            <w:noWrap/>
            <w:vAlign w:val="center"/>
            <w:hideMark/>
          </w:tcPr>
          <w:p w14:paraId="4CD9EA5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Agilidad en asistencia</w:t>
            </w:r>
          </w:p>
        </w:tc>
        <w:tc>
          <w:tcPr>
            <w:tcW w:w="0" w:type="auto"/>
            <w:shd w:val="clear" w:color="auto" w:fill="auto"/>
            <w:noWrap/>
            <w:vAlign w:val="center"/>
            <w:hideMark/>
          </w:tcPr>
          <w:p w14:paraId="5EFF72E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90%</w:t>
            </w:r>
          </w:p>
        </w:tc>
        <w:tc>
          <w:tcPr>
            <w:tcW w:w="0" w:type="auto"/>
            <w:shd w:val="clear" w:color="auto" w:fill="auto"/>
            <w:noWrap/>
            <w:vAlign w:val="center"/>
            <w:hideMark/>
          </w:tcPr>
          <w:p w14:paraId="08E6FDD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6%</w:t>
            </w:r>
          </w:p>
        </w:tc>
        <w:tc>
          <w:tcPr>
            <w:tcW w:w="0" w:type="auto"/>
            <w:shd w:val="clear" w:color="auto" w:fill="auto"/>
            <w:noWrap/>
            <w:vAlign w:val="center"/>
            <w:hideMark/>
          </w:tcPr>
          <w:p w14:paraId="20A46A8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w:t>
            </w:r>
          </w:p>
        </w:tc>
      </w:tr>
      <w:tr w:rsidR="00F36766" w:rsidRPr="00933B05" w14:paraId="28EACA70" w14:textId="77777777" w:rsidTr="00502D65">
        <w:trPr>
          <w:trHeight w:val="300"/>
        </w:trPr>
        <w:tc>
          <w:tcPr>
            <w:tcW w:w="3600" w:type="dxa"/>
            <w:vMerge/>
            <w:vAlign w:val="center"/>
            <w:hideMark/>
          </w:tcPr>
          <w:p w14:paraId="25292B93"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2259" w:type="dxa"/>
            <w:shd w:val="clear" w:color="auto" w:fill="auto"/>
            <w:noWrap/>
            <w:vAlign w:val="center"/>
            <w:hideMark/>
          </w:tcPr>
          <w:p w14:paraId="37797B9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Seguimiento</w:t>
            </w:r>
          </w:p>
        </w:tc>
        <w:tc>
          <w:tcPr>
            <w:tcW w:w="0" w:type="auto"/>
            <w:shd w:val="clear" w:color="auto" w:fill="auto"/>
            <w:noWrap/>
            <w:vAlign w:val="center"/>
            <w:hideMark/>
          </w:tcPr>
          <w:p w14:paraId="4A87643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80%</w:t>
            </w:r>
          </w:p>
        </w:tc>
        <w:tc>
          <w:tcPr>
            <w:tcW w:w="0" w:type="auto"/>
            <w:shd w:val="clear" w:color="auto" w:fill="auto"/>
            <w:noWrap/>
            <w:vAlign w:val="center"/>
            <w:hideMark/>
          </w:tcPr>
          <w:p w14:paraId="471C5E55"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11%</w:t>
            </w:r>
          </w:p>
        </w:tc>
        <w:tc>
          <w:tcPr>
            <w:tcW w:w="0" w:type="auto"/>
            <w:shd w:val="clear" w:color="auto" w:fill="auto"/>
            <w:noWrap/>
            <w:vAlign w:val="center"/>
            <w:hideMark/>
          </w:tcPr>
          <w:p w14:paraId="265BC03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5%</w:t>
            </w:r>
          </w:p>
        </w:tc>
      </w:tr>
      <w:tr w:rsidR="00F36766" w:rsidRPr="00933B05" w14:paraId="6A942FE2" w14:textId="77777777" w:rsidTr="00502D65">
        <w:trPr>
          <w:trHeight w:val="300"/>
        </w:trPr>
        <w:tc>
          <w:tcPr>
            <w:tcW w:w="3600" w:type="dxa"/>
            <w:vMerge/>
            <w:vAlign w:val="center"/>
            <w:hideMark/>
          </w:tcPr>
          <w:p w14:paraId="52650234" w14:textId="77777777" w:rsidR="00F94F19" w:rsidRPr="00527274" w:rsidRDefault="00F94F19" w:rsidP="00146581">
            <w:pPr>
              <w:spacing w:after="0" w:line="240" w:lineRule="auto"/>
              <w:rPr>
                <w:rFonts w:eastAsia="Times New Roman"/>
                <w:color w:val="808080" w:themeColor="background1" w:themeShade="80"/>
                <w:lang w:eastAsia="es-DO"/>
              </w:rPr>
            </w:pPr>
          </w:p>
        </w:tc>
        <w:tc>
          <w:tcPr>
            <w:tcW w:w="2259" w:type="dxa"/>
            <w:shd w:val="clear" w:color="auto" w:fill="auto"/>
            <w:noWrap/>
            <w:vAlign w:val="center"/>
            <w:hideMark/>
          </w:tcPr>
          <w:p w14:paraId="081264B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Conocimiento del técnico</w:t>
            </w:r>
          </w:p>
        </w:tc>
        <w:tc>
          <w:tcPr>
            <w:tcW w:w="0" w:type="auto"/>
            <w:shd w:val="clear" w:color="auto" w:fill="auto"/>
            <w:noWrap/>
            <w:vAlign w:val="center"/>
            <w:hideMark/>
          </w:tcPr>
          <w:p w14:paraId="44AEF342"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96%</w:t>
            </w:r>
          </w:p>
        </w:tc>
        <w:tc>
          <w:tcPr>
            <w:tcW w:w="0" w:type="auto"/>
            <w:shd w:val="clear" w:color="auto" w:fill="auto"/>
            <w:noWrap/>
            <w:vAlign w:val="center"/>
            <w:hideMark/>
          </w:tcPr>
          <w:p w14:paraId="06B713F4"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w:t>
            </w:r>
          </w:p>
        </w:tc>
        <w:tc>
          <w:tcPr>
            <w:tcW w:w="0" w:type="auto"/>
            <w:shd w:val="clear" w:color="auto" w:fill="auto"/>
            <w:noWrap/>
            <w:vAlign w:val="center"/>
            <w:hideMark/>
          </w:tcPr>
          <w:p w14:paraId="38853D7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0%</w:t>
            </w:r>
          </w:p>
        </w:tc>
      </w:tr>
      <w:tr w:rsidR="00F36766" w:rsidRPr="00933B05" w14:paraId="482E56E6" w14:textId="77777777" w:rsidTr="00502D65">
        <w:trPr>
          <w:trHeight w:val="900"/>
        </w:trPr>
        <w:tc>
          <w:tcPr>
            <w:tcW w:w="3600" w:type="dxa"/>
            <w:shd w:val="clear" w:color="auto" w:fill="auto"/>
            <w:vAlign w:val="center"/>
            <w:hideMark/>
          </w:tcPr>
          <w:p w14:paraId="51FDE4A4"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Recursos compartidos</w:t>
            </w:r>
            <w:r w:rsidRPr="00527274">
              <w:rPr>
                <w:rFonts w:eastAsia="Times New Roman"/>
                <w:i/>
                <w:color w:val="808080" w:themeColor="background1" w:themeShade="80"/>
                <w:lang w:val="es-MX" w:eastAsia="es-DO"/>
              </w:rPr>
              <w:t xml:space="preserve"> (SharePoint, confidencialidad y protección de la data)</w:t>
            </w:r>
          </w:p>
        </w:tc>
        <w:tc>
          <w:tcPr>
            <w:tcW w:w="2259" w:type="dxa"/>
            <w:shd w:val="clear" w:color="auto" w:fill="auto"/>
            <w:noWrap/>
            <w:vAlign w:val="center"/>
            <w:hideMark/>
          </w:tcPr>
          <w:p w14:paraId="143944D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Satisfacción general</w:t>
            </w:r>
          </w:p>
        </w:tc>
        <w:tc>
          <w:tcPr>
            <w:tcW w:w="0" w:type="auto"/>
            <w:shd w:val="clear" w:color="auto" w:fill="auto"/>
            <w:noWrap/>
            <w:vAlign w:val="center"/>
            <w:hideMark/>
          </w:tcPr>
          <w:p w14:paraId="7413B19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82%</w:t>
            </w:r>
          </w:p>
        </w:tc>
        <w:tc>
          <w:tcPr>
            <w:tcW w:w="0" w:type="auto"/>
            <w:shd w:val="clear" w:color="auto" w:fill="auto"/>
            <w:noWrap/>
            <w:vAlign w:val="center"/>
            <w:hideMark/>
          </w:tcPr>
          <w:p w14:paraId="3290EFDB"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15%</w:t>
            </w:r>
          </w:p>
        </w:tc>
        <w:tc>
          <w:tcPr>
            <w:tcW w:w="0" w:type="auto"/>
            <w:shd w:val="clear" w:color="auto" w:fill="auto"/>
            <w:noWrap/>
            <w:vAlign w:val="center"/>
            <w:hideMark/>
          </w:tcPr>
          <w:p w14:paraId="7D4E841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w:t>
            </w:r>
          </w:p>
        </w:tc>
      </w:tr>
      <w:tr w:rsidR="00F36766" w:rsidRPr="00933B05" w14:paraId="3CD5E1BE" w14:textId="77777777" w:rsidTr="00502D65">
        <w:trPr>
          <w:trHeight w:val="900"/>
        </w:trPr>
        <w:tc>
          <w:tcPr>
            <w:tcW w:w="3600" w:type="dxa"/>
            <w:shd w:val="clear" w:color="auto" w:fill="auto"/>
            <w:vAlign w:val="center"/>
            <w:hideMark/>
          </w:tcPr>
          <w:p w14:paraId="34C888CD"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Equipos tecnológicos</w:t>
            </w:r>
            <w:r w:rsidRPr="00527274">
              <w:rPr>
                <w:rFonts w:eastAsia="Times New Roman"/>
                <w:i/>
                <w:color w:val="808080" w:themeColor="background1" w:themeShade="80"/>
                <w:lang w:val="es-MX" w:eastAsia="es-DO"/>
              </w:rPr>
              <w:t xml:space="preserve"> (instalación de computadores, escáneres, impresoras...)</w:t>
            </w:r>
          </w:p>
        </w:tc>
        <w:tc>
          <w:tcPr>
            <w:tcW w:w="2259" w:type="dxa"/>
            <w:shd w:val="clear" w:color="auto" w:fill="auto"/>
            <w:noWrap/>
            <w:vAlign w:val="center"/>
            <w:hideMark/>
          </w:tcPr>
          <w:p w14:paraId="0C34F2B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Satisfacción general</w:t>
            </w:r>
          </w:p>
        </w:tc>
        <w:tc>
          <w:tcPr>
            <w:tcW w:w="0" w:type="auto"/>
            <w:shd w:val="clear" w:color="auto" w:fill="auto"/>
            <w:noWrap/>
            <w:vAlign w:val="center"/>
            <w:hideMark/>
          </w:tcPr>
          <w:p w14:paraId="66514DCB"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74%</w:t>
            </w:r>
          </w:p>
        </w:tc>
        <w:tc>
          <w:tcPr>
            <w:tcW w:w="0" w:type="auto"/>
            <w:shd w:val="clear" w:color="auto" w:fill="auto"/>
            <w:noWrap/>
            <w:vAlign w:val="center"/>
            <w:hideMark/>
          </w:tcPr>
          <w:p w14:paraId="58225EB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15%</w:t>
            </w:r>
          </w:p>
        </w:tc>
        <w:tc>
          <w:tcPr>
            <w:tcW w:w="0" w:type="auto"/>
            <w:shd w:val="clear" w:color="auto" w:fill="auto"/>
            <w:noWrap/>
            <w:vAlign w:val="center"/>
            <w:hideMark/>
          </w:tcPr>
          <w:p w14:paraId="3998FAA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11%</w:t>
            </w:r>
          </w:p>
        </w:tc>
      </w:tr>
      <w:tr w:rsidR="00F36766" w:rsidRPr="00933B05" w14:paraId="0035C808" w14:textId="77777777" w:rsidTr="00502D65">
        <w:trPr>
          <w:trHeight w:val="900"/>
        </w:trPr>
        <w:tc>
          <w:tcPr>
            <w:tcW w:w="3600" w:type="dxa"/>
            <w:shd w:val="clear" w:color="auto" w:fill="auto"/>
            <w:vAlign w:val="center"/>
            <w:hideMark/>
          </w:tcPr>
          <w:p w14:paraId="74420B84"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Red y conectividad</w:t>
            </w:r>
            <w:r w:rsidRPr="00527274">
              <w:rPr>
                <w:rFonts w:eastAsia="Times New Roman"/>
                <w:i/>
                <w:color w:val="808080" w:themeColor="background1" w:themeShade="80"/>
                <w:lang w:val="es-MX" w:eastAsia="es-DO"/>
              </w:rPr>
              <w:t xml:space="preserve"> (instalación de red y soporte técnico de conectividad)</w:t>
            </w:r>
          </w:p>
        </w:tc>
        <w:tc>
          <w:tcPr>
            <w:tcW w:w="2259" w:type="dxa"/>
            <w:shd w:val="clear" w:color="auto" w:fill="auto"/>
            <w:noWrap/>
            <w:vAlign w:val="center"/>
            <w:hideMark/>
          </w:tcPr>
          <w:p w14:paraId="24C0AA76"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Satisfacción general</w:t>
            </w:r>
          </w:p>
        </w:tc>
        <w:tc>
          <w:tcPr>
            <w:tcW w:w="0" w:type="auto"/>
            <w:shd w:val="clear" w:color="auto" w:fill="auto"/>
            <w:noWrap/>
            <w:vAlign w:val="center"/>
            <w:hideMark/>
          </w:tcPr>
          <w:p w14:paraId="0E582CBD"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69%</w:t>
            </w:r>
          </w:p>
        </w:tc>
        <w:tc>
          <w:tcPr>
            <w:tcW w:w="0" w:type="auto"/>
            <w:shd w:val="clear" w:color="auto" w:fill="auto"/>
            <w:noWrap/>
            <w:vAlign w:val="center"/>
            <w:hideMark/>
          </w:tcPr>
          <w:p w14:paraId="67B9072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21%</w:t>
            </w:r>
          </w:p>
        </w:tc>
        <w:tc>
          <w:tcPr>
            <w:tcW w:w="0" w:type="auto"/>
            <w:shd w:val="clear" w:color="auto" w:fill="auto"/>
            <w:noWrap/>
            <w:vAlign w:val="center"/>
            <w:hideMark/>
          </w:tcPr>
          <w:p w14:paraId="405461B9"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10%</w:t>
            </w:r>
          </w:p>
        </w:tc>
      </w:tr>
      <w:tr w:rsidR="00F36766" w:rsidRPr="00933B05" w14:paraId="17E9EFD3" w14:textId="77777777" w:rsidTr="00502D65">
        <w:trPr>
          <w:trHeight w:val="900"/>
        </w:trPr>
        <w:tc>
          <w:tcPr>
            <w:tcW w:w="3600" w:type="dxa"/>
            <w:shd w:val="clear" w:color="auto" w:fill="auto"/>
            <w:vAlign w:val="center"/>
            <w:hideMark/>
          </w:tcPr>
          <w:p w14:paraId="2A479BDF"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Automatización</w:t>
            </w:r>
            <w:r w:rsidRPr="00527274">
              <w:rPr>
                <w:rFonts w:eastAsia="Times New Roman"/>
                <w:i/>
                <w:color w:val="808080" w:themeColor="background1" w:themeShade="80"/>
                <w:lang w:val="es-MX" w:eastAsia="es-DO"/>
              </w:rPr>
              <w:t xml:space="preserve"> (desarrollo de aplicaciones y adquisición de nuevos sistemas)</w:t>
            </w:r>
          </w:p>
        </w:tc>
        <w:tc>
          <w:tcPr>
            <w:tcW w:w="2259" w:type="dxa"/>
            <w:shd w:val="clear" w:color="auto" w:fill="auto"/>
            <w:noWrap/>
            <w:vAlign w:val="center"/>
            <w:hideMark/>
          </w:tcPr>
          <w:p w14:paraId="1833800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Satisfacción general</w:t>
            </w:r>
          </w:p>
        </w:tc>
        <w:tc>
          <w:tcPr>
            <w:tcW w:w="0" w:type="auto"/>
            <w:shd w:val="clear" w:color="auto" w:fill="auto"/>
            <w:noWrap/>
            <w:vAlign w:val="center"/>
            <w:hideMark/>
          </w:tcPr>
          <w:p w14:paraId="0AC23487"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60%</w:t>
            </w:r>
          </w:p>
        </w:tc>
        <w:tc>
          <w:tcPr>
            <w:tcW w:w="0" w:type="auto"/>
            <w:shd w:val="clear" w:color="auto" w:fill="auto"/>
            <w:noWrap/>
            <w:vAlign w:val="center"/>
            <w:hideMark/>
          </w:tcPr>
          <w:p w14:paraId="5765DF2E"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9%</w:t>
            </w:r>
          </w:p>
        </w:tc>
        <w:tc>
          <w:tcPr>
            <w:tcW w:w="0" w:type="auto"/>
            <w:shd w:val="clear" w:color="auto" w:fill="auto"/>
            <w:noWrap/>
            <w:vAlign w:val="center"/>
            <w:hideMark/>
          </w:tcPr>
          <w:p w14:paraId="7A2FD42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31%</w:t>
            </w:r>
          </w:p>
        </w:tc>
      </w:tr>
      <w:tr w:rsidR="00F36766" w:rsidRPr="00933B05" w14:paraId="40119BB7" w14:textId="77777777" w:rsidTr="00502D65">
        <w:trPr>
          <w:trHeight w:val="900"/>
        </w:trPr>
        <w:tc>
          <w:tcPr>
            <w:tcW w:w="3600" w:type="dxa"/>
            <w:shd w:val="clear" w:color="auto" w:fill="auto"/>
            <w:vAlign w:val="center"/>
            <w:hideMark/>
          </w:tcPr>
          <w:p w14:paraId="04A2329E"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t>Disponibilidad de equipos tecnológicos</w:t>
            </w:r>
            <w:r w:rsidRPr="00527274">
              <w:rPr>
                <w:rFonts w:eastAsia="Times New Roman"/>
                <w:i/>
                <w:color w:val="808080" w:themeColor="background1" w:themeShade="80"/>
                <w:lang w:val="es-MX" w:eastAsia="es-DO"/>
              </w:rPr>
              <w:t xml:space="preserve"> (computadores, impresoras, teclados, rúters…)</w:t>
            </w:r>
          </w:p>
        </w:tc>
        <w:tc>
          <w:tcPr>
            <w:tcW w:w="2259" w:type="dxa"/>
            <w:shd w:val="clear" w:color="auto" w:fill="auto"/>
            <w:noWrap/>
            <w:vAlign w:val="center"/>
            <w:hideMark/>
          </w:tcPr>
          <w:p w14:paraId="5D7C9D61"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Satisfacción general</w:t>
            </w:r>
          </w:p>
        </w:tc>
        <w:tc>
          <w:tcPr>
            <w:tcW w:w="0" w:type="auto"/>
            <w:shd w:val="clear" w:color="auto" w:fill="auto"/>
            <w:noWrap/>
            <w:vAlign w:val="center"/>
            <w:hideMark/>
          </w:tcPr>
          <w:p w14:paraId="10AE851B"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23%</w:t>
            </w:r>
          </w:p>
        </w:tc>
        <w:tc>
          <w:tcPr>
            <w:tcW w:w="0" w:type="auto"/>
            <w:shd w:val="clear" w:color="auto" w:fill="auto"/>
            <w:noWrap/>
            <w:vAlign w:val="center"/>
            <w:hideMark/>
          </w:tcPr>
          <w:p w14:paraId="123521BF"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46%</w:t>
            </w:r>
          </w:p>
        </w:tc>
        <w:tc>
          <w:tcPr>
            <w:tcW w:w="0" w:type="auto"/>
            <w:shd w:val="clear" w:color="auto" w:fill="auto"/>
            <w:noWrap/>
            <w:vAlign w:val="center"/>
            <w:hideMark/>
          </w:tcPr>
          <w:p w14:paraId="1B5C5410"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31%</w:t>
            </w:r>
          </w:p>
        </w:tc>
      </w:tr>
      <w:tr w:rsidR="005B043C" w:rsidRPr="00933B05" w14:paraId="5415C13A" w14:textId="77777777" w:rsidTr="00502D65">
        <w:trPr>
          <w:trHeight w:val="900"/>
        </w:trPr>
        <w:tc>
          <w:tcPr>
            <w:tcW w:w="3600" w:type="dxa"/>
            <w:tcBorders>
              <w:bottom w:val="single" w:sz="4" w:space="0" w:color="808080" w:themeColor="background1" w:themeShade="80"/>
            </w:tcBorders>
            <w:shd w:val="clear" w:color="auto" w:fill="auto"/>
            <w:vAlign w:val="center"/>
            <w:hideMark/>
          </w:tcPr>
          <w:p w14:paraId="7E8F9444" w14:textId="77777777" w:rsidR="00F94F19" w:rsidRPr="00527274" w:rsidRDefault="00F94F19" w:rsidP="00146581">
            <w:pPr>
              <w:spacing w:after="0" w:line="240" w:lineRule="auto"/>
              <w:rPr>
                <w:rFonts w:eastAsia="Times New Roman"/>
                <w:color w:val="808080" w:themeColor="background1" w:themeShade="80"/>
                <w:lang w:val="es-MX" w:eastAsia="es-DO"/>
              </w:rPr>
            </w:pPr>
            <w:r w:rsidRPr="00527274">
              <w:rPr>
                <w:rFonts w:eastAsia="Times New Roman"/>
                <w:b/>
                <w:color w:val="808080" w:themeColor="background1" w:themeShade="80"/>
                <w:lang w:val="es-MX" w:eastAsia="es-DO"/>
              </w:rPr>
              <w:lastRenderedPageBreak/>
              <w:t>Rendimiento de equipos tecnológicos</w:t>
            </w:r>
            <w:r w:rsidRPr="00527274">
              <w:rPr>
                <w:rFonts w:eastAsia="Times New Roman"/>
                <w:i/>
                <w:color w:val="808080" w:themeColor="background1" w:themeShade="80"/>
                <w:lang w:val="es-MX" w:eastAsia="es-DO"/>
              </w:rPr>
              <w:t xml:space="preserve"> (eficiencia y funcionamiento de los equipos)</w:t>
            </w:r>
          </w:p>
        </w:tc>
        <w:tc>
          <w:tcPr>
            <w:tcW w:w="2259" w:type="dxa"/>
            <w:tcBorders>
              <w:bottom w:val="single" w:sz="4" w:space="0" w:color="808080" w:themeColor="background1" w:themeShade="80"/>
            </w:tcBorders>
            <w:shd w:val="clear" w:color="auto" w:fill="auto"/>
            <w:noWrap/>
            <w:vAlign w:val="center"/>
            <w:hideMark/>
          </w:tcPr>
          <w:p w14:paraId="6537FE45"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Satisfacción general</w:t>
            </w:r>
          </w:p>
        </w:tc>
        <w:tc>
          <w:tcPr>
            <w:tcW w:w="0" w:type="auto"/>
            <w:tcBorders>
              <w:bottom w:val="single" w:sz="4" w:space="0" w:color="808080" w:themeColor="background1" w:themeShade="80"/>
            </w:tcBorders>
            <w:shd w:val="clear" w:color="auto" w:fill="auto"/>
            <w:noWrap/>
            <w:vAlign w:val="center"/>
            <w:hideMark/>
          </w:tcPr>
          <w:p w14:paraId="302289C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35%</w:t>
            </w:r>
          </w:p>
        </w:tc>
        <w:tc>
          <w:tcPr>
            <w:tcW w:w="0" w:type="auto"/>
            <w:tcBorders>
              <w:bottom w:val="single" w:sz="4" w:space="0" w:color="808080" w:themeColor="background1" w:themeShade="80"/>
            </w:tcBorders>
            <w:shd w:val="clear" w:color="auto" w:fill="auto"/>
            <w:noWrap/>
            <w:vAlign w:val="center"/>
            <w:hideMark/>
          </w:tcPr>
          <w:p w14:paraId="380CD35D"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41%</w:t>
            </w:r>
          </w:p>
        </w:tc>
        <w:tc>
          <w:tcPr>
            <w:tcW w:w="0" w:type="auto"/>
            <w:tcBorders>
              <w:bottom w:val="single" w:sz="4" w:space="0" w:color="808080" w:themeColor="background1" w:themeShade="80"/>
            </w:tcBorders>
            <w:shd w:val="clear" w:color="auto" w:fill="auto"/>
            <w:noWrap/>
            <w:vAlign w:val="center"/>
            <w:hideMark/>
          </w:tcPr>
          <w:p w14:paraId="5F156D7A" w14:textId="77777777" w:rsidR="00F94F19" w:rsidRPr="00527274" w:rsidRDefault="00F94F19" w:rsidP="00146581">
            <w:pPr>
              <w:spacing w:after="0" w:line="240" w:lineRule="auto"/>
              <w:jc w:val="center"/>
              <w:rPr>
                <w:rFonts w:eastAsia="Times New Roman"/>
                <w:color w:val="808080" w:themeColor="background1" w:themeShade="80"/>
                <w:lang w:eastAsia="es-DO"/>
              </w:rPr>
            </w:pPr>
            <w:r w:rsidRPr="00527274">
              <w:rPr>
                <w:rFonts w:eastAsia="Times New Roman"/>
                <w:color w:val="808080" w:themeColor="background1" w:themeShade="80"/>
                <w:lang w:eastAsia="es-DO"/>
              </w:rPr>
              <w:t>24%</w:t>
            </w:r>
          </w:p>
        </w:tc>
      </w:tr>
      <w:tr w:rsidR="00852359" w:rsidRPr="00933B05" w14:paraId="32258162" w14:textId="77777777" w:rsidTr="00502D65">
        <w:trPr>
          <w:trHeight w:val="315"/>
        </w:trPr>
        <w:tc>
          <w:tcPr>
            <w:tcW w:w="0" w:type="auto"/>
            <w:gridSpan w:val="2"/>
            <w:tcBorders>
              <w:bottom w:val="single" w:sz="4" w:space="0" w:color="808080" w:themeColor="background1" w:themeShade="80"/>
            </w:tcBorders>
            <w:shd w:val="clear" w:color="000000" w:fill="CCCCCC"/>
            <w:noWrap/>
            <w:vAlign w:val="center"/>
            <w:hideMark/>
          </w:tcPr>
          <w:p w14:paraId="61A2BB17" w14:textId="77777777" w:rsidR="00F94F19" w:rsidRPr="00527274" w:rsidRDefault="00F94F19" w:rsidP="00146581">
            <w:pPr>
              <w:spacing w:after="0" w:line="240" w:lineRule="auto"/>
              <w:jc w:val="center"/>
              <w:rPr>
                <w:rFonts w:eastAsia="Times New Roman"/>
                <w:b/>
                <w:color w:val="808080" w:themeColor="background1" w:themeShade="80"/>
                <w:lang w:val="es-MX" w:eastAsia="es-DO"/>
              </w:rPr>
            </w:pPr>
            <w:r w:rsidRPr="00527274">
              <w:rPr>
                <w:rFonts w:eastAsia="Times New Roman"/>
                <w:b/>
                <w:color w:val="808080" w:themeColor="background1" w:themeShade="80"/>
                <w:lang w:val="es-MX" w:eastAsia="es-DO"/>
              </w:rPr>
              <w:t>Satisfacción general con los servicios de la DTIC</w:t>
            </w:r>
          </w:p>
        </w:tc>
        <w:tc>
          <w:tcPr>
            <w:tcW w:w="0" w:type="auto"/>
            <w:tcBorders>
              <w:bottom w:val="single" w:sz="4" w:space="0" w:color="808080" w:themeColor="background1" w:themeShade="80"/>
            </w:tcBorders>
            <w:shd w:val="clear" w:color="000000" w:fill="CCCCCC"/>
            <w:vAlign w:val="center"/>
            <w:hideMark/>
          </w:tcPr>
          <w:p w14:paraId="3AF04636"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86%</w:t>
            </w:r>
          </w:p>
        </w:tc>
        <w:tc>
          <w:tcPr>
            <w:tcW w:w="0" w:type="auto"/>
            <w:tcBorders>
              <w:bottom w:val="single" w:sz="4" w:space="0" w:color="808080" w:themeColor="background1" w:themeShade="80"/>
            </w:tcBorders>
            <w:shd w:val="clear" w:color="000000" w:fill="CCCCCC"/>
            <w:vAlign w:val="center"/>
            <w:hideMark/>
          </w:tcPr>
          <w:p w14:paraId="2EC24BD4"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11%</w:t>
            </w:r>
          </w:p>
        </w:tc>
        <w:tc>
          <w:tcPr>
            <w:tcW w:w="0" w:type="auto"/>
            <w:tcBorders>
              <w:bottom w:val="single" w:sz="4" w:space="0" w:color="808080" w:themeColor="background1" w:themeShade="80"/>
            </w:tcBorders>
            <w:shd w:val="clear" w:color="000000" w:fill="CCCCCC"/>
            <w:vAlign w:val="center"/>
            <w:hideMark/>
          </w:tcPr>
          <w:p w14:paraId="6EE3BF0E" w14:textId="77777777" w:rsidR="00F94F19" w:rsidRPr="00527274" w:rsidRDefault="00F94F19" w:rsidP="00146581">
            <w:pPr>
              <w:spacing w:after="0" w:line="240" w:lineRule="auto"/>
              <w:jc w:val="center"/>
              <w:rPr>
                <w:rFonts w:eastAsia="Times New Roman"/>
                <w:b/>
                <w:color w:val="808080" w:themeColor="background1" w:themeShade="80"/>
                <w:lang w:eastAsia="es-DO"/>
              </w:rPr>
            </w:pPr>
            <w:r w:rsidRPr="00527274">
              <w:rPr>
                <w:rFonts w:eastAsia="Times New Roman"/>
                <w:b/>
                <w:color w:val="808080" w:themeColor="background1" w:themeShade="80"/>
                <w:lang w:eastAsia="es-DO"/>
              </w:rPr>
              <w:t>3%</w:t>
            </w:r>
          </w:p>
        </w:tc>
      </w:tr>
      <w:tr w:rsidR="005B043C" w:rsidRPr="00391E8D" w14:paraId="59F2C569" w14:textId="77777777" w:rsidTr="00502D65">
        <w:trPr>
          <w:trHeight w:val="300"/>
        </w:trPr>
        <w:tc>
          <w:tcPr>
            <w:tcW w:w="0" w:type="auto"/>
            <w:gridSpan w:val="5"/>
            <w:tcBorders>
              <w:top w:val="single" w:sz="4" w:space="0" w:color="808080" w:themeColor="background1" w:themeShade="80"/>
              <w:left w:val="nil"/>
              <w:bottom w:val="nil"/>
              <w:right w:val="nil"/>
            </w:tcBorders>
            <w:shd w:val="clear" w:color="auto" w:fill="auto"/>
            <w:noWrap/>
            <w:vAlign w:val="center"/>
            <w:hideMark/>
          </w:tcPr>
          <w:p w14:paraId="63E16BD5" w14:textId="77777777" w:rsidR="00F94F19" w:rsidRPr="00034651" w:rsidRDefault="00F94F19" w:rsidP="00146581">
            <w:pPr>
              <w:spacing w:after="0" w:line="240" w:lineRule="auto"/>
              <w:rPr>
                <w:rFonts w:eastAsia="Times New Roman"/>
                <w:color w:val="808080" w:themeColor="background1" w:themeShade="80"/>
                <w:sz w:val="18"/>
                <w:szCs w:val="18"/>
                <w:lang w:val="es-MX" w:eastAsia="es-DO"/>
              </w:rPr>
            </w:pPr>
            <w:r w:rsidRPr="00034651">
              <w:rPr>
                <w:rFonts w:eastAsia="Times New Roman"/>
                <w:b/>
                <w:color w:val="808080" w:themeColor="background1" w:themeShade="80"/>
                <w:sz w:val="18"/>
                <w:szCs w:val="18"/>
                <w:lang w:val="es-MX" w:eastAsia="es-DO"/>
              </w:rPr>
              <w:t>Fuente</w:t>
            </w:r>
            <w:r w:rsidRPr="00034651">
              <w:rPr>
                <w:rFonts w:eastAsia="Times New Roman"/>
                <w:color w:val="808080" w:themeColor="background1" w:themeShade="80"/>
                <w:sz w:val="18"/>
                <w:szCs w:val="18"/>
                <w:lang w:val="es-MX" w:eastAsia="es-DO"/>
              </w:rPr>
              <w:t>: Informe de Encuesta de Satisfacción Interna a los Servicios de la Dirección de Tecnologías de la Información y Comunicación. Dirección de Planificación y Desarrollo, 2023.</w:t>
            </w:r>
          </w:p>
        </w:tc>
      </w:tr>
    </w:tbl>
    <w:p w14:paraId="0E0BF23F" w14:textId="77777777" w:rsidR="00F66884" w:rsidRPr="00527274" w:rsidRDefault="00F66884" w:rsidP="00F94F19">
      <w:pPr>
        <w:spacing w:line="360" w:lineRule="auto"/>
        <w:rPr>
          <w:color w:val="808080" w:themeColor="background1" w:themeShade="80"/>
          <w:lang w:val="es-MX"/>
        </w:rPr>
      </w:pPr>
    </w:p>
    <w:p w14:paraId="213D64A5" w14:textId="4B4AD86B" w:rsidR="00050188" w:rsidRPr="00527274" w:rsidRDefault="00050188"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eastAsia="es-DO"/>
        </w:rPr>
        <w:t>Resultados Encuesta de Satisfacción de Servicios Internos ITESMARENA</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836"/>
        <w:gridCol w:w="3010"/>
        <w:gridCol w:w="1034"/>
        <w:gridCol w:w="843"/>
        <w:gridCol w:w="1192"/>
      </w:tblGrid>
      <w:tr w:rsidR="005B043C" w:rsidRPr="00933B05" w14:paraId="68DC9AA0" w14:textId="77777777" w:rsidTr="00034651">
        <w:trPr>
          <w:trHeight w:val="300"/>
          <w:tblHeader/>
        </w:trPr>
        <w:tc>
          <w:tcPr>
            <w:tcW w:w="0" w:type="auto"/>
            <w:shd w:val="clear" w:color="auto" w:fill="011C50"/>
            <w:noWrap/>
            <w:vAlign w:val="center"/>
            <w:hideMark/>
          </w:tcPr>
          <w:p w14:paraId="0AD398E3"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Servicio</w:t>
            </w:r>
          </w:p>
        </w:tc>
        <w:tc>
          <w:tcPr>
            <w:tcW w:w="0" w:type="auto"/>
            <w:shd w:val="clear" w:color="auto" w:fill="011C50"/>
            <w:vAlign w:val="center"/>
            <w:hideMark/>
          </w:tcPr>
          <w:p w14:paraId="729CE466"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Dimensión</w:t>
            </w:r>
          </w:p>
        </w:tc>
        <w:tc>
          <w:tcPr>
            <w:tcW w:w="0" w:type="auto"/>
            <w:shd w:val="clear" w:color="auto" w:fill="011C50"/>
            <w:vAlign w:val="center"/>
            <w:hideMark/>
          </w:tcPr>
          <w:p w14:paraId="07F31624"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Satisfecho</w:t>
            </w:r>
          </w:p>
        </w:tc>
        <w:tc>
          <w:tcPr>
            <w:tcW w:w="0" w:type="auto"/>
            <w:shd w:val="clear" w:color="auto" w:fill="011C50"/>
            <w:vAlign w:val="center"/>
            <w:hideMark/>
          </w:tcPr>
          <w:p w14:paraId="13A52AF0"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Regular</w:t>
            </w:r>
          </w:p>
        </w:tc>
        <w:tc>
          <w:tcPr>
            <w:tcW w:w="0" w:type="auto"/>
            <w:shd w:val="clear" w:color="auto" w:fill="011C50"/>
            <w:vAlign w:val="center"/>
            <w:hideMark/>
          </w:tcPr>
          <w:p w14:paraId="426CF415"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Insatisfecho</w:t>
            </w:r>
          </w:p>
        </w:tc>
      </w:tr>
      <w:tr w:rsidR="00F36766" w:rsidRPr="00933B05" w14:paraId="03443CF2" w14:textId="77777777" w:rsidTr="00502D65">
        <w:trPr>
          <w:trHeight w:val="300"/>
        </w:trPr>
        <w:tc>
          <w:tcPr>
            <w:tcW w:w="0" w:type="auto"/>
            <w:vMerge w:val="restart"/>
            <w:shd w:val="clear" w:color="auto" w:fill="auto"/>
            <w:vAlign w:val="center"/>
            <w:hideMark/>
          </w:tcPr>
          <w:p w14:paraId="7224D386"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Convivencia</w:t>
            </w:r>
          </w:p>
        </w:tc>
        <w:tc>
          <w:tcPr>
            <w:tcW w:w="0" w:type="auto"/>
            <w:shd w:val="clear" w:color="auto" w:fill="auto"/>
            <w:noWrap/>
            <w:vAlign w:val="center"/>
            <w:hideMark/>
          </w:tcPr>
          <w:p w14:paraId="09D3AEFF"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Armonía, respeto y tolerancia</w:t>
            </w:r>
          </w:p>
        </w:tc>
        <w:tc>
          <w:tcPr>
            <w:tcW w:w="0" w:type="auto"/>
            <w:shd w:val="clear" w:color="auto" w:fill="auto"/>
            <w:noWrap/>
            <w:vAlign w:val="center"/>
            <w:hideMark/>
          </w:tcPr>
          <w:p w14:paraId="18ED351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77.00%</w:t>
            </w:r>
          </w:p>
        </w:tc>
        <w:tc>
          <w:tcPr>
            <w:tcW w:w="0" w:type="auto"/>
            <w:shd w:val="clear" w:color="auto" w:fill="auto"/>
            <w:noWrap/>
            <w:vAlign w:val="center"/>
            <w:hideMark/>
          </w:tcPr>
          <w:p w14:paraId="5F1AA5FF"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20.00%</w:t>
            </w:r>
          </w:p>
        </w:tc>
        <w:tc>
          <w:tcPr>
            <w:tcW w:w="0" w:type="auto"/>
            <w:shd w:val="clear" w:color="auto" w:fill="auto"/>
            <w:noWrap/>
            <w:vAlign w:val="center"/>
            <w:hideMark/>
          </w:tcPr>
          <w:p w14:paraId="1C5EFE0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3.00%</w:t>
            </w:r>
          </w:p>
        </w:tc>
      </w:tr>
      <w:tr w:rsidR="00F36766" w:rsidRPr="00933B05" w14:paraId="2F75C84C" w14:textId="77777777" w:rsidTr="00502D65">
        <w:trPr>
          <w:trHeight w:val="300"/>
        </w:trPr>
        <w:tc>
          <w:tcPr>
            <w:tcW w:w="0" w:type="auto"/>
            <w:vMerge/>
            <w:vAlign w:val="center"/>
            <w:hideMark/>
          </w:tcPr>
          <w:p w14:paraId="6BE2C0B1"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750729A8"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shd w:val="clear" w:color="auto" w:fill="auto"/>
            <w:noWrap/>
            <w:vAlign w:val="center"/>
            <w:hideMark/>
          </w:tcPr>
          <w:p w14:paraId="2ED5FD68"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73.80%</w:t>
            </w:r>
          </w:p>
        </w:tc>
        <w:tc>
          <w:tcPr>
            <w:tcW w:w="0" w:type="auto"/>
            <w:shd w:val="clear" w:color="auto" w:fill="auto"/>
            <w:noWrap/>
            <w:vAlign w:val="center"/>
            <w:hideMark/>
          </w:tcPr>
          <w:p w14:paraId="62673D7F"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20.10%</w:t>
            </w:r>
          </w:p>
        </w:tc>
        <w:tc>
          <w:tcPr>
            <w:tcW w:w="0" w:type="auto"/>
            <w:shd w:val="clear" w:color="auto" w:fill="auto"/>
            <w:noWrap/>
            <w:vAlign w:val="center"/>
            <w:hideMark/>
          </w:tcPr>
          <w:p w14:paraId="2DAF0C40"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6.10%</w:t>
            </w:r>
          </w:p>
        </w:tc>
      </w:tr>
      <w:tr w:rsidR="00F36766" w:rsidRPr="00933B05" w14:paraId="20B9B5C2" w14:textId="77777777" w:rsidTr="00502D65">
        <w:trPr>
          <w:trHeight w:val="300"/>
        </w:trPr>
        <w:tc>
          <w:tcPr>
            <w:tcW w:w="0" w:type="auto"/>
            <w:vMerge w:val="restart"/>
            <w:shd w:val="clear" w:color="auto" w:fill="auto"/>
            <w:vAlign w:val="center"/>
            <w:hideMark/>
          </w:tcPr>
          <w:p w14:paraId="5491C54E"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Facilidades</w:t>
            </w:r>
          </w:p>
        </w:tc>
        <w:tc>
          <w:tcPr>
            <w:tcW w:w="0" w:type="auto"/>
            <w:shd w:val="clear" w:color="auto" w:fill="auto"/>
            <w:noWrap/>
            <w:vAlign w:val="center"/>
            <w:hideMark/>
          </w:tcPr>
          <w:p w14:paraId="774B15ED"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Comodidad en dormitorios</w:t>
            </w:r>
          </w:p>
        </w:tc>
        <w:tc>
          <w:tcPr>
            <w:tcW w:w="0" w:type="auto"/>
            <w:shd w:val="clear" w:color="auto" w:fill="auto"/>
            <w:noWrap/>
            <w:vAlign w:val="center"/>
            <w:hideMark/>
          </w:tcPr>
          <w:p w14:paraId="1695281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33.00%</w:t>
            </w:r>
          </w:p>
        </w:tc>
        <w:tc>
          <w:tcPr>
            <w:tcW w:w="0" w:type="auto"/>
            <w:shd w:val="clear" w:color="auto" w:fill="auto"/>
            <w:noWrap/>
            <w:vAlign w:val="center"/>
            <w:hideMark/>
          </w:tcPr>
          <w:p w14:paraId="732F27DB"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39.00%</w:t>
            </w:r>
          </w:p>
        </w:tc>
        <w:tc>
          <w:tcPr>
            <w:tcW w:w="0" w:type="auto"/>
            <w:shd w:val="clear" w:color="auto" w:fill="auto"/>
            <w:noWrap/>
            <w:vAlign w:val="center"/>
            <w:hideMark/>
          </w:tcPr>
          <w:p w14:paraId="7318FD4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28.00%</w:t>
            </w:r>
          </w:p>
        </w:tc>
      </w:tr>
      <w:tr w:rsidR="00F36766" w:rsidRPr="00933B05" w14:paraId="697A9414" w14:textId="77777777" w:rsidTr="00502D65">
        <w:trPr>
          <w:trHeight w:val="300"/>
        </w:trPr>
        <w:tc>
          <w:tcPr>
            <w:tcW w:w="0" w:type="auto"/>
            <w:vMerge/>
            <w:vAlign w:val="center"/>
            <w:hideMark/>
          </w:tcPr>
          <w:p w14:paraId="0F7E9E09"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0781687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Disponibilidad de camas</w:t>
            </w:r>
          </w:p>
        </w:tc>
        <w:tc>
          <w:tcPr>
            <w:tcW w:w="0" w:type="auto"/>
            <w:shd w:val="clear" w:color="auto" w:fill="auto"/>
            <w:noWrap/>
            <w:vAlign w:val="center"/>
            <w:hideMark/>
          </w:tcPr>
          <w:p w14:paraId="0A920CC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48.00%</w:t>
            </w:r>
          </w:p>
        </w:tc>
        <w:tc>
          <w:tcPr>
            <w:tcW w:w="0" w:type="auto"/>
            <w:shd w:val="clear" w:color="auto" w:fill="auto"/>
            <w:noWrap/>
            <w:vAlign w:val="center"/>
            <w:hideMark/>
          </w:tcPr>
          <w:p w14:paraId="2000FCD2"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20.00%</w:t>
            </w:r>
          </w:p>
        </w:tc>
        <w:tc>
          <w:tcPr>
            <w:tcW w:w="0" w:type="auto"/>
            <w:shd w:val="clear" w:color="auto" w:fill="auto"/>
            <w:noWrap/>
            <w:vAlign w:val="center"/>
            <w:hideMark/>
          </w:tcPr>
          <w:p w14:paraId="60EFC58D"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31.00%</w:t>
            </w:r>
          </w:p>
        </w:tc>
      </w:tr>
      <w:tr w:rsidR="00F36766" w:rsidRPr="00933B05" w14:paraId="00940657" w14:textId="77777777" w:rsidTr="00502D65">
        <w:trPr>
          <w:trHeight w:val="300"/>
        </w:trPr>
        <w:tc>
          <w:tcPr>
            <w:tcW w:w="0" w:type="auto"/>
            <w:vMerge/>
            <w:vAlign w:val="center"/>
            <w:hideMark/>
          </w:tcPr>
          <w:p w14:paraId="1E8FA5A6"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07D297B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Disponibilidad de agua</w:t>
            </w:r>
          </w:p>
        </w:tc>
        <w:tc>
          <w:tcPr>
            <w:tcW w:w="0" w:type="auto"/>
            <w:shd w:val="clear" w:color="auto" w:fill="auto"/>
            <w:noWrap/>
            <w:vAlign w:val="center"/>
            <w:hideMark/>
          </w:tcPr>
          <w:p w14:paraId="3513FD9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72.00%</w:t>
            </w:r>
          </w:p>
        </w:tc>
        <w:tc>
          <w:tcPr>
            <w:tcW w:w="0" w:type="auto"/>
            <w:shd w:val="clear" w:color="auto" w:fill="auto"/>
            <w:noWrap/>
            <w:vAlign w:val="center"/>
            <w:hideMark/>
          </w:tcPr>
          <w:p w14:paraId="5AF51C3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25.00%</w:t>
            </w:r>
          </w:p>
        </w:tc>
        <w:tc>
          <w:tcPr>
            <w:tcW w:w="0" w:type="auto"/>
            <w:shd w:val="clear" w:color="auto" w:fill="auto"/>
            <w:noWrap/>
            <w:vAlign w:val="center"/>
            <w:hideMark/>
          </w:tcPr>
          <w:p w14:paraId="084956CF"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3.00%</w:t>
            </w:r>
          </w:p>
        </w:tc>
      </w:tr>
      <w:tr w:rsidR="00F36766" w:rsidRPr="00933B05" w14:paraId="47AD5260" w14:textId="77777777" w:rsidTr="00502D65">
        <w:trPr>
          <w:trHeight w:val="300"/>
        </w:trPr>
        <w:tc>
          <w:tcPr>
            <w:tcW w:w="0" w:type="auto"/>
            <w:vMerge/>
            <w:vAlign w:val="center"/>
            <w:hideMark/>
          </w:tcPr>
          <w:p w14:paraId="49C3E17D"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7AAE66DA"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Condiciones de las aulas</w:t>
            </w:r>
          </w:p>
        </w:tc>
        <w:tc>
          <w:tcPr>
            <w:tcW w:w="0" w:type="auto"/>
            <w:shd w:val="clear" w:color="auto" w:fill="auto"/>
            <w:noWrap/>
            <w:vAlign w:val="center"/>
            <w:hideMark/>
          </w:tcPr>
          <w:p w14:paraId="0FACBAD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86.00%</w:t>
            </w:r>
          </w:p>
        </w:tc>
        <w:tc>
          <w:tcPr>
            <w:tcW w:w="0" w:type="auto"/>
            <w:shd w:val="clear" w:color="auto" w:fill="auto"/>
            <w:noWrap/>
            <w:vAlign w:val="center"/>
            <w:hideMark/>
          </w:tcPr>
          <w:p w14:paraId="7087ED6B"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14.00%</w:t>
            </w:r>
          </w:p>
        </w:tc>
        <w:tc>
          <w:tcPr>
            <w:tcW w:w="0" w:type="auto"/>
            <w:shd w:val="clear" w:color="auto" w:fill="auto"/>
            <w:noWrap/>
            <w:vAlign w:val="center"/>
            <w:hideMark/>
          </w:tcPr>
          <w:p w14:paraId="29AC07A0"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0.00%</w:t>
            </w:r>
          </w:p>
        </w:tc>
      </w:tr>
      <w:tr w:rsidR="00F36766" w:rsidRPr="00933B05" w14:paraId="6D9EE46A" w14:textId="77777777" w:rsidTr="00502D65">
        <w:trPr>
          <w:trHeight w:val="300"/>
        </w:trPr>
        <w:tc>
          <w:tcPr>
            <w:tcW w:w="0" w:type="auto"/>
            <w:vMerge/>
            <w:vAlign w:val="center"/>
            <w:hideMark/>
          </w:tcPr>
          <w:p w14:paraId="5F3E1121"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6B23FA2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Higiene de áreas comunes</w:t>
            </w:r>
          </w:p>
        </w:tc>
        <w:tc>
          <w:tcPr>
            <w:tcW w:w="0" w:type="auto"/>
            <w:shd w:val="clear" w:color="auto" w:fill="auto"/>
            <w:noWrap/>
            <w:vAlign w:val="center"/>
            <w:hideMark/>
          </w:tcPr>
          <w:p w14:paraId="5E416C5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84.00%</w:t>
            </w:r>
          </w:p>
        </w:tc>
        <w:tc>
          <w:tcPr>
            <w:tcW w:w="0" w:type="auto"/>
            <w:shd w:val="clear" w:color="auto" w:fill="auto"/>
            <w:noWrap/>
            <w:vAlign w:val="center"/>
            <w:hideMark/>
          </w:tcPr>
          <w:p w14:paraId="0EE6E15D"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16.00%</w:t>
            </w:r>
          </w:p>
        </w:tc>
        <w:tc>
          <w:tcPr>
            <w:tcW w:w="0" w:type="auto"/>
            <w:shd w:val="clear" w:color="auto" w:fill="auto"/>
            <w:noWrap/>
            <w:vAlign w:val="center"/>
            <w:hideMark/>
          </w:tcPr>
          <w:p w14:paraId="4A605B6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0.00%</w:t>
            </w:r>
          </w:p>
        </w:tc>
      </w:tr>
      <w:tr w:rsidR="00F36766" w:rsidRPr="00933B05" w14:paraId="7F11D7E6" w14:textId="77777777" w:rsidTr="00502D65">
        <w:trPr>
          <w:trHeight w:val="300"/>
        </w:trPr>
        <w:tc>
          <w:tcPr>
            <w:tcW w:w="0" w:type="auto"/>
            <w:vMerge/>
            <w:vAlign w:val="center"/>
            <w:hideMark/>
          </w:tcPr>
          <w:p w14:paraId="03ADB597"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3A1C17BB"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shd w:val="clear" w:color="auto" w:fill="auto"/>
            <w:noWrap/>
            <w:vAlign w:val="center"/>
            <w:hideMark/>
          </w:tcPr>
          <w:p w14:paraId="62C72B69"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61.70%</w:t>
            </w:r>
          </w:p>
        </w:tc>
        <w:tc>
          <w:tcPr>
            <w:tcW w:w="0" w:type="auto"/>
            <w:shd w:val="clear" w:color="auto" w:fill="auto"/>
            <w:noWrap/>
            <w:vAlign w:val="center"/>
            <w:hideMark/>
          </w:tcPr>
          <w:p w14:paraId="0DD94A1E"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26.30%</w:t>
            </w:r>
          </w:p>
        </w:tc>
        <w:tc>
          <w:tcPr>
            <w:tcW w:w="0" w:type="auto"/>
            <w:shd w:val="clear" w:color="auto" w:fill="auto"/>
            <w:noWrap/>
            <w:vAlign w:val="center"/>
            <w:hideMark/>
          </w:tcPr>
          <w:p w14:paraId="63FD14BF"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12.00%</w:t>
            </w:r>
          </w:p>
        </w:tc>
      </w:tr>
      <w:tr w:rsidR="00F36766" w:rsidRPr="00933B05" w14:paraId="3B8F6881" w14:textId="77777777" w:rsidTr="00502D65">
        <w:trPr>
          <w:trHeight w:val="300"/>
        </w:trPr>
        <w:tc>
          <w:tcPr>
            <w:tcW w:w="0" w:type="auto"/>
            <w:vMerge w:val="restart"/>
            <w:shd w:val="clear" w:color="auto" w:fill="auto"/>
            <w:vAlign w:val="center"/>
            <w:hideMark/>
          </w:tcPr>
          <w:p w14:paraId="6A947DB3"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Alimentación</w:t>
            </w:r>
          </w:p>
        </w:tc>
        <w:tc>
          <w:tcPr>
            <w:tcW w:w="0" w:type="auto"/>
            <w:shd w:val="clear" w:color="auto" w:fill="auto"/>
            <w:noWrap/>
            <w:vAlign w:val="center"/>
            <w:hideMark/>
          </w:tcPr>
          <w:p w14:paraId="5DA732A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Variedad de desayunos</w:t>
            </w:r>
          </w:p>
        </w:tc>
        <w:tc>
          <w:tcPr>
            <w:tcW w:w="0" w:type="auto"/>
            <w:shd w:val="clear" w:color="auto" w:fill="auto"/>
            <w:noWrap/>
            <w:vAlign w:val="center"/>
            <w:hideMark/>
          </w:tcPr>
          <w:p w14:paraId="724E85A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8.00%</w:t>
            </w:r>
          </w:p>
        </w:tc>
        <w:tc>
          <w:tcPr>
            <w:tcW w:w="0" w:type="auto"/>
            <w:shd w:val="clear" w:color="auto" w:fill="auto"/>
            <w:noWrap/>
            <w:vAlign w:val="center"/>
            <w:hideMark/>
          </w:tcPr>
          <w:p w14:paraId="496A7431"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38.00%</w:t>
            </w:r>
          </w:p>
        </w:tc>
        <w:tc>
          <w:tcPr>
            <w:tcW w:w="0" w:type="auto"/>
            <w:shd w:val="clear" w:color="auto" w:fill="auto"/>
            <w:noWrap/>
            <w:vAlign w:val="center"/>
            <w:hideMark/>
          </w:tcPr>
          <w:p w14:paraId="13F866E0"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55.00%</w:t>
            </w:r>
          </w:p>
        </w:tc>
      </w:tr>
      <w:tr w:rsidR="00F36766" w:rsidRPr="00933B05" w14:paraId="14189611" w14:textId="77777777" w:rsidTr="00502D65">
        <w:trPr>
          <w:trHeight w:val="300"/>
        </w:trPr>
        <w:tc>
          <w:tcPr>
            <w:tcW w:w="0" w:type="auto"/>
            <w:vMerge/>
            <w:vAlign w:val="center"/>
            <w:hideMark/>
          </w:tcPr>
          <w:p w14:paraId="07A9017F"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79AB1670"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Variedad de almuerzos</w:t>
            </w:r>
          </w:p>
        </w:tc>
        <w:tc>
          <w:tcPr>
            <w:tcW w:w="0" w:type="auto"/>
            <w:shd w:val="clear" w:color="auto" w:fill="auto"/>
            <w:noWrap/>
            <w:vAlign w:val="center"/>
            <w:hideMark/>
          </w:tcPr>
          <w:p w14:paraId="3388B475"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25.00%</w:t>
            </w:r>
          </w:p>
        </w:tc>
        <w:tc>
          <w:tcPr>
            <w:tcW w:w="0" w:type="auto"/>
            <w:shd w:val="clear" w:color="auto" w:fill="auto"/>
            <w:noWrap/>
            <w:vAlign w:val="center"/>
            <w:hideMark/>
          </w:tcPr>
          <w:p w14:paraId="1E7FCA6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59.00%</w:t>
            </w:r>
          </w:p>
        </w:tc>
        <w:tc>
          <w:tcPr>
            <w:tcW w:w="0" w:type="auto"/>
            <w:shd w:val="clear" w:color="auto" w:fill="auto"/>
            <w:noWrap/>
            <w:vAlign w:val="center"/>
            <w:hideMark/>
          </w:tcPr>
          <w:p w14:paraId="278428A9"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16.00%</w:t>
            </w:r>
          </w:p>
        </w:tc>
      </w:tr>
      <w:tr w:rsidR="00F36766" w:rsidRPr="00933B05" w14:paraId="2BF13ADA" w14:textId="77777777" w:rsidTr="00502D65">
        <w:trPr>
          <w:trHeight w:val="300"/>
        </w:trPr>
        <w:tc>
          <w:tcPr>
            <w:tcW w:w="0" w:type="auto"/>
            <w:vMerge/>
            <w:vAlign w:val="center"/>
            <w:hideMark/>
          </w:tcPr>
          <w:p w14:paraId="0E41C646"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0C601279"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Variedad de cenas</w:t>
            </w:r>
          </w:p>
        </w:tc>
        <w:tc>
          <w:tcPr>
            <w:tcW w:w="0" w:type="auto"/>
            <w:shd w:val="clear" w:color="auto" w:fill="auto"/>
            <w:noWrap/>
            <w:vAlign w:val="center"/>
            <w:hideMark/>
          </w:tcPr>
          <w:p w14:paraId="5CB1516B"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9.00%</w:t>
            </w:r>
          </w:p>
        </w:tc>
        <w:tc>
          <w:tcPr>
            <w:tcW w:w="0" w:type="auto"/>
            <w:shd w:val="clear" w:color="auto" w:fill="auto"/>
            <w:noWrap/>
            <w:vAlign w:val="center"/>
            <w:hideMark/>
          </w:tcPr>
          <w:p w14:paraId="198D6F2F"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44.00%</w:t>
            </w:r>
          </w:p>
        </w:tc>
        <w:tc>
          <w:tcPr>
            <w:tcW w:w="0" w:type="auto"/>
            <w:shd w:val="clear" w:color="auto" w:fill="auto"/>
            <w:noWrap/>
            <w:vAlign w:val="center"/>
            <w:hideMark/>
          </w:tcPr>
          <w:p w14:paraId="61EF147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47.00%</w:t>
            </w:r>
          </w:p>
        </w:tc>
      </w:tr>
      <w:tr w:rsidR="00F36766" w:rsidRPr="00933B05" w14:paraId="73DD58D7" w14:textId="77777777" w:rsidTr="00502D65">
        <w:trPr>
          <w:trHeight w:val="300"/>
        </w:trPr>
        <w:tc>
          <w:tcPr>
            <w:tcW w:w="0" w:type="auto"/>
            <w:vMerge/>
            <w:vAlign w:val="center"/>
            <w:hideMark/>
          </w:tcPr>
          <w:p w14:paraId="606B8F51"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1965F34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Comodidad del comedor</w:t>
            </w:r>
          </w:p>
        </w:tc>
        <w:tc>
          <w:tcPr>
            <w:tcW w:w="0" w:type="auto"/>
            <w:shd w:val="clear" w:color="auto" w:fill="auto"/>
            <w:noWrap/>
            <w:vAlign w:val="center"/>
            <w:hideMark/>
          </w:tcPr>
          <w:p w14:paraId="77322D3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64.00%</w:t>
            </w:r>
          </w:p>
        </w:tc>
        <w:tc>
          <w:tcPr>
            <w:tcW w:w="0" w:type="auto"/>
            <w:shd w:val="clear" w:color="auto" w:fill="auto"/>
            <w:noWrap/>
            <w:vAlign w:val="center"/>
            <w:hideMark/>
          </w:tcPr>
          <w:p w14:paraId="5AFCF1E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30.00%</w:t>
            </w:r>
          </w:p>
        </w:tc>
        <w:tc>
          <w:tcPr>
            <w:tcW w:w="0" w:type="auto"/>
            <w:shd w:val="clear" w:color="auto" w:fill="auto"/>
            <w:noWrap/>
            <w:vAlign w:val="center"/>
            <w:hideMark/>
          </w:tcPr>
          <w:p w14:paraId="34D8951D"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6.00%</w:t>
            </w:r>
          </w:p>
        </w:tc>
      </w:tr>
      <w:tr w:rsidR="00F36766" w:rsidRPr="00933B05" w14:paraId="4099CF44" w14:textId="77777777" w:rsidTr="00502D65">
        <w:trPr>
          <w:trHeight w:val="300"/>
        </w:trPr>
        <w:tc>
          <w:tcPr>
            <w:tcW w:w="0" w:type="auto"/>
            <w:vMerge/>
            <w:vAlign w:val="center"/>
            <w:hideMark/>
          </w:tcPr>
          <w:p w14:paraId="0DA6321C"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3BDD155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Horarios de almuerzo</w:t>
            </w:r>
          </w:p>
        </w:tc>
        <w:tc>
          <w:tcPr>
            <w:tcW w:w="0" w:type="auto"/>
            <w:shd w:val="clear" w:color="auto" w:fill="auto"/>
            <w:noWrap/>
            <w:vAlign w:val="center"/>
            <w:hideMark/>
          </w:tcPr>
          <w:p w14:paraId="2B889B26"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50.00%</w:t>
            </w:r>
          </w:p>
        </w:tc>
        <w:tc>
          <w:tcPr>
            <w:tcW w:w="0" w:type="auto"/>
            <w:shd w:val="clear" w:color="auto" w:fill="auto"/>
            <w:noWrap/>
            <w:vAlign w:val="center"/>
            <w:hideMark/>
          </w:tcPr>
          <w:p w14:paraId="32B4D3E7"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31.00%</w:t>
            </w:r>
          </w:p>
        </w:tc>
        <w:tc>
          <w:tcPr>
            <w:tcW w:w="0" w:type="auto"/>
            <w:shd w:val="clear" w:color="auto" w:fill="auto"/>
            <w:noWrap/>
            <w:vAlign w:val="center"/>
            <w:hideMark/>
          </w:tcPr>
          <w:p w14:paraId="5E320940"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19.00%</w:t>
            </w:r>
          </w:p>
        </w:tc>
      </w:tr>
      <w:tr w:rsidR="00F36766" w:rsidRPr="00933B05" w14:paraId="57F7B463" w14:textId="77777777" w:rsidTr="00502D65">
        <w:trPr>
          <w:trHeight w:val="300"/>
        </w:trPr>
        <w:tc>
          <w:tcPr>
            <w:tcW w:w="0" w:type="auto"/>
            <w:vMerge/>
            <w:vAlign w:val="center"/>
            <w:hideMark/>
          </w:tcPr>
          <w:p w14:paraId="67B13692"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14877B3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Calidad de la merienda</w:t>
            </w:r>
          </w:p>
        </w:tc>
        <w:tc>
          <w:tcPr>
            <w:tcW w:w="0" w:type="auto"/>
            <w:shd w:val="clear" w:color="auto" w:fill="auto"/>
            <w:noWrap/>
            <w:vAlign w:val="center"/>
            <w:hideMark/>
          </w:tcPr>
          <w:p w14:paraId="2C8E062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37.50%</w:t>
            </w:r>
          </w:p>
        </w:tc>
        <w:tc>
          <w:tcPr>
            <w:tcW w:w="0" w:type="auto"/>
            <w:shd w:val="clear" w:color="auto" w:fill="auto"/>
            <w:noWrap/>
            <w:vAlign w:val="center"/>
            <w:hideMark/>
          </w:tcPr>
          <w:p w14:paraId="5F8FE475"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37.50%</w:t>
            </w:r>
          </w:p>
        </w:tc>
        <w:tc>
          <w:tcPr>
            <w:tcW w:w="0" w:type="auto"/>
            <w:shd w:val="clear" w:color="auto" w:fill="auto"/>
            <w:noWrap/>
            <w:vAlign w:val="center"/>
            <w:hideMark/>
          </w:tcPr>
          <w:p w14:paraId="2E3C3CDD"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25.00%</w:t>
            </w:r>
          </w:p>
        </w:tc>
      </w:tr>
      <w:tr w:rsidR="00F36766" w:rsidRPr="00933B05" w14:paraId="7FF98EEE" w14:textId="77777777" w:rsidTr="00502D65">
        <w:trPr>
          <w:trHeight w:val="300"/>
        </w:trPr>
        <w:tc>
          <w:tcPr>
            <w:tcW w:w="0" w:type="auto"/>
            <w:vMerge/>
            <w:vAlign w:val="center"/>
            <w:hideMark/>
          </w:tcPr>
          <w:p w14:paraId="54D02C74"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51464CF5"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shd w:val="clear" w:color="auto" w:fill="auto"/>
            <w:noWrap/>
            <w:vAlign w:val="center"/>
            <w:hideMark/>
          </w:tcPr>
          <w:p w14:paraId="110345A6"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29.20%</w:t>
            </w:r>
          </w:p>
        </w:tc>
        <w:tc>
          <w:tcPr>
            <w:tcW w:w="0" w:type="auto"/>
            <w:shd w:val="clear" w:color="auto" w:fill="auto"/>
            <w:noWrap/>
            <w:vAlign w:val="center"/>
            <w:hideMark/>
          </w:tcPr>
          <w:p w14:paraId="4593A155"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43.80%</w:t>
            </w:r>
          </w:p>
        </w:tc>
        <w:tc>
          <w:tcPr>
            <w:tcW w:w="0" w:type="auto"/>
            <w:shd w:val="clear" w:color="auto" w:fill="auto"/>
            <w:noWrap/>
            <w:vAlign w:val="center"/>
            <w:hideMark/>
          </w:tcPr>
          <w:p w14:paraId="4BA12447"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27.90%</w:t>
            </w:r>
          </w:p>
        </w:tc>
      </w:tr>
      <w:tr w:rsidR="00F36766" w:rsidRPr="00933B05" w14:paraId="71096A1D" w14:textId="77777777" w:rsidTr="00502D65">
        <w:trPr>
          <w:trHeight w:val="300"/>
        </w:trPr>
        <w:tc>
          <w:tcPr>
            <w:tcW w:w="0" w:type="auto"/>
            <w:shd w:val="clear" w:color="auto" w:fill="auto"/>
            <w:vAlign w:val="center"/>
            <w:hideMark/>
          </w:tcPr>
          <w:p w14:paraId="23ED4A2E"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lastRenderedPageBreak/>
              <w:t>Académico</w:t>
            </w:r>
          </w:p>
        </w:tc>
        <w:tc>
          <w:tcPr>
            <w:tcW w:w="0" w:type="auto"/>
            <w:shd w:val="clear" w:color="auto" w:fill="auto"/>
            <w:noWrap/>
            <w:vAlign w:val="center"/>
            <w:hideMark/>
          </w:tcPr>
          <w:p w14:paraId="61439B27"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shd w:val="clear" w:color="auto" w:fill="auto"/>
            <w:noWrap/>
            <w:vAlign w:val="center"/>
            <w:hideMark/>
          </w:tcPr>
          <w:p w14:paraId="79A41C34"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73.80%</w:t>
            </w:r>
          </w:p>
        </w:tc>
        <w:tc>
          <w:tcPr>
            <w:tcW w:w="0" w:type="auto"/>
            <w:shd w:val="clear" w:color="auto" w:fill="auto"/>
            <w:noWrap/>
            <w:vAlign w:val="center"/>
            <w:hideMark/>
          </w:tcPr>
          <w:p w14:paraId="27DAEC74"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20.10%</w:t>
            </w:r>
          </w:p>
        </w:tc>
        <w:tc>
          <w:tcPr>
            <w:tcW w:w="0" w:type="auto"/>
            <w:shd w:val="clear" w:color="auto" w:fill="auto"/>
            <w:noWrap/>
            <w:vAlign w:val="center"/>
            <w:hideMark/>
          </w:tcPr>
          <w:p w14:paraId="14ADF7D5"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6.10%</w:t>
            </w:r>
          </w:p>
        </w:tc>
      </w:tr>
      <w:tr w:rsidR="00F36766" w:rsidRPr="00933B05" w14:paraId="5CC05763" w14:textId="77777777" w:rsidTr="00502D65">
        <w:trPr>
          <w:trHeight w:val="300"/>
        </w:trPr>
        <w:tc>
          <w:tcPr>
            <w:tcW w:w="0" w:type="auto"/>
            <w:vMerge w:val="restart"/>
            <w:shd w:val="clear" w:color="auto" w:fill="auto"/>
            <w:vAlign w:val="center"/>
            <w:hideMark/>
          </w:tcPr>
          <w:p w14:paraId="1138BC2B"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Recursos Tecnológicos</w:t>
            </w:r>
          </w:p>
        </w:tc>
        <w:tc>
          <w:tcPr>
            <w:tcW w:w="0" w:type="auto"/>
            <w:shd w:val="clear" w:color="auto" w:fill="auto"/>
            <w:noWrap/>
            <w:vAlign w:val="center"/>
            <w:hideMark/>
          </w:tcPr>
          <w:p w14:paraId="48978B2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Estado de laboratorios</w:t>
            </w:r>
          </w:p>
        </w:tc>
        <w:tc>
          <w:tcPr>
            <w:tcW w:w="0" w:type="auto"/>
            <w:shd w:val="clear" w:color="auto" w:fill="auto"/>
            <w:noWrap/>
            <w:vAlign w:val="center"/>
            <w:hideMark/>
          </w:tcPr>
          <w:p w14:paraId="78C2F0BF"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13.00%</w:t>
            </w:r>
          </w:p>
        </w:tc>
        <w:tc>
          <w:tcPr>
            <w:tcW w:w="0" w:type="auto"/>
            <w:shd w:val="clear" w:color="auto" w:fill="auto"/>
            <w:noWrap/>
            <w:vAlign w:val="center"/>
            <w:hideMark/>
          </w:tcPr>
          <w:p w14:paraId="699AC07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48.00%</w:t>
            </w:r>
          </w:p>
        </w:tc>
        <w:tc>
          <w:tcPr>
            <w:tcW w:w="0" w:type="auto"/>
            <w:shd w:val="clear" w:color="auto" w:fill="auto"/>
            <w:noWrap/>
            <w:vAlign w:val="center"/>
            <w:hideMark/>
          </w:tcPr>
          <w:p w14:paraId="70D5FFB9"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39.00%</w:t>
            </w:r>
          </w:p>
        </w:tc>
      </w:tr>
      <w:tr w:rsidR="00F36766" w:rsidRPr="00933B05" w14:paraId="7DD01426" w14:textId="77777777" w:rsidTr="00502D65">
        <w:trPr>
          <w:trHeight w:val="300"/>
        </w:trPr>
        <w:tc>
          <w:tcPr>
            <w:tcW w:w="0" w:type="auto"/>
            <w:vMerge/>
            <w:vAlign w:val="center"/>
            <w:hideMark/>
          </w:tcPr>
          <w:p w14:paraId="59E5627B"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4FFFE9A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Estado de los equipos</w:t>
            </w:r>
          </w:p>
        </w:tc>
        <w:tc>
          <w:tcPr>
            <w:tcW w:w="0" w:type="auto"/>
            <w:shd w:val="clear" w:color="auto" w:fill="auto"/>
            <w:noWrap/>
            <w:vAlign w:val="center"/>
            <w:hideMark/>
          </w:tcPr>
          <w:p w14:paraId="27B31411"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14.00%</w:t>
            </w:r>
          </w:p>
        </w:tc>
        <w:tc>
          <w:tcPr>
            <w:tcW w:w="0" w:type="auto"/>
            <w:shd w:val="clear" w:color="auto" w:fill="auto"/>
            <w:noWrap/>
            <w:vAlign w:val="center"/>
            <w:hideMark/>
          </w:tcPr>
          <w:p w14:paraId="1C15A1B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45.00%</w:t>
            </w:r>
          </w:p>
        </w:tc>
        <w:tc>
          <w:tcPr>
            <w:tcW w:w="0" w:type="auto"/>
            <w:shd w:val="clear" w:color="auto" w:fill="auto"/>
            <w:noWrap/>
            <w:vAlign w:val="center"/>
            <w:hideMark/>
          </w:tcPr>
          <w:p w14:paraId="04E91B7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41.00%</w:t>
            </w:r>
          </w:p>
        </w:tc>
      </w:tr>
      <w:tr w:rsidR="00F36766" w:rsidRPr="00933B05" w14:paraId="6CDE249E" w14:textId="77777777" w:rsidTr="00502D65">
        <w:trPr>
          <w:trHeight w:val="300"/>
        </w:trPr>
        <w:tc>
          <w:tcPr>
            <w:tcW w:w="0" w:type="auto"/>
            <w:vMerge/>
            <w:vAlign w:val="center"/>
            <w:hideMark/>
          </w:tcPr>
          <w:p w14:paraId="32A1E72C"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082E5615"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Disponibilidad de equipos</w:t>
            </w:r>
          </w:p>
        </w:tc>
        <w:tc>
          <w:tcPr>
            <w:tcW w:w="0" w:type="auto"/>
            <w:shd w:val="clear" w:color="auto" w:fill="auto"/>
            <w:noWrap/>
            <w:vAlign w:val="center"/>
            <w:hideMark/>
          </w:tcPr>
          <w:p w14:paraId="74A927F6"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23.00%</w:t>
            </w:r>
          </w:p>
        </w:tc>
        <w:tc>
          <w:tcPr>
            <w:tcW w:w="0" w:type="auto"/>
            <w:shd w:val="clear" w:color="auto" w:fill="auto"/>
            <w:noWrap/>
            <w:vAlign w:val="center"/>
            <w:hideMark/>
          </w:tcPr>
          <w:p w14:paraId="186EFB6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31.00%</w:t>
            </w:r>
          </w:p>
        </w:tc>
        <w:tc>
          <w:tcPr>
            <w:tcW w:w="0" w:type="auto"/>
            <w:shd w:val="clear" w:color="auto" w:fill="auto"/>
            <w:noWrap/>
            <w:vAlign w:val="center"/>
            <w:hideMark/>
          </w:tcPr>
          <w:p w14:paraId="74AEB18B"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45.00%</w:t>
            </w:r>
          </w:p>
        </w:tc>
      </w:tr>
      <w:tr w:rsidR="00F36766" w:rsidRPr="00933B05" w14:paraId="467B65EF" w14:textId="77777777" w:rsidTr="00502D65">
        <w:trPr>
          <w:trHeight w:val="300"/>
        </w:trPr>
        <w:tc>
          <w:tcPr>
            <w:tcW w:w="0" w:type="auto"/>
            <w:vMerge/>
            <w:vAlign w:val="center"/>
            <w:hideMark/>
          </w:tcPr>
          <w:p w14:paraId="212FBCCF"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3F6B0AF8"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shd w:val="clear" w:color="auto" w:fill="auto"/>
            <w:noWrap/>
            <w:vAlign w:val="center"/>
            <w:hideMark/>
          </w:tcPr>
          <w:p w14:paraId="0890A7A9"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19.10%</w:t>
            </w:r>
          </w:p>
        </w:tc>
        <w:tc>
          <w:tcPr>
            <w:tcW w:w="0" w:type="auto"/>
            <w:shd w:val="clear" w:color="auto" w:fill="auto"/>
            <w:noWrap/>
            <w:vAlign w:val="center"/>
            <w:hideMark/>
          </w:tcPr>
          <w:p w14:paraId="307CB086"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39.80%</w:t>
            </w:r>
          </w:p>
        </w:tc>
        <w:tc>
          <w:tcPr>
            <w:tcW w:w="0" w:type="auto"/>
            <w:shd w:val="clear" w:color="auto" w:fill="auto"/>
            <w:noWrap/>
            <w:vAlign w:val="center"/>
            <w:hideMark/>
          </w:tcPr>
          <w:p w14:paraId="3A8CCC03"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41.10%</w:t>
            </w:r>
          </w:p>
        </w:tc>
      </w:tr>
      <w:tr w:rsidR="00F36766" w:rsidRPr="00933B05" w14:paraId="4389A14F" w14:textId="77777777" w:rsidTr="00502D65">
        <w:trPr>
          <w:trHeight w:val="300"/>
        </w:trPr>
        <w:tc>
          <w:tcPr>
            <w:tcW w:w="0" w:type="auto"/>
            <w:vMerge w:val="restart"/>
            <w:shd w:val="clear" w:color="auto" w:fill="auto"/>
            <w:vAlign w:val="center"/>
            <w:hideMark/>
          </w:tcPr>
          <w:p w14:paraId="0702494F"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Comunicaciones</w:t>
            </w:r>
          </w:p>
        </w:tc>
        <w:tc>
          <w:tcPr>
            <w:tcW w:w="0" w:type="auto"/>
            <w:shd w:val="clear" w:color="auto" w:fill="auto"/>
            <w:noWrap/>
            <w:vAlign w:val="center"/>
            <w:hideMark/>
          </w:tcPr>
          <w:p w14:paraId="7DC31A1C"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Capacidad de respuesta</w:t>
            </w:r>
          </w:p>
        </w:tc>
        <w:tc>
          <w:tcPr>
            <w:tcW w:w="0" w:type="auto"/>
            <w:shd w:val="clear" w:color="auto" w:fill="auto"/>
            <w:noWrap/>
            <w:vAlign w:val="center"/>
            <w:hideMark/>
          </w:tcPr>
          <w:p w14:paraId="40CDB02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22.00%</w:t>
            </w:r>
          </w:p>
        </w:tc>
        <w:tc>
          <w:tcPr>
            <w:tcW w:w="0" w:type="auto"/>
            <w:shd w:val="clear" w:color="auto" w:fill="auto"/>
            <w:noWrap/>
            <w:vAlign w:val="center"/>
            <w:hideMark/>
          </w:tcPr>
          <w:p w14:paraId="2DEB143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50.00%</w:t>
            </w:r>
          </w:p>
        </w:tc>
        <w:tc>
          <w:tcPr>
            <w:tcW w:w="0" w:type="auto"/>
            <w:shd w:val="clear" w:color="auto" w:fill="auto"/>
            <w:noWrap/>
            <w:vAlign w:val="center"/>
            <w:hideMark/>
          </w:tcPr>
          <w:p w14:paraId="2E746D16"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28.00%</w:t>
            </w:r>
          </w:p>
        </w:tc>
      </w:tr>
      <w:tr w:rsidR="00F36766" w:rsidRPr="00933B05" w14:paraId="220FDE10" w14:textId="77777777" w:rsidTr="00502D65">
        <w:trPr>
          <w:trHeight w:val="300"/>
        </w:trPr>
        <w:tc>
          <w:tcPr>
            <w:tcW w:w="0" w:type="auto"/>
            <w:vMerge/>
            <w:vAlign w:val="center"/>
            <w:hideMark/>
          </w:tcPr>
          <w:p w14:paraId="11FE3602"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606AAA30"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Canales de comunicación</w:t>
            </w:r>
          </w:p>
        </w:tc>
        <w:tc>
          <w:tcPr>
            <w:tcW w:w="0" w:type="auto"/>
            <w:shd w:val="clear" w:color="auto" w:fill="auto"/>
            <w:noWrap/>
            <w:vAlign w:val="center"/>
            <w:hideMark/>
          </w:tcPr>
          <w:p w14:paraId="770FEDD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27.00%</w:t>
            </w:r>
          </w:p>
        </w:tc>
        <w:tc>
          <w:tcPr>
            <w:tcW w:w="0" w:type="auto"/>
            <w:shd w:val="clear" w:color="auto" w:fill="auto"/>
            <w:noWrap/>
            <w:vAlign w:val="center"/>
            <w:hideMark/>
          </w:tcPr>
          <w:p w14:paraId="39255635"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56.00%</w:t>
            </w:r>
          </w:p>
        </w:tc>
        <w:tc>
          <w:tcPr>
            <w:tcW w:w="0" w:type="auto"/>
            <w:shd w:val="clear" w:color="auto" w:fill="auto"/>
            <w:noWrap/>
            <w:vAlign w:val="center"/>
            <w:hideMark/>
          </w:tcPr>
          <w:p w14:paraId="68691322"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17.00%</w:t>
            </w:r>
          </w:p>
        </w:tc>
      </w:tr>
      <w:tr w:rsidR="00F36766" w:rsidRPr="00933B05" w14:paraId="0290D813" w14:textId="77777777" w:rsidTr="00502D65">
        <w:trPr>
          <w:trHeight w:val="300"/>
        </w:trPr>
        <w:tc>
          <w:tcPr>
            <w:tcW w:w="0" w:type="auto"/>
            <w:vMerge/>
            <w:vAlign w:val="center"/>
            <w:hideMark/>
          </w:tcPr>
          <w:p w14:paraId="55C6D611"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shd w:val="clear" w:color="auto" w:fill="auto"/>
            <w:noWrap/>
            <w:vAlign w:val="center"/>
            <w:hideMark/>
          </w:tcPr>
          <w:p w14:paraId="480F243D"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Facilidad para comunicarse</w:t>
            </w:r>
          </w:p>
        </w:tc>
        <w:tc>
          <w:tcPr>
            <w:tcW w:w="0" w:type="auto"/>
            <w:shd w:val="clear" w:color="auto" w:fill="auto"/>
            <w:noWrap/>
            <w:vAlign w:val="center"/>
            <w:hideMark/>
          </w:tcPr>
          <w:p w14:paraId="07EE1EB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28.00%</w:t>
            </w:r>
          </w:p>
        </w:tc>
        <w:tc>
          <w:tcPr>
            <w:tcW w:w="0" w:type="auto"/>
            <w:shd w:val="clear" w:color="auto" w:fill="auto"/>
            <w:noWrap/>
            <w:vAlign w:val="center"/>
            <w:hideMark/>
          </w:tcPr>
          <w:p w14:paraId="551E05AF"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47.00%</w:t>
            </w:r>
          </w:p>
        </w:tc>
        <w:tc>
          <w:tcPr>
            <w:tcW w:w="0" w:type="auto"/>
            <w:shd w:val="clear" w:color="auto" w:fill="auto"/>
            <w:noWrap/>
            <w:vAlign w:val="center"/>
            <w:hideMark/>
          </w:tcPr>
          <w:p w14:paraId="7BCD0049"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25.00%</w:t>
            </w:r>
          </w:p>
        </w:tc>
      </w:tr>
      <w:tr w:rsidR="005B043C" w:rsidRPr="00933B05" w14:paraId="098FA9D4" w14:textId="77777777" w:rsidTr="00502D65">
        <w:trPr>
          <w:trHeight w:val="300"/>
        </w:trPr>
        <w:tc>
          <w:tcPr>
            <w:tcW w:w="0" w:type="auto"/>
            <w:vMerge/>
            <w:tcBorders>
              <w:bottom w:val="single" w:sz="4" w:space="0" w:color="808080" w:themeColor="background1" w:themeShade="80"/>
            </w:tcBorders>
            <w:vAlign w:val="center"/>
            <w:hideMark/>
          </w:tcPr>
          <w:p w14:paraId="09BE0595"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tcBorders>
              <w:bottom w:val="single" w:sz="4" w:space="0" w:color="808080" w:themeColor="background1" w:themeShade="80"/>
            </w:tcBorders>
            <w:shd w:val="clear" w:color="auto" w:fill="auto"/>
            <w:noWrap/>
            <w:vAlign w:val="center"/>
            <w:hideMark/>
          </w:tcPr>
          <w:p w14:paraId="59E8CCD8"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tcBorders>
              <w:bottom w:val="single" w:sz="4" w:space="0" w:color="808080" w:themeColor="background1" w:themeShade="80"/>
            </w:tcBorders>
            <w:shd w:val="clear" w:color="auto" w:fill="auto"/>
            <w:noWrap/>
            <w:vAlign w:val="center"/>
            <w:hideMark/>
          </w:tcPr>
          <w:p w14:paraId="53074F47"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27.70%</w:t>
            </w:r>
          </w:p>
        </w:tc>
        <w:tc>
          <w:tcPr>
            <w:tcW w:w="0" w:type="auto"/>
            <w:tcBorders>
              <w:bottom w:val="single" w:sz="4" w:space="0" w:color="808080" w:themeColor="background1" w:themeShade="80"/>
            </w:tcBorders>
            <w:shd w:val="clear" w:color="auto" w:fill="auto"/>
            <w:noWrap/>
            <w:vAlign w:val="center"/>
            <w:hideMark/>
          </w:tcPr>
          <w:p w14:paraId="5A793906"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48.80%</w:t>
            </w:r>
          </w:p>
        </w:tc>
        <w:tc>
          <w:tcPr>
            <w:tcW w:w="0" w:type="auto"/>
            <w:tcBorders>
              <w:bottom w:val="single" w:sz="4" w:space="0" w:color="808080" w:themeColor="background1" w:themeShade="80"/>
            </w:tcBorders>
            <w:shd w:val="clear" w:color="auto" w:fill="auto"/>
            <w:noWrap/>
            <w:vAlign w:val="center"/>
            <w:hideMark/>
          </w:tcPr>
          <w:p w14:paraId="778D7A09"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23.40%</w:t>
            </w:r>
          </w:p>
        </w:tc>
      </w:tr>
      <w:tr w:rsidR="005B043C" w:rsidRPr="00933B05" w14:paraId="0CA7D693" w14:textId="77777777" w:rsidTr="00502D65">
        <w:trPr>
          <w:trHeight w:val="300"/>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772D58C"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Bienestar y Vida Social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B774A28"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Actividades extracurriculares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A64A264"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45.00%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1B6C992"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39.00%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C5FA773"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16.00%</w:t>
            </w:r>
          </w:p>
        </w:tc>
      </w:tr>
      <w:tr w:rsidR="005B043C" w:rsidRPr="00933B05" w14:paraId="0D8B24EF" w14:textId="77777777" w:rsidTr="00502D65">
        <w:trPr>
          <w:trHeight w:val="300"/>
        </w:trPr>
        <w:tc>
          <w:tcPr>
            <w:tcW w:w="0" w:type="auto"/>
            <w:vMerge/>
            <w:tcBorders>
              <w:top w:val="single" w:sz="4" w:space="0" w:color="808080" w:themeColor="background1" w:themeShade="80"/>
            </w:tcBorders>
            <w:vAlign w:val="center"/>
            <w:hideMark/>
          </w:tcPr>
          <w:p w14:paraId="1DDF792E"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tcBorders>
              <w:top w:val="single" w:sz="4" w:space="0" w:color="808080" w:themeColor="background1" w:themeShade="80"/>
            </w:tcBorders>
            <w:shd w:val="clear" w:color="auto" w:fill="auto"/>
            <w:noWrap/>
            <w:vAlign w:val="center"/>
            <w:hideMark/>
          </w:tcPr>
          <w:p w14:paraId="2138A0E5" w14:textId="1A682B32"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Actividades sociales e interac</w:t>
            </w:r>
            <w:r w:rsidR="0064083C" w:rsidRPr="00034651">
              <w:rPr>
                <w:rFonts w:eastAsia="Times New Roman"/>
                <w:color w:val="808080" w:themeColor="background1" w:themeShade="80"/>
                <w:sz w:val="20"/>
                <w:szCs w:val="20"/>
                <w:lang w:eastAsia="es-DO"/>
              </w:rPr>
              <w:t>tivas</w:t>
            </w:r>
            <w:r w:rsidRPr="00034651">
              <w:rPr>
                <w:rFonts w:eastAsia="Times New Roman"/>
                <w:color w:val="808080" w:themeColor="background1" w:themeShade="80"/>
                <w:sz w:val="20"/>
                <w:szCs w:val="20"/>
                <w:lang w:eastAsia="es-DO"/>
              </w:rPr>
              <w:t>.</w:t>
            </w:r>
          </w:p>
        </w:tc>
        <w:tc>
          <w:tcPr>
            <w:tcW w:w="0" w:type="auto"/>
            <w:tcBorders>
              <w:top w:val="single" w:sz="4" w:space="0" w:color="808080" w:themeColor="background1" w:themeShade="80"/>
            </w:tcBorders>
            <w:shd w:val="clear" w:color="auto" w:fill="auto"/>
            <w:noWrap/>
            <w:vAlign w:val="center"/>
            <w:hideMark/>
          </w:tcPr>
          <w:p w14:paraId="14813A1A"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38.00%</w:t>
            </w:r>
          </w:p>
        </w:tc>
        <w:tc>
          <w:tcPr>
            <w:tcW w:w="0" w:type="auto"/>
            <w:tcBorders>
              <w:top w:val="single" w:sz="4" w:space="0" w:color="808080" w:themeColor="background1" w:themeShade="80"/>
            </w:tcBorders>
            <w:shd w:val="clear" w:color="auto" w:fill="auto"/>
            <w:noWrap/>
            <w:vAlign w:val="center"/>
            <w:hideMark/>
          </w:tcPr>
          <w:p w14:paraId="3C9EA0C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52.00%</w:t>
            </w:r>
          </w:p>
        </w:tc>
        <w:tc>
          <w:tcPr>
            <w:tcW w:w="0" w:type="auto"/>
            <w:tcBorders>
              <w:top w:val="single" w:sz="4" w:space="0" w:color="808080" w:themeColor="background1" w:themeShade="80"/>
            </w:tcBorders>
            <w:shd w:val="clear" w:color="auto" w:fill="auto"/>
            <w:noWrap/>
            <w:vAlign w:val="center"/>
            <w:hideMark/>
          </w:tcPr>
          <w:p w14:paraId="2C8BE2DE" w14:textId="77777777" w:rsidR="00F94F19" w:rsidRPr="00034651" w:rsidRDefault="00F94F19" w:rsidP="00146581">
            <w:pPr>
              <w:spacing w:after="0" w:line="240" w:lineRule="auto"/>
              <w:jc w:val="center"/>
              <w:rPr>
                <w:rFonts w:eastAsia="Times New Roman"/>
                <w:color w:val="808080" w:themeColor="background1" w:themeShade="80"/>
                <w:sz w:val="20"/>
                <w:szCs w:val="20"/>
                <w:lang w:eastAsia="es-DO"/>
              </w:rPr>
            </w:pPr>
            <w:r w:rsidRPr="00034651">
              <w:rPr>
                <w:rFonts w:eastAsia="Times New Roman"/>
                <w:color w:val="808080" w:themeColor="background1" w:themeShade="80"/>
                <w:sz w:val="20"/>
                <w:szCs w:val="20"/>
                <w:lang w:eastAsia="es-DO"/>
              </w:rPr>
              <w:t>11.00%</w:t>
            </w:r>
          </w:p>
        </w:tc>
      </w:tr>
      <w:tr w:rsidR="005B043C" w:rsidRPr="00933B05" w14:paraId="151FF3F5" w14:textId="77777777" w:rsidTr="00502D65">
        <w:trPr>
          <w:trHeight w:val="300"/>
        </w:trPr>
        <w:tc>
          <w:tcPr>
            <w:tcW w:w="0" w:type="auto"/>
            <w:vMerge/>
            <w:tcBorders>
              <w:bottom w:val="single" w:sz="4" w:space="0" w:color="808080" w:themeColor="background1" w:themeShade="80"/>
            </w:tcBorders>
            <w:vAlign w:val="center"/>
            <w:hideMark/>
          </w:tcPr>
          <w:p w14:paraId="2E14A6D6" w14:textId="77777777" w:rsidR="00F94F19" w:rsidRPr="00034651" w:rsidRDefault="00F94F19" w:rsidP="00146581">
            <w:pPr>
              <w:spacing w:after="0" w:line="240" w:lineRule="auto"/>
              <w:rPr>
                <w:rFonts w:eastAsia="Times New Roman"/>
                <w:b/>
                <w:color w:val="808080" w:themeColor="background1" w:themeShade="80"/>
                <w:sz w:val="20"/>
                <w:szCs w:val="20"/>
                <w:lang w:eastAsia="es-DO"/>
              </w:rPr>
            </w:pPr>
          </w:p>
        </w:tc>
        <w:tc>
          <w:tcPr>
            <w:tcW w:w="0" w:type="auto"/>
            <w:tcBorders>
              <w:bottom w:val="single" w:sz="4" w:space="0" w:color="808080" w:themeColor="background1" w:themeShade="80"/>
            </w:tcBorders>
            <w:shd w:val="clear" w:color="auto" w:fill="auto"/>
            <w:noWrap/>
            <w:vAlign w:val="center"/>
            <w:hideMark/>
          </w:tcPr>
          <w:p w14:paraId="69513A8E"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Satisfacción general</w:t>
            </w:r>
          </w:p>
        </w:tc>
        <w:tc>
          <w:tcPr>
            <w:tcW w:w="0" w:type="auto"/>
            <w:tcBorders>
              <w:bottom w:val="single" w:sz="4" w:space="0" w:color="808080" w:themeColor="background1" w:themeShade="80"/>
            </w:tcBorders>
            <w:shd w:val="clear" w:color="auto" w:fill="auto"/>
            <w:noWrap/>
            <w:vAlign w:val="center"/>
            <w:hideMark/>
          </w:tcPr>
          <w:p w14:paraId="6C40391E"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42.25%</w:t>
            </w:r>
          </w:p>
        </w:tc>
        <w:tc>
          <w:tcPr>
            <w:tcW w:w="0" w:type="auto"/>
            <w:tcBorders>
              <w:bottom w:val="single" w:sz="4" w:space="0" w:color="808080" w:themeColor="background1" w:themeShade="80"/>
            </w:tcBorders>
            <w:shd w:val="clear" w:color="auto" w:fill="auto"/>
            <w:noWrap/>
            <w:vAlign w:val="center"/>
            <w:hideMark/>
          </w:tcPr>
          <w:p w14:paraId="76DC2470"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45.25%</w:t>
            </w:r>
          </w:p>
        </w:tc>
        <w:tc>
          <w:tcPr>
            <w:tcW w:w="0" w:type="auto"/>
            <w:tcBorders>
              <w:bottom w:val="single" w:sz="4" w:space="0" w:color="808080" w:themeColor="background1" w:themeShade="80"/>
            </w:tcBorders>
            <w:shd w:val="clear" w:color="auto" w:fill="auto"/>
            <w:noWrap/>
            <w:vAlign w:val="center"/>
            <w:hideMark/>
          </w:tcPr>
          <w:p w14:paraId="766ED64B" w14:textId="77777777" w:rsidR="00F94F19" w:rsidRPr="00034651" w:rsidRDefault="00F94F19" w:rsidP="00146581">
            <w:pPr>
              <w:spacing w:after="0" w:line="240" w:lineRule="auto"/>
              <w:jc w:val="center"/>
              <w:rPr>
                <w:rFonts w:eastAsia="Times New Roman"/>
                <w:b/>
                <w:color w:val="808080" w:themeColor="background1" w:themeShade="80"/>
                <w:sz w:val="20"/>
                <w:szCs w:val="20"/>
                <w:lang w:eastAsia="es-DO"/>
              </w:rPr>
            </w:pPr>
            <w:r w:rsidRPr="00034651">
              <w:rPr>
                <w:rFonts w:eastAsia="Times New Roman"/>
                <w:b/>
                <w:color w:val="808080" w:themeColor="background1" w:themeShade="80"/>
                <w:sz w:val="20"/>
                <w:szCs w:val="20"/>
                <w:lang w:eastAsia="es-DO"/>
              </w:rPr>
              <w:t>12.50%</w:t>
            </w:r>
          </w:p>
        </w:tc>
      </w:tr>
      <w:tr w:rsidR="005B043C" w:rsidRPr="00CE1155" w14:paraId="4EE363F8" w14:textId="77777777" w:rsidTr="00502D65">
        <w:trPr>
          <w:trHeight w:val="300"/>
        </w:trPr>
        <w:tc>
          <w:tcPr>
            <w:tcW w:w="0" w:type="auto"/>
            <w:gridSpan w:val="5"/>
            <w:tcBorders>
              <w:top w:val="single" w:sz="4" w:space="0" w:color="808080" w:themeColor="background1" w:themeShade="80"/>
              <w:left w:val="nil"/>
              <w:bottom w:val="nil"/>
              <w:right w:val="nil"/>
            </w:tcBorders>
            <w:shd w:val="clear" w:color="auto" w:fill="auto"/>
            <w:noWrap/>
            <w:vAlign w:val="center"/>
            <w:hideMark/>
          </w:tcPr>
          <w:p w14:paraId="05DEC976" w14:textId="77777777" w:rsidR="00F94F19" w:rsidRPr="00034651" w:rsidRDefault="00F94F19" w:rsidP="00146581">
            <w:pPr>
              <w:spacing w:after="0" w:line="240" w:lineRule="auto"/>
              <w:rPr>
                <w:rFonts w:eastAsia="Times New Roman"/>
                <w:color w:val="808080" w:themeColor="background1" w:themeShade="80"/>
                <w:sz w:val="20"/>
                <w:szCs w:val="20"/>
                <w:lang w:val="es-MX" w:eastAsia="es-DO"/>
              </w:rPr>
            </w:pPr>
            <w:r w:rsidRPr="00034651">
              <w:rPr>
                <w:rFonts w:eastAsia="Times New Roman"/>
                <w:b/>
                <w:color w:val="808080" w:themeColor="background1" w:themeShade="80"/>
                <w:sz w:val="20"/>
                <w:szCs w:val="20"/>
                <w:lang w:val="es-MX" w:eastAsia="es-DO"/>
              </w:rPr>
              <w:t>Fuente</w:t>
            </w:r>
            <w:r w:rsidRPr="00034651">
              <w:rPr>
                <w:rFonts w:eastAsia="Times New Roman"/>
                <w:color w:val="808080" w:themeColor="background1" w:themeShade="80"/>
                <w:sz w:val="20"/>
                <w:szCs w:val="20"/>
                <w:lang w:val="es-MX" w:eastAsia="es-DO"/>
              </w:rPr>
              <w:t>: Informe de Encuesta de Satisfacción Interna a los Servicios del ITESMARENA. Dirección de Planificación y Desarrollo, 2023.</w:t>
            </w:r>
          </w:p>
        </w:tc>
      </w:tr>
    </w:tbl>
    <w:p w14:paraId="65CB1F8B" w14:textId="77777777" w:rsidR="009A097A" w:rsidRPr="00527274" w:rsidRDefault="009A097A" w:rsidP="00146581">
      <w:pPr>
        <w:spacing w:line="240" w:lineRule="auto"/>
        <w:rPr>
          <w:color w:val="808080" w:themeColor="background1" w:themeShade="80"/>
          <w:lang w:val="es-MX"/>
        </w:rPr>
      </w:pPr>
    </w:p>
    <w:p w14:paraId="5D455E77" w14:textId="57A420F7" w:rsidR="00A7777B" w:rsidRPr="00527274" w:rsidRDefault="00F94F19" w:rsidP="00146581">
      <w:pPr>
        <w:spacing w:line="360" w:lineRule="auto"/>
        <w:rPr>
          <w:color w:val="808080" w:themeColor="background1" w:themeShade="80"/>
          <w:lang w:val="es-MX"/>
        </w:rPr>
      </w:pPr>
      <w:r w:rsidRPr="00527274">
        <w:rPr>
          <w:color w:val="808080" w:themeColor="background1" w:themeShade="80"/>
          <w:lang w:val="es-MX"/>
        </w:rPr>
        <w:t>Junto a cada una de estas encuestas se elaboraron Planes de Mejora focalizados en los servicios y atributos de más bajo desempeño.</w:t>
      </w:r>
    </w:p>
    <w:p w14:paraId="4278E732" w14:textId="77777777" w:rsidR="00F94F19" w:rsidRPr="00527274" w:rsidRDefault="00F94F19" w:rsidP="00146581">
      <w:pPr>
        <w:spacing w:line="360" w:lineRule="auto"/>
        <w:rPr>
          <w:b/>
          <w:color w:val="808080" w:themeColor="background1" w:themeShade="80"/>
          <w:lang w:val="es-MX"/>
        </w:rPr>
      </w:pPr>
      <w:r w:rsidRPr="00527274">
        <w:rPr>
          <w:b/>
          <w:color w:val="808080" w:themeColor="background1" w:themeShade="80"/>
          <w:lang w:val="es-MX"/>
        </w:rPr>
        <w:t>Nivel de cumplimiento acceso a la información</w:t>
      </w:r>
    </w:p>
    <w:p w14:paraId="334A39F0" w14:textId="77777777" w:rsidR="00F94F19" w:rsidRDefault="00F94F19" w:rsidP="00146581">
      <w:pPr>
        <w:spacing w:line="360" w:lineRule="auto"/>
        <w:jc w:val="both"/>
        <w:rPr>
          <w:color w:val="808080" w:themeColor="background1" w:themeShade="80"/>
          <w:lang w:val="es-MX"/>
        </w:rPr>
      </w:pPr>
      <w:r w:rsidRPr="00527274">
        <w:rPr>
          <w:color w:val="808080" w:themeColor="background1" w:themeShade="80"/>
          <w:lang w:val="es-MX"/>
        </w:rPr>
        <w:t>A continuación, se presenta el levantamiento de las solicitudes atendidas por la Oficina de Libre Acceso a la Información (OAI), conforme a los últimos reportes disponible de estadísticas de solicitudes correspondientes a los tres (3) primeros trimestres (de enero a septiembre) del año 2023:</w:t>
      </w:r>
    </w:p>
    <w:p w14:paraId="65B0BAF1" w14:textId="77777777" w:rsidR="005E2773" w:rsidRDefault="005E2773" w:rsidP="00146581">
      <w:pPr>
        <w:spacing w:line="360" w:lineRule="auto"/>
        <w:jc w:val="both"/>
        <w:rPr>
          <w:color w:val="808080" w:themeColor="background1" w:themeShade="80"/>
          <w:lang w:val="es-MX"/>
        </w:rPr>
      </w:pPr>
    </w:p>
    <w:p w14:paraId="5A7DB226" w14:textId="77777777" w:rsidR="005E2773" w:rsidRDefault="005E2773" w:rsidP="00146581">
      <w:pPr>
        <w:spacing w:line="360" w:lineRule="auto"/>
        <w:jc w:val="both"/>
        <w:rPr>
          <w:color w:val="808080" w:themeColor="background1" w:themeShade="80"/>
          <w:lang w:val="es-MX"/>
        </w:rPr>
      </w:pPr>
    </w:p>
    <w:p w14:paraId="5CA99E0E" w14:textId="77777777" w:rsidR="005E2773" w:rsidRDefault="005E2773" w:rsidP="00146581">
      <w:pPr>
        <w:spacing w:line="360" w:lineRule="auto"/>
        <w:jc w:val="both"/>
        <w:rPr>
          <w:color w:val="808080" w:themeColor="background1" w:themeShade="80"/>
          <w:lang w:val="es-MX"/>
        </w:rPr>
      </w:pPr>
    </w:p>
    <w:p w14:paraId="406C6A94" w14:textId="1A417AD9" w:rsidR="009A097A" w:rsidRPr="00527274" w:rsidRDefault="009A097A" w:rsidP="00146581">
      <w:pPr>
        <w:spacing w:after="0" w:line="240" w:lineRule="auto"/>
        <w:jc w:val="center"/>
        <w:rPr>
          <w:color w:val="808080" w:themeColor="background1" w:themeShade="80"/>
          <w:lang w:val="es-MX"/>
        </w:rPr>
      </w:pPr>
      <w:r w:rsidRPr="00527274">
        <w:rPr>
          <w:rFonts w:eastAsia="Times New Roman"/>
          <w:b/>
          <w:color w:val="808080" w:themeColor="background1" w:themeShade="80"/>
          <w:lang w:val="es-MX" w:eastAsia="es-419"/>
        </w:rPr>
        <w:lastRenderedPageBreak/>
        <w:t>Solitudes recibidas OAI al 3° trimestre 2023</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151"/>
        <w:gridCol w:w="2081"/>
        <w:gridCol w:w="1971"/>
        <w:gridCol w:w="1181"/>
      </w:tblGrid>
      <w:tr w:rsidR="00F94F19" w:rsidRPr="005E1AE0" w14:paraId="28CC3FCB" w14:textId="77777777" w:rsidTr="00034651">
        <w:trPr>
          <w:trHeight w:val="301"/>
          <w:jc w:val="center"/>
        </w:trPr>
        <w:tc>
          <w:tcPr>
            <w:tcW w:w="0" w:type="auto"/>
            <w:shd w:val="clear" w:color="auto" w:fill="002060"/>
            <w:noWrap/>
            <w:vAlign w:val="center"/>
            <w:hideMark/>
          </w:tcPr>
          <w:p w14:paraId="11BA6A17"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Mes</w:t>
            </w:r>
          </w:p>
        </w:tc>
        <w:tc>
          <w:tcPr>
            <w:tcW w:w="0" w:type="auto"/>
            <w:shd w:val="clear" w:color="auto" w:fill="002060"/>
            <w:vAlign w:val="center"/>
            <w:hideMark/>
          </w:tcPr>
          <w:p w14:paraId="37849DDE"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Masculino</w:t>
            </w:r>
          </w:p>
        </w:tc>
        <w:tc>
          <w:tcPr>
            <w:tcW w:w="0" w:type="auto"/>
            <w:shd w:val="clear" w:color="auto" w:fill="002060"/>
            <w:vAlign w:val="center"/>
            <w:hideMark/>
          </w:tcPr>
          <w:p w14:paraId="75A91940"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Femenino</w:t>
            </w:r>
          </w:p>
        </w:tc>
        <w:tc>
          <w:tcPr>
            <w:tcW w:w="0" w:type="auto"/>
            <w:shd w:val="clear" w:color="auto" w:fill="002060"/>
            <w:vAlign w:val="center"/>
            <w:hideMark/>
          </w:tcPr>
          <w:p w14:paraId="733A90A7"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Total</w:t>
            </w:r>
          </w:p>
        </w:tc>
      </w:tr>
      <w:tr w:rsidR="00F94F19" w:rsidRPr="00933B05" w14:paraId="487E7DA4" w14:textId="77777777" w:rsidTr="00034651">
        <w:trPr>
          <w:trHeight w:val="301"/>
          <w:jc w:val="center"/>
        </w:trPr>
        <w:tc>
          <w:tcPr>
            <w:tcW w:w="0" w:type="auto"/>
            <w:shd w:val="clear" w:color="auto" w:fill="D9D9D9"/>
            <w:vAlign w:val="center"/>
            <w:hideMark/>
          </w:tcPr>
          <w:p w14:paraId="3EB82297"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Enero</w:t>
            </w:r>
          </w:p>
        </w:tc>
        <w:tc>
          <w:tcPr>
            <w:tcW w:w="0" w:type="auto"/>
            <w:shd w:val="clear" w:color="auto" w:fill="auto"/>
            <w:noWrap/>
            <w:vAlign w:val="center"/>
            <w:hideMark/>
          </w:tcPr>
          <w:p w14:paraId="3913DE83"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8</w:t>
            </w:r>
          </w:p>
        </w:tc>
        <w:tc>
          <w:tcPr>
            <w:tcW w:w="0" w:type="auto"/>
            <w:shd w:val="clear" w:color="auto" w:fill="auto"/>
            <w:noWrap/>
            <w:vAlign w:val="center"/>
            <w:hideMark/>
          </w:tcPr>
          <w:p w14:paraId="4A4C1165"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6</w:t>
            </w:r>
          </w:p>
        </w:tc>
        <w:tc>
          <w:tcPr>
            <w:tcW w:w="0" w:type="auto"/>
            <w:shd w:val="clear" w:color="auto" w:fill="auto"/>
            <w:noWrap/>
            <w:vAlign w:val="center"/>
            <w:hideMark/>
          </w:tcPr>
          <w:p w14:paraId="6344264F"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14</w:t>
            </w:r>
          </w:p>
        </w:tc>
      </w:tr>
      <w:tr w:rsidR="00F94F19" w:rsidRPr="00933B05" w14:paraId="06654FE4" w14:textId="77777777" w:rsidTr="00034651">
        <w:trPr>
          <w:trHeight w:val="301"/>
          <w:jc w:val="center"/>
        </w:trPr>
        <w:tc>
          <w:tcPr>
            <w:tcW w:w="0" w:type="auto"/>
            <w:shd w:val="clear" w:color="auto" w:fill="D9D9D9"/>
            <w:vAlign w:val="center"/>
            <w:hideMark/>
          </w:tcPr>
          <w:p w14:paraId="37A6C75B"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Febrero</w:t>
            </w:r>
          </w:p>
        </w:tc>
        <w:tc>
          <w:tcPr>
            <w:tcW w:w="0" w:type="auto"/>
            <w:shd w:val="clear" w:color="auto" w:fill="auto"/>
            <w:noWrap/>
            <w:vAlign w:val="center"/>
            <w:hideMark/>
          </w:tcPr>
          <w:p w14:paraId="143AD28A"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12</w:t>
            </w:r>
          </w:p>
        </w:tc>
        <w:tc>
          <w:tcPr>
            <w:tcW w:w="0" w:type="auto"/>
            <w:shd w:val="clear" w:color="auto" w:fill="auto"/>
            <w:noWrap/>
            <w:vAlign w:val="center"/>
            <w:hideMark/>
          </w:tcPr>
          <w:p w14:paraId="2FABC1DD"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w:t>
            </w:r>
          </w:p>
        </w:tc>
        <w:tc>
          <w:tcPr>
            <w:tcW w:w="0" w:type="auto"/>
            <w:shd w:val="clear" w:color="auto" w:fill="auto"/>
            <w:noWrap/>
            <w:vAlign w:val="center"/>
            <w:hideMark/>
          </w:tcPr>
          <w:p w14:paraId="6B390AEE"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17</w:t>
            </w:r>
          </w:p>
        </w:tc>
      </w:tr>
      <w:tr w:rsidR="00F94F19" w:rsidRPr="00933B05" w14:paraId="05F885E3" w14:textId="77777777" w:rsidTr="00034651">
        <w:trPr>
          <w:trHeight w:val="301"/>
          <w:jc w:val="center"/>
        </w:trPr>
        <w:tc>
          <w:tcPr>
            <w:tcW w:w="0" w:type="auto"/>
            <w:shd w:val="clear" w:color="auto" w:fill="D9D9D9"/>
            <w:vAlign w:val="center"/>
            <w:hideMark/>
          </w:tcPr>
          <w:p w14:paraId="77B68204"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Marzo</w:t>
            </w:r>
          </w:p>
        </w:tc>
        <w:tc>
          <w:tcPr>
            <w:tcW w:w="0" w:type="auto"/>
            <w:shd w:val="clear" w:color="auto" w:fill="auto"/>
            <w:noWrap/>
            <w:vAlign w:val="center"/>
            <w:hideMark/>
          </w:tcPr>
          <w:p w14:paraId="2FA6C964"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21</w:t>
            </w:r>
          </w:p>
        </w:tc>
        <w:tc>
          <w:tcPr>
            <w:tcW w:w="0" w:type="auto"/>
            <w:shd w:val="clear" w:color="auto" w:fill="auto"/>
            <w:noWrap/>
            <w:vAlign w:val="center"/>
            <w:hideMark/>
          </w:tcPr>
          <w:p w14:paraId="2C88D792"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14</w:t>
            </w:r>
          </w:p>
        </w:tc>
        <w:tc>
          <w:tcPr>
            <w:tcW w:w="0" w:type="auto"/>
            <w:shd w:val="clear" w:color="auto" w:fill="auto"/>
            <w:noWrap/>
            <w:vAlign w:val="center"/>
            <w:hideMark/>
          </w:tcPr>
          <w:p w14:paraId="18C2D881"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35</w:t>
            </w:r>
          </w:p>
        </w:tc>
      </w:tr>
      <w:tr w:rsidR="00F94F19" w:rsidRPr="00933B05" w14:paraId="225C00A0" w14:textId="77777777" w:rsidTr="00034651">
        <w:trPr>
          <w:trHeight w:val="301"/>
          <w:jc w:val="center"/>
        </w:trPr>
        <w:tc>
          <w:tcPr>
            <w:tcW w:w="0" w:type="auto"/>
            <w:shd w:val="clear" w:color="auto" w:fill="D9D9D9"/>
            <w:vAlign w:val="center"/>
            <w:hideMark/>
          </w:tcPr>
          <w:p w14:paraId="2A3511B5"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Abril</w:t>
            </w:r>
          </w:p>
        </w:tc>
        <w:tc>
          <w:tcPr>
            <w:tcW w:w="0" w:type="auto"/>
            <w:shd w:val="clear" w:color="auto" w:fill="auto"/>
            <w:noWrap/>
            <w:vAlign w:val="center"/>
            <w:hideMark/>
          </w:tcPr>
          <w:p w14:paraId="50F52817"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26</w:t>
            </w:r>
          </w:p>
        </w:tc>
        <w:tc>
          <w:tcPr>
            <w:tcW w:w="0" w:type="auto"/>
            <w:shd w:val="clear" w:color="auto" w:fill="auto"/>
            <w:noWrap/>
            <w:vAlign w:val="center"/>
            <w:hideMark/>
          </w:tcPr>
          <w:p w14:paraId="680FE44D"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12</w:t>
            </w:r>
          </w:p>
        </w:tc>
        <w:tc>
          <w:tcPr>
            <w:tcW w:w="0" w:type="auto"/>
            <w:shd w:val="clear" w:color="auto" w:fill="auto"/>
            <w:noWrap/>
            <w:vAlign w:val="center"/>
            <w:hideMark/>
          </w:tcPr>
          <w:p w14:paraId="44B65808"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38</w:t>
            </w:r>
          </w:p>
        </w:tc>
      </w:tr>
      <w:tr w:rsidR="00F94F19" w:rsidRPr="00933B05" w14:paraId="6AE23DF9" w14:textId="77777777" w:rsidTr="00034651">
        <w:trPr>
          <w:trHeight w:val="301"/>
          <w:jc w:val="center"/>
        </w:trPr>
        <w:tc>
          <w:tcPr>
            <w:tcW w:w="0" w:type="auto"/>
            <w:shd w:val="clear" w:color="auto" w:fill="D9D9D9"/>
            <w:vAlign w:val="center"/>
            <w:hideMark/>
          </w:tcPr>
          <w:p w14:paraId="3E90CC2C"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Mayo</w:t>
            </w:r>
          </w:p>
        </w:tc>
        <w:tc>
          <w:tcPr>
            <w:tcW w:w="0" w:type="auto"/>
            <w:shd w:val="clear" w:color="auto" w:fill="auto"/>
            <w:noWrap/>
            <w:vAlign w:val="center"/>
            <w:hideMark/>
          </w:tcPr>
          <w:p w14:paraId="53F589DA"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33</w:t>
            </w:r>
          </w:p>
        </w:tc>
        <w:tc>
          <w:tcPr>
            <w:tcW w:w="0" w:type="auto"/>
            <w:shd w:val="clear" w:color="auto" w:fill="auto"/>
            <w:noWrap/>
            <w:vAlign w:val="center"/>
            <w:hideMark/>
          </w:tcPr>
          <w:p w14:paraId="0DB6502F"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18</w:t>
            </w:r>
          </w:p>
        </w:tc>
        <w:tc>
          <w:tcPr>
            <w:tcW w:w="0" w:type="auto"/>
            <w:shd w:val="clear" w:color="auto" w:fill="auto"/>
            <w:noWrap/>
            <w:vAlign w:val="center"/>
            <w:hideMark/>
          </w:tcPr>
          <w:p w14:paraId="262EC257"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51</w:t>
            </w:r>
          </w:p>
        </w:tc>
      </w:tr>
      <w:tr w:rsidR="00F94F19" w:rsidRPr="00933B05" w14:paraId="41DB0B3F" w14:textId="77777777" w:rsidTr="00034651">
        <w:trPr>
          <w:trHeight w:val="301"/>
          <w:jc w:val="center"/>
        </w:trPr>
        <w:tc>
          <w:tcPr>
            <w:tcW w:w="0" w:type="auto"/>
            <w:shd w:val="clear" w:color="auto" w:fill="D9D9D9"/>
            <w:vAlign w:val="center"/>
            <w:hideMark/>
          </w:tcPr>
          <w:p w14:paraId="04706668"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Junio</w:t>
            </w:r>
          </w:p>
        </w:tc>
        <w:tc>
          <w:tcPr>
            <w:tcW w:w="0" w:type="auto"/>
            <w:shd w:val="clear" w:color="auto" w:fill="auto"/>
            <w:noWrap/>
            <w:vAlign w:val="center"/>
            <w:hideMark/>
          </w:tcPr>
          <w:p w14:paraId="67155B73" w14:textId="79A480AF" w:rsidR="00F94F19" w:rsidRPr="00527274" w:rsidRDefault="79009910"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21</w:t>
            </w:r>
          </w:p>
        </w:tc>
        <w:tc>
          <w:tcPr>
            <w:tcW w:w="0" w:type="auto"/>
            <w:shd w:val="clear" w:color="auto" w:fill="auto"/>
            <w:noWrap/>
            <w:vAlign w:val="center"/>
            <w:hideMark/>
          </w:tcPr>
          <w:p w14:paraId="39624968" w14:textId="39EB5D88" w:rsidR="00F94F19" w:rsidRPr="00527274" w:rsidRDefault="79009910"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19</w:t>
            </w:r>
          </w:p>
        </w:tc>
        <w:tc>
          <w:tcPr>
            <w:tcW w:w="0" w:type="auto"/>
            <w:shd w:val="clear" w:color="auto" w:fill="auto"/>
            <w:noWrap/>
            <w:vAlign w:val="center"/>
            <w:hideMark/>
          </w:tcPr>
          <w:p w14:paraId="0AA6F393" w14:textId="3C5DB6EC" w:rsidR="00F94F19" w:rsidRPr="00527274" w:rsidRDefault="79009910"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40</w:t>
            </w:r>
          </w:p>
        </w:tc>
      </w:tr>
      <w:tr w:rsidR="00F94F19" w:rsidRPr="00933B05" w14:paraId="6C5A999C" w14:textId="77777777" w:rsidTr="00034651">
        <w:trPr>
          <w:trHeight w:val="301"/>
          <w:jc w:val="center"/>
        </w:trPr>
        <w:tc>
          <w:tcPr>
            <w:tcW w:w="0" w:type="auto"/>
            <w:shd w:val="clear" w:color="auto" w:fill="D9D9D9"/>
            <w:vAlign w:val="center"/>
            <w:hideMark/>
          </w:tcPr>
          <w:p w14:paraId="0B4B363F"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Julio</w:t>
            </w:r>
          </w:p>
        </w:tc>
        <w:tc>
          <w:tcPr>
            <w:tcW w:w="0" w:type="auto"/>
            <w:shd w:val="clear" w:color="auto" w:fill="auto"/>
            <w:noWrap/>
            <w:vAlign w:val="center"/>
            <w:hideMark/>
          </w:tcPr>
          <w:p w14:paraId="5F6CD7DE"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16</w:t>
            </w:r>
          </w:p>
        </w:tc>
        <w:tc>
          <w:tcPr>
            <w:tcW w:w="0" w:type="auto"/>
            <w:shd w:val="clear" w:color="auto" w:fill="auto"/>
            <w:noWrap/>
            <w:vAlign w:val="center"/>
            <w:hideMark/>
          </w:tcPr>
          <w:p w14:paraId="6DA23657"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14</w:t>
            </w:r>
          </w:p>
        </w:tc>
        <w:tc>
          <w:tcPr>
            <w:tcW w:w="0" w:type="auto"/>
            <w:shd w:val="clear" w:color="auto" w:fill="auto"/>
            <w:noWrap/>
            <w:vAlign w:val="center"/>
            <w:hideMark/>
          </w:tcPr>
          <w:p w14:paraId="030B8785"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30</w:t>
            </w:r>
          </w:p>
        </w:tc>
      </w:tr>
      <w:tr w:rsidR="00F94F19" w:rsidRPr="00933B05" w14:paraId="52BA976A" w14:textId="77777777" w:rsidTr="00034651">
        <w:trPr>
          <w:trHeight w:val="301"/>
          <w:jc w:val="center"/>
        </w:trPr>
        <w:tc>
          <w:tcPr>
            <w:tcW w:w="0" w:type="auto"/>
            <w:shd w:val="clear" w:color="auto" w:fill="D9D9D9"/>
            <w:vAlign w:val="center"/>
            <w:hideMark/>
          </w:tcPr>
          <w:p w14:paraId="6AC3DA87"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Agosto</w:t>
            </w:r>
          </w:p>
        </w:tc>
        <w:tc>
          <w:tcPr>
            <w:tcW w:w="0" w:type="auto"/>
            <w:shd w:val="clear" w:color="auto" w:fill="auto"/>
            <w:noWrap/>
            <w:vAlign w:val="center"/>
            <w:hideMark/>
          </w:tcPr>
          <w:p w14:paraId="76A34A53"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18</w:t>
            </w:r>
          </w:p>
        </w:tc>
        <w:tc>
          <w:tcPr>
            <w:tcW w:w="0" w:type="auto"/>
            <w:shd w:val="clear" w:color="auto" w:fill="auto"/>
            <w:noWrap/>
            <w:vAlign w:val="center"/>
            <w:hideMark/>
          </w:tcPr>
          <w:p w14:paraId="716757D2"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12</w:t>
            </w:r>
          </w:p>
        </w:tc>
        <w:tc>
          <w:tcPr>
            <w:tcW w:w="0" w:type="auto"/>
            <w:shd w:val="clear" w:color="auto" w:fill="auto"/>
            <w:noWrap/>
            <w:vAlign w:val="center"/>
            <w:hideMark/>
          </w:tcPr>
          <w:p w14:paraId="24A1154B"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30</w:t>
            </w:r>
          </w:p>
        </w:tc>
      </w:tr>
      <w:tr w:rsidR="00F94F19" w:rsidRPr="00933B05" w14:paraId="7A32963C" w14:textId="77777777" w:rsidTr="00034651">
        <w:trPr>
          <w:trHeight w:val="301"/>
          <w:jc w:val="center"/>
        </w:trPr>
        <w:tc>
          <w:tcPr>
            <w:tcW w:w="0" w:type="auto"/>
            <w:tcBorders>
              <w:bottom w:val="single" w:sz="4" w:space="0" w:color="808080" w:themeColor="background1" w:themeShade="80"/>
            </w:tcBorders>
            <w:shd w:val="clear" w:color="auto" w:fill="D9D9D9"/>
            <w:vAlign w:val="center"/>
            <w:hideMark/>
          </w:tcPr>
          <w:p w14:paraId="5B4FAE0C" w14:textId="77777777" w:rsidR="00F94F19" w:rsidRPr="00527274" w:rsidRDefault="00F94F19" w:rsidP="00146581">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Septiembre</w:t>
            </w:r>
          </w:p>
        </w:tc>
        <w:tc>
          <w:tcPr>
            <w:tcW w:w="0" w:type="auto"/>
            <w:tcBorders>
              <w:bottom w:val="single" w:sz="4" w:space="0" w:color="808080" w:themeColor="background1" w:themeShade="80"/>
            </w:tcBorders>
            <w:shd w:val="clear" w:color="auto" w:fill="auto"/>
            <w:noWrap/>
            <w:vAlign w:val="center"/>
            <w:hideMark/>
          </w:tcPr>
          <w:p w14:paraId="1AD4FBD2"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21</w:t>
            </w:r>
          </w:p>
        </w:tc>
        <w:tc>
          <w:tcPr>
            <w:tcW w:w="0" w:type="auto"/>
            <w:tcBorders>
              <w:bottom w:val="single" w:sz="4" w:space="0" w:color="808080" w:themeColor="background1" w:themeShade="80"/>
            </w:tcBorders>
            <w:shd w:val="clear" w:color="auto" w:fill="auto"/>
            <w:noWrap/>
            <w:vAlign w:val="center"/>
            <w:hideMark/>
          </w:tcPr>
          <w:p w14:paraId="77CD6B9F"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7</w:t>
            </w:r>
          </w:p>
        </w:tc>
        <w:tc>
          <w:tcPr>
            <w:tcW w:w="0" w:type="auto"/>
            <w:tcBorders>
              <w:bottom w:val="single" w:sz="4" w:space="0" w:color="808080" w:themeColor="background1" w:themeShade="80"/>
            </w:tcBorders>
            <w:shd w:val="clear" w:color="auto" w:fill="auto"/>
            <w:noWrap/>
            <w:vAlign w:val="center"/>
            <w:hideMark/>
          </w:tcPr>
          <w:p w14:paraId="1EA6A5C7"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28</w:t>
            </w:r>
          </w:p>
        </w:tc>
      </w:tr>
      <w:tr w:rsidR="00F94F19" w:rsidRPr="00933B05" w14:paraId="1E0372CB" w14:textId="77777777" w:rsidTr="00034651">
        <w:trPr>
          <w:trHeight w:val="301"/>
          <w:jc w:val="center"/>
        </w:trPr>
        <w:tc>
          <w:tcPr>
            <w:tcW w:w="0" w:type="auto"/>
            <w:tcBorders>
              <w:bottom w:val="single" w:sz="4" w:space="0" w:color="808080" w:themeColor="background1" w:themeShade="80"/>
            </w:tcBorders>
            <w:shd w:val="clear" w:color="auto" w:fill="D9D9D9"/>
            <w:vAlign w:val="center"/>
            <w:hideMark/>
          </w:tcPr>
          <w:p w14:paraId="01BA7EED"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Total</w:t>
            </w:r>
          </w:p>
        </w:tc>
        <w:tc>
          <w:tcPr>
            <w:tcW w:w="0" w:type="auto"/>
            <w:tcBorders>
              <w:bottom w:val="single" w:sz="4" w:space="0" w:color="808080" w:themeColor="background1" w:themeShade="80"/>
            </w:tcBorders>
            <w:shd w:val="clear" w:color="auto" w:fill="D9D9D9"/>
            <w:noWrap/>
            <w:vAlign w:val="center"/>
            <w:hideMark/>
          </w:tcPr>
          <w:p w14:paraId="6AA3F8C7" w14:textId="5F22FE0B"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w:t>
            </w:r>
            <w:r w:rsidR="49511F27" w:rsidRPr="00527274">
              <w:rPr>
                <w:rFonts w:eastAsia="Times New Roman"/>
                <w:b/>
                <w:color w:val="808080" w:themeColor="background1" w:themeShade="80"/>
                <w:lang w:eastAsia="es-419"/>
              </w:rPr>
              <w:t>76</w:t>
            </w:r>
          </w:p>
        </w:tc>
        <w:tc>
          <w:tcPr>
            <w:tcW w:w="0" w:type="auto"/>
            <w:tcBorders>
              <w:bottom w:val="single" w:sz="4" w:space="0" w:color="808080" w:themeColor="background1" w:themeShade="80"/>
            </w:tcBorders>
            <w:shd w:val="clear" w:color="auto" w:fill="D9D9D9"/>
            <w:noWrap/>
            <w:vAlign w:val="center"/>
            <w:hideMark/>
          </w:tcPr>
          <w:p w14:paraId="2F8BCA5B" w14:textId="543151FD" w:rsidR="00F94F19" w:rsidRPr="00527274" w:rsidRDefault="49511F27"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107</w:t>
            </w:r>
          </w:p>
        </w:tc>
        <w:tc>
          <w:tcPr>
            <w:tcW w:w="0" w:type="auto"/>
            <w:tcBorders>
              <w:bottom w:val="single" w:sz="4" w:space="0" w:color="808080" w:themeColor="background1" w:themeShade="80"/>
            </w:tcBorders>
            <w:shd w:val="clear" w:color="auto" w:fill="D9D9D9"/>
            <w:noWrap/>
            <w:vAlign w:val="center"/>
            <w:hideMark/>
          </w:tcPr>
          <w:p w14:paraId="20DECA4B" w14:textId="053D6F43"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w:t>
            </w:r>
            <w:r w:rsidR="0E1A2501" w:rsidRPr="00527274">
              <w:rPr>
                <w:rFonts w:eastAsia="Times New Roman"/>
                <w:b/>
                <w:color w:val="808080" w:themeColor="background1" w:themeShade="80"/>
                <w:lang w:eastAsia="es-419"/>
              </w:rPr>
              <w:t>83</w:t>
            </w:r>
          </w:p>
        </w:tc>
      </w:tr>
      <w:tr w:rsidR="00F94F19" w:rsidRPr="00246192" w14:paraId="0D431E56" w14:textId="77777777" w:rsidTr="00034651">
        <w:trPr>
          <w:trHeight w:val="301"/>
          <w:jc w:val="center"/>
        </w:trPr>
        <w:tc>
          <w:tcPr>
            <w:tcW w:w="0" w:type="auto"/>
            <w:gridSpan w:val="4"/>
            <w:tcBorders>
              <w:top w:val="single" w:sz="4" w:space="0" w:color="808080" w:themeColor="background1" w:themeShade="80"/>
              <w:left w:val="nil"/>
              <w:bottom w:val="nil"/>
              <w:right w:val="nil"/>
            </w:tcBorders>
            <w:shd w:val="clear" w:color="auto" w:fill="auto"/>
            <w:noWrap/>
            <w:vAlign w:val="center"/>
            <w:hideMark/>
          </w:tcPr>
          <w:p w14:paraId="7875A53E" w14:textId="77777777" w:rsidR="00F94F19" w:rsidRPr="00034651" w:rsidRDefault="00F94F19" w:rsidP="00146581">
            <w:pPr>
              <w:spacing w:after="0" w:line="240" w:lineRule="auto"/>
              <w:rPr>
                <w:rFonts w:eastAsia="Times New Roman"/>
                <w:color w:val="808080" w:themeColor="background1" w:themeShade="80"/>
                <w:sz w:val="18"/>
                <w:szCs w:val="18"/>
                <w:lang w:val="es-MX" w:eastAsia="es-419"/>
              </w:rPr>
            </w:pPr>
            <w:r w:rsidRPr="00034651">
              <w:rPr>
                <w:rFonts w:eastAsia="Times New Roman"/>
                <w:b/>
                <w:color w:val="808080" w:themeColor="background1" w:themeShade="80"/>
                <w:sz w:val="18"/>
                <w:szCs w:val="18"/>
                <w:lang w:val="es-MX" w:eastAsia="es-419"/>
              </w:rPr>
              <w:t>Fuente</w:t>
            </w:r>
            <w:r w:rsidRPr="00034651">
              <w:rPr>
                <w:rFonts w:eastAsia="Times New Roman"/>
                <w:color w:val="808080" w:themeColor="background1" w:themeShade="80"/>
                <w:sz w:val="18"/>
                <w:szCs w:val="18"/>
                <w:lang w:val="es-MX" w:eastAsia="es-419"/>
              </w:rPr>
              <w:t>: Estadísticas de Solicitudes. Oficina de Acceso a la Información, 2023.</w:t>
            </w:r>
          </w:p>
          <w:p w14:paraId="05579D88" w14:textId="77777777" w:rsidR="00D4617F" w:rsidRPr="00527274" w:rsidRDefault="00D4617F" w:rsidP="00146581">
            <w:pPr>
              <w:spacing w:after="0" w:line="240" w:lineRule="auto"/>
              <w:rPr>
                <w:rFonts w:eastAsia="Times New Roman"/>
                <w:color w:val="808080" w:themeColor="background1" w:themeShade="80"/>
                <w:lang w:val="es-MX" w:eastAsia="es-419"/>
              </w:rPr>
            </w:pPr>
          </w:p>
        </w:tc>
      </w:tr>
    </w:tbl>
    <w:p w14:paraId="7AF3B533" w14:textId="77777777" w:rsidR="00D4617F" w:rsidRPr="00527274" w:rsidRDefault="00D4617F" w:rsidP="009E3B0D">
      <w:pPr>
        <w:spacing w:after="0" w:line="360" w:lineRule="auto"/>
        <w:jc w:val="center"/>
        <w:rPr>
          <w:rFonts w:eastAsia="Times New Roman"/>
          <w:b/>
          <w:color w:val="808080" w:themeColor="background1" w:themeShade="80"/>
          <w:lang w:val="es-MX" w:eastAsia="es-419"/>
        </w:rPr>
      </w:pPr>
    </w:p>
    <w:p w14:paraId="62EF77FF" w14:textId="0DEA921A" w:rsidR="00F94F19" w:rsidRPr="00527274" w:rsidRDefault="00D4617F" w:rsidP="00146581">
      <w:pPr>
        <w:spacing w:after="0" w:line="240" w:lineRule="auto"/>
        <w:jc w:val="center"/>
        <w:rPr>
          <w:color w:val="808080" w:themeColor="background1" w:themeShade="80"/>
          <w:lang w:val="es-MX"/>
        </w:rPr>
      </w:pPr>
      <w:r w:rsidRPr="00527274">
        <w:rPr>
          <w:rFonts w:eastAsia="Times New Roman"/>
          <w:b/>
          <w:color w:val="808080" w:themeColor="background1" w:themeShade="80"/>
          <w:lang w:val="es-MX" w:eastAsia="es-419"/>
        </w:rPr>
        <w:t>Estado de solicitudes OAI al 3° trimestre 2023</w:t>
      </w:r>
    </w:p>
    <w:tbl>
      <w:tblPr>
        <w:tblW w:w="758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332"/>
        <w:gridCol w:w="1919"/>
        <w:gridCol w:w="2049"/>
        <w:gridCol w:w="1280"/>
      </w:tblGrid>
      <w:tr w:rsidR="00F94F19" w:rsidRPr="00933B05" w14:paraId="3A36A259" w14:textId="77777777" w:rsidTr="00034651">
        <w:trPr>
          <w:trHeight w:val="320"/>
          <w:jc w:val="center"/>
        </w:trPr>
        <w:tc>
          <w:tcPr>
            <w:tcW w:w="0" w:type="auto"/>
            <w:shd w:val="clear" w:color="auto" w:fill="011C50"/>
            <w:noWrap/>
            <w:vAlign w:val="center"/>
            <w:hideMark/>
          </w:tcPr>
          <w:p w14:paraId="7A2AAE6B"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Mes</w:t>
            </w:r>
          </w:p>
        </w:tc>
        <w:tc>
          <w:tcPr>
            <w:tcW w:w="0" w:type="auto"/>
            <w:shd w:val="clear" w:color="auto" w:fill="011C50"/>
            <w:vAlign w:val="center"/>
            <w:hideMark/>
          </w:tcPr>
          <w:p w14:paraId="527228AB"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Abiertas</w:t>
            </w:r>
          </w:p>
        </w:tc>
        <w:tc>
          <w:tcPr>
            <w:tcW w:w="0" w:type="auto"/>
            <w:shd w:val="clear" w:color="auto" w:fill="011C50"/>
            <w:vAlign w:val="center"/>
            <w:hideMark/>
          </w:tcPr>
          <w:p w14:paraId="008F143F"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Cerradas</w:t>
            </w:r>
          </w:p>
        </w:tc>
        <w:tc>
          <w:tcPr>
            <w:tcW w:w="0" w:type="auto"/>
            <w:shd w:val="clear" w:color="auto" w:fill="011C50"/>
            <w:vAlign w:val="center"/>
            <w:hideMark/>
          </w:tcPr>
          <w:p w14:paraId="0C086C7D"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Total</w:t>
            </w:r>
          </w:p>
        </w:tc>
      </w:tr>
      <w:tr w:rsidR="00F94F19" w:rsidRPr="00933B05" w14:paraId="2B020CDD" w14:textId="77777777" w:rsidTr="00034651">
        <w:trPr>
          <w:trHeight w:val="320"/>
          <w:jc w:val="center"/>
        </w:trPr>
        <w:tc>
          <w:tcPr>
            <w:tcW w:w="0" w:type="auto"/>
            <w:shd w:val="clear" w:color="auto" w:fill="D9D9D9"/>
            <w:vAlign w:val="center"/>
            <w:hideMark/>
          </w:tcPr>
          <w:p w14:paraId="5CFEF261"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Enero</w:t>
            </w:r>
          </w:p>
        </w:tc>
        <w:tc>
          <w:tcPr>
            <w:tcW w:w="0" w:type="auto"/>
            <w:shd w:val="clear" w:color="auto" w:fill="auto"/>
            <w:noWrap/>
            <w:vAlign w:val="center"/>
            <w:hideMark/>
          </w:tcPr>
          <w:p w14:paraId="3BA564AE"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6</w:t>
            </w:r>
          </w:p>
        </w:tc>
        <w:tc>
          <w:tcPr>
            <w:tcW w:w="0" w:type="auto"/>
            <w:shd w:val="clear" w:color="auto" w:fill="auto"/>
            <w:noWrap/>
            <w:vAlign w:val="center"/>
            <w:hideMark/>
          </w:tcPr>
          <w:p w14:paraId="53144133"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8</w:t>
            </w:r>
          </w:p>
        </w:tc>
        <w:tc>
          <w:tcPr>
            <w:tcW w:w="0" w:type="auto"/>
            <w:shd w:val="clear" w:color="auto" w:fill="auto"/>
            <w:noWrap/>
            <w:vAlign w:val="center"/>
            <w:hideMark/>
          </w:tcPr>
          <w:p w14:paraId="4B162123"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14</w:t>
            </w:r>
          </w:p>
        </w:tc>
      </w:tr>
      <w:tr w:rsidR="00F94F19" w:rsidRPr="00933B05" w14:paraId="1C4BE052" w14:textId="77777777" w:rsidTr="00034651">
        <w:trPr>
          <w:trHeight w:val="320"/>
          <w:jc w:val="center"/>
        </w:trPr>
        <w:tc>
          <w:tcPr>
            <w:tcW w:w="0" w:type="auto"/>
            <w:shd w:val="clear" w:color="auto" w:fill="D9D9D9"/>
            <w:vAlign w:val="center"/>
            <w:hideMark/>
          </w:tcPr>
          <w:p w14:paraId="08B44943"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Febrero</w:t>
            </w:r>
          </w:p>
        </w:tc>
        <w:tc>
          <w:tcPr>
            <w:tcW w:w="0" w:type="auto"/>
            <w:shd w:val="clear" w:color="auto" w:fill="auto"/>
            <w:noWrap/>
            <w:vAlign w:val="center"/>
            <w:hideMark/>
          </w:tcPr>
          <w:p w14:paraId="076B540E"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8</w:t>
            </w:r>
          </w:p>
        </w:tc>
        <w:tc>
          <w:tcPr>
            <w:tcW w:w="0" w:type="auto"/>
            <w:shd w:val="clear" w:color="auto" w:fill="auto"/>
            <w:noWrap/>
            <w:vAlign w:val="center"/>
            <w:hideMark/>
          </w:tcPr>
          <w:p w14:paraId="3B843FDA"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w:t>
            </w:r>
          </w:p>
        </w:tc>
        <w:tc>
          <w:tcPr>
            <w:tcW w:w="0" w:type="auto"/>
            <w:shd w:val="clear" w:color="auto" w:fill="auto"/>
            <w:noWrap/>
            <w:vAlign w:val="center"/>
            <w:hideMark/>
          </w:tcPr>
          <w:p w14:paraId="5B9272D3"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17</w:t>
            </w:r>
          </w:p>
        </w:tc>
      </w:tr>
      <w:tr w:rsidR="00F94F19" w:rsidRPr="00933B05" w14:paraId="05FF975F" w14:textId="77777777" w:rsidTr="00034651">
        <w:trPr>
          <w:trHeight w:val="320"/>
          <w:jc w:val="center"/>
        </w:trPr>
        <w:tc>
          <w:tcPr>
            <w:tcW w:w="0" w:type="auto"/>
            <w:shd w:val="clear" w:color="auto" w:fill="D9D9D9"/>
            <w:vAlign w:val="center"/>
            <w:hideMark/>
          </w:tcPr>
          <w:p w14:paraId="25E97133"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Marzo</w:t>
            </w:r>
          </w:p>
        </w:tc>
        <w:tc>
          <w:tcPr>
            <w:tcW w:w="0" w:type="auto"/>
            <w:shd w:val="clear" w:color="auto" w:fill="auto"/>
            <w:noWrap/>
            <w:vAlign w:val="center"/>
            <w:hideMark/>
          </w:tcPr>
          <w:p w14:paraId="07A868FA"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25</w:t>
            </w:r>
          </w:p>
        </w:tc>
        <w:tc>
          <w:tcPr>
            <w:tcW w:w="0" w:type="auto"/>
            <w:shd w:val="clear" w:color="auto" w:fill="auto"/>
            <w:noWrap/>
            <w:vAlign w:val="center"/>
            <w:hideMark/>
          </w:tcPr>
          <w:p w14:paraId="62D0022E"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10</w:t>
            </w:r>
          </w:p>
        </w:tc>
        <w:tc>
          <w:tcPr>
            <w:tcW w:w="0" w:type="auto"/>
            <w:shd w:val="clear" w:color="auto" w:fill="auto"/>
            <w:noWrap/>
            <w:vAlign w:val="center"/>
            <w:hideMark/>
          </w:tcPr>
          <w:p w14:paraId="60F083DD"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35</w:t>
            </w:r>
          </w:p>
        </w:tc>
      </w:tr>
      <w:tr w:rsidR="00F94F19" w:rsidRPr="00933B05" w14:paraId="1BBFCC58" w14:textId="77777777" w:rsidTr="00034651">
        <w:trPr>
          <w:trHeight w:val="320"/>
          <w:jc w:val="center"/>
        </w:trPr>
        <w:tc>
          <w:tcPr>
            <w:tcW w:w="0" w:type="auto"/>
            <w:shd w:val="clear" w:color="auto" w:fill="D9D9D9"/>
            <w:vAlign w:val="center"/>
            <w:hideMark/>
          </w:tcPr>
          <w:p w14:paraId="395EC212"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Abril</w:t>
            </w:r>
          </w:p>
        </w:tc>
        <w:tc>
          <w:tcPr>
            <w:tcW w:w="0" w:type="auto"/>
            <w:shd w:val="clear" w:color="auto" w:fill="auto"/>
            <w:noWrap/>
            <w:vAlign w:val="center"/>
            <w:hideMark/>
          </w:tcPr>
          <w:p w14:paraId="03480CFA"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20</w:t>
            </w:r>
          </w:p>
        </w:tc>
        <w:tc>
          <w:tcPr>
            <w:tcW w:w="0" w:type="auto"/>
            <w:shd w:val="clear" w:color="auto" w:fill="auto"/>
            <w:noWrap/>
            <w:vAlign w:val="center"/>
            <w:hideMark/>
          </w:tcPr>
          <w:p w14:paraId="7E267D87"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18</w:t>
            </w:r>
          </w:p>
        </w:tc>
        <w:tc>
          <w:tcPr>
            <w:tcW w:w="0" w:type="auto"/>
            <w:shd w:val="clear" w:color="auto" w:fill="auto"/>
            <w:noWrap/>
            <w:vAlign w:val="center"/>
            <w:hideMark/>
          </w:tcPr>
          <w:p w14:paraId="25AA926B"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38</w:t>
            </w:r>
          </w:p>
        </w:tc>
      </w:tr>
      <w:tr w:rsidR="00F94F19" w:rsidRPr="00933B05" w14:paraId="6D02D9E9" w14:textId="77777777" w:rsidTr="00034651">
        <w:trPr>
          <w:trHeight w:val="320"/>
          <w:jc w:val="center"/>
        </w:trPr>
        <w:tc>
          <w:tcPr>
            <w:tcW w:w="0" w:type="auto"/>
            <w:shd w:val="clear" w:color="auto" w:fill="D9D9D9"/>
            <w:vAlign w:val="center"/>
            <w:hideMark/>
          </w:tcPr>
          <w:p w14:paraId="280F0BA9"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Mayo</w:t>
            </w:r>
          </w:p>
        </w:tc>
        <w:tc>
          <w:tcPr>
            <w:tcW w:w="0" w:type="auto"/>
            <w:shd w:val="clear" w:color="auto" w:fill="auto"/>
            <w:noWrap/>
            <w:vAlign w:val="center"/>
            <w:hideMark/>
          </w:tcPr>
          <w:p w14:paraId="643F1501"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34</w:t>
            </w:r>
          </w:p>
        </w:tc>
        <w:tc>
          <w:tcPr>
            <w:tcW w:w="0" w:type="auto"/>
            <w:shd w:val="clear" w:color="auto" w:fill="auto"/>
            <w:noWrap/>
            <w:vAlign w:val="center"/>
            <w:hideMark/>
          </w:tcPr>
          <w:p w14:paraId="6315B38F"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17</w:t>
            </w:r>
          </w:p>
        </w:tc>
        <w:tc>
          <w:tcPr>
            <w:tcW w:w="0" w:type="auto"/>
            <w:shd w:val="clear" w:color="auto" w:fill="auto"/>
            <w:noWrap/>
            <w:vAlign w:val="center"/>
            <w:hideMark/>
          </w:tcPr>
          <w:p w14:paraId="529659E0"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51</w:t>
            </w:r>
          </w:p>
        </w:tc>
      </w:tr>
      <w:tr w:rsidR="00F94F19" w:rsidRPr="00933B05" w14:paraId="6EC24108" w14:textId="77777777" w:rsidTr="00034651">
        <w:trPr>
          <w:trHeight w:val="320"/>
          <w:jc w:val="center"/>
        </w:trPr>
        <w:tc>
          <w:tcPr>
            <w:tcW w:w="0" w:type="auto"/>
            <w:shd w:val="clear" w:color="auto" w:fill="D9D9D9"/>
            <w:vAlign w:val="center"/>
            <w:hideMark/>
          </w:tcPr>
          <w:p w14:paraId="216EC34C"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Junio</w:t>
            </w:r>
          </w:p>
        </w:tc>
        <w:tc>
          <w:tcPr>
            <w:tcW w:w="0" w:type="auto"/>
            <w:shd w:val="clear" w:color="auto" w:fill="auto"/>
            <w:noWrap/>
            <w:vAlign w:val="center"/>
            <w:hideMark/>
          </w:tcPr>
          <w:p w14:paraId="3146F3A2"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13</w:t>
            </w:r>
          </w:p>
        </w:tc>
        <w:tc>
          <w:tcPr>
            <w:tcW w:w="0" w:type="auto"/>
            <w:shd w:val="clear" w:color="auto" w:fill="auto"/>
            <w:noWrap/>
            <w:vAlign w:val="center"/>
            <w:hideMark/>
          </w:tcPr>
          <w:p w14:paraId="09FD4A19" w14:textId="55101B80" w:rsidR="00F94F19" w:rsidRPr="00527274" w:rsidRDefault="2561A38C"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27</w:t>
            </w:r>
          </w:p>
        </w:tc>
        <w:tc>
          <w:tcPr>
            <w:tcW w:w="0" w:type="auto"/>
            <w:shd w:val="clear" w:color="auto" w:fill="auto"/>
            <w:noWrap/>
            <w:vAlign w:val="center"/>
            <w:hideMark/>
          </w:tcPr>
          <w:p w14:paraId="5510560E" w14:textId="2D28B2F8" w:rsidR="00F94F19" w:rsidRPr="00527274" w:rsidRDefault="2561A38C"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40</w:t>
            </w:r>
          </w:p>
        </w:tc>
      </w:tr>
      <w:tr w:rsidR="00F94F19" w:rsidRPr="00933B05" w14:paraId="4255CD81" w14:textId="77777777" w:rsidTr="00034651">
        <w:trPr>
          <w:trHeight w:val="320"/>
          <w:jc w:val="center"/>
        </w:trPr>
        <w:tc>
          <w:tcPr>
            <w:tcW w:w="0" w:type="auto"/>
            <w:shd w:val="clear" w:color="auto" w:fill="D9D9D9"/>
            <w:vAlign w:val="center"/>
            <w:hideMark/>
          </w:tcPr>
          <w:p w14:paraId="2D45C9F7"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Julio</w:t>
            </w:r>
          </w:p>
        </w:tc>
        <w:tc>
          <w:tcPr>
            <w:tcW w:w="0" w:type="auto"/>
            <w:shd w:val="clear" w:color="auto" w:fill="auto"/>
            <w:noWrap/>
            <w:vAlign w:val="center"/>
            <w:hideMark/>
          </w:tcPr>
          <w:p w14:paraId="6961DE85"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w:t>
            </w:r>
          </w:p>
        </w:tc>
        <w:tc>
          <w:tcPr>
            <w:tcW w:w="0" w:type="auto"/>
            <w:shd w:val="clear" w:color="auto" w:fill="auto"/>
            <w:noWrap/>
            <w:vAlign w:val="center"/>
            <w:hideMark/>
          </w:tcPr>
          <w:p w14:paraId="6AA293B1"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29</w:t>
            </w:r>
          </w:p>
        </w:tc>
        <w:tc>
          <w:tcPr>
            <w:tcW w:w="0" w:type="auto"/>
            <w:shd w:val="clear" w:color="auto" w:fill="auto"/>
            <w:noWrap/>
            <w:vAlign w:val="center"/>
            <w:hideMark/>
          </w:tcPr>
          <w:p w14:paraId="7A08E568"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30</w:t>
            </w:r>
          </w:p>
        </w:tc>
      </w:tr>
      <w:tr w:rsidR="00F94F19" w:rsidRPr="00933B05" w14:paraId="04BD7BD6" w14:textId="77777777" w:rsidTr="00034651">
        <w:trPr>
          <w:trHeight w:val="320"/>
          <w:jc w:val="center"/>
        </w:trPr>
        <w:tc>
          <w:tcPr>
            <w:tcW w:w="0" w:type="auto"/>
            <w:shd w:val="clear" w:color="auto" w:fill="D9D9D9"/>
            <w:vAlign w:val="center"/>
            <w:hideMark/>
          </w:tcPr>
          <w:p w14:paraId="70B9981D"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Agosto</w:t>
            </w:r>
          </w:p>
        </w:tc>
        <w:tc>
          <w:tcPr>
            <w:tcW w:w="0" w:type="auto"/>
            <w:shd w:val="clear" w:color="auto" w:fill="auto"/>
            <w:noWrap/>
            <w:vAlign w:val="center"/>
            <w:hideMark/>
          </w:tcPr>
          <w:p w14:paraId="1B0D90F7"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7</w:t>
            </w:r>
          </w:p>
        </w:tc>
        <w:tc>
          <w:tcPr>
            <w:tcW w:w="0" w:type="auto"/>
            <w:shd w:val="clear" w:color="auto" w:fill="auto"/>
            <w:noWrap/>
            <w:vAlign w:val="center"/>
            <w:hideMark/>
          </w:tcPr>
          <w:p w14:paraId="727F1417"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23</w:t>
            </w:r>
          </w:p>
        </w:tc>
        <w:tc>
          <w:tcPr>
            <w:tcW w:w="0" w:type="auto"/>
            <w:shd w:val="clear" w:color="auto" w:fill="auto"/>
            <w:noWrap/>
            <w:vAlign w:val="center"/>
            <w:hideMark/>
          </w:tcPr>
          <w:p w14:paraId="1032B7AF"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30</w:t>
            </w:r>
          </w:p>
        </w:tc>
      </w:tr>
      <w:tr w:rsidR="00F94F19" w:rsidRPr="00933B05" w14:paraId="76B31E19" w14:textId="77777777" w:rsidTr="00034651">
        <w:trPr>
          <w:trHeight w:val="320"/>
          <w:jc w:val="center"/>
        </w:trPr>
        <w:tc>
          <w:tcPr>
            <w:tcW w:w="0" w:type="auto"/>
            <w:tcBorders>
              <w:bottom w:val="single" w:sz="4" w:space="0" w:color="808080" w:themeColor="background1" w:themeShade="80"/>
            </w:tcBorders>
            <w:shd w:val="clear" w:color="auto" w:fill="D9D9D9"/>
            <w:vAlign w:val="center"/>
            <w:hideMark/>
          </w:tcPr>
          <w:p w14:paraId="74446A40"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Septiembre</w:t>
            </w:r>
          </w:p>
        </w:tc>
        <w:tc>
          <w:tcPr>
            <w:tcW w:w="0" w:type="auto"/>
            <w:tcBorders>
              <w:bottom w:val="single" w:sz="4" w:space="0" w:color="808080" w:themeColor="background1" w:themeShade="80"/>
            </w:tcBorders>
            <w:shd w:val="clear" w:color="auto" w:fill="auto"/>
            <w:noWrap/>
            <w:vAlign w:val="center"/>
            <w:hideMark/>
          </w:tcPr>
          <w:p w14:paraId="7FAD0B36"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13</w:t>
            </w:r>
          </w:p>
        </w:tc>
        <w:tc>
          <w:tcPr>
            <w:tcW w:w="0" w:type="auto"/>
            <w:tcBorders>
              <w:bottom w:val="single" w:sz="4" w:space="0" w:color="808080" w:themeColor="background1" w:themeShade="80"/>
            </w:tcBorders>
            <w:shd w:val="clear" w:color="auto" w:fill="auto"/>
            <w:noWrap/>
            <w:vAlign w:val="center"/>
            <w:hideMark/>
          </w:tcPr>
          <w:p w14:paraId="2C942176"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15</w:t>
            </w:r>
          </w:p>
        </w:tc>
        <w:tc>
          <w:tcPr>
            <w:tcW w:w="0" w:type="auto"/>
            <w:tcBorders>
              <w:bottom w:val="single" w:sz="4" w:space="0" w:color="808080" w:themeColor="background1" w:themeShade="80"/>
            </w:tcBorders>
            <w:shd w:val="clear" w:color="auto" w:fill="auto"/>
            <w:noWrap/>
            <w:vAlign w:val="center"/>
            <w:hideMark/>
          </w:tcPr>
          <w:p w14:paraId="49D475AC"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28</w:t>
            </w:r>
          </w:p>
        </w:tc>
      </w:tr>
      <w:tr w:rsidR="00F94F19" w:rsidRPr="005E2773" w14:paraId="6133D612" w14:textId="77777777" w:rsidTr="00034651">
        <w:trPr>
          <w:trHeight w:val="320"/>
          <w:jc w:val="center"/>
        </w:trPr>
        <w:tc>
          <w:tcPr>
            <w:tcW w:w="0" w:type="auto"/>
            <w:tcBorders>
              <w:bottom w:val="single" w:sz="4" w:space="0" w:color="808080" w:themeColor="background1" w:themeShade="80"/>
            </w:tcBorders>
            <w:shd w:val="clear" w:color="auto" w:fill="D9D9D9"/>
            <w:vAlign w:val="center"/>
            <w:hideMark/>
          </w:tcPr>
          <w:p w14:paraId="5096A462" w14:textId="77777777" w:rsidR="00F94F19" w:rsidRPr="005E2773" w:rsidRDefault="00F94F19" w:rsidP="005E2773">
            <w:pPr>
              <w:spacing w:after="0" w:line="240" w:lineRule="auto"/>
              <w:rPr>
                <w:rFonts w:eastAsia="Times New Roman"/>
                <w:b/>
                <w:color w:val="808080" w:themeColor="background1" w:themeShade="80"/>
                <w:lang w:eastAsia="es-419"/>
              </w:rPr>
            </w:pPr>
            <w:r w:rsidRPr="005E2773">
              <w:rPr>
                <w:rFonts w:eastAsia="Times New Roman"/>
                <w:b/>
                <w:color w:val="808080" w:themeColor="background1" w:themeShade="80"/>
                <w:lang w:eastAsia="es-419"/>
              </w:rPr>
              <w:t>Total</w:t>
            </w:r>
          </w:p>
        </w:tc>
        <w:tc>
          <w:tcPr>
            <w:tcW w:w="0" w:type="auto"/>
            <w:tcBorders>
              <w:bottom w:val="single" w:sz="4" w:space="0" w:color="808080" w:themeColor="background1" w:themeShade="80"/>
            </w:tcBorders>
            <w:shd w:val="clear" w:color="auto" w:fill="D9D9D9"/>
            <w:noWrap/>
            <w:vAlign w:val="center"/>
            <w:hideMark/>
          </w:tcPr>
          <w:p w14:paraId="3E2D34D2" w14:textId="77777777" w:rsidR="00F94F19" w:rsidRPr="005E2773" w:rsidRDefault="00F94F19" w:rsidP="005E2773">
            <w:pPr>
              <w:spacing w:after="0" w:line="240" w:lineRule="auto"/>
              <w:jc w:val="center"/>
              <w:rPr>
                <w:rFonts w:eastAsia="Times New Roman"/>
                <w:b/>
                <w:color w:val="808080" w:themeColor="background1" w:themeShade="80"/>
                <w:lang w:eastAsia="es-419"/>
              </w:rPr>
            </w:pPr>
            <w:r w:rsidRPr="005E2773">
              <w:rPr>
                <w:rFonts w:eastAsia="Times New Roman"/>
                <w:b/>
                <w:color w:val="808080" w:themeColor="background1" w:themeShade="80"/>
                <w:lang w:eastAsia="es-419"/>
              </w:rPr>
              <w:t>127</w:t>
            </w:r>
          </w:p>
        </w:tc>
        <w:tc>
          <w:tcPr>
            <w:tcW w:w="0" w:type="auto"/>
            <w:tcBorders>
              <w:bottom w:val="single" w:sz="4" w:space="0" w:color="808080" w:themeColor="background1" w:themeShade="80"/>
            </w:tcBorders>
            <w:shd w:val="clear" w:color="auto" w:fill="D9D9D9"/>
            <w:noWrap/>
            <w:vAlign w:val="center"/>
            <w:hideMark/>
          </w:tcPr>
          <w:p w14:paraId="6750215F" w14:textId="5FFB5BFF" w:rsidR="00F94F19" w:rsidRPr="005E2773" w:rsidRDefault="00F94F19" w:rsidP="005E2773">
            <w:pPr>
              <w:spacing w:after="0" w:line="240" w:lineRule="auto"/>
              <w:jc w:val="center"/>
              <w:rPr>
                <w:rFonts w:eastAsia="Times New Roman"/>
                <w:b/>
                <w:color w:val="808080" w:themeColor="background1" w:themeShade="80"/>
                <w:lang w:eastAsia="es-419"/>
              </w:rPr>
            </w:pPr>
            <w:r w:rsidRPr="005E2773">
              <w:rPr>
                <w:rFonts w:eastAsia="Times New Roman"/>
                <w:b/>
                <w:color w:val="808080" w:themeColor="background1" w:themeShade="80"/>
                <w:lang w:eastAsia="es-419"/>
              </w:rPr>
              <w:t>1</w:t>
            </w:r>
            <w:r w:rsidR="21B0ECAE" w:rsidRPr="005E2773">
              <w:rPr>
                <w:rFonts w:eastAsia="Times New Roman"/>
                <w:b/>
                <w:color w:val="808080" w:themeColor="background1" w:themeShade="80"/>
                <w:lang w:eastAsia="es-419"/>
              </w:rPr>
              <w:t>56</w:t>
            </w:r>
          </w:p>
        </w:tc>
        <w:tc>
          <w:tcPr>
            <w:tcW w:w="0" w:type="auto"/>
            <w:tcBorders>
              <w:bottom w:val="single" w:sz="4" w:space="0" w:color="808080" w:themeColor="background1" w:themeShade="80"/>
            </w:tcBorders>
            <w:shd w:val="clear" w:color="auto" w:fill="D9D9D9"/>
            <w:noWrap/>
            <w:vAlign w:val="center"/>
            <w:hideMark/>
          </w:tcPr>
          <w:p w14:paraId="081D257D" w14:textId="44771181" w:rsidR="00F94F19" w:rsidRPr="005E2773" w:rsidRDefault="21B0ECAE" w:rsidP="005E2773">
            <w:pPr>
              <w:spacing w:after="0" w:line="240" w:lineRule="auto"/>
              <w:jc w:val="center"/>
              <w:rPr>
                <w:rFonts w:eastAsia="Times New Roman"/>
                <w:b/>
                <w:color w:val="808080" w:themeColor="background1" w:themeShade="80"/>
                <w:lang w:eastAsia="es-419"/>
              </w:rPr>
            </w:pPr>
            <w:r w:rsidRPr="005E2773">
              <w:rPr>
                <w:rFonts w:eastAsia="Times New Roman"/>
                <w:b/>
                <w:color w:val="808080" w:themeColor="background1" w:themeShade="80"/>
                <w:lang w:eastAsia="es-419"/>
              </w:rPr>
              <w:t>283</w:t>
            </w:r>
          </w:p>
        </w:tc>
      </w:tr>
      <w:tr w:rsidR="00F94F19" w:rsidRPr="00246192" w14:paraId="7F2EBD6D" w14:textId="77777777" w:rsidTr="00034651">
        <w:trPr>
          <w:trHeight w:val="320"/>
          <w:jc w:val="center"/>
        </w:trPr>
        <w:tc>
          <w:tcPr>
            <w:tcW w:w="0" w:type="auto"/>
            <w:gridSpan w:val="4"/>
            <w:tcBorders>
              <w:top w:val="single" w:sz="4" w:space="0" w:color="808080" w:themeColor="background1" w:themeShade="80"/>
              <w:left w:val="nil"/>
              <w:bottom w:val="nil"/>
              <w:right w:val="nil"/>
            </w:tcBorders>
            <w:shd w:val="clear" w:color="auto" w:fill="auto"/>
            <w:noWrap/>
            <w:vAlign w:val="center"/>
            <w:hideMark/>
          </w:tcPr>
          <w:p w14:paraId="1CA84A15" w14:textId="77777777" w:rsidR="00F94F19" w:rsidRPr="005E2773" w:rsidRDefault="00F94F19" w:rsidP="005E2773">
            <w:pPr>
              <w:spacing w:after="0" w:line="240" w:lineRule="auto"/>
              <w:rPr>
                <w:rFonts w:eastAsia="Times New Roman"/>
                <w:color w:val="808080" w:themeColor="background1" w:themeShade="80"/>
                <w:sz w:val="18"/>
                <w:szCs w:val="18"/>
                <w:lang w:val="es-MX" w:eastAsia="es-419"/>
              </w:rPr>
            </w:pPr>
            <w:r w:rsidRPr="005E2773">
              <w:rPr>
                <w:rFonts w:eastAsia="Times New Roman"/>
                <w:b/>
                <w:color w:val="808080" w:themeColor="background1" w:themeShade="80"/>
                <w:sz w:val="18"/>
                <w:szCs w:val="18"/>
                <w:lang w:val="es-MX" w:eastAsia="es-419"/>
              </w:rPr>
              <w:t>Fuente</w:t>
            </w:r>
            <w:r w:rsidRPr="005E2773">
              <w:rPr>
                <w:rFonts w:eastAsia="Times New Roman"/>
                <w:color w:val="808080" w:themeColor="background1" w:themeShade="80"/>
                <w:sz w:val="18"/>
                <w:szCs w:val="18"/>
                <w:lang w:val="es-MX" w:eastAsia="es-419"/>
              </w:rPr>
              <w:t>: Estadísticas de Solicitudes. Oficina de Acceso a la Información, 2023.</w:t>
            </w:r>
          </w:p>
        </w:tc>
      </w:tr>
    </w:tbl>
    <w:p w14:paraId="53662767" w14:textId="77777777" w:rsidR="00034651" w:rsidRPr="00527274" w:rsidRDefault="00034651" w:rsidP="009E3B0D">
      <w:pPr>
        <w:spacing w:line="360" w:lineRule="auto"/>
        <w:rPr>
          <w:color w:val="808080" w:themeColor="background1" w:themeShade="80"/>
          <w:lang w:val="es-MX"/>
        </w:rPr>
      </w:pPr>
    </w:p>
    <w:tbl>
      <w:tblPr>
        <w:tblW w:w="5000" w:type="pct"/>
        <w:jc w:val="center"/>
        <w:tblCellMar>
          <w:left w:w="70" w:type="dxa"/>
          <w:right w:w="70" w:type="dxa"/>
        </w:tblCellMar>
        <w:tblLook w:val="04A0" w:firstRow="1" w:lastRow="0" w:firstColumn="1" w:lastColumn="0" w:noHBand="0" w:noVBand="1"/>
      </w:tblPr>
      <w:tblGrid>
        <w:gridCol w:w="2359"/>
        <w:gridCol w:w="1599"/>
        <w:gridCol w:w="1599"/>
        <w:gridCol w:w="1598"/>
        <w:gridCol w:w="765"/>
      </w:tblGrid>
      <w:tr w:rsidR="00F94F19" w:rsidRPr="00246192" w14:paraId="35C59149" w14:textId="77777777" w:rsidTr="00D4617F">
        <w:trPr>
          <w:trHeight w:val="301"/>
          <w:jc w:val="center"/>
        </w:trPr>
        <w:tc>
          <w:tcPr>
            <w:tcW w:w="5000" w:type="pct"/>
            <w:gridSpan w:val="5"/>
            <w:tcBorders>
              <w:top w:val="nil"/>
              <w:left w:val="nil"/>
              <w:bottom w:val="single" w:sz="4" w:space="0" w:color="808080" w:themeColor="background1" w:themeShade="80"/>
              <w:right w:val="nil"/>
            </w:tcBorders>
            <w:shd w:val="clear" w:color="auto" w:fill="auto"/>
            <w:noWrap/>
            <w:vAlign w:val="center"/>
            <w:hideMark/>
          </w:tcPr>
          <w:p w14:paraId="2C5436C3" w14:textId="77777777" w:rsidR="00F94F19" w:rsidRPr="00527274" w:rsidRDefault="00F94F19" w:rsidP="005E2773">
            <w:pPr>
              <w:spacing w:after="0" w:line="240" w:lineRule="auto"/>
              <w:jc w:val="center"/>
              <w:rPr>
                <w:rFonts w:eastAsia="Times New Roman"/>
                <w:b/>
                <w:color w:val="808080" w:themeColor="background1" w:themeShade="80"/>
                <w:lang w:val="es-MX" w:eastAsia="es-419"/>
              </w:rPr>
            </w:pPr>
            <w:r w:rsidRPr="00527274">
              <w:rPr>
                <w:rFonts w:eastAsia="Times New Roman"/>
                <w:b/>
                <w:color w:val="808080" w:themeColor="background1" w:themeShade="80"/>
                <w:lang w:val="es-MX" w:eastAsia="es-419"/>
              </w:rPr>
              <w:t>Solicitudes por medio de recepción</w:t>
            </w:r>
          </w:p>
        </w:tc>
      </w:tr>
      <w:tr w:rsidR="00F94F19" w:rsidRPr="00933B05" w14:paraId="11B6C901"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77636B11"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Medio</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3C0F6B4E"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 trimestre</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36945A31"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 trimestre</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7454CEE2"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3° trimestre</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noWrap/>
            <w:vAlign w:val="center"/>
            <w:hideMark/>
          </w:tcPr>
          <w:p w14:paraId="7491A012"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Total</w:t>
            </w:r>
          </w:p>
        </w:tc>
      </w:tr>
      <w:tr w:rsidR="00F94F19" w:rsidRPr="00933B05" w14:paraId="1E7AABA1"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vAlign w:val="center"/>
            <w:hideMark/>
          </w:tcPr>
          <w:p w14:paraId="2C49E596"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Teléfono</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9F96424"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0</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F8378D7"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0</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1BFC00C"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0</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437746F"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0</w:t>
            </w:r>
          </w:p>
        </w:tc>
      </w:tr>
      <w:tr w:rsidR="00F94F19" w:rsidRPr="00933B05" w14:paraId="0527A3FC"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vAlign w:val="center"/>
            <w:hideMark/>
          </w:tcPr>
          <w:p w14:paraId="63170924"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Correo electrónico</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5C69920"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0</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EED1B72"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942AE71"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E2B1092"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w:t>
            </w:r>
          </w:p>
        </w:tc>
      </w:tr>
      <w:tr w:rsidR="00F94F19" w:rsidRPr="00933B05" w14:paraId="615F61C6"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vAlign w:val="center"/>
            <w:hideMark/>
          </w:tcPr>
          <w:p w14:paraId="5CCAA03C" w14:textId="51717C04"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P</w:t>
            </w:r>
            <w:r w:rsidR="6A7C3F54" w:rsidRPr="00527274">
              <w:rPr>
                <w:rFonts w:eastAsia="Times New Roman"/>
                <w:color w:val="808080" w:themeColor="background1" w:themeShade="80"/>
                <w:lang w:eastAsia="es-419"/>
              </w:rPr>
              <w:t>ersonal</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47205A5"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20</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54F81B5" w14:textId="5292F27C"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3</w:t>
            </w:r>
            <w:r w:rsidR="6299BA74" w:rsidRPr="00527274">
              <w:rPr>
                <w:rFonts w:eastAsia="Times New Roman"/>
                <w:color w:val="808080" w:themeColor="background1" w:themeShade="80"/>
                <w:lang w:eastAsia="es-419"/>
              </w:rPr>
              <w:t>6</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62FAC68"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23</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DF5FFB3" w14:textId="75FD41AB"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7</w:t>
            </w:r>
            <w:r w:rsidR="51311BCD" w:rsidRPr="00527274">
              <w:rPr>
                <w:rFonts w:eastAsia="Times New Roman"/>
                <w:b/>
                <w:color w:val="808080" w:themeColor="background1" w:themeShade="80"/>
                <w:lang w:eastAsia="es-419"/>
              </w:rPr>
              <w:t>9</w:t>
            </w:r>
          </w:p>
        </w:tc>
      </w:tr>
      <w:tr w:rsidR="00F94F19" w:rsidRPr="00933B05" w14:paraId="7E881FA6"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vAlign w:val="center"/>
            <w:hideMark/>
          </w:tcPr>
          <w:p w14:paraId="2336CA90"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Portal SAIP</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805C3CB"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46</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034EF2D" w14:textId="5735FA31" w:rsidR="00F94F19" w:rsidRPr="00527274" w:rsidRDefault="37763378"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92</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9C88689"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63</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CDE12E8" w14:textId="767D0078" w:rsidR="00F94F19" w:rsidRPr="00527274" w:rsidRDefault="62B59AF4"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201</w:t>
            </w:r>
          </w:p>
        </w:tc>
      </w:tr>
      <w:tr w:rsidR="00F94F19" w:rsidRPr="00933B05" w14:paraId="664B2930"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vAlign w:val="center"/>
            <w:hideMark/>
          </w:tcPr>
          <w:p w14:paraId="47332D8C" w14:textId="77777777" w:rsidR="00F94F19" w:rsidRPr="00527274" w:rsidRDefault="00F94F19" w:rsidP="005E2773">
            <w:pPr>
              <w:spacing w:after="0" w:line="240" w:lineRule="auto"/>
              <w:rPr>
                <w:rFonts w:eastAsia="Times New Roman"/>
                <w:color w:val="808080" w:themeColor="background1" w:themeShade="80"/>
                <w:lang w:eastAsia="es-419"/>
              </w:rPr>
            </w:pPr>
            <w:r w:rsidRPr="00527274">
              <w:rPr>
                <w:rFonts w:eastAsia="Times New Roman"/>
                <w:color w:val="808080" w:themeColor="background1" w:themeShade="80"/>
                <w:lang w:eastAsia="es-419"/>
              </w:rPr>
              <w:t>TRANSDOC</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16732A6"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0</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0EB52A"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0</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248E234" w14:textId="77777777" w:rsidR="00F94F19" w:rsidRPr="00527274" w:rsidRDefault="00F94F19" w:rsidP="005E2773">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11AA57B"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w:t>
            </w:r>
          </w:p>
        </w:tc>
      </w:tr>
      <w:tr w:rsidR="00F94F19" w:rsidRPr="00933B05" w14:paraId="262CF49B" w14:textId="77777777" w:rsidTr="00034651">
        <w:trPr>
          <w:trHeight w:val="301"/>
          <w:jc w:val="center"/>
        </w:trPr>
        <w:tc>
          <w:tcPr>
            <w:tcW w:w="14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vAlign w:val="center"/>
            <w:hideMark/>
          </w:tcPr>
          <w:p w14:paraId="6C77F78B" w14:textId="77777777" w:rsidR="00F94F19" w:rsidRPr="00527274" w:rsidRDefault="00F94F19" w:rsidP="005E2773">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Total</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noWrap/>
            <w:vAlign w:val="center"/>
            <w:hideMark/>
          </w:tcPr>
          <w:p w14:paraId="516078EB"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66</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noWrap/>
            <w:vAlign w:val="center"/>
            <w:hideMark/>
          </w:tcPr>
          <w:p w14:paraId="7D0BBF16" w14:textId="4E122E34" w:rsidR="00F94F19" w:rsidRPr="00527274" w:rsidRDefault="331BD026"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129</w:t>
            </w:r>
          </w:p>
        </w:tc>
        <w:tc>
          <w:tcPr>
            <w:tcW w:w="10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noWrap/>
            <w:vAlign w:val="center"/>
            <w:hideMark/>
          </w:tcPr>
          <w:p w14:paraId="46AEA887" w14:textId="77777777"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88</w:t>
            </w:r>
          </w:p>
        </w:tc>
        <w:tc>
          <w:tcPr>
            <w:tcW w:w="4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noWrap/>
            <w:vAlign w:val="center"/>
            <w:hideMark/>
          </w:tcPr>
          <w:p w14:paraId="35840E7F" w14:textId="1F045245" w:rsidR="00F94F19" w:rsidRPr="00527274" w:rsidRDefault="00F94F19" w:rsidP="005E2773">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2</w:t>
            </w:r>
            <w:r w:rsidR="01A043A2" w:rsidRPr="00527274">
              <w:rPr>
                <w:rFonts w:eastAsia="Times New Roman"/>
                <w:b/>
                <w:color w:val="808080" w:themeColor="background1" w:themeShade="80"/>
                <w:lang w:eastAsia="es-419"/>
              </w:rPr>
              <w:t>83</w:t>
            </w:r>
          </w:p>
        </w:tc>
      </w:tr>
      <w:tr w:rsidR="00F94F19" w:rsidRPr="00246192" w14:paraId="3D6D4A5C" w14:textId="77777777" w:rsidTr="00D4617F">
        <w:trPr>
          <w:trHeight w:val="301"/>
          <w:jc w:val="center"/>
        </w:trPr>
        <w:tc>
          <w:tcPr>
            <w:tcW w:w="4534" w:type="pct"/>
            <w:gridSpan w:val="4"/>
            <w:tcBorders>
              <w:top w:val="single" w:sz="4" w:space="0" w:color="808080" w:themeColor="background1" w:themeShade="80"/>
              <w:left w:val="nil"/>
              <w:bottom w:val="nil"/>
              <w:right w:val="nil"/>
            </w:tcBorders>
            <w:shd w:val="clear" w:color="auto" w:fill="auto"/>
            <w:noWrap/>
            <w:vAlign w:val="center"/>
            <w:hideMark/>
          </w:tcPr>
          <w:p w14:paraId="25B0A950" w14:textId="27A4C3C7" w:rsidR="00D4617F" w:rsidRPr="005E2773" w:rsidRDefault="00F94F19" w:rsidP="005E2773">
            <w:pPr>
              <w:spacing w:after="0" w:line="240" w:lineRule="auto"/>
              <w:rPr>
                <w:rFonts w:eastAsia="Times New Roman"/>
                <w:color w:val="808080" w:themeColor="background1" w:themeShade="80"/>
                <w:sz w:val="18"/>
                <w:szCs w:val="18"/>
                <w:lang w:val="es-MX" w:eastAsia="es-419"/>
              </w:rPr>
            </w:pPr>
            <w:r w:rsidRPr="005E2773">
              <w:rPr>
                <w:rFonts w:eastAsia="Times New Roman"/>
                <w:b/>
                <w:color w:val="808080" w:themeColor="background1" w:themeShade="80"/>
                <w:sz w:val="18"/>
                <w:szCs w:val="18"/>
                <w:lang w:val="es-MX" w:eastAsia="es-419"/>
              </w:rPr>
              <w:t>Fuente</w:t>
            </w:r>
            <w:r w:rsidRPr="005E2773">
              <w:rPr>
                <w:rFonts w:eastAsia="Times New Roman"/>
                <w:color w:val="808080" w:themeColor="background1" w:themeShade="80"/>
                <w:sz w:val="18"/>
                <w:szCs w:val="18"/>
                <w:lang w:val="es-MX" w:eastAsia="es-419"/>
              </w:rPr>
              <w:t>: Estadísticas de Solicitudes. Oficina de Acceso a la Información, 2023.</w:t>
            </w:r>
          </w:p>
        </w:tc>
        <w:tc>
          <w:tcPr>
            <w:tcW w:w="466" w:type="pct"/>
            <w:tcBorders>
              <w:top w:val="single" w:sz="4" w:space="0" w:color="808080" w:themeColor="background1" w:themeShade="80"/>
              <w:left w:val="nil"/>
              <w:bottom w:val="nil"/>
              <w:right w:val="nil"/>
            </w:tcBorders>
            <w:shd w:val="clear" w:color="auto" w:fill="auto"/>
            <w:noWrap/>
            <w:vAlign w:val="bottom"/>
            <w:hideMark/>
          </w:tcPr>
          <w:p w14:paraId="055C3516" w14:textId="77777777" w:rsidR="00F94F19" w:rsidRPr="00527274" w:rsidRDefault="00F94F19" w:rsidP="005E2773">
            <w:pPr>
              <w:spacing w:after="0" w:line="240" w:lineRule="auto"/>
              <w:rPr>
                <w:rFonts w:eastAsia="Times New Roman"/>
                <w:color w:val="808080" w:themeColor="background1" w:themeShade="80"/>
                <w:lang w:val="es-MX" w:eastAsia="es-419"/>
              </w:rPr>
            </w:pPr>
          </w:p>
        </w:tc>
      </w:tr>
    </w:tbl>
    <w:p w14:paraId="76AA76AB" w14:textId="30F20439" w:rsidR="76132F8C" w:rsidRPr="005E2773" w:rsidRDefault="00AB7677" w:rsidP="005E2773">
      <w:pPr>
        <w:spacing w:after="0" w:line="360" w:lineRule="auto"/>
        <w:jc w:val="center"/>
        <w:rPr>
          <w:color w:val="808080" w:themeColor="background1" w:themeShade="80"/>
        </w:rPr>
      </w:pPr>
      <w:r w:rsidRPr="00527274">
        <w:rPr>
          <w:rFonts w:eastAsia="Times New Roman"/>
          <w:b/>
          <w:color w:val="808080" w:themeColor="background1" w:themeShade="80"/>
          <w:lang w:eastAsia="es-DO"/>
        </w:rPr>
        <w:lastRenderedPageBreak/>
        <w:t>Solicitudes dirigidas a dependencias</w:t>
      </w:r>
    </w:p>
    <w:tbl>
      <w:tblPr>
        <w:tblW w:w="0" w:type="auto"/>
        <w:tblLook w:val="06A0" w:firstRow="1" w:lastRow="0" w:firstColumn="1" w:lastColumn="0" w:noHBand="1" w:noVBand="1"/>
      </w:tblPr>
      <w:tblGrid>
        <w:gridCol w:w="2473"/>
        <w:gridCol w:w="1213"/>
        <w:gridCol w:w="1213"/>
        <w:gridCol w:w="1213"/>
        <w:gridCol w:w="677"/>
        <w:gridCol w:w="1121"/>
      </w:tblGrid>
      <w:tr w:rsidR="005E1AE0" w:rsidRPr="005E1AE0" w14:paraId="0643CAB3" w14:textId="77777777" w:rsidTr="00034651">
        <w:trPr>
          <w:trHeight w:val="300"/>
          <w:tblHeader/>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tcMar>
              <w:top w:w="15" w:type="dxa"/>
              <w:left w:w="15" w:type="dxa"/>
              <w:right w:w="15" w:type="dxa"/>
            </w:tcMar>
            <w:vAlign w:val="center"/>
          </w:tcPr>
          <w:p w14:paraId="00C58286" w14:textId="7E6DB12E"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Medio</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tcMar>
              <w:top w:w="15" w:type="dxa"/>
              <w:left w:w="15" w:type="dxa"/>
              <w:right w:w="15" w:type="dxa"/>
            </w:tcMar>
            <w:vAlign w:val="center"/>
          </w:tcPr>
          <w:p w14:paraId="2B48AD65" w14:textId="4DEE3578"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 trimestre</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tcMar>
              <w:top w:w="15" w:type="dxa"/>
              <w:left w:w="15" w:type="dxa"/>
              <w:right w:w="15" w:type="dxa"/>
            </w:tcMar>
            <w:vAlign w:val="center"/>
          </w:tcPr>
          <w:p w14:paraId="5E214CD0" w14:textId="143CE1CB"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2° trimestre</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tcMar>
              <w:top w:w="15" w:type="dxa"/>
              <w:left w:w="15" w:type="dxa"/>
              <w:right w:w="15" w:type="dxa"/>
            </w:tcMar>
            <w:vAlign w:val="center"/>
          </w:tcPr>
          <w:p w14:paraId="01D7D6A6" w14:textId="4C43AB49"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3° trimestre</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tcMar>
              <w:top w:w="15" w:type="dxa"/>
              <w:left w:w="15" w:type="dxa"/>
              <w:right w:w="15" w:type="dxa"/>
            </w:tcMar>
            <w:vAlign w:val="center"/>
          </w:tcPr>
          <w:p w14:paraId="4F958CC7" w14:textId="41057284"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Total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11C50"/>
            <w:tcMar>
              <w:top w:w="15" w:type="dxa"/>
              <w:left w:w="15" w:type="dxa"/>
              <w:right w:w="15" w:type="dxa"/>
            </w:tcMar>
            <w:vAlign w:val="center"/>
          </w:tcPr>
          <w:p w14:paraId="10FDB16E" w14:textId="5BBD988C"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 recibido</w:t>
            </w:r>
          </w:p>
        </w:tc>
      </w:tr>
      <w:tr w:rsidR="547AA4CF" w14:paraId="4A3AAA24"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0314FF1" w14:textId="3EFF7133"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Viceministerio de Gestión Ambiental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7D584B55" w14:textId="424A8C48"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29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619402E2" w14:textId="3ACD9E9A"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65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1677470" w14:textId="5CD86B46"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52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BD61EE0" w14:textId="15261AF8"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146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47F43F5F" w14:textId="0F33F9CE"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51,05%</w:t>
            </w:r>
          </w:p>
        </w:tc>
      </w:tr>
      <w:tr w:rsidR="547AA4CF" w14:paraId="672AD956"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7803FC8" w14:textId="79F35845" w:rsidR="547AA4CF" w:rsidRPr="00527274" w:rsidRDefault="547AA4CF"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Viceministerio de Suelos y Aguas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03B9670" w14:textId="674CAB34"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F468B54" w14:textId="2B675F18"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DEE5656" w14:textId="1AD6EDEA"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6E32729C" w14:textId="7D006BE0"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28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5185D111" w14:textId="1A1F1BA0"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9,79%</w:t>
            </w:r>
          </w:p>
        </w:tc>
      </w:tr>
      <w:tr w:rsidR="547AA4CF" w14:paraId="7947C4A8"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F6A88AF" w14:textId="553A52E6" w:rsidR="547AA4CF" w:rsidRPr="00527274" w:rsidRDefault="547AA4CF"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Viceministerio de Áreas Protegidas y Biodiversidad</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645443AF" w14:textId="6687C4B3"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8815A48" w14:textId="1AA4689E"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15A0334C" w14:textId="71A14E27"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4EBA2DE" w14:textId="4CD22709"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24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29C90A2D" w14:textId="17062AC9"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8,39%</w:t>
            </w:r>
          </w:p>
        </w:tc>
      </w:tr>
      <w:tr w:rsidR="547AA4CF" w14:paraId="37628152"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D4A4B33" w14:textId="01B55044"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Viceministerio de Recursos Forestales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A12483B" w14:textId="4B6A1CCD"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6821AEB" w14:textId="4EB06F4A"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0FF798D" w14:textId="211D3BD6"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64AAFDB" w14:textId="31AA806B"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3E986744" w14:textId="62F6C60C"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4,90%</w:t>
            </w:r>
          </w:p>
        </w:tc>
      </w:tr>
      <w:tr w:rsidR="547AA4CF" w14:paraId="754FB976"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8A7C039" w14:textId="2CDCFB4A" w:rsidR="547AA4CF" w:rsidRPr="00527274" w:rsidRDefault="547AA4CF"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Viceministerio de Recursos Costeros y Marinos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F6FAF7F" w14:textId="253EB6CF"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AA33DB5" w14:textId="4BED887D"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EEA3643" w14:textId="70F986DD"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9F9519B" w14:textId="77DD2215"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577433AB" w14:textId="3475F6D2"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3,50%</w:t>
            </w:r>
          </w:p>
        </w:tc>
      </w:tr>
      <w:tr w:rsidR="547AA4CF" w14:paraId="2B966DD4"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85D00A3" w14:textId="0E784C7B"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Dirección Jurídica</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325710A" w14:textId="284889C6"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C6B49C6" w14:textId="1EFB1DC4"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1B646B81" w14:textId="273A498B"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D32A1BC" w14:textId="1E047F73"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28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122BC348" w14:textId="47DFD7E8"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9,79%</w:t>
            </w:r>
          </w:p>
        </w:tc>
      </w:tr>
      <w:tr w:rsidR="547AA4CF" w14:paraId="22E009F9"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DA55BAA" w14:textId="5E1AC991"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Dirección de Recursos Humanos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01A5D02" w14:textId="638D6FA0"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E3CF3C3" w14:textId="3B1359B6"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6BF1D655" w14:textId="22635336"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51E1C79" w14:textId="74024F15"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5F2AAF49" w14:textId="4DFBF198"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1,40%</w:t>
            </w:r>
          </w:p>
        </w:tc>
      </w:tr>
      <w:tr w:rsidR="547AA4CF" w14:paraId="28CA6144"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D5DBD82" w14:textId="74503149"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Departamentos Provinciales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F46E502" w14:textId="707CF9D3"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7</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1CE8694F" w14:textId="3F9954C8"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719809A9" w14:textId="2AB557FA"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62BCDE26" w14:textId="0C150FEE"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6BF4680B" w14:textId="212DBDFE"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4,20%</w:t>
            </w:r>
          </w:p>
        </w:tc>
      </w:tr>
      <w:tr w:rsidR="547AA4CF" w14:paraId="3DF15B70"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1ED2689" w14:textId="23A096FE"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Dirección de Información Ambiental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7BE8A5B" w14:textId="363746C6"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C1B69B9" w14:textId="14E56CE7"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12D6A45D" w14:textId="1C158D99"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F00E073" w14:textId="0CE316A4"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2F9682E4" w14:textId="76A37D64"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1,40%</w:t>
            </w:r>
          </w:p>
        </w:tc>
      </w:tr>
      <w:tr w:rsidR="547AA4CF" w14:paraId="31BFC349"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ECBB12D" w14:textId="40BB5806"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Dirección de Participación Social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78944095" w14:textId="6BF5CF5E"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14BE8E67" w14:textId="44793934"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748F3AFA" w14:textId="2EE0DFF1"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F0D570B" w14:textId="0F4FC28F"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2B3FE049" w14:textId="20EB4B1B"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3,15%</w:t>
            </w:r>
          </w:p>
        </w:tc>
      </w:tr>
      <w:tr w:rsidR="547AA4CF" w14:paraId="13B30040"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503D4B1" w14:textId="354115B7" w:rsidR="547AA4CF" w:rsidRPr="00527274" w:rsidRDefault="547AA4CF" w:rsidP="00146581">
            <w:pPr>
              <w:spacing w:after="0" w:line="240" w:lineRule="auto"/>
              <w:rPr>
                <w:color w:val="808080" w:themeColor="background1" w:themeShade="80"/>
              </w:rPr>
            </w:pPr>
            <w:r w:rsidRPr="00527274">
              <w:rPr>
                <w:rFonts w:eastAsia="Times New Roman"/>
                <w:color w:val="808080" w:themeColor="background1" w:themeShade="80"/>
              </w:rPr>
              <w:t>Coordinación Administrativa y Financiera</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C1DDAD3" w14:textId="72C90187"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6B4DF919" w14:textId="423EF2E0"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36BB2209" w14:textId="6A1B733F"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7A9B699" w14:textId="458F8449"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513C43AF" w14:textId="76337B0F"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1,40%</w:t>
            </w:r>
          </w:p>
        </w:tc>
      </w:tr>
      <w:tr w:rsidR="547AA4CF" w14:paraId="778F22AB" w14:textId="77777777" w:rsidTr="005E1AE0">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9DA84C9" w14:textId="3018AF5F" w:rsidR="547AA4CF" w:rsidRPr="00527274" w:rsidRDefault="547AA4CF"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OAI (respondido de manera directa)</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5084FDD3" w14:textId="7D41692C"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40F34A66" w14:textId="4A6E9A3E"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24151321" w14:textId="75ADEE83"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center"/>
          </w:tcPr>
          <w:p w14:paraId="024B1720" w14:textId="231A36DE"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5" w:type="dxa"/>
              <w:left w:w="15" w:type="dxa"/>
              <w:right w:w="15" w:type="dxa"/>
            </w:tcMar>
            <w:vAlign w:val="bottom"/>
          </w:tcPr>
          <w:p w14:paraId="28455E1D" w14:textId="09638C29" w:rsidR="547AA4CF" w:rsidRPr="00527274" w:rsidRDefault="547AA4CF" w:rsidP="00146581">
            <w:pPr>
              <w:spacing w:after="0" w:line="240" w:lineRule="auto"/>
              <w:jc w:val="center"/>
              <w:rPr>
                <w:color w:val="808080" w:themeColor="background1" w:themeShade="80"/>
              </w:rPr>
            </w:pPr>
            <w:r w:rsidRPr="00527274">
              <w:rPr>
                <w:rFonts w:eastAsia="Times New Roman"/>
                <w:color w:val="808080" w:themeColor="background1" w:themeShade="80"/>
              </w:rPr>
              <w:t>1,05%</w:t>
            </w:r>
          </w:p>
        </w:tc>
      </w:tr>
      <w:tr w:rsidR="547AA4CF" w14:paraId="11665FEB" w14:textId="77777777" w:rsidTr="008B795B">
        <w:trPr>
          <w:trHeight w:val="30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cMar>
              <w:top w:w="15" w:type="dxa"/>
              <w:left w:w="15" w:type="dxa"/>
              <w:right w:w="15" w:type="dxa"/>
            </w:tcMar>
            <w:vAlign w:val="center"/>
          </w:tcPr>
          <w:p w14:paraId="655DD661" w14:textId="1EFF8D35" w:rsidR="547AA4CF" w:rsidRPr="00527274" w:rsidRDefault="547AA4CF" w:rsidP="00146581">
            <w:pPr>
              <w:spacing w:after="0" w:line="240" w:lineRule="auto"/>
              <w:jc w:val="right"/>
              <w:rPr>
                <w:color w:val="808080" w:themeColor="background1" w:themeShade="80"/>
              </w:rPr>
            </w:pPr>
            <w:r w:rsidRPr="00527274">
              <w:rPr>
                <w:rFonts w:eastAsia="Times New Roman"/>
                <w:b/>
                <w:color w:val="808080" w:themeColor="background1" w:themeShade="80"/>
              </w:rPr>
              <w:t>Total</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cMar>
              <w:top w:w="15" w:type="dxa"/>
              <w:left w:w="15" w:type="dxa"/>
              <w:right w:w="15" w:type="dxa"/>
            </w:tcMar>
            <w:vAlign w:val="center"/>
          </w:tcPr>
          <w:p w14:paraId="798DA9FA" w14:textId="16AE6166"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68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cMar>
              <w:top w:w="15" w:type="dxa"/>
              <w:left w:w="15" w:type="dxa"/>
              <w:right w:w="15" w:type="dxa"/>
            </w:tcMar>
            <w:vAlign w:val="center"/>
          </w:tcPr>
          <w:p w14:paraId="67E2A74F" w14:textId="13A664D3"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130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cMar>
              <w:top w:w="15" w:type="dxa"/>
              <w:left w:w="15" w:type="dxa"/>
              <w:right w:w="15" w:type="dxa"/>
            </w:tcMar>
            <w:vAlign w:val="center"/>
          </w:tcPr>
          <w:p w14:paraId="78DEA08E" w14:textId="0C19615E"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88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cMar>
              <w:top w:w="15" w:type="dxa"/>
              <w:left w:w="15" w:type="dxa"/>
              <w:right w:w="15" w:type="dxa"/>
            </w:tcMar>
            <w:vAlign w:val="center"/>
          </w:tcPr>
          <w:p w14:paraId="0691CE89" w14:textId="687BB297"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286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cMar>
              <w:top w:w="15" w:type="dxa"/>
              <w:left w:w="15" w:type="dxa"/>
              <w:right w:w="15" w:type="dxa"/>
            </w:tcMar>
            <w:vAlign w:val="center"/>
          </w:tcPr>
          <w:p w14:paraId="01492B6F" w14:textId="5087EFB6" w:rsidR="547AA4CF" w:rsidRPr="00527274" w:rsidRDefault="547AA4CF" w:rsidP="00146581">
            <w:pPr>
              <w:spacing w:after="0" w:line="240" w:lineRule="auto"/>
              <w:jc w:val="center"/>
              <w:rPr>
                <w:color w:val="808080" w:themeColor="background1" w:themeShade="80"/>
              </w:rPr>
            </w:pPr>
            <w:r w:rsidRPr="00527274">
              <w:rPr>
                <w:rFonts w:eastAsia="Times New Roman"/>
                <w:b/>
                <w:color w:val="808080" w:themeColor="background1" w:themeShade="80"/>
              </w:rPr>
              <w:t>100,00%</w:t>
            </w:r>
          </w:p>
        </w:tc>
      </w:tr>
    </w:tbl>
    <w:p w14:paraId="109CBEC4" w14:textId="56981B36" w:rsidR="00717080" w:rsidRPr="008B795B" w:rsidRDefault="00717080" w:rsidP="00146581">
      <w:pPr>
        <w:spacing w:after="0" w:line="240" w:lineRule="auto"/>
        <w:rPr>
          <w:color w:val="808080" w:themeColor="background1" w:themeShade="80"/>
          <w:sz w:val="18"/>
          <w:szCs w:val="18"/>
          <w:lang w:val="es-MX"/>
        </w:rPr>
      </w:pPr>
      <w:r w:rsidRPr="008B795B">
        <w:rPr>
          <w:color w:val="808080" w:themeColor="background1" w:themeShade="80"/>
          <w:sz w:val="18"/>
          <w:szCs w:val="18"/>
          <w:lang w:val="es-MX"/>
        </w:rPr>
        <w:t xml:space="preserve">NOTA: Algunas solicitudes fueron remitidas a más de una dependencia. </w:t>
      </w:r>
    </w:p>
    <w:p w14:paraId="292465FC" w14:textId="73840275" w:rsidR="61BA42CA" w:rsidRPr="008B795B" w:rsidRDefault="00717080" w:rsidP="00146581">
      <w:pPr>
        <w:spacing w:after="0" w:line="240" w:lineRule="auto"/>
        <w:rPr>
          <w:color w:val="808080" w:themeColor="background1" w:themeShade="80"/>
          <w:sz w:val="18"/>
          <w:szCs w:val="18"/>
          <w:lang w:val="es-MX"/>
        </w:rPr>
      </w:pPr>
      <w:r w:rsidRPr="008B795B">
        <w:rPr>
          <w:color w:val="808080" w:themeColor="background1" w:themeShade="80"/>
          <w:sz w:val="18"/>
          <w:szCs w:val="18"/>
          <w:lang w:val="es-MX"/>
        </w:rPr>
        <w:t>Fuente: Estadísticas de Solicitudes. Oficina de Acceso a la Información, 2023.</w:t>
      </w:r>
    </w:p>
    <w:p w14:paraId="6687A15B" w14:textId="2EF583D4" w:rsidR="61BA42CA" w:rsidRPr="00527274" w:rsidRDefault="61BA42CA" w:rsidP="00146581">
      <w:pPr>
        <w:spacing w:line="240" w:lineRule="auto"/>
        <w:rPr>
          <w:color w:val="808080" w:themeColor="background1" w:themeShade="80"/>
          <w:lang w:val="es-MX"/>
        </w:rPr>
      </w:pPr>
    </w:p>
    <w:p w14:paraId="6DBEE9AD" w14:textId="77777777" w:rsidR="00F94F19" w:rsidRPr="00527274" w:rsidRDefault="00F94F19" w:rsidP="00146581">
      <w:pPr>
        <w:spacing w:line="240" w:lineRule="auto"/>
        <w:rPr>
          <w:b/>
          <w:color w:val="808080" w:themeColor="background1" w:themeShade="80"/>
          <w:lang w:val="es-MX"/>
        </w:rPr>
      </w:pPr>
      <w:r w:rsidRPr="00527274">
        <w:rPr>
          <w:b/>
          <w:color w:val="808080" w:themeColor="background1" w:themeShade="80"/>
          <w:lang w:val="es-MX"/>
        </w:rPr>
        <w:t>Resultados sistema de quejas, reclamos y sugerencias</w:t>
      </w:r>
    </w:p>
    <w:p w14:paraId="5017773A" w14:textId="5B97822A" w:rsidR="00F94F19" w:rsidRPr="00527274" w:rsidRDefault="00F94F19" w:rsidP="00146581">
      <w:pPr>
        <w:spacing w:line="360" w:lineRule="auto"/>
        <w:jc w:val="both"/>
        <w:rPr>
          <w:color w:val="808080" w:themeColor="background1" w:themeShade="80"/>
          <w:lang w:val="es-MX"/>
        </w:rPr>
      </w:pPr>
      <w:r w:rsidRPr="00527274">
        <w:rPr>
          <w:color w:val="808080" w:themeColor="background1" w:themeShade="80"/>
          <w:lang w:val="es-MX"/>
        </w:rPr>
        <w:t xml:space="preserve">El ministerio recibió entre enero y octubre de 2023 un total de </w:t>
      </w:r>
      <w:r w:rsidRPr="00527274">
        <w:rPr>
          <w:b/>
          <w:color w:val="808080" w:themeColor="background1" w:themeShade="80"/>
          <w:lang w:val="es-MX"/>
        </w:rPr>
        <w:t>58</w:t>
      </w:r>
      <w:r w:rsidRPr="00527274">
        <w:rPr>
          <w:color w:val="808080" w:themeColor="background1" w:themeShade="80"/>
          <w:lang w:val="es-MX"/>
        </w:rPr>
        <w:t xml:space="preserve"> quejas, </w:t>
      </w:r>
      <w:r w:rsidRPr="00527274">
        <w:rPr>
          <w:b/>
          <w:color w:val="808080" w:themeColor="background1" w:themeShade="80"/>
          <w:lang w:val="es-MX"/>
        </w:rPr>
        <w:t>788</w:t>
      </w:r>
      <w:r w:rsidRPr="00527274">
        <w:rPr>
          <w:color w:val="808080" w:themeColor="background1" w:themeShade="80"/>
          <w:lang w:val="es-MX"/>
        </w:rPr>
        <w:t xml:space="preserve"> denuncias, </w:t>
      </w:r>
      <w:r w:rsidRPr="00527274">
        <w:rPr>
          <w:b/>
          <w:color w:val="808080" w:themeColor="background1" w:themeShade="80"/>
          <w:lang w:val="es-MX"/>
        </w:rPr>
        <w:t>2</w:t>
      </w:r>
      <w:r w:rsidRPr="00527274">
        <w:rPr>
          <w:color w:val="808080" w:themeColor="background1" w:themeShade="80"/>
          <w:lang w:val="es-MX"/>
        </w:rPr>
        <w:t xml:space="preserve"> reclamaciones, </w:t>
      </w:r>
      <w:r w:rsidRPr="00527274">
        <w:rPr>
          <w:b/>
          <w:color w:val="808080" w:themeColor="background1" w:themeShade="80"/>
          <w:lang w:val="es-MX"/>
        </w:rPr>
        <w:t>16</w:t>
      </w:r>
      <w:r w:rsidRPr="00527274">
        <w:rPr>
          <w:color w:val="808080" w:themeColor="background1" w:themeShade="80"/>
          <w:lang w:val="es-MX"/>
        </w:rPr>
        <w:t xml:space="preserve"> sugerencias y </w:t>
      </w:r>
      <w:r w:rsidRPr="00527274">
        <w:rPr>
          <w:b/>
          <w:color w:val="808080" w:themeColor="background1" w:themeShade="80"/>
          <w:lang w:val="es-MX"/>
        </w:rPr>
        <w:t>155</w:t>
      </w:r>
      <w:r w:rsidRPr="00527274">
        <w:rPr>
          <w:color w:val="808080" w:themeColor="background1" w:themeShade="80"/>
          <w:lang w:val="es-MX"/>
        </w:rPr>
        <w:t xml:space="preserve"> casos varios (felicitaciones, dudas, consultas...) por parte de los ciudadanos/clientes mediante las distintas vías de atención (buzón de quejas y sugerencias ubicado frente a Ventanilla Única de Servicios </w:t>
      </w:r>
      <w:r w:rsidRPr="00527274">
        <w:rPr>
          <w:color w:val="808080" w:themeColor="background1" w:themeShade="80"/>
          <w:lang w:val="es-MX"/>
        </w:rPr>
        <w:lastRenderedPageBreak/>
        <w:t>Ambientales, redes sociales, correo electrónico y Línea 31-1), las cuales han sido atendidas dentro del plazo establecido en cada vía (de 15 días laborables para el buzón de Ventanilla Única y Línea 3-1-1, y 5 días laborables para las redes sociales y el correo electrónico) un 96.55% de las quejas, 99.37% de las denuncias, 100% de las reclamaciones, 93,75% de las sugerencias y 100% de otros casos (felicitaciones, dudas o consultas...).</w:t>
      </w:r>
    </w:p>
    <w:p w14:paraId="2F45BCC5" w14:textId="77777777" w:rsidR="00F94F19" w:rsidRPr="00527274" w:rsidRDefault="00F94F19" w:rsidP="00146581">
      <w:pPr>
        <w:spacing w:line="360" w:lineRule="auto"/>
        <w:jc w:val="both"/>
        <w:rPr>
          <w:color w:val="808080" w:themeColor="background1" w:themeShade="80"/>
          <w:lang w:val="es-MX"/>
        </w:rPr>
      </w:pPr>
      <w:r w:rsidRPr="00527274">
        <w:rPr>
          <w:color w:val="808080" w:themeColor="background1" w:themeShade="80"/>
          <w:lang w:val="es-MX"/>
        </w:rPr>
        <w:t>A continuación, se presenta el desglose de las quejas, denuncias, reclamos y sugerencias por vía de atención y estatus, así como las estadísticas sobre las principales áreas a donde fueron remitidas:</w:t>
      </w:r>
    </w:p>
    <w:p w14:paraId="42DA77EE" w14:textId="77777777" w:rsidR="00EA0DD4" w:rsidRPr="00527274" w:rsidRDefault="00EA0DD4" w:rsidP="00146581">
      <w:pPr>
        <w:spacing w:line="240" w:lineRule="auto"/>
        <w:jc w:val="both"/>
        <w:rPr>
          <w:rFonts w:eastAsia="Times New Roman"/>
          <w:b/>
          <w:color w:val="808080" w:themeColor="background1" w:themeShade="80"/>
          <w:lang w:val="es-MX"/>
        </w:rPr>
      </w:pPr>
    </w:p>
    <w:p w14:paraId="1B774B65" w14:textId="048A25D8" w:rsidR="00EA0DD4" w:rsidRPr="00527274" w:rsidRDefault="00EA0DD4" w:rsidP="00146581">
      <w:pPr>
        <w:spacing w:after="0" w:line="240" w:lineRule="auto"/>
        <w:jc w:val="both"/>
        <w:rPr>
          <w:color w:val="808080" w:themeColor="background1" w:themeShade="80"/>
          <w:lang w:val="es-MX"/>
        </w:rPr>
      </w:pPr>
      <w:r w:rsidRPr="00527274">
        <w:rPr>
          <w:rFonts w:eastAsia="Times New Roman"/>
          <w:b/>
          <w:color w:val="808080" w:themeColor="background1" w:themeShade="80"/>
          <w:lang w:val="es-MX"/>
        </w:rPr>
        <w:t>QDRS recibidas por vía de atención (de enero a octubre de 2023)</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A0" w:firstRow="1" w:lastRow="0" w:firstColumn="1" w:lastColumn="0" w:noHBand="1" w:noVBand="1"/>
      </w:tblPr>
      <w:tblGrid>
        <w:gridCol w:w="2252"/>
        <w:gridCol w:w="1581"/>
        <w:gridCol w:w="1078"/>
        <w:gridCol w:w="818"/>
        <w:gridCol w:w="1504"/>
        <w:gridCol w:w="677"/>
      </w:tblGrid>
      <w:tr w:rsidR="00F94F19" w:rsidRPr="00933B05" w14:paraId="6AB5DD71" w14:textId="77777777" w:rsidTr="008B795B">
        <w:trPr>
          <w:trHeight w:val="600"/>
          <w:jc w:val="center"/>
        </w:trPr>
        <w:tc>
          <w:tcPr>
            <w:tcW w:w="0" w:type="auto"/>
            <w:shd w:val="clear" w:color="auto" w:fill="011C50"/>
            <w:tcMar>
              <w:top w:w="15" w:type="dxa"/>
              <w:left w:w="15" w:type="dxa"/>
              <w:right w:w="15" w:type="dxa"/>
            </w:tcMar>
            <w:vAlign w:val="center"/>
          </w:tcPr>
          <w:p w14:paraId="3DD4E86A"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Tipo de QDRS</w:t>
            </w:r>
          </w:p>
        </w:tc>
        <w:tc>
          <w:tcPr>
            <w:tcW w:w="0" w:type="auto"/>
            <w:shd w:val="clear" w:color="auto" w:fill="011C50"/>
            <w:tcMar>
              <w:top w:w="15" w:type="dxa"/>
              <w:left w:w="15" w:type="dxa"/>
              <w:right w:w="15" w:type="dxa"/>
            </w:tcMar>
            <w:vAlign w:val="center"/>
          </w:tcPr>
          <w:p w14:paraId="2BE4FDE8"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Buzón de Ventanilla Única</w:t>
            </w:r>
          </w:p>
        </w:tc>
        <w:tc>
          <w:tcPr>
            <w:tcW w:w="0" w:type="auto"/>
            <w:shd w:val="clear" w:color="auto" w:fill="011C50"/>
            <w:tcMar>
              <w:top w:w="15" w:type="dxa"/>
              <w:left w:w="15" w:type="dxa"/>
              <w:right w:w="15" w:type="dxa"/>
            </w:tcMar>
            <w:vAlign w:val="center"/>
          </w:tcPr>
          <w:p w14:paraId="0AED6721"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Redes sociales</w:t>
            </w:r>
          </w:p>
        </w:tc>
        <w:tc>
          <w:tcPr>
            <w:tcW w:w="0" w:type="auto"/>
            <w:shd w:val="clear" w:color="auto" w:fill="011C50"/>
            <w:tcMar>
              <w:top w:w="15" w:type="dxa"/>
              <w:left w:w="15" w:type="dxa"/>
              <w:right w:w="15" w:type="dxa"/>
            </w:tcMar>
            <w:vAlign w:val="center"/>
          </w:tcPr>
          <w:p w14:paraId="509A1928"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Línea 3-1-1</w:t>
            </w:r>
          </w:p>
        </w:tc>
        <w:tc>
          <w:tcPr>
            <w:tcW w:w="0" w:type="auto"/>
            <w:shd w:val="clear" w:color="auto" w:fill="011C50"/>
            <w:tcMar>
              <w:top w:w="15" w:type="dxa"/>
              <w:left w:w="15" w:type="dxa"/>
              <w:right w:w="15" w:type="dxa"/>
            </w:tcMar>
            <w:vAlign w:val="center"/>
          </w:tcPr>
          <w:p w14:paraId="42C3E7E7"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Correo electrónico</w:t>
            </w:r>
          </w:p>
        </w:tc>
        <w:tc>
          <w:tcPr>
            <w:tcW w:w="0" w:type="auto"/>
            <w:shd w:val="clear" w:color="auto" w:fill="011C50"/>
            <w:tcMar>
              <w:top w:w="15" w:type="dxa"/>
              <w:left w:w="15" w:type="dxa"/>
              <w:right w:w="15" w:type="dxa"/>
            </w:tcMar>
            <w:vAlign w:val="center"/>
          </w:tcPr>
          <w:p w14:paraId="70A4509F"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Total</w:t>
            </w:r>
          </w:p>
        </w:tc>
      </w:tr>
      <w:tr w:rsidR="00F94F19" w:rsidRPr="00933B05" w14:paraId="4461555C" w14:textId="77777777" w:rsidTr="008B795B">
        <w:trPr>
          <w:trHeight w:val="454"/>
          <w:jc w:val="center"/>
        </w:trPr>
        <w:tc>
          <w:tcPr>
            <w:tcW w:w="0" w:type="auto"/>
            <w:tcMar>
              <w:top w:w="15" w:type="dxa"/>
              <w:left w:w="15" w:type="dxa"/>
              <w:right w:w="15" w:type="dxa"/>
            </w:tcMar>
            <w:vAlign w:val="center"/>
          </w:tcPr>
          <w:p w14:paraId="5DFD37A7"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Quejas</w:t>
            </w:r>
          </w:p>
        </w:tc>
        <w:tc>
          <w:tcPr>
            <w:tcW w:w="0" w:type="auto"/>
            <w:tcMar>
              <w:top w:w="15" w:type="dxa"/>
              <w:left w:w="15" w:type="dxa"/>
              <w:right w:w="15" w:type="dxa"/>
            </w:tcMar>
            <w:vAlign w:val="center"/>
          </w:tcPr>
          <w:p w14:paraId="564CE85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8</w:t>
            </w:r>
          </w:p>
        </w:tc>
        <w:tc>
          <w:tcPr>
            <w:tcW w:w="0" w:type="auto"/>
            <w:tcMar>
              <w:top w:w="15" w:type="dxa"/>
              <w:left w:w="15" w:type="dxa"/>
              <w:right w:w="15" w:type="dxa"/>
            </w:tcMar>
            <w:vAlign w:val="center"/>
          </w:tcPr>
          <w:p w14:paraId="5F7965C8"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30</w:t>
            </w:r>
          </w:p>
        </w:tc>
        <w:tc>
          <w:tcPr>
            <w:tcW w:w="0" w:type="auto"/>
            <w:tcMar>
              <w:top w:w="15" w:type="dxa"/>
              <w:left w:w="15" w:type="dxa"/>
              <w:right w:w="15" w:type="dxa"/>
            </w:tcMar>
            <w:vAlign w:val="center"/>
          </w:tcPr>
          <w:p w14:paraId="4F429B3F"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20</w:t>
            </w:r>
          </w:p>
        </w:tc>
        <w:tc>
          <w:tcPr>
            <w:tcW w:w="0" w:type="auto"/>
            <w:tcMar>
              <w:top w:w="15" w:type="dxa"/>
              <w:left w:w="15" w:type="dxa"/>
              <w:right w:w="15" w:type="dxa"/>
            </w:tcMar>
            <w:vAlign w:val="center"/>
          </w:tcPr>
          <w:p w14:paraId="494AA7D0"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shd w:val="clear" w:color="auto" w:fill="D9D9D9"/>
            <w:tcMar>
              <w:top w:w="15" w:type="dxa"/>
              <w:left w:w="15" w:type="dxa"/>
              <w:right w:w="15" w:type="dxa"/>
            </w:tcMar>
            <w:vAlign w:val="center"/>
          </w:tcPr>
          <w:p w14:paraId="5014ADEE"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58</w:t>
            </w:r>
          </w:p>
        </w:tc>
      </w:tr>
      <w:tr w:rsidR="00F94F19" w:rsidRPr="00933B05" w14:paraId="68B9FDDF" w14:textId="77777777" w:rsidTr="008B795B">
        <w:trPr>
          <w:trHeight w:val="454"/>
          <w:jc w:val="center"/>
        </w:trPr>
        <w:tc>
          <w:tcPr>
            <w:tcW w:w="0" w:type="auto"/>
            <w:tcMar>
              <w:top w:w="15" w:type="dxa"/>
              <w:left w:w="15" w:type="dxa"/>
              <w:right w:w="15" w:type="dxa"/>
            </w:tcMar>
            <w:vAlign w:val="center"/>
          </w:tcPr>
          <w:p w14:paraId="6514725A"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Denuncias</w:t>
            </w:r>
          </w:p>
        </w:tc>
        <w:tc>
          <w:tcPr>
            <w:tcW w:w="0" w:type="auto"/>
            <w:tcMar>
              <w:top w:w="15" w:type="dxa"/>
              <w:left w:w="15" w:type="dxa"/>
              <w:right w:w="15" w:type="dxa"/>
            </w:tcMar>
            <w:vAlign w:val="center"/>
          </w:tcPr>
          <w:p w14:paraId="5C73CEEB"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61D6009C"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783</w:t>
            </w:r>
          </w:p>
        </w:tc>
        <w:tc>
          <w:tcPr>
            <w:tcW w:w="0" w:type="auto"/>
            <w:tcMar>
              <w:top w:w="15" w:type="dxa"/>
              <w:left w:w="15" w:type="dxa"/>
              <w:right w:w="15" w:type="dxa"/>
            </w:tcMar>
            <w:vAlign w:val="center"/>
          </w:tcPr>
          <w:p w14:paraId="69E2487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5</w:t>
            </w:r>
          </w:p>
        </w:tc>
        <w:tc>
          <w:tcPr>
            <w:tcW w:w="0" w:type="auto"/>
            <w:tcMar>
              <w:top w:w="15" w:type="dxa"/>
              <w:left w:w="15" w:type="dxa"/>
              <w:right w:w="15" w:type="dxa"/>
            </w:tcMar>
            <w:vAlign w:val="center"/>
          </w:tcPr>
          <w:p w14:paraId="29022D3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shd w:val="clear" w:color="auto" w:fill="D9D9D9"/>
            <w:tcMar>
              <w:top w:w="15" w:type="dxa"/>
              <w:left w:w="15" w:type="dxa"/>
              <w:right w:w="15" w:type="dxa"/>
            </w:tcMar>
            <w:vAlign w:val="center"/>
          </w:tcPr>
          <w:p w14:paraId="538D2464"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788</w:t>
            </w:r>
          </w:p>
        </w:tc>
      </w:tr>
      <w:tr w:rsidR="00F94F19" w:rsidRPr="00933B05" w14:paraId="660E4EB5" w14:textId="77777777" w:rsidTr="008B795B">
        <w:trPr>
          <w:trHeight w:val="454"/>
          <w:jc w:val="center"/>
        </w:trPr>
        <w:tc>
          <w:tcPr>
            <w:tcW w:w="0" w:type="auto"/>
            <w:tcMar>
              <w:top w:w="15" w:type="dxa"/>
              <w:left w:w="15" w:type="dxa"/>
              <w:right w:w="15" w:type="dxa"/>
            </w:tcMar>
            <w:vAlign w:val="center"/>
          </w:tcPr>
          <w:p w14:paraId="424D4348"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Reclamaciones</w:t>
            </w:r>
          </w:p>
        </w:tc>
        <w:tc>
          <w:tcPr>
            <w:tcW w:w="0" w:type="auto"/>
            <w:tcMar>
              <w:top w:w="15" w:type="dxa"/>
              <w:left w:w="15" w:type="dxa"/>
              <w:right w:w="15" w:type="dxa"/>
            </w:tcMar>
            <w:vAlign w:val="center"/>
          </w:tcPr>
          <w:p w14:paraId="291AF0E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0997CBC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1F710ADA"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4EBA0F3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shd w:val="clear" w:color="auto" w:fill="D9D9D9"/>
            <w:tcMar>
              <w:top w:w="15" w:type="dxa"/>
              <w:left w:w="15" w:type="dxa"/>
              <w:right w:w="15" w:type="dxa"/>
            </w:tcMar>
            <w:vAlign w:val="center"/>
          </w:tcPr>
          <w:p w14:paraId="52E63F11"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2</w:t>
            </w:r>
          </w:p>
        </w:tc>
      </w:tr>
      <w:tr w:rsidR="00F94F19" w:rsidRPr="00933B05" w14:paraId="104BBCF8" w14:textId="77777777" w:rsidTr="008B795B">
        <w:trPr>
          <w:trHeight w:val="454"/>
          <w:jc w:val="center"/>
        </w:trPr>
        <w:tc>
          <w:tcPr>
            <w:tcW w:w="0" w:type="auto"/>
            <w:tcMar>
              <w:top w:w="15" w:type="dxa"/>
              <w:left w:w="15" w:type="dxa"/>
              <w:right w:w="15" w:type="dxa"/>
            </w:tcMar>
            <w:vAlign w:val="center"/>
          </w:tcPr>
          <w:p w14:paraId="4DEE664C"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Sugerencias</w:t>
            </w:r>
          </w:p>
        </w:tc>
        <w:tc>
          <w:tcPr>
            <w:tcW w:w="0" w:type="auto"/>
            <w:tcMar>
              <w:top w:w="15" w:type="dxa"/>
              <w:left w:w="15" w:type="dxa"/>
              <w:right w:w="15" w:type="dxa"/>
            </w:tcMar>
            <w:vAlign w:val="center"/>
          </w:tcPr>
          <w:p w14:paraId="4DD744B4"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6</w:t>
            </w:r>
          </w:p>
        </w:tc>
        <w:tc>
          <w:tcPr>
            <w:tcW w:w="0" w:type="auto"/>
            <w:tcMar>
              <w:top w:w="15" w:type="dxa"/>
              <w:left w:w="15" w:type="dxa"/>
              <w:right w:w="15" w:type="dxa"/>
            </w:tcMar>
            <w:vAlign w:val="center"/>
          </w:tcPr>
          <w:p w14:paraId="56739816"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0" w:type="auto"/>
            <w:tcMar>
              <w:top w:w="15" w:type="dxa"/>
              <w:left w:w="15" w:type="dxa"/>
              <w:right w:w="15" w:type="dxa"/>
            </w:tcMar>
            <w:vAlign w:val="center"/>
          </w:tcPr>
          <w:p w14:paraId="2B9E770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6</w:t>
            </w:r>
          </w:p>
        </w:tc>
        <w:tc>
          <w:tcPr>
            <w:tcW w:w="0" w:type="auto"/>
            <w:tcMar>
              <w:top w:w="15" w:type="dxa"/>
              <w:left w:w="15" w:type="dxa"/>
              <w:right w:w="15" w:type="dxa"/>
            </w:tcMar>
            <w:vAlign w:val="center"/>
          </w:tcPr>
          <w:p w14:paraId="79485A98"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shd w:val="clear" w:color="auto" w:fill="D9D9D9"/>
            <w:tcMar>
              <w:top w:w="15" w:type="dxa"/>
              <w:left w:w="15" w:type="dxa"/>
              <w:right w:w="15" w:type="dxa"/>
            </w:tcMar>
            <w:vAlign w:val="center"/>
          </w:tcPr>
          <w:p w14:paraId="67C8755F"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16</w:t>
            </w:r>
          </w:p>
        </w:tc>
      </w:tr>
      <w:tr w:rsidR="00F94F19" w:rsidRPr="00933B05" w14:paraId="4B957530" w14:textId="77777777" w:rsidTr="008B795B">
        <w:trPr>
          <w:trHeight w:val="454"/>
          <w:jc w:val="center"/>
        </w:trPr>
        <w:tc>
          <w:tcPr>
            <w:tcW w:w="0" w:type="auto"/>
            <w:tcBorders>
              <w:bottom w:val="single" w:sz="4" w:space="0" w:color="808080" w:themeColor="background1" w:themeShade="80"/>
            </w:tcBorders>
            <w:tcMar>
              <w:top w:w="15" w:type="dxa"/>
              <w:left w:w="15" w:type="dxa"/>
              <w:right w:w="15" w:type="dxa"/>
            </w:tcMar>
            <w:vAlign w:val="center"/>
          </w:tcPr>
          <w:p w14:paraId="449D2872"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Otras</w:t>
            </w:r>
            <w:r w:rsidRPr="00527274">
              <w:rPr>
                <w:rFonts w:eastAsia="Times New Roman"/>
                <w:i/>
                <w:color w:val="808080" w:themeColor="background1" w:themeShade="80"/>
              </w:rPr>
              <w:t xml:space="preserve"> (felicitaciones, dudas, consultas…)</w:t>
            </w:r>
          </w:p>
        </w:tc>
        <w:tc>
          <w:tcPr>
            <w:tcW w:w="0" w:type="auto"/>
            <w:tcBorders>
              <w:bottom w:val="single" w:sz="4" w:space="0" w:color="808080" w:themeColor="background1" w:themeShade="80"/>
            </w:tcBorders>
            <w:tcMar>
              <w:top w:w="15" w:type="dxa"/>
              <w:left w:w="15" w:type="dxa"/>
              <w:right w:w="15" w:type="dxa"/>
            </w:tcMar>
            <w:vAlign w:val="center"/>
          </w:tcPr>
          <w:p w14:paraId="5C2579A6"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5</w:t>
            </w:r>
          </w:p>
        </w:tc>
        <w:tc>
          <w:tcPr>
            <w:tcW w:w="0" w:type="auto"/>
            <w:tcBorders>
              <w:bottom w:val="single" w:sz="4" w:space="0" w:color="808080" w:themeColor="background1" w:themeShade="80"/>
            </w:tcBorders>
            <w:tcMar>
              <w:top w:w="15" w:type="dxa"/>
              <w:left w:w="15" w:type="dxa"/>
              <w:right w:w="15" w:type="dxa"/>
            </w:tcMar>
            <w:vAlign w:val="center"/>
          </w:tcPr>
          <w:p w14:paraId="24B8C626"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149</w:t>
            </w:r>
          </w:p>
        </w:tc>
        <w:tc>
          <w:tcPr>
            <w:tcW w:w="0" w:type="auto"/>
            <w:tcBorders>
              <w:bottom w:val="single" w:sz="4" w:space="0" w:color="808080" w:themeColor="background1" w:themeShade="80"/>
            </w:tcBorders>
            <w:tcMar>
              <w:top w:w="15" w:type="dxa"/>
              <w:left w:w="15" w:type="dxa"/>
              <w:right w:w="15" w:type="dxa"/>
            </w:tcMar>
            <w:vAlign w:val="center"/>
          </w:tcPr>
          <w:p w14:paraId="5F966869"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Borders>
              <w:bottom w:val="single" w:sz="4" w:space="0" w:color="808080" w:themeColor="background1" w:themeShade="80"/>
            </w:tcBorders>
            <w:tcMar>
              <w:top w:w="15" w:type="dxa"/>
              <w:left w:w="15" w:type="dxa"/>
              <w:right w:w="15" w:type="dxa"/>
            </w:tcMar>
            <w:vAlign w:val="center"/>
          </w:tcPr>
          <w:p w14:paraId="28305E5C"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62A0BD92"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155</w:t>
            </w:r>
          </w:p>
        </w:tc>
      </w:tr>
      <w:tr w:rsidR="00F94F19" w:rsidRPr="00933B05" w14:paraId="5BABB6F8" w14:textId="77777777" w:rsidTr="008B795B">
        <w:trPr>
          <w:trHeight w:val="315"/>
          <w:jc w:val="center"/>
        </w:trPr>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3FBD8289" w14:textId="77777777" w:rsidR="00F94F19" w:rsidRPr="00527274" w:rsidRDefault="00F94F19" w:rsidP="00146581">
            <w:pPr>
              <w:spacing w:after="0" w:line="240" w:lineRule="auto"/>
              <w:jc w:val="center"/>
              <w:rPr>
                <w:color w:val="808080" w:themeColor="background1" w:themeShade="80"/>
              </w:rPr>
            </w:pPr>
            <w:bookmarkStart w:id="63" w:name="_Int_Yr9O2I21"/>
            <w:r w:rsidRPr="00527274">
              <w:rPr>
                <w:rFonts w:eastAsia="Times New Roman"/>
                <w:b/>
                <w:color w:val="808080" w:themeColor="background1" w:themeShade="80"/>
              </w:rPr>
              <w:t>Total</w:t>
            </w:r>
            <w:bookmarkEnd w:id="63"/>
            <w:r w:rsidRPr="00527274">
              <w:rPr>
                <w:rFonts w:eastAsia="Times New Roman"/>
                <w:b/>
                <w:color w:val="808080" w:themeColor="background1" w:themeShade="80"/>
              </w:rPr>
              <w:t xml:space="preserve"> de QDRS</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6445A246"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20</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5E6F55D5"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966</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703CB6A0"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33</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643707B1"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0</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2E2EFCF9"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1,019</w:t>
            </w:r>
          </w:p>
        </w:tc>
      </w:tr>
      <w:tr w:rsidR="00F94F19" w:rsidRPr="00246192" w14:paraId="746A838F" w14:textId="77777777" w:rsidTr="008B795B">
        <w:trPr>
          <w:trHeight w:val="315"/>
          <w:jc w:val="center"/>
        </w:trPr>
        <w:tc>
          <w:tcPr>
            <w:tcW w:w="0" w:type="auto"/>
            <w:gridSpan w:val="6"/>
            <w:tcBorders>
              <w:top w:val="single" w:sz="4" w:space="0" w:color="808080" w:themeColor="background1" w:themeShade="80"/>
              <w:left w:val="nil"/>
              <w:bottom w:val="nil"/>
              <w:right w:val="nil"/>
            </w:tcBorders>
            <w:shd w:val="clear" w:color="auto" w:fill="auto"/>
            <w:tcMar>
              <w:top w:w="15" w:type="dxa"/>
              <w:left w:w="15" w:type="dxa"/>
              <w:right w:w="15" w:type="dxa"/>
            </w:tcMar>
            <w:vAlign w:val="center"/>
          </w:tcPr>
          <w:p w14:paraId="6597321E" w14:textId="77777777" w:rsidR="00F94F19" w:rsidRPr="008B795B" w:rsidRDefault="00F94F19" w:rsidP="00146581">
            <w:pPr>
              <w:spacing w:after="0" w:line="240" w:lineRule="auto"/>
              <w:rPr>
                <w:rFonts w:eastAsia="Times New Roman"/>
                <w:b/>
                <w:color w:val="808080" w:themeColor="background1" w:themeShade="80"/>
                <w:sz w:val="18"/>
                <w:szCs w:val="18"/>
                <w:lang w:val="es-MX"/>
              </w:rPr>
            </w:pPr>
            <w:r w:rsidRPr="008B795B">
              <w:rPr>
                <w:rFonts w:eastAsia="Times New Roman"/>
                <w:b/>
                <w:color w:val="808080" w:themeColor="background1" w:themeShade="80"/>
                <w:sz w:val="18"/>
                <w:szCs w:val="18"/>
                <w:lang w:val="es-MX"/>
              </w:rPr>
              <w:t>Fuente</w:t>
            </w:r>
            <w:r w:rsidRPr="008B795B">
              <w:rPr>
                <w:rFonts w:eastAsia="Times New Roman"/>
                <w:color w:val="808080" w:themeColor="background1" w:themeShade="80"/>
                <w:sz w:val="18"/>
                <w:szCs w:val="18"/>
                <w:lang w:val="es-MX"/>
              </w:rPr>
              <w:t>: Dirección de Planificación y Desarrollo, 2023.</w:t>
            </w:r>
          </w:p>
        </w:tc>
      </w:tr>
    </w:tbl>
    <w:p w14:paraId="3545FCE9" w14:textId="77777777" w:rsidR="00F94F19" w:rsidRDefault="00F94F19" w:rsidP="00F94F19">
      <w:pPr>
        <w:spacing w:line="360" w:lineRule="auto"/>
        <w:rPr>
          <w:color w:val="808080" w:themeColor="background1" w:themeShade="80"/>
          <w:lang w:val="es-MX"/>
        </w:rPr>
      </w:pPr>
    </w:p>
    <w:p w14:paraId="01CFE1B3" w14:textId="77777777" w:rsidR="005E2773" w:rsidRDefault="005E2773" w:rsidP="00F94F19">
      <w:pPr>
        <w:spacing w:line="360" w:lineRule="auto"/>
        <w:rPr>
          <w:color w:val="808080" w:themeColor="background1" w:themeShade="80"/>
          <w:lang w:val="es-MX"/>
        </w:rPr>
      </w:pPr>
    </w:p>
    <w:p w14:paraId="1ABA3D48" w14:textId="77777777" w:rsidR="005E2773" w:rsidRDefault="005E2773" w:rsidP="00F94F19">
      <w:pPr>
        <w:spacing w:line="360" w:lineRule="auto"/>
        <w:rPr>
          <w:color w:val="808080" w:themeColor="background1" w:themeShade="80"/>
          <w:lang w:val="es-MX"/>
        </w:rPr>
      </w:pPr>
    </w:p>
    <w:p w14:paraId="6FA36DD2" w14:textId="77777777" w:rsidR="005E2773" w:rsidRDefault="005E2773" w:rsidP="00F94F19">
      <w:pPr>
        <w:spacing w:line="360" w:lineRule="auto"/>
        <w:rPr>
          <w:color w:val="808080" w:themeColor="background1" w:themeShade="80"/>
          <w:lang w:val="es-MX"/>
        </w:rPr>
      </w:pPr>
    </w:p>
    <w:p w14:paraId="32D8C370" w14:textId="77777777" w:rsidR="005E2773" w:rsidRPr="00527274" w:rsidRDefault="005E2773" w:rsidP="00F94F19">
      <w:pPr>
        <w:spacing w:line="360" w:lineRule="auto"/>
        <w:rPr>
          <w:color w:val="808080" w:themeColor="background1" w:themeShade="80"/>
          <w:lang w:val="es-MX"/>
        </w:rPr>
      </w:pP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A0" w:firstRow="1" w:lastRow="0" w:firstColumn="1" w:lastColumn="0" w:noHBand="1" w:noVBand="1"/>
      </w:tblPr>
      <w:tblGrid>
        <w:gridCol w:w="2759"/>
        <w:gridCol w:w="986"/>
        <w:gridCol w:w="1251"/>
        <w:gridCol w:w="986"/>
        <w:gridCol w:w="1251"/>
        <w:gridCol w:w="677"/>
      </w:tblGrid>
      <w:tr w:rsidR="00F94F19" w:rsidRPr="00246192" w14:paraId="1476C365" w14:textId="77777777" w:rsidTr="002A793C">
        <w:trPr>
          <w:trHeight w:val="300"/>
          <w:jc w:val="center"/>
        </w:trPr>
        <w:tc>
          <w:tcPr>
            <w:tcW w:w="0" w:type="auto"/>
            <w:gridSpan w:val="6"/>
            <w:tcMar>
              <w:top w:w="15" w:type="dxa"/>
              <w:left w:w="15" w:type="dxa"/>
              <w:right w:w="15" w:type="dxa"/>
            </w:tcMar>
            <w:vAlign w:val="center"/>
          </w:tcPr>
          <w:p w14:paraId="59044924" w14:textId="77777777" w:rsidR="00F94F19" w:rsidRPr="00527274" w:rsidRDefault="00F94F19" w:rsidP="00146581">
            <w:pPr>
              <w:spacing w:after="0" w:line="240" w:lineRule="auto"/>
              <w:jc w:val="center"/>
              <w:rPr>
                <w:color w:val="808080" w:themeColor="background1" w:themeShade="80"/>
                <w:lang w:val="es-MX"/>
              </w:rPr>
            </w:pPr>
            <w:r w:rsidRPr="00527274">
              <w:rPr>
                <w:rFonts w:eastAsia="Times New Roman"/>
                <w:b/>
                <w:color w:val="808080" w:themeColor="background1" w:themeShade="80"/>
                <w:lang w:val="es-MX"/>
              </w:rPr>
              <w:lastRenderedPageBreak/>
              <w:t>QDRS por estatus de atención (de enero a octubre de 2023)</w:t>
            </w:r>
          </w:p>
        </w:tc>
      </w:tr>
      <w:tr w:rsidR="00F94F19" w:rsidRPr="00933B05" w14:paraId="611E1537" w14:textId="77777777" w:rsidTr="002A793C">
        <w:trPr>
          <w:trHeight w:val="291"/>
          <w:jc w:val="center"/>
        </w:trPr>
        <w:tc>
          <w:tcPr>
            <w:tcW w:w="0" w:type="auto"/>
            <w:vMerge w:val="restart"/>
            <w:shd w:val="clear" w:color="auto" w:fill="011C50"/>
            <w:tcMar>
              <w:top w:w="15" w:type="dxa"/>
              <w:left w:w="15" w:type="dxa"/>
              <w:right w:w="15" w:type="dxa"/>
            </w:tcMar>
            <w:vAlign w:val="center"/>
          </w:tcPr>
          <w:p w14:paraId="2B32C0F3"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Tipo de QDRS</w:t>
            </w:r>
          </w:p>
        </w:tc>
        <w:tc>
          <w:tcPr>
            <w:tcW w:w="0" w:type="auto"/>
            <w:gridSpan w:val="2"/>
            <w:shd w:val="clear" w:color="auto" w:fill="011C50"/>
            <w:tcMar>
              <w:top w:w="15" w:type="dxa"/>
              <w:left w:w="15" w:type="dxa"/>
              <w:right w:w="15" w:type="dxa"/>
            </w:tcMar>
            <w:vAlign w:val="center"/>
          </w:tcPr>
          <w:p w14:paraId="5520FA26"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Cerradas</w:t>
            </w:r>
          </w:p>
        </w:tc>
        <w:tc>
          <w:tcPr>
            <w:tcW w:w="0" w:type="auto"/>
            <w:gridSpan w:val="2"/>
            <w:shd w:val="clear" w:color="auto" w:fill="011C50"/>
            <w:tcMar>
              <w:top w:w="15" w:type="dxa"/>
              <w:left w:w="15" w:type="dxa"/>
              <w:right w:w="15" w:type="dxa"/>
            </w:tcMar>
            <w:vAlign w:val="center"/>
          </w:tcPr>
          <w:p w14:paraId="6D2975C5"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En proceso</w:t>
            </w:r>
          </w:p>
        </w:tc>
        <w:tc>
          <w:tcPr>
            <w:tcW w:w="0" w:type="auto"/>
            <w:vMerge w:val="restart"/>
            <w:shd w:val="clear" w:color="auto" w:fill="011C50"/>
            <w:tcMar>
              <w:top w:w="15" w:type="dxa"/>
              <w:left w:w="15" w:type="dxa"/>
              <w:right w:w="15" w:type="dxa"/>
            </w:tcMar>
            <w:vAlign w:val="center"/>
          </w:tcPr>
          <w:p w14:paraId="6A97EAF8"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Total</w:t>
            </w:r>
          </w:p>
        </w:tc>
      </w:tr>
      <w:tr w:rsidR="00F94F19" w:rsidRPr="00933B05" w14:paraId="24393754" w14:textId="77777777" w:rsidTr="002A793C">
        <w:trPr>
          <w:trHeight w:val="300"/>
          <w:jc w:val="center"/>
        </w:trPr>
        <w:tc>
          <w:tcPr>
            <w:tcW w:w="0" w:type="auto"/>
            <w:vMerge/>
            <w:vAlign w:val="center"/>
          </w:tcPr>
          <w:p w14:paraId="5A20D91D" w14:textId="77777777" w:rsidR="00F94F19" w:rsidRPr="00527274" w:rsidRDefault="00F94F19" w:rsidP="00146581">
            <w:pPr>
              <w:spacing w:line="240" w:lineRule="auto"/>
              <w:rPr>
                <w:color w:val="808080" w:themeColor="background1" w:themeShade="80"/>
              </w:rPr>
            </w:pPr>
          </w:p>
        </w:tc>
        <w:tc>
          <w:tcPr>
            <w:tcW w:w="0" w:type="auto"/>
            <w:shd w:val="clear" w:color="auto" w:fill="011C50"/>
            <w:tcMar>
              <w:top w:w="15" w:type="dxa"/>
              <w:left w:w="15" w:type="dxa"/>
              <w:right w:w="15" w:type="dxa"/>
            </w:tcMar>
            <w:vAlign w:val="center"/>
          </w:tcPr>
          <w:p w14:paraId="39360A39"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En tiempo</w:t>
            </w:r>
          </w:p>
        </w:tc>
        <w:tc>
          <w:tcPr>
            <w:tcW w:w="0" w:type="auto"/>
            <w:shd w:val="clear" w:color="auto" w:fill="011C50"/>
            <w:tcMar>
              <w:top w:w="15" w:type="dxa"/>
              <w:left w:w="15" w:type="dxa"/>
              <w:right w:w="15" w:type="dxa"/>
            </w:tcMar>
            <w:vAlign w:val="center"/>
          </w:tcPr>
          <w:p w14:paraId="6932FAA1"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Excedidas</w:t>
            </w:r>
          </w:p>
        </w:tc>
        <w:tc>
          <w:tcPr>
            <w:tcW w:w="0" w:type="auto"/>
            <w:shd w:val="clear" w:color="auto" w:fill="011C50"/>
            <w:tcMar>
              <w:top w:w="15" w:type="dxa"/>
              <w:left w:w="15" w:type="dxa"/>
              <w:right w:w="15" w:type="dxa"/>
            </w:tcMar>
            <w:vAlign w:val="center"/>
          </w:tcPr>
          <w:p w14:paraId="63C5EF18"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En tiempo</w:t>
            </w:r>
          </w:p>
        </w:tc>
        <w:tc>
          <w:tcPr>
            <w:tcW w:w="0" w:type="auto"/>
            <w:shd w:val="clear" w:color="auto" w:fill="011C50"/>
            <w:tcMar>
              <w:top w:w="15" w:type="dxa"/>
              <w:left w:w="15" w:type="dxa"/>
              <w:right w:w="15" w:type="dxa"/>
            </w:tcMar>
            <w:vAlign w:val="center"/>
          </w:tcPr>
          <w:p w14:paraId="3B72482E"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Excedidas</w:t>
            </w:r>
          </w:p>
        </w:tc>
        <w:tc>
          <w:tcPr>
            <w:tcW w:w="0" w:type="auto"/>
            <w:vMerge/>
            <w:vAlign w:val="center"/>
          </w:tcPr>
          <w:p w14:paraId="2A47EC19" w14:textId="77777777" w:rsidR="00F94F19" w:rsidRPr="00527274" w:rsidRDefault="00F94F19" w:rsidP="00146581">
            <w:pPr>
              <w:spacing w:line="240" w:lineRule="auto"/>
              <w:rPr>
                <w:color w:val="808080" w:themeColor="background1" w:themeShade="80"/>
              </w:rPr>
            </w:pPr>
          </w:p>
        </w:tc>
      </w:tr>
      <w:tr w:rsidR="00F94F19" w:rsidRPr="00933B05" w14:paraId="77F5786A" w14:textId="77777777" w:rsidTr="002A793C">
        <w:trPr>
          <w:trHeight w:val="454"/>
          <w:jc w:val="center"/>
        </w:trPr>
        <w:tc>
          <w:tcPr>
            <w:tcW w:w="0" w:type="auto"/>
            <w:tcMar>
              <w:top w:w="15" w:type="dxa"/>
              <w:left w:w="15" w:type="dxa"/>
              <w:right w:w="15" w:type="dxa"/>
            </w:tcMar>
            <w:vAlign w:val="center"/>
          </w:tcPr>
          <w:p w14:paraId="420C467D"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Quejas</w:t>
            </w:r>
          </w:p>
        </w:tc>
        <w:tc>
          <w:tcPr>
            <w:tcW w:w="0" w:type="auto"/>
            <w:tcMar>
              <w:top w:w="15" w:type="dxa"/>
              <w:left w:w="15" w:type="dxa"/>
              <w:right w:w="15" w:type="dxa"/>
            </w:tcMar>
            <w:vAlign w:val="center"/>
          </w:tcPr>
          <w:p w14:paraId="6BF9135B"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55</w:t>
            </w:r>
          </w:p>
        </w:tc>
        <w:tc>
          <w:tcPr>
            <w:tcW w:w="0" w:type="auto"/>
            <w:tcMar>
              <w:top w:w="15" w:type="dxa"/>
              <w:left w:w="15" w:type="dxa"/>
              <w:right w:w="15" w:type="dxa"/>
            </w:tcMar>
            <w:vAlign w:val="center"/>
          </w:tcPr>
          <w:p w14:paraId="4D68841E"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3DA148B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6F6E8750"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shd w:val="clear" w:color="auto" w:fill="D9D9D9"/>
            <w:tcMar>
              <w:top w:w="15" w:type="dxa"/>
              <w:left w:w="15" w:type="dxa"/>
              <w:right w:w="15" w:type="dxa"/>
            </w:tcMar>
            <w:vAlign w:val="center"/>
          </w:tcPr>
          <w:p w14:paraId="7E4A002B"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58</w:t>
            </w:r>
          </w:p>
        </w:tc>
      </w:tr>
      <w:tr w:rsidR="00F94F19" w:rsidRPr="00933B05" w14:paraId="34911502" w14:textId="77777777" w:rsidTr="002A793C">
        <w:trPr>
          <w:trHeight w:val="454"/>
          <w:jc w:val="center"/>
        </w:trPr>
        <w:tc>
          <w:tcPr>
            <w:tcW w:w="0" w:type="auto"/>
            <w:tcMar>
              <w:top w:w="15" w:type="dxa"/>
              <w:left w:w="15" w:type="dxa"/>
              <w:right w:w="15" w:type="dxa"/>
            </w:tcMar>
            <w:vAlign w:val="center"/>
          </w:tcPr>
          <w:p w14:paraId="1F197205"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Denuncias</w:t>
            </w:r>
          </w:p>
        </w:tc>
        <w:tc>
          <w:tcPr>
            <w:tcW w:w="0" w:type="auto"/>
            <w:tcMar>
              <w:top w:w="15" w:type="dxa"/>
              <w:left w:w="15" w:type="dxa"/>
              <w:right w:w="15" w:type="dxa"/>
            </w:tcMar>
            <w:vAlign w:val="center"/>
          </w:tcPr>
          <w:p w14:paraId="2E37F8DE"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770</w:t>
            </w:r>
          </w:p>
        </w:tc>
        <w:tc>
          <w:tcPr>
            <w:tcW w:w="0" w:type="auto"/>
            <w:tcMar>
              <w:top w:w="15" w:type="dxa"/>
              <w:left w:w="15" w:type="dxa"/>
              <w:right w:w="15" w:type="dxa"/>
            </w:tcMar>
            <w:vAlign w:val="center"/>
          </w:tcPr>
          <w:p w14:paraId="34532854"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753EE386"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13</w:t>
            </w:r>
          </w:p>
        </w:tc>
        <w:tc>
          <w:tcPr>
            <w:tcW w:w="0" w:type="auto"/>
            <w:tcMar>
              <w:top w:w="15" w:type="dxa"/>
              <w:left w:w="15" w:type="dxa"/>
              <w:right w:w="15" w:type="dxa"/>
            </w:tcMar>
            <w:vAlign w:val="center"/>
          </w:tcPr>
          <w:p w14:paraId="08AB70B0" w14:textId="113207C4"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shd w:val="clear" w:color="auto" w:fill="D9D9D9"/>
            <w:tcMar>
              <w:top w:w="15" w:type="dxa"/>
              <w:left w:w="15" w:type="dxa"/>
              <w:right w:w="15" w:type="dxa"/>
            </w:tcMar>
            <w:vAlign w:val="center"/>
          </w:tcPr>
          <w:p w14:paraId="340EBDB8"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788</w:t>
            </w:r>
          </w:p>
        </w:tc>
      </w:tr>
      <w:tr w:rsidR="00F94F19" w:rsidRPr="00933B05" w14:paraId="2DC731A8" w14:textId="77777777" w:rsidTr="002A793C">
        <w:trPr>
          <w:trHeight w:val="454"/>
          <w:jc w:val="center"/>
        </w:trPr>
        <w:tc>
          <w:tcPr>
            <w:tcW w:w="0" w:type="auto"/>
            <w:tcMar>
              <w:top w:w="15" w:type="dxa"/>
              <w:left w:w="15" w:type="dxa"/>
              <w:right w:w="15" w:type="dxa"/>
            </w:tcMar>
            <w:vAlign w:val="center"/>
          </w:tcPr>
          <w:p w14:paraId="3CDFCD69"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Reclamaciones</w:t>
            </w:r>
          </w:p>
        </w:tc>
        <w:tc>
          <w:tcPr>
            <w:tcW w:w="0" w:type="auto"/>
            <w:tcMar>
              <w:top w:w="15" w:type="dxa"/>
              <w:left w:w="15" w:type="dxa"/>
              <w:right w:w="15" w:type="dxa"/>
            </w:tcMar>
            <w:vAlign w:val="center"/>
          </w:tcPr>
          <w:p w14:paraId="70D80D4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2B818E3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2438D953"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33F611BB"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shd w:val="clear" w:color="auto" w:fill="D9D9D9"/>
            <w:tcMar>
              <w:top w:w="15" w:type="dxa"/>
              <w:left w:w="15" w:type="dxa"/>
              <w:right w:w="15" w:type="dxa"/>
            </w:tcMar>
            <w:vAlign w:val="center"/>
          </w:tcPr>
          <w:p w14:paraId="0212FED7"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2</w:t>
            </w:r>
          </w:p>
        </w:tc>
      </w:tr>
      <w:tr w:rsidR="00F94F19" w:rsidRPr="00933B05" w14:paraId="58C622D4" w14:textId="77777777" w:rsidTr="002A793C">
        <w:trPr>
          <w:trHeight w:val="454"/>
          <w:jc w:val="center"/>
        </w:trPr>
        <w:tc>
          <w:tcPr>
            <w:tcW w:w="0" w:type="auto"/>
            <w:tcMar>
              <w:top w:w="15" w:type="dxa"/>
              <w:left w:w="15" w:type="dxa"/>
              <w:right w:w="15" w:type="dxa"/>
            </w:tcMar>
            <w:vAlign w:val="center"/>
          </w:tcPr>
          <w:p w14:paraId="4DC8D2AC"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Sugerencias</w:t>
            </w:r>
          </w:p>
        </w:tc>
        <w:tc>
          <w:tcPr>
            <w:tcW w:w="0" w:type="auto"/>
            <w:tcMar>
              <w:top w:w="15" w:type="dxa"/>
              <w:left w:w="15" w:type="dxa"/>
              <w:right w:w="15" w:type="dxa"/>
            </w:tcMar>
            <w:vAlign w:val="center"/>
          </w:tcPr>
          <w:p w14:paraId="2C46FCC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16</w:t>
            </w:r>
          </w:p>
        </w:tc>
        <w:tc>
          <w:tcPr>
            <w:tcW w:w="0" w:type="auto"/>
            <w:tcMar>
              <w:top w:w="15" w:type="dxa"/>
              <w:left w:w="15" w:type="dxa"/>
              <w:right w:w="15" w:type="dxa"/>
            </w:tcMar>
            <w:vAlign w:val="center"/>
          </w:tcPr>
          <w:p w14:paraId="3A5B6403"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5F18902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Mar>
              <w:top w:w="15" w:type="dxa"/>
              <w:left w:w="15" w:type="dxa"/>
              <w:right w:w="15" w:type="dxa"/>
            </w:tcMar>
            <w:vAlign w:val="center"/>
          </w:tcPr>
          <w:p w14:paraId="4C5EB91A"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shd w:val="clear" w:color="auto" w:fill="D9D9D9"/>
            <w:tcMar>
              <w:top w:w="15" w:type="dxa"/>
              <w:left w:w="15" w:type="dxa"/>
              <w:right w:w="15" w:type="dxa"/>
            </w:tcMar>
            <w:vAlign w:val="center"/>
          </w:tcPr>
          <w:p w14:paraId="68EFF63B"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16</w:t>
            </w:r>
          </w:p>
        </w:tc>
      </w:tr>
      <w:tr w:rsidR="00F94F19" w:rsidRPr="00933B05" w14:paraId="242DA55C" w14:textId="77777777" w:rsidTr="002A793C">
        <w:trPr>
          <w:trHeight w:val="454"/>
          <w:jc w:val="center"/>
        </w:trPr>
        <w:tc>
          <w:tcPr>
            <w:tcW w:w="0" w:type="auto"/>
            <w:tcBorders>
              <w:bottom w:val="single" w:sz="4" w:space="0" w:color="808080" w:themeColor="background1" w:themeShade="80"/>
            </w:tcBorders>
            <w:tcMar>
              <w:top w:w="15" w:type="dxa"/>
              <w:left w:w="15" w:type="dxa"/>
              <w:right w:w="15" w:type="dxa"/>
            </w:tcMar>
            <w:vAlign w:val="center"/>
          </w:tcPr>
          <w:p w14:paraId="44330059" w14:textId="77777777" w:rsidR="00F94F19" w:rsidRPr="00527274" w:rsidRDefault="00F94F19" w:rsidP="00146581">
            <w:pPr>
              <w:spacing w:after="0" w:line="240" w:lineRule="auto"/>
              <w:rPr>
                <w:color w:val="808080" w:themeColor="background1" w:themeShade="80"/>
              </w:rPr>
            </w:pPr>
            <w:r w:rsidRPr="00527274">
              <w:rPr>
                <w:rFonts w:eastAsia="Times New Roman"/>
                <w:b/>
                <w:color w:val="808080" w:themeColor="background1" w:themeShade="80"/>
              </w:rPr>
              <w:t>Otras</w:t>
            </w:r>
            <w:r w:rsidRPr="00527274">
              <w:rPr>
                <w:rFonts w:eastAsia="Times New Roman"/>
                <w:i/>
                <w:color w:val="808080" w:themeColor="background1" w:themeShade="80"/>
              </w:rPr>
              <w:t xml:space="preserve"> (felicitaciones, dudas, consultas…)</w:t>
            </w:r>
          </w:p>
        </w:tc>
        <w:tc>
          <w:tcPr>
            <w:tcW w:w="0" w:type="auto"/>
            <w:tcBorders>
              <w:bottom w:val="single" w:sz="4" w:space="0" w:color="808080" w:themeColor="background1" w:themeShade="80"/>
            </w:tcBorders>
            <w:tcMar>
              <w:top w:w="15" w:type="dxa"/>
              <w:left w:w="15" w:type="dxa"/>
              <w:right w:w="15" w:type="dxa"/>
            </w:tcMar>
            <w:vAlign w:val="center"/>
          </w:tcPr>
          <w:p w14:paraId="73A12E4C"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151</w:t>
            </w:r>
          </w:p>
        </w:tc>
        <w:tc>
          <w:tcPr>
            <w:tcW w:w="0" w:type="auto"/>
            <w:tcBorders>
              <w:bottom w:val="single" w:sz="4" w:space="0" w:color="808080" w:themeColor="background1" w:themeShade="80"/>
            </w:tcBorders>
            <w:tcMar>
              <w:top w:w="15" w:type="dxa"/>
              <w:left w:w="15" w:type="dxa"/>
              <w:right w:w="15" w:type="dxa"/>
            </w:tcMar>
            <w:vAlign w:val="center"/>
          </w:tcPr>
          <w:p w14:paraId="0979FCE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bottom w:val="single" w:sz="4" w:space="0" w:color="808080" w:themeColor="background1" w:themeShade="80"/>
            </w:tcBorders>
            <w:tcMar>
              <w:top w:w="15" w:type="dxa"/>
              <w:left w:w="15" w:type="dxa"/>
              <w:right w:w="15" w:type="dxa"/>
            </w:tcMar>
            <w:vAlign w:val="center"/>
          </w:tcPr>
          <w:p w14:paraId="27E7843B"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4</w:t>
            </w:r>
          </w:p>
        </w:tc>
        <w:tc>
          <w:tcPr>
            <w:tcW w:w="0" w:type="auto"/>
            <w:tcBorders>
              <w:bottom w:val="single" w:sz="4" w:space="0" w:color="808080" w:themeColor="background1" w:themeShade="80"/>
            </w:tcBorders>
            <w:tcMar>
              <w:top w:w="15" w:type="dxa"/>
              <w:left w:w="15" w:type="dxa"/>
              <w:right w:w="15" w:type="dxa"/>
            </w:tcMar>
            <w:vAlign w:val="center"/>
          </w:tcPr>
          <w:p w14:paraId="77C8974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655FB849"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155</w:t>
            </w:r>
          </w:p>
        </w:tc>
      </w:tr>
      <w:tr w:rsidR="00F94F19" w:rsidRPr="00933B05" w14:paraId="0B3BE7E1" w14:textId="77777777" w:rsidTr="002A793C">
        <w:trPr>
          <w:trHeight w:val="315"/>
          <w:jc w:val="center"/>
        </w:trPr>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062D6FED" w14:textId="77777777" w:rsidR="00F94F19" w:rsidRPr="00527274" w:rsidRDefault="00F94F19" w:rsidP="00146581">
            <w:pPr>
              <w:spacing w:after="0" w:line="240" w:lineRule="auto"/>
              <w:jc w:val="center"/>
              <w:rPr>
                <w:color w:val="808080" w:themeColor="background1" w:themeShade="80"/>
              </w:rPr>
            </w:pPr>
            <w:bookmarkStart w:id="64" w:name="_Int_2m3Tskis"/>
            <w:r w:rsidRPr="00527274">
              <w:rPr>
                <w:rFonts w:eastAsia="Times New Roman"/>
                <w:b/>
                <w:color w:val="808080" w:themeColor="background1" w:themeShade="80"/>
              </w:rPr>
              <w:t>Total</w:t>
            </w:r>
            <w:bookmarkEnd w:id="64"/>
            <w:r w:rsidRPr="00527274">
              <w:rPr>
                <w:rFonts w:eastAsia="Times New Roman"/>
                <w:b/>
                <w:color w:val="808080" w:themeColor="background1" w:themeShade="80"/>
              </w:rPr>
              <w:t xml:space="preserve"> de QDRS</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182B7EBD"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993</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57A9CF82"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2</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288A8692"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18</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6559486F"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6</w:t>
            </w:r>
          </w:p>
        </w:tc>
        <w:tc>
          <w:tcPr>
            <w:tcW w:w="0" w:type="auto"/>
            <w:tcBorders>
              <w:bottom w:val="single" w:sz="4" w:space="0" w:color="808080" w:themeColor="background1" w:themeShade="80"/>
            </w:tcBorders>
            <w:shd w:val="clear" w:color="auto" w:fill="D9D9D9"/>
            <w:tcMar>
              <w:top w:w="15" w:type="dxa"/>
              <w:left w:w="15" w:type="dxa"/>
              <w:right w:w="15" w:type="dxa"/>
            </w:tcMar>
            <w:vAlign w:val="center"/>
          </w:tcPr>
          <w:p w14:paraId="2D3CA969"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1019</w:t>
            </w:r>
          </w:p>
        </w:tc>
      </w:tr>
      <w:tr w:rsidR="00F94F19" w:rsidRPr="00246192" w14:paraId="46192E9D" w14:textId="77777777" w:rsidTr="002A793C">
        <w:trPr>
          <w:trHeight w:val="300"/>
          <w:jc w:val="center"/>
        </w:trPr>
        <w:tc>
          <w:tcPr>
            <w:tcW w:w="0" w:type="auto"/>
            <w:gridSpan w:val="6"/>
            <w:tcBorders>
              <w:top w:val="single" w:sz="4" w:space="0" w:color="808080" w:themeColor="background1" w:themeShade="80"/>
              <w:left w:val="nil"/>
              <w:bottom w:val="nil"/>
              <w:right w:val="nil"/>
            </w:tcBorders>
            <w:tcMar>
              <w:top w:w="15" w:type="dxa"/>
              <w:left w:w="15" w:type="dxa"/>
              <w:right w:w="15" w:type="dxa"/>
            </w:tcMar>
            <w:vAlign w:val="center"/>
          </w:tcPr>
          <w:p w14:paraId="143B6833" w14:textId="77777777" w:rsidR="00F94F19" w:rsidRPr="005E2773" w:rsidRDefault="00F94F19" w:rsidP="00146581">
            <w:pPr>
              <w:spacing w:after="0" w:line="240" w:lineRule="auto"/>
              <w:rPr>
                <w:color w:val="808080" w:themeColor="background1" w:themeShade="80"/>
                <w:sz w:val="18"/>
                <w:szCs w:val="18"/>
                <w:lang w:val="es-MX"/>
              </w:rPr>
            </w:pPr>
            <w:r w:rsidRPr="005E2773">
              <w:rPr>
                <w:rFonts w:eastAsia="Times New Roman"/>
                <w:b/>
                <w:color w:val="808080" w:themeColor="background1" w:themeShade="80"/>
                <w:sz w:val="18"/>
                <w:szCs w:val="18"/>
                <w:lang w:val="es-MX"/>
              </w:rPr>
              <w:t>Fuente</w:t>
            </w:r>
            <w:r w:rsidRPr="005E2773">
              <w:rPr>
                <w:rFonts w:eastAsia="Times New Roman"/>
                <w:color w:val="808080" w:themeColor="background1" w:themeShade="80"/>
                <w:sz w:val="18"/>
                <w:szCs w:val="18"/>
                <w:lang w:val="es-MX"/>
              </w:rPr>
              <w:t>: Dirección de Planificación y Desarrollo, 2023.</w:t>
            </w:r>
          </w:p>
        </w:tc>
      </w:tr>
    </w:tbl>
    <w:p w14:paraId="47EA8FD2" w14:textId="77777777" w:rsidR="00F94F19" w:rsidRDefault="00F94F19" w:rsidP="0050458A">
      <w:pPr>
        <w:spacing w:after="0" w:line="360" w:lineRule="auto"/>
        <w:rPr>
          <w:rFonts w:eastAsia="Times New Roman"/>
          <w:b/>
          <w:color w:val="808080" w:themeColor="background1" w:themeShade="80"/>
          <w:lang w:val="es-MX"/>
        </w:rPr>
      </w:pPr>
    </w:p>
    <w:p w14:paraId="0AF09BBB" w14:textId="072C41F2" w:rsidR="00BE6496" w:rsidRPr="00527274" w:rsidRDefault="00BE6496" w:rsidP="00A71BA4">
      <w:pPr>
        <w:spacing w:after="0" w:line="360" w:lineRule="auto"/>
        <w:jc w:val="center"/>
        <w:rPr>
          <w:color w:val="808080" w:themeColor="background1" w:themeShade="80"/>
          <w:lang w:val="es-MX"/>
        </w:rPr>
      </w:pPr>
      <w:r w:rsidRPr="00527274">
        <w:rPr>
          <w:rFonts w:eastAsia="Times New Roman"/>
          <w:b/>
          <w:color w:val="808080" w:themeColor="background1" w:themeShade="80"/>
          <w:lang w:val="es-MX"/>
        </w:rPr>
        <w:t>QDRS por área remitida (de enero a octubre de 2023)</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A0" w:firstRow="1" w:lastRow="0" w:firstColumn="1" w:lastColumn="0" w:noHBand="1" w:noVBand="1"/>
      </w:tblPr>
      <w:tblGrid>
        <w:gridCol w:w="5694"/>
        <w:gridCol w:w="1151"/>
        <w:gridCol w:w="1070"/>
      </w:tblGrid>
      <w:tr w:rsidR="005B043C" w:rsidRPr="00933B05" w14:paraId="3150D47F" w14:textId="77777777" w:rsidTr="0050458A">
        <w:trPr>
          <w:trHeight w:val="300"/>
          <w:tblHeader/>
        </w:trPr>
        <w:tc>
          <w:tcPr>
            <w:tcW w:w="0" w:type="auto"/>
            <w:shd w:val="clear" w:color="auto" w:fill="011C50"/>
            <w:tcMar>
              <w:top w:w="15" w:type="dxa"/>
              <w:left w:w="15" w:type="dxa"/>
              <w:right w:w="15" w:type="dxa"/>
            </w:tcMar>
            <w:vAlign w:val="center"/>
          </w:tcPr>
          <w:p w14:paraId="1BDBE379" w14:textId="77777777" w:rsidR="00F94F19" w:rsidRPr="00527274" w:rsidRDefault="00F94F19" w:rsidP="009E3B0D">
            <w:pPr>
              <w:spacing w:after="0" w:line="360" w:lineRule="auto"/>
              <w:jc w:val="center"/>
              <w:rPr>
                <w:color w:val="808080" w:themeColor="background1" w:themeShade="80"/>
              </w:rPr>
            </w:pPr>
            <w:r w:rsidRPr="00527274">
              <w:rPr>
                <w:rFonts w:eastAsia="Times New Roman"/>
                <w:b/>
                <w:color w:val="808080" w:themeColor="background1" w:themeShade="80"/>
              </w:rPr>
              <w:t>Unidad organizativa</w:t>
            </w:r>
          </w:p>
        </w:tc>
        <w:tc>
          <w:tcPr>
            <w:tcW w:w="0" w:type="auto"/>
            <w:shd w:val="clear" w:color="auto" w:fill="011C50"/>
            <w:tcMar>
              <w:top w:w="15" w:type="dxa"/>
              <w:left w:w="15" w:type="dxa"/>
              <w:right w:w="15" w:type="dxa"/>
            </w:tcMar>
            <w:vAlign w:val="center"/>
          </w:tcPr>
          <w:p w14:paraId="5DB248AF" w14:textId="77777777" w:rsidR="00F94F19" w:rsidRPr="00527274" w:rsidRDefault="00F94F19" w:rsidP="009E3B0D">
            <w:pPr>
              <w:spacing w:after="0" w:line="360" w:lineRule="auto"/>
              <w:jc w:val="center"/>
              <w:rPr>
                <w:color w:val="808080" w:themeColor="background1" w:themeShade="80"/>
              </w:rPr>
            </w:pPr>
            <w:r w:rsidRPr="00527274">
              <w:rPr>
                <w:rFonts w:eastAsia="Times New Roman"/>
                <w:b/>
                <w:color w:val="808080" w:themeColor="background1" w:themeShade="80"/>
              </w:rPr>
              <w:t>Cantidad</w:t>
            </w:r>
          </w:p>
        </w:tc>
        <w:tc>
          <w:tcPr>
            <w:tcW w:w="0" w:type="auto"/>
            <w:shd w:val="clear" w:color="auto" w:fill="011C50"/>
            <w:tcMar>
              <w:top w:w="15" w:type="dxa"/>
              <w:left w:w="15" w:type="dxa"/>
              <w:right w:w="15" w:type="dxa"/>
            </w:tcMar>
            <w:vAlign w:val="center"/>
          </w:tcPr>
          <w:p w14:paraId="1B9B5677" w14:textId="77777777" w:rsidR="00F94F19" w:rsidRPr="00527274" w:rsidRDefault="00F94F19" w:rsidP="009E3B0D">
            <w:pPr>
              <w:spacing w:after="0" w:line="360" w:lineRule="auto"/>
              <w:jc w:val="center"/>
              <w:rPr>
                <w:color w:val="808080" w:themeColor="background1" w:themeShade="80"/>
              </w:rPr>
            </w:pPr>
            <w:r w:rsidRPr="00527274">
              <w:rPr>
                <w:rFonts w:eastAsia="Times New Roman"/>
                <w:b/>
                <w:color w:val="808080" w:themeColor="background1" w:themeShade="80"/>
              </w:rPr>
              <w:t>Total</w:t>
            </w:r>
          </w:p>
        </w:tc>
      </w:tr>
      <w:tr w:rsidR="005B043C" w:rsidRPr="00933B05" w14:paraId="4FF4275D" w14:textId="77777777" w:rsidTr="00933B05">
        <w:trPr>
          <w:trHeight w:val="300"/>
        </w:trPr>
        <w:tc>
          <w:tcPr>
            <w:tcW w:w="0" w:type="auto"/>
            <w:tcMar>
              <w:top w:w="15" w:type="dxa"/>
              <w:left w:w="15" w:type="dxa"/>
              <w:right w:w="15" w:type="dxa"/>
            </w:tcMar>
            <w:vAlign w:val="center"/>
          </w:tcPr>
          <w:p w14:paraId="04F4C7A2" w14:textId="77777777" w:rsidR="00F94F19" w:rsidRPr="00527274" w:rsidRDefault="00F94F19" w:rsidP="009E3B0D">
            <w:pPr>
              <w:spacing w:after="0" w:line="360" w:lineRule="auto"/>
              <w:rPr>
                <w:color w:val="808080" w:themeColor="background1" w:themeShade="80"/>
                <w:lang w:val="es-MX"/>
              </w:rPr>
            </w:pPr>
            <w:r w:rsidRPr="00527274">
              <w:rPr>
                <w:rFonts w:eastAsia="Times New Roman"/>
                <w:color w:val="808080" w:themeColor="background1" w:themeShade="80"/>
                <w:lang w:val="es-MX"/>
              </w:rPr>
              <w:t>No Compete al Ministerio de Medio Ambiente y Recursos Naturales</w:t>
            </w:r>
          </w:p>
        </w:tc>
        <w:tc>
          <w:tcPr>
            <w:tcW w:w="0" w:type="auto"/>
            <w:tcMar>
              <w:top w:w="15" w:type="dxa"/>
              <w:left w:w="15" w:type="dxa"/>
              <w:right w:w="15" w:type="dxa"/>
            </w:tcMar>
            <w:vAlign w:val="center"/>
          </w:tcPr>
          <w:p w14:paraId="3D9B4DDF"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259</w:t>
            </w:r>
          </w:p>
        </w:tc>
        <w:tc>
          <w:tcPr>
            <w:tcW w:w="0" w:type="auto"/>
            <w:tcMar>
              <w:top w:w="15" w:type="dxa"/>
              <w:left w:w="15" w:type="dxa"/>
              <w:right w:w="15" w:type="dxa"/>
            </w:tcMar>
            <w:vAlign w:val="center"/>
          </w:tcPr>
          <w:p w14:paraId="0A072A73"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25,42%</w:t>
            </w:r>
          </w:p>
        </w:tc>
      </w:tr>
      <w:tr w:rsidR="005B043C" w:rsidRPr="00933B05" w14:paraId="1C329F0F" w14:textId="77777777" w:rsidTr="00933B05">
        <w:trPr>
          <w:trHeight w:val="300"/>
        </w:trPr>
        <w:tc>
          <w:tcPr>
            <w:tcW w:w="0" w:type="auto"/>
            <w:tcMar>
              <w:top w:w="15" w:type="dxa"/>
              <w:left w:w="15" w:type="dxa"/>
              <w:right w:w="15" w:type="dxa"/>
            </w:tcMar>
            <w:vAlign w:val="center"/>
          </w:tcPr>
          <w:p w14:paraId="6496ED5B" w14:textId="77777777" w:rsidR="00F94F19" w:rsidRPr="00527274" w:rsidRDefault="00F94F19" w:rsidP="009E3B0D">
            <w:pPr>
              <w:spacing w:after="0" w:line="360" w:lineRule="auto"/>
              <w:rPr>
                <w:color w:val="808080" w:themeColor="background1" w:themeShade="80"/>
              </w:rPr>
            </w:pPr>
            <w:r w:rsidRPr="00527274">
              <w:rPr>
                <w:rFonts w:eastAsia="Times New Roman"/>
                <w:color w:val="808080" w:themeColor="background1" w:themeShade="80"/>
              </w:rPr>
              <w:t>Dirección de Participación Social</w:t>
            </w:r>
          </w:p>
        </w:tc>
        <w:tc>
          <w:tcPr>
            <w:tcW w:w="0" w:type="auto"/>
            <w:tcMar>
              <w:top w:w="15" w:type="dxa"/>
              <w:left w:w="15" w:type="dxa"/>
              <w:right w:w="15" w:type="dxa"/>
            </w:tcMar>
            <w:vAlign w:val="center"/>
          </w:tcPr>
          <w:p w14:paraId="0D1C9C58"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572</w:t>
            </w:r>
          </w:p>
        </w:tc>
        <w:tc>
          <w:tcPr>
            <w:tcW w:w="0" w:type="auto"/>
            <w:tcMar>
              <w:top w:w="15" w:type="dxa"/>
              <w:left w:w="15" w:type="dxa"/>
              <w:right w:w="15" w:type="dxa"/>
            </w:tcMar>
            <w:vAlign w:val="center"/>
          </w:tcPr>
          <w:p w14:paraId="1DA69F1B"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56,13%</w:t>
            </w:r>
          </w:p>
        </w:tc>
      </w:tr>
      <w:tr w:rsidR="005B043C" w:rsidRPr="00933B05" w14:paraId="2EDF18FE" w14:textId="77777777" w:rsidTr="00933B05">
        <w:trPr>
          <w:trHeight w:val="300"/>
        </w:trPr>
        <w:tc>
          <w:tcPr>
            <w:tcW w:w="0" w:type="auto"/>
            <w:tcMar>
              <w:top w:w="15" w:type="dxa"/>
              <w:left w:w="15" w:type="dxa"/>
              <w:right w:w="15" w:type="dxa"/>
            </w:tcMar>
            <w:vAlign w:val="center"/>
          </w:tcPr>
          <w:p w14:paraId="5D0CCA87" w14:textId="77777777" w:rsidR="00F94F19" w:rsidRPr="00527274" w:rsidRDefault="00F94F19" w:rsidP="009E3B0D">
            <w:pPr>
              <w:spacing w:after="0" w:line="360" w:lineRule="auto"/>
              <w:rPr>
                <w:color w:val="808080" w:themeColor="background1" w:themeShade="80"/>
              </w:rPr>
            </w:pPr>
            <w:r w:rsidRPr="00527274">
              <w:rPr>
                <w:rFonts w:eastAsia="Times New Roman"/>
                <w:color w:val="808080" w:themeColor="background1" w:themeShade="80"/>
              </w:rPr>
              <w:t xml:space="preserve">Dirección Administrativa </w:t>
            </w:r>
          </w:p>
        </w:tc>
        <w:tc>
          <w:tcPr>
            <w:tcW w:w="0" w:type="auto"/>
            <w:tcMar>
              <w:top w:w="15" w:type="dxa"/>
              <w:left w:w="15" w:type="dxa"/>
              <w:right w:w="15" w:type="dxa"/>
            </w:tcMar>
            <w:vAlign w:val="center"/>
          </w:tcPr>
          <w:p w14:paraId="4EC29334"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19961CE4"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7575FEB3" w14:textId="77777777" w:rsidTr="00933B05">
        <w:trPr>
          <w:trHeight w:val="300"/>
        </w:trPr>
        <w:tc>
          <w:tcPr>
            <w:tcW w:w="0" w:type="auto"/>
            <w:tcMar>
              <w:top w:w="15" w:type="dxa"/>
              <w:left w:w="15" w:type="dxa"/>
              <w:right w:w="15" w:type="dxa"/>
            </w:tcMar>
            <w:vAlign w:val="center"/>
          </w:tcPr>
          <w:p w14:paraId="3FCE8AA9" w14:textId="77777777" w:rsidR="00F94F19" w:rsidRPr="00527274" w:rsidRDefault="00F94F19" w:rsidP="009E3B0D">
            <w:pPr>
              <w:spacing w:after="0" w:line="360" w:lineRule="auto"/>
              <w:rPr>
                <w:color w:val="808080" w:themeColor="background1" w:themeShade="80"/>
              </w:rPr>
            </w:pPr>
            <w:r w:rsidRPr="00527274">
              <w:rPr>
                <w:rFonts w:eastAsia="Times New Roman"/>
                <w:color w:val="808080" w:themeColor="background1" w:themeShade="80"/>
              </w:rPr>
              <w:t>Dirección de Áreas Protegidas</w:t>
            </w:r>
          </w:p>
        </w:tc>
        <w:tc>
          <w:tcPr>
            <w:tcW w:w="0" w:type="auto"/>
            <w:tcMar>
              <w:top w:w="15" w:type="dxa"/>
              <w:left w:w="15" w:type="dxa"/>
              <w:right w:w="15" w:type="dxa"/>
            </w:tcMar>
            <w:vAlign w:val="center"/>
          </w:tcPr>
          <w:p w14:paraId="71AA4CAF"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20</w:t>
            </w:r>
          </w:p>
        </w:tc>
        <w:tc>
          <w:tcPr>
            <w:tcW w:w="0" w:type="auto"/>
            <w:tcMar>
              <w:top w:w="15" w:type="dxa"/>
              <w:left w:w="15" w:type="dxa"/>
              <w:right w:w="15" w:type="dxa"/>
            </w:tcMar>
            <w:vAlign w:val="center"/>
          </w:tcPr>
          <w:p w14:paraId="2D4CC6DE"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1,96%</w:t>
            </w:r>
          </w:p>
        </w:tc>
      </w:tr>
      <w:tr w:rsidR="005B043C" w:rsidRPr="00933B05" w14:paraId="23CCD3A3" w14:textId="77777777" w:rsidTr="00933B05">
        <w:trPr>
          <w:trHeight w:val="300"/>
        </w:trPr>
        <w:tc>
          <w:tcPr>
            <w:tcW w:w="0" w:type="auto"/>
            <w:tcMar>
              <w:top w:w="15" w:type="dxa"/>
              <w:left w:w="15" w:type="dxa"/>
              <w:right w:w="15" w:type="dxa"/>
            </w:tcMar>
            <w:vAlign w:val="center"/>
          </w:tcPr>
          <w:p w14:paraId="4AB900E1" w14:textId="77777777" w:rsidR="00F94F19" w:rsidRPr="00527274" w:rsidRDefault="00F94F19" w:rsidP="009E3B0D">
            <w:pPr>
              <w:spacing w:after="0" w:line="360" w:lineRule="auto"/>
              <w:rPr>
                <w:color w:val="808080" w:themeColor="background1" w:themeShade="80"/>
                <w:lang w:val="es-MX"/>
              </w:rPr>
            </w:pPr>
            <w:r w:rsidRPr="00527274">
              <w:rPr>
                <w:rFonts w:eastAsia="Times New Roman"/>
                <w:color w:val="808080" w:themeColor="background1" w:themeShade="80"/>
                <w:lang w:val="es-MX"/>
              </w:rPr>
              <w:t>Dirección de Ventanilla Única de Servicios Ambientales</w:t>
            </w:r>
          </w:p>
        </w:tc>
        <w:tc>
          <w:tcPr>
            <w:tcW w:w="0" w:type="auto"/>
            <w:tcMar>
              <w:top w:w="15" w:type="dxa"/>
              <w:left w:w="15" w:type="dxa"/>
              <w:right w:w="15" w:type="dxa"/>
            </w:tcMar>
            <w:vAlign w:val="center"/>
          </w:tcPr>
          <w:p w14:paraId="36638849"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35</w:t>
            </w:r>
          </w:p>
        </w:tc>
        <w:tc>
          <w:tcPr>
            <w:tcW w:w="0" w:type="auto"/>
            <w:tcMar>
              <w:top w:w="15" w:type="dxa"/>
              <w:left w:w="15" w:type="dxa"/>
              <w:right w:w="15" w:type="dxa"/>
            </w:tcMar>
            <w:vAlign w:val="center"/>
          </w:tcPr>
          <w:p w14:paraId="23703C7A"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3,43%</w:t>
            </w:r>
          </w:p>
        </w:tc>
      </w:tr>
      <w:tr w:rsidR="005B043C" w:rsidRPr="00933B05" w14:paraId="55AB6C8C" w14:textId="77777777" w:rsidTr="00933B05">
        <w:trPr>
          <w:trHeight w:val="300"/>
        </w:trPr>
        <w:tc>
          <w:tcPr>
            <w:tcW w:w="0" w:type="auto"/>
            <w:tcMar>
              <w:top w:w="15" w:type="dxa"/>
              <w:left w:w="15" w:type="dxa"/>
              <w:right w:w="15" w:type="dxa"/>
            </w:tcMar>
            <w:vAlign w:val="center"/>
          </w:tcPr>
          <w:p w14:paraId="03DFDA5A" w14:textId="77777777" w:rsidR="00F94F19" w:rsidRPr="00527274" w:rsidRDefault="00F94F19" w:rsidP="009E3B0D">
            <w:pPr>
              <w:spacing w:after="0" w:line="360" w:lineRule="auto"/>
              <w:rPr>
                <w:color w:val="808080" w:themeColor="background1" w:themeShade="80"/>
              </w:rPr>
            </w:pPr>
            <w:r w:rsidRPr="00527274">
              <w:rPr>
                <w:rFonts w:eastAsia="Times New Roman"/>
                <w:color w:val="808080" w:themeColor="background1" w:themeShade="80"/>
              </w:rPr>
              <w:t>Dirección de Biodiversidad</w:t>
            </w:r>
          </w:p>
        </w:tc>
        <w:tc>
          <w:tcPr>
            <w:tcW w:w="0" w:type="auto"/>
            <w:tcMar>
              <w:top w:w="15" w:type="dxa"/>
              <w:left w:w="15" w:type="dxa"/>
              <w:right w:w="15" w:type="dxa"/>
            </w:tcMar>
            <w:vAlign w:val="center"/>
          </w:tcPr>
          <w:p w14:paraId="3DC862C5"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7</w:t>
            </w:r>
          </w:p>
        </w:tc>
        <w:tc>
          <w:tcPr>
            <w:tcW w:w="0" w:type="auto"/>
            <w:tcMar>
              <w:top w:w="15" w:type="dxa"/>
              <w:left w:w="15" w:type="dxa"/>
              <w:right w:w="15" w:type="dxa"/>
            </w:tcMar>
            <w:vAlign w:val="center"/>
          </w:tcPr>
          <w:p w14:paraId="4B82029F"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0,69%</w:t>
            </w:r>
          </w:p>
        </w:tc>
      </w:tr>
      <w:tr w:rsidR="005B043C" w:rsidRPr="00933B05" w14:paraId="6DAA5FC7" w14:textId="77777777" w:rsidTr="00933B05">
        <w:trPr>
          <w:trHeight w:val="315"/>
        </w:trPr>
        <w:tc>
          <w:tcPr>
            <w:tcW w:w="0" w:type="auto"/>
            <w:tcMar>
              <w:top w:w="15" w:type="dxa"/>
              <w:left w:w="15" w:type="dxa"/>
              <w:right w:w="15" w:type="dxa"/>
            </w:tcMar>
            <w:vAlign w:val="center"/>
          </w:tcPr>
          <w:p w14:paraId="2C700815" w14:textId="77777777" w:rsidR="00F94F19" w:rsidRPr="00527274" w:rsidRDefault="00F94F19" w:rsidP="009E3B0D">
            <w:pPr>
              <w:spacing w:after="0" w:line="360" w:lineRule="auto"/>
              <w:rPr>
                <w:color w:val="808080" w:themeColor="background1" w:themeShade="80"/>
                <w:lang w:val="es-MX"/>
              </w:rPr>
            </w:pPr>
            <w:r w:rsidRPr="00527274">
              <w:rPr>
                <w:rFonts w:eastAsia="Times New Roman"/>
                <w:color w:val="808080" w:themeColor="background1" w:themeShade="80"/>
                <w:lang w:val="es-MX"/>
              </w:rPr>
              <w:t xml:space="preserve">Dirección de Tecnología de la Información y Comunicación </w:t>
            </w:r>
          </w:p>
        </w:tc>
        <w:tc>
          <w:tcPr>
            <w:tcW w:w="0" w:type="auto"/>
            <w:tcMar>
              <w:top w:w="15" w:type="dxa"/>
              <w:left w:w="15" w:type="dxa"/>
              <w:right w:w="15" w:type="dxa"/>
            </w:tcMar>
            <w:vAlign w:val="center"/>
          </w:tcPr>
          <w:p w14:paraId="60F2E392"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61113EFD"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0,20%</w:t>
            </w:r>
          </w:p>
        </w:tc>
      </w:tr>
      <w:tr w:rsidR="005B043C" w:rsidRPr="00933B05" w14:paraId="60BE1AEE" w14:textId="77777777" w:rsidTr="00933B05">
        <w:trPr>
          <w:trHeight w:val="300"/>
        </w:trPr>
        <w:tc>
          <w:tcPr>
            <w:tcW w:w="0" w:type="auto"/>
            <w:tcMar>
              <w:top w:w="15" w:type="dxa"/>
              <w:left w:w="15" w:type="dxa"/>
              <w:right w:w="15" w:type="dxa"/>
            </w:tcMar>
            <w:vAlign w:val="center"/>
          </w:tcPr>
          <w:p w14:paraId="3C293667" w14:textId="77777777" w:rsidR="00F94F19" w:rsidRPr="00527274" w:rsidRDefault="00F94F19" w:rsidP="009E3B0D">
            <w:pPr>
              <w:spacing w:after="0" w:line="360" w:lineRule="auto"/>
              <w:rPr>
                <w:color w:val="808080" w:themeColor="background1" w:themeShade="80"/>
                <w:lang w:val="es-MX"/>
              </w:rPr>
            </w:pPr>
            <w:r w:rsidRPr="00527274">
              <w:rPr>
                <w:rFonts w:eastAsia="Times New Roman"/>
                <w:color w:val="808080" w:themeColor="background1" w:themeShade="80"/>
                <w:lang w:val="es-MX"/>
              </w:rPr>
              <w:t xml:space="preserve">Dirección de Adaptación y Mitigación de Cambio Climático </w:t>
            </w:r>
          </w:p>
        </w:tc>
        <w:tc>
          <w:tcPr>
            <w:tcW w:w="0" w:type="auto"/>
            <w:tcMar>
              <w:top w:w="15" w:type="dxa"/>
              <w:left w:w="15" w:type="dxa"/>
              <w:right w:w="15" w:type="dxa"/>
            </w:tcMar>
            <w:vAlign w:val="center"/>
          </w:tcPr>
          <w:p w14:paraId="1418D07B"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1702C7F7"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0,20%</w:t>
            </w:r>
          </w:p>
        </w:tc>
      </w:tr>
      <w:tr w:rsidR="005B043C" w:rsidRPr="00933B05" w14:paraId="72CFEE9B" w14:textId="77777777" w:rsidTr="00933B05">
        <w:trPr>
          <w:trHeight w:val="300"/>
        </w:trPr>
        <w:tc>
          <w:tcPr>
            <w:tcW w:w="0" w:type="auto"/>
            <w:tcMar>
              <w:top w:w="15" w:type="dxa"/>
              <w:left w:w="15" w:type="dxa"/>
              <w:right w:w="15" w:type="dxa"/>
            </w:tcMar>
            <w:vAlign w:val="center"/>
          </w:tcPr>
          <w:p w14:paraId="781C123F" w14:textId="77777777" w:rsidR="00F94F19" w:rsidRPr="00527274" w:rsidRDefault="00F94F19" w:rsidP="009E3B0D">
            <w:pPr>
              <w:spacing w:after="0" w:line="360" w:lineRule="auto"/>
              <w:rPr>
                <w:color w:val="808080" w:themeColor="background1" w:themeShade="80"/>
              </w:rPr>
            </w:pPr>
            <w:r w:rsidRPr="00527274">
              <w:rPr>
                <w:rFonts w:eastAsia="Times New Roman"/>
                <w:color w:val="808080" w:themeColor="background1" w:themeShade="80"/>
              </w:rPr>
              <w:t xml:space="preserve">Dirección de Recursos Humanos </w:t>
            </w:r>
          </w:p>
        </w:tc>
        <w:tc>
          <w:tcPr>
            <w:tcW w:w="0" w:type="auto"/>
            <w:tcMar>
              <w:top w:w="15" w:type="dxa"/>
              <w:left w:w="15" w:type="dxa"/>
              <w:right w:w="15" w:type="dxa"/>
            </w:tcMar>
            <w:vAlign w:val="center"/>
          </w:tcPr>
          <w:p w14:paraId="67F4E967"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29</w:t>
            </w:r>
          </w:p>
        </w:tc>
        <w:tc>
          <w:tcPr>
            <w:tcW w:w="0" w:type="auto"/>
            <w:tcMar>
              <w:top w:w="15" w:type="dxa"/>
              <w:left w:w="15" w:type="dxa"/>
              <w:right w:w="15" w:type="dxa"/>
            </w:tcMar>
            <w:vAlign w:val="center"/>
          </w:tcPr>
          <w:p w14:paraId="39AB11A0"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2,85%</w:t>
            </w:r>
          </w:p>
        </w:tc>
      </w:tr>
      <w:tr w:rsidR="005B043C" w:rsidRPr="00933B05" w14:paraId="6540C5D6" w14:textId="77777777" w:rsidTr="00933B05">
        <w:trPr>
          <w:trHeight w:val="300"/>
        </w:trPr>
        <w:tc>
          <w:tcPr>
            <w:tcW w:w="0" w:type="auto"/>
            <w:tcMar>
              <w:top w:w="15" w:type="dxa"/>
              <w:left w:w="15" w:type="dxa"/>
              <w:right w:w="15" w:type="dxa"/>
            </w:tcMar>
            <w:vAlign w:val="center"/>
          </w:tcPr>
          <w:p w14:paraId="2E019517" w14:textId="77777777" w:rsidR="00F94F19" w:rsidRPr="00527274" w:rsidRDefault="00F94F19" w:rsidP="009E3B0D">
            <w:pPr>
              <w:spacing w:after="0" w:line="360" w:lineRule="auto"/>
              <w:rPr>
                <w:color w:val="808080" w:themeColor="background1" w:themeShade="80"/>
                <w:lang w:val="es-MX"/>
              </w:rPr>
            </w:pPr>
            <w:r w:rsidRPr="00527274">
              <w:rPr>
                <w:rFonts w:eastAsia="Times New Roman"/>
                <w:color w:val="808080" w:themeColor="background1" w:themeShade="80"/>
                <w:lang w:val="es-MX"/>
              </w:rPr>
              <w:t>Dirección de Revisión y Análisis de Operaciones (DRAO)</w:t>
            </w:r>
          </w:p>
        </w:tc>
        <w:tc>
          <w:tcPr>
            <w:tcW w:w="0" w:type="auto"/>
            <w:tcMar>
              <w:top w:w="15" w:type="dxa"/>
              <w:left w:w="15" w:type="dxa"/>
              <w:right w:w="15" w:type="dxa"/>
            </w:tcMar>
            <w:vAlign w:val="center"/>
          </w:tcPr>
          <w:p w14:paraId="0DC152AC"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5</w:t>
            </w:r>
          </w:p>
        </w:tc>
        <w:tc>
          <w:tcPr>
            <w:tcW w:w="0" w:type="auto"/>
            <w:tcMar>
              <w:top w:w="15" w:type="dxa"/>
              <w:left w:w="15" w:type="dxa"/>
              <w:right w:w="15" w:type="dxa"/>
            </w:tcMar>
            <w:vAlign w:val="center"/>
          </w:tcPr>
          <w:p w14:paraId="4C8D569E" w14:textId="77777777" w:rsidR="00F94F19" w:rsidRPr="00527274" w:rsidRDefault="00F94F19" w:rsidP="009E3B0D">
            <w:pPr>
              <w:spacing w:after="0" w:line="360" w:lineRule="auto"/>
              <w:jc w:val="center"/>
              <w:rPr>
                <w:color w:val="808080" w:themeColor="background1" w:themeShade="80"/>
              </w:rPr>
            </w:pPr>
            <w:r w:rsidRPr="00527274">
              <w:rPr>
                <w:rFonts w:eastAsia="Times New Roman"/>
                <w:color w:val="808080" w:themeColor="background1" w:themeShade="80"/>
              </w:rPr>
              <w:t>0,49%</w:t>
            </w:r>
          </w:p>
        </w:tc>
      </w:tr>
      <w:tr w:rsidR="005B043C" w:rsidRPr="00933B05" w14:paraId="0CB7A6FE" w14:textId="77777777" w:rsidTr="00933B05">
        <w:trPr>
          <w:trHeight w:val="300"/>
        </w:trPr>
        <w:tc>
          <w:tcPr>
            <w:tcW w:w="0" w:type="auto"/>
            <w:tcMar>
              <w:top w:w="15" w:type="dxa"/>
              <w:left w:w="15" w:type="dxa"/>
              <w:right w:w="15" w:type="dxa"/>
            </w:tcMar>
            <w:vAlign w:val="center"/>
          </w:tcPr>
          <w:p w14:paraId="00F285CD"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lastRenderedPageBreak/>
              <w:t>Dirección de Información Ambiental y de Recursos Naturales</w:t>
            </w:r>
          </w:p>
        </w:tc>
        <w:tc>
          <w:tcPr>
            <w:tcW w:w="0" w:type="auto"/>
            <w:tcMar>
              <w:top w:w="15" w:type="dxa"/>
              <w:left w:w="15" w:type="dxa"/>
              <w:right w:w="15" w:type="dxa"/>
            </w:tcMar>
            <w:vAlign w:val="center"/>
          </w:tcPr>
          <w:p w14:paraId="7303C1E4"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11</w:t>
            </w:r>
          </w:p>
        </w:tc>
        <w:tc>
          <w:tcPr>
            <w:tcW w:w="0" w:type="auto"/>
            <w:tcMar>
              <w:top w:w="15" w:type="dxa"/>
              <w:left w:w="15" w:type="dxa"/>
              <w:right w:w="15" w:type="dxa"/>
            </w:tcMar>
            <w:vAlign w:val="center"/>
          </w:tcPr>
          <w:p w14:paraId="72323F6A"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1,08%</w:t>
            </w:r>
          </w:p>
        </w:tc>
      </w:tr>
      <w:tr w:rsidR="005B043C" w:rsidRPr="00933B05" w14:paraId="7A5C5545" w14:textId="77777777" w:rsidTr="00933B05">
        <w:trPr>
          <w:trHeight w:val="300"/>
        </w:trPr>
        <w:tc>
          <w:tcPr>
            <w:tcW w:w="0" w:type="auto"/>
            <w:tcMar>
              <w:top w:w="15" w:type="dxa"/>
              <w:left w:w="15" w:type="dxa"/>
              <w:right w:w="15" w:type="dxa"/>
            </w:tcMar>
            <w:vAlign w:val="center"/>
          </w:tcPr>
          <w:p w14:paraId="7C8E1DE2"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Dirección de Reforestación y Fomento Forestal</w:t>
            </w:r>
          </w:p>
        </w:tc>
        <w:tc>
          <w:tcPr>
            <w:tcW w:w="0" w:type="auto"/>
            <w:tcMar>
              <w:top w:w="15" w:type="dxa"/>
              <w:left w:w="15" w:type="dxa"/>
              <w:right w:w="15" w:type="dxa"/>
            </w:tcMar>
            <w:vAlign w:val="center"/>
          </w:tcPr>
          <w:p w14:paraId="731D6F78"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7</w:t>
            </w:r>
          </w:p>
        </w:tc>
        <w:tc>
          <w:tcPr>
            <w:tcW w:w="0" w:type="auto"/>
            <w:tcMar>
              <w:top w:w="15" w:type="dxa"/>
              <w:left w:w="15" w:type="dxa"/>
              <w:right w:w="15" w:type="dxa"/>
            </w:tcMar>
            <w:vAlign w:val="center"/>
          </w:tcPr>
          <w:p w14:paraId="4B4A3EE9"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0,69%</w:t>
            </w:r>
          </w:p>
        </w:tc>
      </w:tr>
      <w:tr w:rsidR="005B043C" w:rsidRPr="00933B05" w14:paraId="6C2AFAD9" w14:textId="77777777" w:rsidTr="00933B05">
        <w:trPr>
          <w:trHeight w:val="300"/>
        </w:trPr>
        <w:tc>
          <w:tcPr>
            <w:tcW w:w="0" w:type="auto"/>
            <w:tcMar>
              <w:top w:w="15" w:type="dxa"/>
              <w:left w:w="15" w:type="dxa"/>
              <w:right w:w="15" w:type="dxa"/>
            </w:tcMar>
            <w:vAlign w:val="center"/>
          </w:tcPr>
          <w:p w14:paraId="43403619"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Viceministerio de Recursos Costeros y Marinos </w:t>
            </w:r>
          </w:p>
        </w:tc>
        <w:tc>
          <w:tcPr>
            <w:tcW w:w="0" w:type="auto"/>
            <w:tcMar>
              <w:top w:w="15" w:type="dxa"/>
              <w:left w:w="15" w:type="dxa"/>
              <w:right w:w="15" w:type="dxa"/>
            </w:tcMar>
            <w:vAlign w:val="center"/>
          </w:tcPr>
          <w:p w14:paraId="116824A4"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15</w:t>
            </w:r>
          </w:p>
        </w:tc>
        <w:tc>
          <w:tcPr>
            <w:tcW w:w="0" w:type="auto"/>
            <w:tcMar>
              <w:top w:w="15" w:type="dxa"/>
              <w:left w:w="15" w:type="dxa"/>
              <w:right w:w="15" w:type="dxa"/>
            </w:tcMar>
            <w:vAlign w:val="center"/>
          </w:tcPr>
          <w:p w14:paraId="63526CF6"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1,47%</w:t>
            </w:r>
          </w:p>
        </w:tc>
      </w:tr>
      <w:tr w:rsidR="005B043C" w:rsidRPr="00933B05" w14:paraId="5474FF9B" w14:textId="77777777" w:rsidTr="00933B05">
        <w:trPr>
          <w:trHeight w:val="300"/>
        </w:trPr>
        <w:tc>
          <w:tcPr>
            <w:tcW w:w="0" w:type="auto"/>
            <w:tcMar>
              <w:top w:w="15" w:type="dxa"/>
              <w:left w:w="15" w:type="dxa"/>
              <w:right w:w="15" w:type="dxa"/>
            </w:tcMar>
            <w:vAlign w:val="center"/>
          </w:tcPr>
          <w:p w14:paraId="47E63CBC"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Dirección de Gestión, Conservación y Protección de Ecosistemas Costeros y Marinos</w:t>
            </w:r>
          </w:p>
        </w:tc>
        <w:tc>
          <w:tcPr>
            <w:tcW w:w="0" w:type="auto"/>
            <w:tcMar>
              <w:top w:w="15" w:type="dxa"/>
              <w:left w:w="15" w:type="dxa"/>
              <w:right w:w="15" w:type="dxa"/>
            </w:tcMar>
            <w:vAlign w:val="center"/>
          </w:tcPr>
          <w:p w14:paraId="66B4D35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Mar>
              <w:top w:w="15" w:type="dxa"/>
              <w:left w:w="15" w:type="dxa"/>
              <w:right w:w="15" w:type="dxa"/>
            </w:tcMar>
            <w:vAlign w:val="center"/>
          </w:tcPr>
          <w:p w14:paraId="421C585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0,29%</w:t>
            </w:r>
          </w:p>
        </w:tc>
      </w:tr>
      <w:tr w:rsidR="005B043C" w:rsidRPr="00933B05" w14:paraId="5FB30022" w14:textId="77777777" w:rsidTr="00933B05">
        <w:trPr>
          <w:trHeight w:val="300"/>
        </w:trPr>
        <w:tc>
          <w:tcPr>
            <w:tcW w:w="0" w:type="auto"/>
            <w:tcMar>
              <w:top w:w="15" w:type="dxa"/>
              <w:left w:w="15" w:type="dxa"/>
              <w:right w:w="15" w:type="dxa"/>
            </w:tcMar>
            <w:vAlign w:val="center"/>
          </w:tcPr>
          <w:p w14:paraId="277EB188"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 xml:space="preserve">Dirección de Comunicaciones </w:t>
            </w:r>
          </w:p>
        </w:tc>
        <w:tc>
          <w:tcPr>
            <w:tcW w:w="0" w:type="auto"/>
            <w:tcMar>
              <w:top w:w="15" w:type="dxa"/>
              <w:left w:w="15" w:type="dxa"/>
              <w:right w:w="15" w:type="dxa"/>
            </w:tcMar>
            <w:vAlign w:val="center"/>
          </w:tcPr>
          <w:p w14:paraId="426D682D"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14</w:t>
            </w:r>
          </w:p>
        </w:tc>
        <w:tc>
          <w:tcPr>
            <w:tcW w:w="0" w:type="auto"/>
            <w:tcMar>
              <w:top w:w="15" w:type="dxa"/>
              <w:left w:w="15" w:type="dxa"/>
              <w:right w:w="15" w:type="dxa"/>
            </w:tcMar>
            <w:vAlign w:val="center"/>
          </w:tcPr>
          <w:p w14:paraId="7A4261E8"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1,37%</w:t>
            </w:r>
          </w:p>
        </w:tc>
      </w:tr>
      <w:tr w:rsidR="005B043C" w:rsidRPr="00933B05" w14:paraId="608E947E" w14:textId="77777777" w:rsidTr="00933B05">
        <w:trPr>
          <w:trHeight w:val="300"/>
        </w:trPr>
        <w:tc>
          <w:tcPr>
            <w:tcW w:w="0" w:type="auto"/>
            <w:tcMar>
              <w:top w:w="15" w:type="dxa"/>
              <w:left w:w="15" w:type="dxa"/>
              <w:right w:w="15" w:type="dxa"/>
            </w:tcMar>
            <w:vAlign w:val="center"/>
          </w:tcPr>
          <w:p w14:paraId="7119061E"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Oficina de Acceso a la Información (OAI)</w:t>
            </w:r>
          </w:p>
        </w:tc>
        <w:tc>
          <w:tcPr>
            <w:tcW w:w="0" w:type="auto"/>
            <w:tcMar>
              <w:top w:w="15" w:type="dxa"/>
              <w:left w:w="15" w:type="dxa"/>
              <w:right w:w="15" w:type="dxa"/>
            </w:tcMar>
            <w:vAlign w:val="center"/>
          </w:tcPr>
          <w:p w14:paraId="680CB11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10</w:t>
            </w:r>
          </w:p>
        </w:tc>
        <w:tc>
          <w:tcPr>
            <w:tcW w:w="0" w:type="auto"/>
            <w:tcMar>
              <w:top w:w="15" w:type="dxa"/>
              <w:left w:w="15" w:type="dxa"/>
              <w:right w:w="15" w:type="dxa"/>
            </w:tcMar>
            <w:vAlign w:val="center"/>
          </w:tcPr>
          <w:p w14:paraId="49F1E943"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0,98%</w:t>
            </w:r>
          </w:p>
        </w:tc>
      </w:tr>
      <w:tr w:rsidR="005B043C" w:rsidRPr="00933B05" w14:paraId="4382D7F9" w14:textId="77777777" w:rsidTr="00933B05">
        <w:trPr>
          <w:trHeight w:val="300"/>
        </w:trPr>
        <w:tc>
          <w:tcPr>
            <w:tcW w:w="0" w:type="auto"/>
            <w:tcMar>
              <w:top w:w="15" w:type="dxa"/>
              <w:left w:w="15" w:type="dxa"/>
              <w:right w:w="15" w:type="dxa"/>
            </w:tcMar>
            <w:vAlign w:val="center"/>
          </w:tcPr>
          <w:p w14:paraId="58E387DA"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Coordinación Administrativa y Financiera</w:t>
            </w:r>
          </w:p>
        </w:tc>
        <w:tc>
          <w:tcPr>
            <w:tcW w:w="0" w:type="auto"/>
            <w:tcMar>
              <w:top w:w="15" w:type="dxa"/>
              <w:left w:w="15" w:type="dxa"/>
              <w:right w:w="15" w:type="dxa"/>
            </w:tcMar>
            <w:vAlign w:val="center"/>
          </w:tcPr>
          <w:p w14:paraId="2BDFAD7C"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Mar>
              <w:top w:w="15" w:type="dxa"/>
              <w:left w:w="15" w:type="dxa"/>
              <w:right w:w="15" w:type="dxa"/>
            </w:tcMar>
            <w:vAlign w:val="center"/>
          </w:tcPr>
          <w:p w14:paraId="3F0F281E"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0,29%</w:t>
            </w:r>
          </w:p>
        </w:tc>
      </w:tr>
      <w:tr w:rsidR="005B043C" w:rsidRPr="00933B05" w14:paraId="0D3765E8" w14:textId="77777777" w:rsidTr="00933B05">
        <w:trPr>
          <w:trHeight w:val="300"/>
        </w:trPr>
        <w:tc>
          <w:tcPr>
            <w:tcW w:w="0" w:type="auto"/>
            <w:tcMar>
              <w:top w:w="15" w:type="dxa"/>
              <w:left w:w="15" w:type="dxa"/>
              <w:right w:w="15" w:type="dxa"/>
            </w:tcMar>
            <w:vAlign w:val="center"/>
          </w:tcPr>
          <w:p w14:paraId="0DA43377"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Viceministerio de Suelos y Aguas </w:t>
            </w:r>
          </w:p>
        </w:tc>
        <w:tc>
          <w:tcPr>
            <w:tcW w:w="0" w:type="auto"/>
            <w:tcMar>
              <w:top w:w="15" w:type="dxa"/>
              <w:left w:w="15" w:type="dxa"/>
              <w:right w:w="15" w:type="dxa"/>
            </w:tcMar>
            <w:vAlign w:val="center"/>
          </w:tcPr>
          <w:p w14:paraId="6F57250F"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Mar>
              <w:top w:w="15" w:type="dxa"/>
              <w:left w:w="15" w:type="dxa"/>
              <w:right w:w="15" w:type="dxa"/>
            </w:tcMar>
            <w:vAlign w:val="center"/>
          </w:tcPr>
          <w:p w14:paraId="7D359F9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0,29%</w:t>
            </w:r>
          </w:p>
        </w:tc>
      </w:tr>
      <w:tr w:rsidR="005B043C" w:rsidRPr="00933B05" w14:paraId="3D26B484" w14:textId="77777777" w:rsidTr="00933B05">
        <w:trPr>
          <w:trHeight w:val="300"/>
        </w:trPr>
        <w:tc>
          <w:tcPr>
            <w:tcW w:w="0" w:type="auto"/>
            <w:tcMar>
              <w:top w:w="15" w:type="dxa"/>
              <w:left w:w="15" w:type="dxa"/>
              <w:right w:w="15" w:type="dxa"/>
            </w:tcMar>
            <w:vAlign w:val="center"/>
          </w:tcPr>
          <w:p w14:paraId="214D1BDF"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Dirección de Bosques y Manejo Forestal</w:t>
            </w:r>
          </w:p>
        </w:tc>
        <w:tc>
          <w:tcPr>
            <w:tcW w:w="0" w:type="auto"/>
            <w:tcMar>
              <w:top w:w="15" w:type="dxa"/>
              <w:left w:w="15" w:type="dxa"/>
              <w:right w:w="15" w:type="dxa"/>
            </w:tcMar>
            <w:vAlign w:val="center"/>
          </w:tcPr>
          <w:p w14:paraId="2633026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3</w:t>
            </w:r>
          </w:p>
        </w:tc>
        <w:tc>
          <w:tcPr>
            <w:tcW w:w="0" w:type="auto"/>
            <w:tcMar>
              <w:top w:w="15" w:type="dxa"/>
              <w:left w:w="15" w:type="dxa"/>
              <w:right w:w="15" w:type="dxa"/>
            </w:tcMar>
            <w:vAlign w:val="center"/>
          </w:tcPr>
          <w:p w14:paraId="0DEFA20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0,29%</w:t>
            </w:r>
          </w:p>
        </w:tc>
      </w:tr>
      <w:tr w:rsidR="005B043C" w:rsidRPr="00933B05" w14:paraId="6950348B" w14:textId="77777777" w:rsidTr="00933B05">
        <w:trPr>
          <w:trHeight w:val="300"/>
        </w:trPr>
        <w:tc>
          <w:tcPr>
            <w:tcW w:w="0" w:type="auto"/>
            <w:tcMar>
              <w:top w:w="15" w:type="dxa"/>
              <w:left w:w="15" w:type="dxa"/>
              <w:right w:w="15" w:type="dxa"/>
            </w:tcMar>
            <w:vAlign w:val="center"/>
          </w:tcPr>
          <w:p w14:paraId="10E7EF9E" w14:textId="77777777" w:rsidR="00F94F19" w:rsidRPr="00527274" w:rsidRDefault="00F94F19" w:rsidP="00146581">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Despacho del </w:t>
            </w:r>
            <w:bookmarkStart w:id="65" w:name="_Int_NLzEXfX3"/>
            <w:r w:rsidRPr="00527274">
              <w:rPr>
                <w:rFonts w:eastAsia="Times New Roman"/>
                <w:color w:val="808080" w:themeColor="background1" w:themeShade="80"/>
              </w:rPr>
              <w:t>Ministro</w:t>
            </w:r>
            <w:bookmarkEnd w:id="65"/>
          </w:p>
        </w:tc>
        <w:tc>
          <w:tcPr>
            <w:tcW w:w="0" w:type="auto"/>
            <w:tcMar>
              <w:top w:w="15" w:type="dxa"/>
              <w:left w:w="15" w:type="dxa"/>
              <w:right w:w="15" w:type="dxa"/>
            </w:tcMar>
            <w:vAlign w:val="center"/>
          </w:tcPr>
          <w:p w14:paraId="2CE034B3"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305288A0"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75225AD1" w14:textId="77777777" w:rsidTr="00933B05">
        <w:trPr>
          <w:trHeight w:val="300"/>
        </w:trPr>
        <w:tc>
          <w:tcPr>
            <w:tcW w:w="0" w:type="auto"/>
            <w:tcMar>
              <w:top w:w="15" w:type="dxa"/>
              <w:left w:w="15" w:type="dxa"/>
              <w:right w:w="15" w:type="dxa"/>
            </w:tcMar>
            <w:vAlign w:val="center"/>
          </w:tcPr>
          <w:p w14:paraId="44FCB135"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Viceministerio de Cooperación Internacional, Cambio Climático y Sostenibilidad</w:t>
            </w:r>
          </w:p>
        </w:tc>
        <w:tc>
          <w:tcPr>
            <w:tcW w:w="0" w:type="auto"/>
            <w:tcMar>
              <w:top w:w="15" w:type="dxa"/>
              <w:left w:w="15" w:type="dxa"/>
              <w:right w:w="15" w:type="dxa"/>
            </w:tcMar>
            <w:vAlign w:val="center"/>
          </w:tcPr>
          <w:p w14:paraId="2D2709A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4DA95B5A"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0,20%</w:t>
            </w:r>
          </w:p>
        </w:tc>
      </w:tr>
      <w:tr w:rsidR="005B043C" w:rsidRPr="00933B05" w14:paraId="20516EAC" w14:textId="77777777" w:rsidTr="00933B05">
        <w:trPr>
          <w:trHeight w:val="300"/>
        </w:trPr>
        <w:tc>
          <w:tcPr>
            <w:tcW w:w="0" w:type="auto"/>
            <w:tcMar>
              <w:top w:w="15" w:type="dxa"/>
              <w:left w:w="15" w:type="dxa"/>
              <w:right w:w="15" w:type="dxa"/>
            </w:tcMar>
            <w:vAlign w:val="center"/>
          </w:tcPr>
          <w:p w14:paraId="4202FCEF"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 xml:space="preserve">Viceministerio de Gestión Ambiental </w:t>
            </w:r>
          </w:p>
        </w:tc>
        <w:tc>
          <w:tcPr>
            <w:tcW w:w="0" w:type="auto"/>
            <w:tcMar>
              <w:top w:w="15" w:type="dxa"/>
              <w:left w:w="15" w:type="dxa"/>
              <w:right w:w="15" w:type="dxa"/>
            </w:tcMar>
            <w:vAlign w:val="center"/>
          </w:tcPr>
          <w:p w14:paraId="07AE4427"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5</w:t>
            </w:r>
          </w:p>
        </w:tc>
        <w:tc>
          <w:tcPr>
            <w:tcW w:w="0" w:type="auto"/>
            <w:tcMar>
              <w:top w:w="15" w:type="dxa"/>
              <w:left w:w="15" w:type="dxa"/>
              <w:right w:w="15" w:type="dxa"/>
            </w:tcMar>
            <w:vAlign w:val="center"/>
          </w:tcPr>
          <w:p w14:paraId="43795227"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0,49%</w:t>
            </w:r>
          </w:p>
        </w:tc>
      </w:tr>
      <w:tr w:rsidR="005B043C" w:rsidRPr="00933B05" w14:paraId="612C7A85" w14:textId="77777777" w:rsidTr="00933B05">
        <w:trPr>
          <w:trHeight w:val="300"/>
        </w:trPr>
        <w:tc>
          <w:tcPr>
            <w:tcW w:w="0" w:type="auto"/>
            <w:tcMar>
              <w:top w:w="15" w:type="dxa"/>
              <w:left w:w="15" w:type="dxa"/>
              <w:right w:w="15" w:type="dxa"/>
            </w:tcMar>
            <w:vAlign w:val="center"/>
          </w:tcPr>
          <w:p w14:paraId="6F0F816A"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Dirección Jurídica</w:t>
            </w:r>
          </w:p>
        </w:tc>
        <w:tc>
          <w:tcPr>
            <w:tcW w:w="0" w:type="auto"/>
            <w:tcMar>
              <w:top w:w="15" w:type="dxa"/>
              <w:left w:w="15" w:type="dxa"/>
              <w:right w:w="15" w:type="dxa"/>
            </w:tcMar>
            <w:vAlign w:val="center"/>
          </w:tcPr>
          <w:p w14:paraId="40E4C3E8"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233C73A0"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346C0394" w14:textId="77777777" w:rsidTr="00933B05">
        <w:trPr>
          <w:trHeight w:val="300"/>
        </w:trPr>
        <w:tc>
          <w:tcPr>
            <w:tcW w:w="0" w:type="auto"/>
            <w:tcMar>
              <w:top w:w="15" w:type="dxa"/>
              <w:left w:w="15" w:type="dxa"/>
              <w:right w:w="15" w:type="dxa"/>
            </w:tcMar>
            <w:vAlign w:val="center"/>
          </w:tcPr>
          <w:p w14:paraId="02651F68"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 xml:space="preserve">Dirección de Evaluación de Impacto Ambiental </w:t>
            </w:r>
          </w:p>
        </w:tc>
        <w:tc>
          <w:tcPr>
            <w:tcW w:w="0" w:type="auto"/>
            <w:tcMar>
              <w:top w:w="15" w:type="dxa"/>
              <w:left w:w="15" w:type="dxa"/>
              <w:right w:w="15" w:type="dxa"/>
            </w:tcMar>
            <w:vAlign w:val="center"/>
          </w:tcPr>
          <w:p w14:paraId="7C727926"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4E9E92A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34793996" w14:textId="77777777" w:rsidTr="00933B05">
        <w:trPr>
          <w:trHeight w:val="300"/>
        </w:trPr>
        <w:tc>
          <w:tcPr>
            <w:tcW w:w="0" w:type="auto"/>
            <w:tcMar>
              <w:top w:w="15" w:type="dxa"/>
              <w:left w:w="15" w:type="dxa"/>
              <w:right w:w="15" w:type="dxa"/>
            </w:tcMar>
            <w:vAlign w:val="center"/>
          </w:tcPr>
          <w:p w14:paraId="2ED21D7B"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 xml:space="preserve">Dirección de Educación Ambiental </w:t>
            </w:r>
          </w:p>
        </w:tc>
        <w:tc>
          <w:tcPr>
            <w:tcW w:w="0" w:type="auto"/>
            <w:tcMar>
              <w:top w:w="15" w:type="dxa"/>
              <w:left w:w="15" w:type="dxa"/>
              <w:right w:w="15" w:type="dxa"/>
            </w:tcMar>
            <w:vAlign w:val="center"/>
          </w:tcPr>
          <w:p w14:paraId="4DC1D3EB"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1FEBCF37"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0,20%</w:t>
            </w:r>
          </w:p>
        </w:tc>
      </w:tr>
      <w:tr w:rsidR="005B043C" w:rsidRPr="00933B05" w14:paraId="4333636D" w14:textId="77777777" w:rsidTr="00933B05">
        <w:trPr>
          <w:trHeight w:val="300"/>
        </w:trPr>
        <w:tc>
          <w:tcPr>
            <w:tcW w:w="0" w:type="auto"/>
            <w:tcMar>
              <w:top w:w="15" w:type="dxa"/>
              <w:left w:w="15" w:type="dxa"/>
              <w:right w:w="15" w:type="dxa"/>
            </w:tcMar>
            <w:vAlign w:val="center"/>
          </w:tcPr>
          <w:p w14:paraId="29A309B5"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Programa para la Gestión Integral de Residuos Sólidos</w:t>
            </w:r>
          </w:p>
        </w:tc>
        <w:tc>
          <w:tcPr>
            <w:tcW w:w="0" w:type="auto"/>
            <w:tcMar>
              <w:top w:w="15" w:type="dxa"/>
              <w:left w:w="15" w:type="dxa"/>
              <w:right w:w="15" w:type="dxa"/>
            </w:tcMar>
            <w:vAlign w:val="center"/>
          </w:tcPr>
          <w:p w14:paraId="6EB832E7"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2B85B31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60413BBB" w14:textId="77777777" w:rsidTr="00933B05">
        <w:trPr>
          <w:trHeight w:val="300"/>
        </w:trPr>
        <w:tc>
          <w:tcPr>
            <w:tcW w:w="0" w:type="auto"/>
            <w:tcMar>
              <w:top w:w="15" w:type="dxa"/>
              <w:left w:w="15" w:type="dxa"/>
              <w:right w:w="15" w:type="dxa"/>
            </w:tcMar>
            <w:vAlign w:val="center"/>
          </w:tcPr>
          <w:p w14:paraId="257A14AE"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Viceministerio de Recursos Forestales</w:t>
            </w:r>
          </w:p>
        </w:tc>
        <w:tc>
          <w:tcPr>
            <w:tcW w:w="0" w:type="auto"/>
            <w:tcMar>
              <w:top w:w="15" w:type="dxa"/>
              <w:left w:w="15" w:type="dxa"/>
              <w:right w:w="15" w:type="dxa"/>
            </w:tcMar>
            <w:vAlign w:val="center"/>
          </w:tcPr>
          <w:p w14:paraId="57782702"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377D62BA"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494ECDD1" w14:textId="77777777" w:rsidTr="00933B05">
        <w:trPr>
          <w:trHeight w:val="300"/>
        </w:trPr>
        <w:tc>
          <w:tcPr>
            <w:tcW w:w="0" w:type="auto"/>
            <w:tcMar>
              <w:top w:w="15" w:type="dxa"/>
              <w:left w:w="15" w:type="dxa"/>
              <w:right w:w="15" w:type="dxa"/>
            </w:tcMar>
            <w:vAlign w:val="center"/>
          </w:tcPr>
          <w:p w14:paraId="419D5DAF" w14:textId="77777777" w:rsidR="00F94F19" w:rsidRPr="00527274" w:rsidRDefault="00F94F19" w:rsidP="00146581">
            <w:pPr>
              <w:spacing w:after="0" w:line="240" w:lineRule="auto"/>
              <w:rPr>
                <w:color w:val="808080" w:themeColor="background1" w:themeShade="80"/>
              </w:rPr>
            </w:pPr>
            <w:r w:rsidRPr="00527274">
              <w:rPr>
                <w:rFonts w:eastAsia="Times New Roman"/>
                <w:color w:val="808080" w:themeColor="background1" w:themeShade="80"/>
              </w:rPr>
              <w:t>Dirección de Vida Silvestre</w:t>
            </w:r>
          </w:p>
        </w:tc>
        <w:tc>
          <w:tcPr>
            <w:tcW w:w="0" w:type="auto"/>
            <w:tcMar>
              <w:top w:w="15" w:type="dxa"/>
              <w:left w:w="15" w:type="dxa"/>
              <w:right w:w="15" w:type="dxa"/>
            </w:tcMar>
            <w:vAlign w:val="center"/>
          </w:tcPr>
          <w:p w14:paraId="4D1FD9DD"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59F5E493"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39590938" w14:textId="77777777" w:rsidTr="00933B05">
        <w:trPr>
          <w:trHeight w:val="300"/>
        </w:trPr>
        <w:tc>
          <w:tcPr>
            <w:tcW w:w="0" w:type="auto"/>
            <w:tcMar>
              <w:top w:w="15" w:type="dxa"/>
              <w:left w:w="15" w:type="dxa"/>
              <w:right w:w="15" w:type="dxa"/>
            </w:tcMar>
            <w:vAlign w:val="center"/>
          </w:tcPr>
          <w:p w14:paraId="6F3AB2C6"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Viceministerio de Áreas Protegidas y Biodiversidad</w:t>
            </w:r>
          </w:p>
        </w:tc>
        <w:tc>
          <w:tcPr>
            <w:tcW w:w="0" w:type="auto"/>
            <w:tcMar>
              <w:top w:w="15" w:type="dxa"/>
              <w:left w:w="15" w:type="dxa"/>
              <w:right w:w="15" w:type="dxa"/>
            </w:tcMar>
            <w:vAlign w:val="center"/>
          </w:tcPr>
          <w:p w14:paraId="39E94CB1"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2</w:t>
            </w:r>
          </w:p>
        </w:tc>
        <w:tc>
          <w:tcPr>
            <w:tcW w:w="0" w:type="auto"/>
            <w:tcMar>
              <w:top w:w="15" w:type="dxa"/>
              <w:left w:w="15" w:type="dxa"/>
              <w:right w:w="15" w:type="dxa"/>
            </w:tcMar>
            <w:vAlign w:val="center"/>
          </w:tcPr>
          <w:p w14:paraId="462FF865"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0,20%</w:t>
            </w:r>
          </w:p>
        </w:tc>
      </w:tr>
      <w:tr w:rsidR="005B043C" w:rsidRPr="00933B05" w14:paraId="7571C102" w14:textId="77777777" w:rsidTr="00933B05">
        <w:trPr>
          <w:trHeight w:val="300"/>
        </w:trPr>
        <w:tc>
          <w:tcPr>
            <w:tcW w:w="0" w:type="auto"/>
            <w:tcMar>
              <w:top w:w="15" w:type="dxa"/>
              <w:left w:w="15" w:type="dxa"/>
              <w:right w:w="15" w:type="dxa"/>
            </w:tcMar>
            <w:vAlign w:val="center"/>
          </w:tcPr>
          <w:p w14:paraId="27C36A9C" w14:textId="77777777" w:rsidR="00F94F19" w:rsidRPr="00527274" w:rsidRDefault="00F94F19" w:rsidP="00146581">
            <w:pPr>
              <w:spacing w:after="0" w:line="240" w:lineRule="auto"/>
              <w:rPr>
                <w:color w:val="808080" w:themeColor="background1" w:themeShade="80"/>
                <w:lang w:val="es-MX"/>
              </w:rPr>
            </w:pPr>
            <w:r w:rsidRPr="00527274">
              <w:rPr>
                <w:rFonts w:eastAsia="Times New Roman"/>
                <w:color w:val="808080" w:themeColor="background1" w:themeShade="80"/>
                <w:lang w:val="es-MX"/>
              </w:rPr>
              <w:t>Costeros y Marinos y Reforestación</w:t>
            </w:r>
          </w:p>
        </w:tc>
        <w:tc>
          <w:tcPr>
            <w:tcW w:w="0" w:type="auto"/>
            <w:tcMar>
              <w:top w:w="15" w:type="dxa"/>
              <w:left w:w="15" w:type="dxa"/>
              <w:right w:w="15" w:type="dxa"/>
            </w:tcMar>
            <w:vAlign w:val="center"/>
          </w:tcPr>
          <w:p w14:paraId="0EDD9E2B"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1</w:t>
            </w:r>
          </w:p>
        </w:tc>
        <w:tc>
          <w:tcPr>
            <w:tcW w:w="0" w:type="auto"/>
            <w:tcMar>
              <w:top w:w="15" w:type="dxa"/>
              <w:left w:w="15" w:type="dxa"/>
              <w:right w:w="15" w:type="dxa"/>
            </w:tcMar>
            <w:vAlign w:val="center"/>
          </w:tcPr>
          <w:p w14:paraId="670993A3" w14:textId="77777777" w:rsidR="00F94F19" w:rsidRPr="00527274" w:rsidRDefault="00F94F19" w:rsidP="00146581">
            <w:pPr>
              <w:spacing w:after="0" w:line="240" w:lineRule="auto"/>
              <w:jc w:val="center"/>
              <w:rPr>
                <w:color w:val="808080" w:themeColor="background1" w:themeShade="80"/>
              </w:rPr>
            </w:pPr>
            <w:r w:rsidRPr="00527274">
              <w:rPr>
                <w:rFonts w:eastAsia="Times New Roman"/>
                <w:color w:val="808080" w:themeColor="background1" w:themeShade="80"/>
              </w:rPr>
              <w:t>0,10%</w:t>
            </w:r>
          </w:p>
        </w:tc>
      </w:tr>
      <w:tr w:rsidR="005B043C" w:rsidRPr="00933B05" w14:paraId="53264C60" w14:textId="77777777" w:rsidTr="0050458A">
        <w:trPr>
          <w:trHeight w:val="300"/>
        </w:trPr>
        <w:tc>
          <w:tcPr>
            <w:tcW w:w="0" w:type="auto"/>
            <w:shd w:val="clear" w:color="auto" w:fill="D9D9D9"/>
            <w:tcMar>
              <w:top w:w="15" w:type="dxa"/>
              <w:left w:w="15" w:type="dxa"/>
              <w:right w:w="15" w:type="dxa"/>
            </w:tcMar>
            <w:vAlign w:val="center"/>
          </w:tcPr>
          <w:p w14:paraId="2806600A"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Total</w:t>
            </w:r>
          </w:p>
        </w:tc>
        <w:tc>
          <w:tcPr>
            <w:tcW w:w="0" w:type="auto"/>
            <w:shd w:val="clear" w:color="auto" w:fill="D9D9D9"/>
            <w:tcMar>
              <w:top w:w="15" w:type="dxa"/>
              <w:left w:w="15" w:type="dxa"/>
              <w:right w:w="15" w:type="dxa"/>
            </w:tcMar>
            <w:vAlign w:val="center"/>
          </w:tcPr>
          <w:p w14:paraId="179F3248"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1,019</w:t>
            </w:r>
          </w:p>
        </w:tc>
        <w:tc>
          <w:tcPr>
            <w:tcW w:w="0" w:type="auto"/>
            <w:shd w:val="clear" w:color="auto" w:fill="D9D9D9"/>
            <w:tcMar>
              <w:top w:w="15" w:type="dxa"/>
              <w:left w:w="15" w:type="dxa"/>
              <w:right w:w="15" w:type="dxa"/>
            </w:tcMar>
            <w:vAlign w:val="center"/>
          </w:tcPr>
          <w:p w14:paraId="5158B50B" w14:textId="77777777" w:rsidR="00F94F19" w:rsidRPr="00527274" w:rsidRDefault="00F94F19" w:rsidP="00146581">
            <w:pPr>
              <w:spacing w:after="0" w:line="240" w:lineRule="auto"/>
              <w:jc w:val="center"/>
              <w:rPr>
                <w:color w:val="808080" w:themeColor="background1" w:themeShade="80"/>
              </w:rPr>
            </w:pPr>
            <w:r w:rsidRPr="00527274">
              <w:rPr>
                <w:rFonts w:eastAsia="Times New Roman"/>
                <w:b/>
                <w:color w:val="808080" w:themeColor="background1" w:themeShade="80"/>
              </w:rPr>
              <w:t>100,00%</w:t>
            </w:r>
          </w:p>
        </w:tc>
      </w:tr>
    </w:tbl>
    <w:p w14:paraId="7F4CCF7F" w14:textId="77777777" w:rsidR="00F94F19" w:rsidRPr="0050458A" w:rsidRDefault="00F94F19" w:rsidP="00F94F19">
      <w:pPr>
        <w:spacing w:after="0" w:line="360" w:lineRule="auto"/>
        <w:rPr>
          <w:color w:val="808080" w:themeColor="background1" w:themeShade="80"/>
          <w:sz w:val="18"/>
          <w:szCs w:val="18"/>
          <w:lang w:val="es-MX"/>
        </w:rPr>
      </w:pPr>
      <w:r w:rsidRPr="0050458A">
        <w:rPr>
          <w:rFonts w:eastAsia="Times New Roman"/>
          <w:b/>
          <w:color w:val="808080" w:themeColor="background1" w:themeShade="80"/>
          <w:sz w:val="18"/>
          <w:szCs w:val="18"/>
          <w:lang w:val="es-MX" w:eastAsia="es-DO"/>
        </w:rPr>
        <w:t>Fuente</w:t>
      </w:r>
      <w:r w:rsidRPr="0050458A">
        <w:rPr>
          <w:rFonts w:eastAsia="Times New Roman"/>
          <w:color w:val="808080" w:themeColor="background1" w:themeShade="80"/>
          <w:sz w:val="18"/>
          <w:szCs w:val="18"/>
          <w:lang w:val="es-MX" w:eastAsia="es-DO"/>
        </w:rPr>
        <w:t>: Dirección de Planificación y Desarrollo, 2023.</w:t>
      </w:r>
    </w:p>
    <w:p w14:paraId="6DCCE124" w14:textId="77777777" w:rsidR="00933B05" w:rsidRPr="00527274" w:rsidRDefault="00933B05" w:rsidP="009E3B0D">
      <w:pPr>
        <w:spacing w:after="0" w:line="360" w:lineRule="auto"/>
        <w:rPr>
          <w:color w:val="808080" w:themeColor="background1" w:themeShade="80"/>
          <w:lang w:val="es-MX"/>
        </w:rPr>
      </w:pPr>
    </w:p>
    <w:p w14:paraId="4CDDEF15" w14:textId="77777777" w:rsidR="00F94F19" w:rsidRPr="00527274" w:rsidRDefault="00F94F19" w:rsidP="00910B1B">
      <w:pPr>
        <w:spacing w:line="360" w:lineRule="auto"/>
        <w:rPr>
          <w:b/>
          <w:color w:val="808080" w:themeColor="background1" w:themeShade="80"/>
          <w:lang w:val="es-MX"/>
        </w:rPr>
      </w:pPr>
      <w:r w:rsidRPr="00527274">
        <w:rPr>
          <w:b/>
          <w:color w:val="808080" w:themeColor="background1" w:themeShade="80"/>
          <w:lang w:val="es-MX"/>
        </w:rPr>
        <w:t>Resultados mediciones del portal de transparencia</w:t>
      </w:r>
    </w:p>
    <w:p w14:paraId="7821093C" w14:textId="77777777" w:rsidR="003171BD" w:rsidRPr="00527274" w:rsidRDefault="00F94F19" w:rsidP="00933B05">
      <w:pPr>
        <w:spacing w:line="360" w:lineRule="auto"/>
        <w:jc w:val="both"/>
        <w:rPr>
          <w:color w:val="808080" w:themeColor="background1" w:themeShade="80"/>
          <w:lang w:val="es-MX"/>
        </w:rPr>
      </w:pPr>
      <w:r w:rsidRPr="00527274">
        <w:rPr>
          <w:color w:val="808080" w:themeColor="background1" w:themeShade="80"/>
          <w:lang w:val="es-MX"/>
        </w:rPr>
        <w:t xml:space="preserve">Como parte del cumplimiento de la Ley 200-04 de Libre Acceso a la Información Pública como base del fortalecimiento de la democracia representativa, la Dirección General de Integridad y Ética Gubernamental (DIGEIG) monitorea y evalúa mensualmente el desempeño de la institución en materia de transparencia y acceso de la información, mediante el Índice Estandarizado de Transparencia. </w:t>
      </w:r>
    </w:p>
    <w:p w14:paraId="7929C61A" w14:textId="361AD44A" w:rsidR="00F94F19" w:rsidRPr="00527274" w:rsidRDefault="003171BD" w:rsidP="00933B05">
      <w:pPr>
        <w:spacing w:line="360" w:lineRule="auto"/>
        <w:jc w:val="both"/>
        <w:rPr>
          <w:color w:val="808080" w:themeColor="background1" w:themeShade="80"/>
          <w:lang w:val="es-MX"/>
        </w:rPr>
      </w:pPr>
      <w:r w:rsidRPr="00527274">
        <w:rPr>
          <w:color w:val="808080" w:themeColor="background1" w:themeShade="80"/>
          <w:lang w:val="es-MX"/>
        </w:rPr>
        <w:lastRenderedPageBreak/>
        <w:t>A</w:t>
      </w:r>
      <w:r w:rsidR="00715DF7" w:rsidRPr="00527274">
        <w:rPr>
          <w:color w:val="808080" w:themeColor="background1" w:themeShade="80"/>
          <w:lang w:val="es-MX"/>
        </w:rPr>
        <w:t xml:space="preserve"> continuación</w:t>
      </w:r>
      <w:r w:rsidR="00A71BA4" w:rsidRPr="00527274">
        <w:rPr>
          <w:color w:val="808080" w:themeColor="background1" w:themeShade="80"/>
          <w:lang w:val="es-MX"/>
        </w:rPr>
        <w:t>,</w:t>
      </w:r>
      <w:r w:rsidR="00715DF7" w:rsidRPr="00527274">
        <w:rPr>
          <w:color w:val="808080" w:themeColor="background1" w:themeShade="80"/>
          <w:lang w:val="es-MX"/>
        </w:rPr>
        <w:t xml:space="preserve"> se presentan </w:t>
      </w:r>
      <w:r w:rsidR="00F94F19" w:rsidRPr="00527274">
        <w:rPr>
          <w:color w:val="808080" w:themeColor="background1" w:themeShade="80"/>
          <w:lang w:val="es-MX"/>
        </w:rPr>
        <w:t xml:space="preserve">los resultados del </w:t>
      </w:r>
      <w:proofErr w:type="spellStart"/>
      <w:r w:rsidR="00F94F19" w:rsidRPr="00527274">
        <w:rPr>
          <w:color w:val="808080" w:themeColor="background1" w:themeShade="80"/>
          <w:lang w:val="es-MX"/>
        </w:rPr>
        <w:t>Subportal</w:t>
      </w:r>
      <w:proofErr w:type="spellEnd"/>
      <w:r w:rsidR="00F94F19" w:rsidRPr="00527274">
        <w:rPr>
          <w:color w:val="808080" w:themeColor="background1" w:themeShade="80"/>
          <w:lang w:val="es-MX"/>
        </w:rPr>
        <w:t xml:space="preserve"> de Transparencia del </w:t>
      </w:r>
      <w:r w:rsidR="00715DF7" w:rsidRPr="00527274">
        <w:rPr>
          <w:color w:val="808080" w:themeColor="background1" w:themeShade="80"/>
          <w:lang w:val="es-MX"/>
        </w:rPr>
        <w:t>MMARN</w:t>
      </w:r>
      <w:r w:rsidR="00F94F19" w:rsidRPr="00527274">
        <w:rPr>
          <w:color w:val="808080" w:themeColor="background1" w:themeShade="80"/>
          <w:lang w:val="es-MX"/>
        </w:rPr>
        <w:t xml:space="preserve"> </w:t>
      </w:r>
      <w:r w:rsidRPr="00527274">
        <w:rPr>
          <w:color w:val="808080" w:themeColor="background1" w:themeShade="80"/>
          <w:lang w:val="es-MX"/>
        </w:rPr>
        <w:t>para el</w:t>
      </w:r>
      <w:r w:rsidR="00DE2F82" w:rsidRPr="00527274">
        <w:rPr>
          <w:color w:val="808080" w:themeColor="background1" w:themeShade="80"/>
          <w:lang w:val="es-MX"/>
        </w:rPr>
        <w:t xml:space="preserve"> período enero-septiembre</w:t>
      </w:r>
      <w:r w:rsidRPr="00527274">
        <w:rPr>
          <w:color w:val="808080" w:themeColor="background1" w:themeShade="80"/>
          <w:lang w:val="es-MX"/>
        </w:rPr>
        <w:t xml:space="preserve"> de 2023</w:t>
      </w:r>
      <w:r w:rsidR="00F94F19" w:rsidRPr="00527274">
        <w:rPr>
          <w:color w:val="808080" w:themeColor="background1" w:themeShade="80"/>
          <w:lang w:val="es-MX"/>
        </w:rPr>
        <w:t xml:space="preserve"> en dicho indicador</w:t>
      </w:r>
      <w:r w:rsidR="00D72009" w:rsidRPr="00527274">
        <w:rPr>
          <w:color w:val="808080" w:themeColor="background1" w:themeShade="80"/>
          <w:lang w:val="es-MX"/>
        </w:rPr>
        <w:t xml:space="preserve">, </w:t>
      </w:r>
      <w:r w:rsidR="00DE2F82" w:rsidRPr="00527274">
        <w:rPr>
          <w:color w:val="808080" w:themeColor="background1" w:themeShade="80"/>
          <w:lang w:val="es-MX"/>
        </w:rPr>
        <w:t>destacamos</w:t>
      </w:r>
      <w:r w:rsidR="00D72009" w:rsidRPr="00527274">
        <w:rPr>
          <w:color w:val="808080" w:themeColor="background1" w:themeShade="80"/>
          <w:lang w:val="es-MX"/>
        </w:rPr>
        <w:t xml:space="preserve"> que </w:t>
      </w:r>
      <w:r w:rsidR="00DE2F82" w:rsidRPr="00527274">
        <w:rPr>
          <w:color w:val="808080" w:themeColor="background1" w:themeShade="80"/>
          <w:lang w:val="es-MX"/>
        </w:rPr>
        <w:t xml:space="preserve">en el </w:t>
      </w:r>
      <w:r w:rsidR="00D72009" w:rsidRPr="00527274">
        <w:rPr>
          <w:color w:val="808080" w:themeColor="background1" w:themeShade="80"/>
          <w:lang w:val="es-MX"/>
        </w:rPr>
        <w:t>mes de septiembre se alcanzó</w:t>
      </w:r>
      <w:r w:rsidR="00EB2AE8" w:rsidRPr="00527274">
        <w:rPr>
          <w:color w:val="808080" w:themeColor="background1" w:themeShade="80"/>
          <w:lang w:val="es-MX"/>
        </w:rPr>
        <w:t xml:space="preserve"> </w:t>
      </w:r>
      <w:r w:rsidR="00B73840" w:rsidRPr="00527274">
        <w:rPr>
          <w:color w:val="808080" w:themeColor="background1" w:themeShade="80"/>
          <w:lang w:val="es-MX"/>
        </w:rPr>
        <w:t xml:space="preserve">un índice de </w:t>
      </w:r>
      <w:r w:rsidR="00EB2AE8" w:rsidRPr="00527274">
        <w:rPr>
          <w:color w:val="808080" w:themeColor="background1" w:themeShade="80"/>
          <w:lang w:val="es-MX"/>
        </w:rPr>
        <w:t>100%</w:t>
      </w:r>
      <w:r w:rsidR="00E017E3" w:rsidRPr="00527274">
        <w:rPr>
          <w:color w:val="808080" w:themeColor="background1" w:themeShade="80"/>
          <w:lang w:val="es-MX"/>
        </w:rPr>
        <w:t>.</w:t>
      </w:r>
    </w:p>
    <w:p w14:paraId="2C7EE0E2" w14:textId="2135446B" w:rsidR="00075034" w:rsidRPr="00527274" w:rsidRDefault="00075034" w:rsidP="009E3B0D">
      <w:pPr>
        <w:spacing w:after="0" w:line="360" w:lineRule="auto"/>
        <w:jc w:val="center"/>
        <w:rPr>
          <w:color w:val="808080" w:themeColor="background1" w:themeShade="80"/>
          <w:lang w:val="es-MX"/>
        </w:rPr>
      </w:pPr>
      <w:r w:rsidRPr="00527274">
        <w:rPr>
          <w:rFonts w:eastAsia="Times New Roman"/>
          <w:b/>
          <w:color w:val="808080" w:themeColor="background1" w:themeShade="80"/>
          <w:lang w:val="es-MX" w:eastAsia="es-419"/>
        </w:rPr>
        <w:t>Resultados del Índice Estandarizado de Transparencia MMARN al 3° trimestre de 2023</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507"/>
        <w:gridCol w:w="1980"/>
        <w:gridCol w:w="1643"/>
        <w:gridCol w:w="1623"/>
        <w:gridCol w:w="1157"/>
      </w:tblGrid>
      <w:tr w:rsidR="002E6E2E" w:rsidRPr="00C05EC6" w14:paraId="65DA0567" w14:textId="77777777" w:rsidTr="00A71BA4">
        <w:trPr>
          <w:trHeight w:val="599"/>
          <w:tblHeader/>
          <w:jc w:val="center"/>
        </w:trPr>
        <w:tc>
          <w:tcPr>
            <w:tcW w:w="1455" w:type="dxa"/>
            <w:shd w:val="clear" w:color="auto" w:fill="011C50"/>
            <w:vAlign w:val="center"/>
            <w:hideMark/>
          </w:tcPr>
          <w:p w14:paraId="5927465B"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Período</w:t>
            </w:r>
          </w:p>
        </w:tc>
        <w:tc>
          <w:tcPr>
            <w:tcW w:w="2012" w:type="dxa"/>
            <w:shd w:val="clear" w:color="auto" w:fill="011C50"/>
            <w:vAlign w:val="center"/>
            <w:hideMark/>
          </w:tcPr>
          <w:p w14:paraId="52C304AC"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Calificación Portal Transparencia</w:t>
            </w:r>
          </w:p>
        </w:tc>
        <w:tc>
          <w:tcPr>
            <w:tcW w:w="1658" w:type="dxa"/>
            <w:shd w:val="clear" w:color="auto" w:fill="011C50"/>
            <w:vAlign w:val="center"/>
            <w:hideMark/>
          </w:tcPr>
          <w:p w14:paraId="1E971EBE"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Calificación SAIP</w:t>
            </w:r>
          </w:p>
        </w:tc>
        <w:tc>
          <w:tcPr>
            <w:tcW w:w="1637" w:type="dxa"/>
            <w:shd w:val="clear" w:color="auto" w:fill="011C50"/>
            <w:vAlign w:val="center"/>
            <w:hideMark/>
          </w:tcPr>
          <w:p w14:paraId="268313DA"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Calificación Datos Abiertos</w:t>
            </w:r>
          </w:p>
        </w:tc>
        <w:tc>
          <w:tcPr>
            <w:tcW w:w="1148" w:type="dxa"/>
            <w:shd w:val="clear" w:color="auto" w:fill="011C50"/>
            <w:vAlign w:val="center"/>
            <w:hideMark/>
          </w:tcPr>
          <w:p w14:paraId="0D9D47D9" w14:textId="77777777" w:rsidR="00F94F19" w:rsidRPr="00527274" w:rsidRDefault="00F94F19" w:rsidP="00146581">
            <w:pPr>
              <w:spacing w:after="0" w:line="240" w:lineRule="auto"/>
              <w:jc w:val="center"/>
              <w:rPr>
                <w:rFonts w:eastAsia="Times New Roman"/>
                <w:b/>
                <w:color w:val="808080" w:themeColor="background1" w:themeShade="80"/>
                <w:lang w:eastAsia="es-419"/>
              </w:rPr>
            </w:pPr>
            <w:r w:rsidRPr="00527274">
              <w:rPr>
                <w:rFonts w:eastAsia="Times New Roman"/>
                <w:b/>
                <w:color w:val="808080" w:themeColor="background1" w:themeShade="80"/>
                <w:lang w:eastAsia="es-419"/>
              </w:rPr>
              <w:t>Total</w:t>
            </w:r>
          </w:p>
        </w:tc>
      </w:tr>
      <w:tr w:rsidR="001901AB" w:rsidRPr="00933B05" w14:paraId="6669DF7C" w14:textId="77777777" w:rsidTr="00A71BA4">
        <w:trPr>
          <w:trHeight w:val="599"/>
          <w:jc w:val="center"/>
        </w:trPr>
        <w:tc>
          <w:tcPr>
            <w:tcW w:w="1455" w:type="dxa"/>
            <w:shd w:val="clear" w:color="auto" w:fill="D9D9D9"/>
            <w:noWrap/>
            <w:vAlign w:val="center"/>
            <w:hideMark/>
          </w:tcPr>
          <w:p w14:paraId="780E3BBF"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Enero</w:t>
            </w:r>
          </w:p>
        </w:tc>
        <w:tc>
          <w:tcPr>
            <w:tcW w:w="2012" w:type="dxa"/>
            <w:shd w:val="clear" w:color="auto" w:fill="auto"/>
            <w:noWrap/>
            <w:vAlign w:val="center"/>
            <w:hideMark/>
          </w:tcPr>
          <w:p w14:paraId="55170DD7"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83.89%</w:t>
            </w:r>
          </w:p>
        </w:tc>
        <w:tc>
          <w:tcPr>
            <w:tcW w:w="1658" w:type="dxa"/>
            <w:shd w:val="clear" w:color="auto" w:fill="auto"/>
            <w:noWrap/>
            <w:vAlign w:val="center"/>
            <w:hideMark/>
          </w:tcPr>
          <w:p w14:paraId="707AC9E5"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31A03966"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6AC6C469"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89.08%</w:t>
            </w:r>
          </w:p>
        </w:tc>
      </w:tr>
      <w:tr w:rsidR="001901AB" w:rsidRPr="00933B05" w14:paraId="6D4073FF" w14:textId="77777777" w:rsidTr="00A71BA4">
        <w:trPr>
          <w:trHeight w:val="599"/>
          <w:jc w:val="center"/>
        </w:trPr>
        <w:tc>
          <w:tcPr>
            <w:tcW w:w="1455" w:type="dxa"/>
            <w:shd w:val="clear" w:color="auto" w:fill="D9D9D9"/>
            <w:noWrap/>
            <w:vAlign w:val="center"/>
            <w:hideMark/>
          </w:tcPr>
          <w:p w14:paraId="06AF9542"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Febrero</w:t>
            </w:r>
          </w:p>
        </w:tc>
        <w:tc>
          <w:tcPr>
            <w:tcW w:w="2012" w:type="dxa"/>
            <w:shd w:val="clear" w:color="auto" w:fill="auto"/>
            <w:noWrap/>
            <w:vAlign w:val="center"/>
            <w:hideMark/>
          </w:tcPr>
          <w:p w14:paraId="18FDA619"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92.19%</w:t>
            </w:r>
          </w:p>
        </w:tc>
        <w:tc>
          <w:tcPr>
            <w:tcW w:w="1658" w:type="dxa"/>
            <w:shd w:val="clear" w:color="auto" w:fill="auto"/>
            <w:noWrap/>
            <w:vAlign w:val="center"/>
            <w:hideMark/>
          </w:tcPr>
          <w:p w14:paraId="55D9CB7F"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1F60ACBE"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5ACFB430"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97.19%</w:t>
            </w:r>
          </w:p>
        </w:tc>
      </w:tr>
      <w:tr w:rsidR="001901AB" w:rsidRPr="00933B05" w14:paraId="6626B747" w14:textId="77777777" w:rsidTr="00A71BA4">
        <w:trPr>
          <w:trHeight w:val="599"/>
          <w:jc w:val="center"/>
        </w:trPr>
        <w:tc>
          <w:tcPr>
            <w:tcW w:w="1455" w:type="dxa"/>
            <w:shd w:val="clear" w:color="auto" w:fill="D9D9D9"/>
            <w:noWrap/>
            <w:vAlign w:val="center"/>
            <w:hideMark/>
          </w:tcPr>
          <w:p w14:paraId="5CAEE051"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Marzo</w:t>
            </w:r>
          </w:p>
        </w:tc>
        <w:tc>
          <w:tcPr>
            <w:tcW w:w="2012" w:type="dxa"/>
            <w:shd w:val="clear" w:color="auto" w:fill="auto"/>
            <w:noWrap/>
            <w:vAlign w:val="center"/>
            <w:hideMark/>
          </w:tcPr>
          <w:p w14:paraId="3BE065CF"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86.83%</w:t>
            </w:r>
          </w:p>
        </w:tc>
        <w:tc>
          <w:tcPr>
            <w:tcW w:w="1658" w:type="dxa"/>
            <w:shd w:val="clear" w:color="auto" w:fill="auto"/>
            <w:noWrap/>
            <w:vAlign w:val="center"/>
            <w:hideMark/>
          </w:tcPr>
          <w:p w14:paraId="2AAE7CA2"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02F022CE"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5173E50B"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91.83%</w:t>
            </w:r>
          </w:p>
        </w:tc>
      </w:tr>
      <w:tr w:rsidR="001901AB" w:rsidRPr="00933B05" w14:paraId="2EA9971D" w14:textId="77777777" w:rsidTr="00A71BA4">
        <w:trPr>
          <w:trHeight w:val="599"/>
          <w:jc w:val="center"/>
        </w:trPr>
        <w:tc>
          <w:tcPr>
            <w:tcW w:w="1455" w:type="dxa"/>
            <w:shd w:val="clear" w:color="auto" w:fill="D9D9D9"/>
            <w:noWrap/>
            <w:vAlign w:val="center"/>
            <w:hideMark/>
          </w:tcPr>
          <w:p w14:paraId="76521F4B"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Abril</w:t>
            </w:r>
          </w:p>
        </w:tc>
        <w:tc>
          <w:tcPr>
            <w:tcW w:w="2012" w:type="dxa"/>
            <w:shd w:val="clear" w:color="auto" w:fill="auto"/>
            <w:noWrap/>
            <w:vAlign w:val="center"/>
            <w:hideMark/>
          </w:tcPr>
          <w:p w14:paraId="47876DCB"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92.45%</w:t>
            </w:r>
          </w:p>
        </w:tc>
        <w:tc>
          <w:tcPr>
            <w:tcW w:w="1658" w:type="dxa"/>
            <w:shd w:val="clear" w:color="auto" w:fill="auto"/>
            <w:noWrap/>
            <w:vAlign w:val="center"/>
            <w:hideMark/>
          </w:tcPr>
          <w:p w14:paraId="318BCDCD"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5B630F22"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02486725"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97.45%</w:t>
            </w:r>
          </w:p>
        </w:tc>
      </w:tr>
      <w:tr w:rsidR="001901AB" w:rsidRPr="00933B05" w14:paraId="65146FDB" w14:textId="77777777" w:rsidTr="00A71BA4">
        <w:trPr>
          <w:trHeight w:val="599"/>
          <w:jc w:val="center"/>
        </w:trPr>
        <w:tc>
          <w:tcPr>
            <w:tcW w:w="1455" w:type="dxa"/>
            <w:shd w:val="clear" w:color="auto" w:fill="D9D9D9"/>
            <w:noWrap/>
            <w:vAlign w:val="center"/>
            <w:hideMark/>
          </w:tcPr>
          <w:p w14:paraId="3B16EE82"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Mayo</w:t>
            </w:r>
          </w:p>
        </w:tc>
        <w:tc>
          <w:tcPr>
            <w:tcW w:w="2012" w:type="dxa"/>
            <w:shd w:val="clear" w:color="auto" w:fill="auto"/>
            <w:noWrap/>
            <w:vAlign w:val="center"/>
            <w:hideMark/>
          </w:tcPr>
          <w:p w14:paraId="79C8B9D4"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92.16%</w:t>
            </w:r>
          </w:p>
        </w:tc>
        <w:tc>
          <w:tcPr>
            <w:tcW w:w="1658" w:type="dxa"/>
            <w:shd w:val="clear" w:color="auto" w:fill="auto"/>
            <w:noWrap/>
            <w:vAlign w:val="center"/>
            <w:hideMark/>
          </w:tcPr>
          <w:p w14:paraId="248DFA98"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75D3675E"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4A316C4C"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97.16%</w:t>
            </w:r>
          </w:p>
        </w:tc>
      </w:tr>
      <w:tr w:rsidR="001901AB" w:rsidRPr="00933B05" w14:paraId="5FDF40B4" w14:textId="77777777" w:rsidTr="00A71BA4">
        <w:trPr>
          <w:trHeight w:val="599"/>
          <w:jc w:val="center"/>
        </w:trPr>
        <w:tc>
          <w:tcPr>
            <w:tcW w:w="1455" w:type="dxa"/>
            <w:shd w:val="clear" w:color="auto" w:fill="D9D9D9"/>
            <w:noWrap/>
            <w:vAlign w:val="center"/>
            <w:hideMark/>
          </w:tcPr>
          <w:p w14:paraId="5C141300"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Junio</w:t>
            </w:r>
          </w:p>
        </w:tc>
        <w:tc>
          <w:tcPr>
            <w:tcW w:w="2012" w:type="dxa"/>
            <w:shd w:val="clear" w:color="auto" w:fill="auto"/>
            <w:noWrap/>
            <w:vAlign w:val="center"/>
            <w:hideMark/>
          </w:tcPr>
          <w:p w14:paraId="0929DD2A"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92.79%</w:t>
            </w:r>
          </w:p>
        </w:tc>
        <w:tc>
          <w:tcPr>
            <w:tcW w:w="1658" w:type="dxa"/>
            <w:shd w:val="clear" w:color="auto" w:fill="auto"/>
            <w:noWrap/>
            <w:vAlign w:val="center"/>
            <w:hideMark/>
          </w:tcPr>
          <w:p w14:paraId="261658E5"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425D0B5A"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06896473"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97.79%</w:t>
            </w:r>
          </w:p>
        </w:tc>
      </w:tr>
      <w:tr w:rsidR="001901AB" w:rsidRPr="00933B05" w14:paraId="5348E457" w14:textId="77777777" w:rsidTr="00A71BA4">
        <w:trPr>
          <w:trHeight w:val="599"/>
          <w:jc w:val="center"/>
        </w:trPr>
        <w:tc>
          <w:tcPr>
            <w:tcW w:w="1455" w:type="dxa"/>
            <w:shd w:val="clear" w:color="auto" w:fill="D9D9D9"/>
            <w:noWrap/>
            <w:vAlign w:val="center"/>
            <w:hideMark/>
          </w:tcPr>
          <w:p w14:paraId="12C22AAF"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Julio</w:t>
            </w:r>
          </w:p>
        </w:tc>
        <w:tc>
          <w:tcPr>
            <w:tcW w:w="2012" w:type="dxa"/>
            <w:shd w:val="clear" w:color="auto" w:fill="auto"/>
            <w:noWrap/>
            <w:vAlign w:val="center"/>
            <w:hideMark/>
          </w:tcPr>
          <w:p w14:paraId="3DEC47A0"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94.61%</w:t>
            </w:r>
          </w:p>
        </w:tc>
        <w:tc>
          <w:tcPr>
            <w:tcW w:w="1658" w:type="dxa"/>
            <w:shd w:val="clear" w:color="auto" w:fill="auto"/>
            <w:noWrap/>
            <w:vAlign w:val="center"/>
            <w:hideMark/>
          </w:tcPr>
          <w:p w14:paraId="2C84ACFA"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shd w:val="clear" w:color="auto" w:fill="auto"/>
            <w:noWrap/>
            <w:vAlign w:val="center"/>
            <w:hideMark/>
          </w:tcPr>
          <w:p w14:paraId="78ECC337"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shd w:val="clear" w:color="auto" w:fill="auto"/>
            <w:noWrap/>
            <w:vAlign w:val="center"/>
            <w:hideMark/>
          </w:tcPr>
          <w:p w14:paraId="2E0A115D"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99.61%</w:t>
            </w:r>
          </w:p>
        </w:tc>
      </w:tr>
      <w:tr w:rsidR="001901AB" w:rsidRPr="00933B05" w14:paraId="67ADF82E" w14:textId="77777777" w:rsidTr="00A71BA4">
        <w:trPr>
          <w:trHeight w:val="599"/>
          <w:jc w:val="center"/>
        </w:trPr>
        <w:tc>
          <w:tcPr>
            <w:tcW w:w="1455" w:type="dxa"/>
            <w:tcBorders>
              <w:bottom w:val="single" w:sz="4" w:space="0" w:color="808080" w:themeColor="background1" w:themeShade="80"/>
            </w:tcBorders>
            <w:shd w:val="clear" w:color="auto" w:fill="D9D9D9"/>
            <w:noWrap/>
            <w:vAlign w:val="center"/>
            <w:hideMark/>
          </w:tcPr>
          <w:p w14:paraId="2E6CC95B"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Agosto</w:t>
            </w:r>
          </w:p>
        </w:tc>
        <w:tc>
          <w:tcPr>
            <w:tcW w:w="2012" w:type="dxa"/>
            <w:tcBorders>
              <w:bottom w:val="single" w:sz="4" w:space="0" w:color="808080" w:themeColor="background1" w:themeShade="80"/>
            </w:tcBorders>
            <w:shd w:val="clear" w:color="auto" w:fill="auto"/>
            <w:noWrap/>
            <w:vAlign w:val="center"/>
            <w:hideMark/>
          </w:tcPr>
          <w:p w14:paraId="1E75632E"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94.93%</w:t>
            </w:r>
          </w:p>
        </w:tc>
        <w:tc>
          <w:tcPr>
            <w:tcW w:w="1658" w:type="dxa"/>
            <w:tcBorders>
              <w:bottom w:val="single" w:sz="4" w:space="0" w:color="808080" w:themeColor="background1" w:themeShade="80"/>
            </w:tcBorders>
            <w:shd w:val="clear" w:color="auto" w:fill="auto"/>
            <w:noWrap/>
            <w:vAlign w:val="center"/>
            <w:hideMark/>
          </w:tcPr>
          <w:p w14:paraId="186A9B41"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tcBorders>
              <w:bottom w:val="single" w:sz="4" w:space="0" w:color="808080" w:themeColor="background1" w:themeShade="80"/>
            </w:tcBorders>
            <w:shd w:val="clear" w:color="auto" w:fill="auto"/>
            <w:noWrap/>
            <w:vAlign w:val="center"/>
            <w:hideMark/>
          </w:tcPr>
          <w:p w14:paraId="4CD2C14A"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tcBorders>
              <w:bottom w:val="single" w:sz="4" w:space="0" w:color="808080" w:themeColor="background1" w:themeShade="80"/>
            </w:tcBorders>
            <w:shd w:val="clear" w:color="auto" w:fill="auto"/>
            <w:noWrap/>
            <w:vAlign w:val="center"/>
            <w:hideMark/>
          </w:tcPr>
          <w:p w14:paraId="4C4E01F5"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99.93%</w:t>
            </w:r>
          </w:p>
        </w:tc>
      </w:tr>
      <w:tr w:rsidR="001901AB" w:rsidRPr="00933B05" w14:paraId="277657A8" w14:textId="77777777" w:rsidTr="00A71BA4">
        <w:trPr>
          <w:trHeight w:val="599"/>
          <w:jc w:val="center"/>
        </w:trPr>
        <w:tc>
          <w:tcPr>
            <w:tcW w:w="1455" w:type="dxa"/>
            <w:tcBorders>
              <w:bottom w:val="single" w:sz="4" w:space="0" w:color="808080" w:themeColor="background1" w:themeShade="80"/>
            </w:tcBorders>
            <w:shd w:val="clear" w:color="auto" w:fill="D9D9D9"/>
            <w:noWrap/>
            <w:vAlign w:val="center"/>
            <w:hideMark/>
          </w:tcPr>
          <w:p w14:paraId="1816F74C" w14:textId="77777777" w:rsidR="00F94F19" w:rsidRPr="00527274" w:rsidRDefault="00F94F19" w:rsidP="00146581">
            <w:pPr>
              <w:spacing w:after="0" w:line="240" w:lineRule="auto"/>
              <w:rPr>
                <w:rFonts w:eastAsia="Times New Roman"/>
                <w:b/>
                <w:color w:val="808080" w:themeColor="background1" w:themeShade="80"/>
                <w:lang w:eastAsia="es-419"/>
              </w:rPr>
            </w:pPr>
            <w:r w:rsidRPr="00527274">
              <w:rPr>
                <w:rFonts w:eastAsia="Times New Roman"/>
                <w:b/>
                <w:color w:val="808080" w:themeColor="background1" w:themeShade="80"/>
                <w:lang w:eastAsia="es-419"/>
              </w:rPr>
              <w:t>Septiembre</w:t>
            </w:r>
          </w:p>
        </w:tc>
        <w:tc>
          <w:tcPr>
            <w:tcW w:w="2012" w:type="dxa"/>
            <w:tcBorders>
              <w:bottom w:val="single" w:sz="4" w:space="0" w:color="808080" w:themeColor="background1" w:themeShade="80"/>
            </w:tcBorders>
            <w:shd w:val="clear" w:color="auto" w:fill="auto"/>
            <w:noWrap/>
            <w:vAlign w:val="center"/>
            <w:hideMark/>
          </w:tcPr>
          <w:p w14:paraId="4419D861"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95.00%</w:t>
            </w:r>
          </w:p>
        </w:tc>
        <w:tc>
          <w:tcPr>
            <w:tcW w:w="1658" w:type="dxa"/>
            <w:tcBorders>
              <w:bottom w:val="single" w:sz="4" w:space="0" w:color="808080" w:themeColor="background1" w:themeShade="80"/>
            </w:tcBorders>
            <w:shd w:val="clear" w:color="auto" w:fill="auto"/>
            <w:noWrap/>
            <w:vAlign w:val="center"/>
            <w:hideMark/>
          </w:tcPr>
          <w:p w14:paraId="2E8EDCCD" w14:textId="77777777" w:rsidR="00F94F19" w:rsidRPr="00527274" w:rsidRDefault="00F94F19" w:rsidP="00146581">
            <w:pPr>
              <w:spacing w:after="0" w:line="240" w:lineRule="auto"/>
              <w:jc w:val="center"/>
              <w:rPr>
                <w:rFonts w:eastAsia="Times New Roman"/>
                <w:color w:val="808080" w:themeColor="background1" w:themeShade="80"/>
                <w:lang w:val="es-MX" w:eastAsia="es-419"/>
              </w:rPr>
            </w:pPr>
            <w:r w:rsidRPr="00527274">
              <w:rPr>
                <w:color w:val="808080" w:themeColor="background1" w:themeShade="80"/>
                <w:lang w:val="es-MX"/>
              </w:rPr>
              <w:t>No Evaluado por la DIGEIG</w:t>
            </w:r>
          </w:p>
        </w:tc>
        <w:tc>
          <w:tcPr>
            <w:tcW w:w="1637" w:type="dxa"/>
            <w:tcBorders>
              <w:bottom w:val="single" w:sz="4" w:space="0" w:color="808080" w:themeColor="background1" w:themeShade="80"/>
            </w:tcBorders>
            <w:shd w:val="clear" w:color="auto" w:fill="auto"/>
            <w:noWrap/>
            <w:vAlign w:val="center"/>
            <w:hideMark/>
          </w:tcPr>
          <w:p w14:paraId="39B97CF7"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5.00%</w:t>
            </w:r>
          </w:p>
        </w:tc>
        <w:tc>
          <w:tcPr>
            <w:tcW w:w="1148" w:type="dxa"/>
            <w:tcBorders>
              <w:bottom w:val="single" w:sz="4" w:space="0" w:color="808080" w:themeColor="background1" w:themeShade="80"/>
            </w:tcBorders>
            <w:shd w:val="clear" w:color="auto" w:fill="auto"/>
            <w:noWrap/>
            <w:vAlign w:val="center"/>
            <w:hideMark/>
          </w:tcPr>
          <w:p w14:paraId="1BFBD711" w14:textId="77777777" w:rsidR="00F94F19" w:rsidRPr="00527274" w:rsidRDefault="00F94F19" w:rsidP="00146581">
            <w:pPr>
              <w:spacing w:after="0" w:line="240" w:lineRule="auto"/>
              <w:jc w:val="center"/>
              <w:rPr>
                <w:rFonts w:eastAsia="Times New Roman"/>
                <w:color w:val="808080" w:themeColor="background1" w:themeShade="80"/>
                <w:lang w:eastAsia="es-419"/>
              </w:rPr>
            </w:pPr>
            <w:r w:rsidRPr="00527274">
              <w:rPr>
                <w:rFonts w:eastAsia="Times New Roman"/>
                <w:color w:val="808080" w:themeColor="background1" w:themeShade="80"/>
                <w:lang w:eastAsia="es-419"/>
              </w:rPr>
              <w:t>100.00%</w:t>
            </w:r>
          </w:p>
        </w:tc>
      </w:tr>
      <w:tr w:rsidR="00F94F19" w:rsidRPr="00933B05" w14:paraId="5D47795E" w14:textId="77777777" w:rsidTr="002E6E2E">
        <w:trPr>
          <w:trHeight w:val="301"/>
          <w:jc w:val="center"/>
        </w:trPr>
        <w:tc>
          <w:tcPr>
            <w:tcW w:w="0" w:type="auto"/>
            <w:gridSpan w:val="5"/>
            <w:tcBorders>
              <w:top w:val="single" w:sz="4" w:space="0" w:color="808080" w:themeColor="background1" w:themeShade="80"/>
              <w:left w:val="nil"/>
              <w:bottom w:val="nil"/>
              <w:right w:val="nil"/>
            </w:tcBorders>
            <w:shd w:val="clear" w:color="auto" w:fill="auto"/>
            <w:noWrap/>
            <w:vAlign w:val="center"/>
            <w:hideMark/>
          </w:tcPr>
          <w:p w14:paraId="020D8F84" w14:textId="77777777" w:rsidR="00F94F19" w:rsidRPr="00A71BA4" w:rsidRDefault="00F94F19" w:rsidP="00146581">
            <w:pPr>
              <w:spacing w:after="0" w:line="240" w:lineRule="auto"/>
              <w:rPr>
                <w:rFonts w:eastAsia="Times New Roman"/>
                <w:color w:val="808080" w:themeColor="background1" w:themeShade="80"/>
                <w:sz w:val="18"/>
                <w:szCs w:val="18"/>
                <w:lang w:eastAsia="es-419"/>
              </w:rPr>
            </w:pPr>
            <w:r w:rsidRPr="00A71BA4">
              <w:rPr>
                <w:rFonts w:eastAsia="Times New Roman"/>
                <w:b/>
                <w:color w:val="808080" w:themeColor="background1" w:themeShade="80"/>
                <w:sz w:val="18"/>
                <w:szCs w:val="18"/>
                <w:lang w:val="es-MX" w:eastAsia="es-419"/>
              </w:rPr>
              <w:t>Fuente</w:t>
            </w:r>
            <w:r w:rsidRPr="00A71BA4">
              <w:rPr>
                <w:rFonts w:eastAsia="Times New Roman"/>
                <w:color w:val="808080" w:themeColor="background1" w:themeShade="80"/>
                <w:sz w:val="18"/>
                <w:szCs w:val="18"/>
                <w:lang w:val="es-MX" w:eastAsia="es-419"/>
              </w:rPr>
              <w:t xml:space="preserve">: Reportes de Monitoreo de Estandarización de Divisiones de Transparencia. </w:t>
            </w:r>
            <w:r w:rsidRPr="00A71BA4">
              <w:rPr>
                <w:rFonts w:eastAsia="Times New Roman"/>
                <w:color w:val="808080" w:themeColor="background1" w:themeShade="80"/>
                <w:sz w:val="18"/>
                <w:szCs w:val="18"/>
                <w:lang w:eastAsia="es-419"/>
              </w:rPr>
              <w:t>Dirección de Transparencia y Gobierno Abierto, DIGEIG, 2023.</w:t>
            </w:r>
          </w:p>
        </w:tc>
      </w:tr>
    </w:tbl>
    <w:p w14:paraId="11B25F5A" w14:textId="77777777" w:rsidR="00CB6D14" w:rsidRPr="00527274" w:rsidRDefault="00CB6D14" w:rsidP="009E3B0D">
      <w:pPr>
        <w:spacing w:line="360" w:lineRule="auto"/>
        <w:rPr>
          <w:rFonts w:eastAsia="Calibri"/>
          <w:color w:val="808080" w:themeColor="background1" w:themeShade="80"/>
        </w:rPr>
        <w:sectPr w:rsidR="00CB6D14" w:rsidRPr="00527274" w:rsidSect="002D420D">
          <w:pgSz w:w="12240" w:h="15840"/>
          <w:pgMar w:top="1440" w:right="2160" w:bottom="1440" w:left="2160" w:header="720" w:footer="720" w:gutter="0"/>
          <w:cols w:space="720"/>
        </w:sectPr>
      </w:pPr>
    </w:p>
    <w:p w14:paraId="30FF63ED" w14:textId="147823A8" w:rsidR="00DD7615" w:rsidRPr="00993D8A" w:rsidRDefault="00DD7615" w:rsidP="00993D8A">
      <w:pPr>
        <w:pStyle w:val="Heading1"/>
        <w:numPr>
          <w:ilvl w:val="0"/>
          <w:numId w:val="1"/>
        </w:numPr>
        <w:rPr>
          <w:rFonts w:eastAsia="Calibri" w:cs="Times New Roman"/>
          <w:color w:val="767171"/>
          <w:szCs w:val="28"/>
          <w:lang w:val="es-MX"/>
        </w:rPr>
      </w:pPr>
      <w:bookmarkStart w:id="66" w:name="_Toc153832630"/>
      <w:r w:rsidRPr="00993D8A">
        <w:rPr>
          <w:rFonts w:eastAsia="Calibri" w:cs="Times New Roman"/>
          <w:color w:val="767171"/>
          <w:szCs w:val="28"/>
          <w:lang w:val="es-MX"/>
        </w:rPr>
        <w:lastRenderedPageBreak/>
        <w:t>PROYECCIONES AL PRÓXIMO AÑO</w:t>
      </w:r>
      <w:bookmarkEnd w:id="66"/>
    </w:p>
    <w:p w14:paraId="50A93A1D" w14:textId="77777777" w:rsidR="00DD7615" w:rsidRPr="00527274" w:rsidRDefault="00DD7615" w:rsidP="009E3B0D">
      <w:pPr>
        <w:spacing w:line="360" w:lineRule="auto"/>
        <w:jc w:val="both"/>
        <w:rPr>
          <w:rFonts w:eastAsia="Calibri"/>
          <w:color w:val="808080" w:themeColor="background1" w:themeShade="80"/>
        </w:rPr>
      </w:pPr>
      <w:r w:rsidRPr="00527274">
        <w:rPr>
          <w:rFonts w:eastAsia="Calibri"/>
          <w:color w:val="808080" w:themeColor="background1" w:themeShade="80"/>
        </w:rPr>
        <mc:AlternateContent>
          <mc:Choice Requires="wps">
            <w:drawing>
              <wp:anchor distT="0" distB="0" distL="114300" distR="114300" simplePos="0" relativeHeight="251658255"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66B66" id="Straight Connector 11" o:spid="_x0000_s1026" style="position:absolute;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DB15B52" w14:textId="154593F8" w:rsidR="00E64C52" w:rsidRPr="00527274" w:rsidRDefault="00DD7615" w:rsidP="009E3B0D">
      <w:pPr>
        <w:spacing w:line="360" w:lineRule="auto"/>
        <w:jc w:val="center"/>
        <w:rPr>
          <w:color w:val="808080" w:themeColor="background1" w:themeShade="80"/>
        </w:rPr>
      </w:pPr>
      <w:r w:rsidRPr="00527274">
        <w:rPr>
          <w:rFonts w:eastAsia="Calibri"/>
          <w:color w:val="808080" w:themeColor="background1" w:themeShade="80"/>
        </w:rPr>
        <w:t>Memoria institucional 202</w:t>
      </w:r>
      <w:r w:rsidR="002B1732" w:rsidRPr="00527274">
        <w:rPr>
          <w:rFonts w:eastAsia="Calibri"/>
          <w:color w:val="808080" w:themeColor="background1" w:themeShade="80"/>
        </w:rPr>
        <w:t>3</w:t>
      </w:r>
    </w:p>
    <w:p w14:paraId="230CD181" w14:textId="77777777" w:rsidR="00CA5640" w:rsidRPr="00527274" w:rsidRDefault="00CA5640" w:rsidP="009E3B0D">
      <w:pPr>
        <w:spacing w:line="360" w:lineRule="auto"/>
        <w:jc w:val="center"/>
        <w:rPr>
          <w:rFonts w:eastAsia="Calibri"/>
          <w:color w:val="808080" w:themeColor="background1" w:themeShade="80"/>
        </w:rPr>
      </w:pPr>
    </w:p>
    <w:p w14:paraId="2EFD8E71" w14:textId="11078240" w:rsidR="00563701" w:rsidRPr="00527274" w:rsidRDefault="0042389A" w:rsidP="00187EA9">
      <w:pPr>
        <w:spacing w:line="360" w:lineRule="auto"/>
        <w:jc w:val="both"/>
        <w:rPr>
          <w:color w:val="808080" w:themeColor="background1" w:themeShade="80"/>
          <w:lang w:val="es-MX"/>
        </w:rPr>
      </w:pPr>
      <w:r w:rsidRPr="00527274">
        <w:rPr>
          <w:color w:val="808080" w:themeColor="background1" w:themeShade="80"/>
          <w:lang w:val="es-MX"/>
        </w:rPr>
        <w:t xml:space="preserve">Entre </w:t>
      </w:r>
      <w:r w:rsidR="00E64C52" w:rsidRPr="00527274">
        <w:rPr>
          <w:color w:val="808080" w:themeColor="background1" w:themeShade="80"/>
          <w:lang w:val="es-MX"/>
        </w:rPr>
        <w:t xml:space="preserve">las acciones más relevantes </w:t>
      </w:r>
      <w:r w:rsidRPr="00527274">
        <w:rPr>
          <w:color w:val="808080" w:themeColor="background1" w:themeShade="80"/>
          <w:lang w:val="es-MX"/>
        </w:rPr>
        <w:t xml:space="preserve">que </w:t>
      </w:r>
      <w:r w:rsidR="00DD5FF1" w:rsidRPr="00527274">
        <w:rPr>
          <w:color w:val="808080" w:themeColor="background1" w:themeShade="80"/>
          <w:lang w:val="es-MX"/>
        </w:rPr>
        <w:t>la institución estará impu</w:t>
      </w:r>
      <w:r w:rsidR="00F953A1" w:rsidRPr="00527274">
        <w:rPr>
          <w:color w:val="808080" w:themeColor="background1" w:themeShade="80"/>
          <w:lang w:val="es-MX"/>
        </w:rPr>
        <w:t>lsando en el año 2024 para</w:t>
      </w:r>
      <w:r w:rsidR="00BF42A2" w:rsidRPr="00527274">
        <w:rPr>
          <w:color w:val="808080" w:themeColor="background1" w:themeShade="80"/>
          <w:lang w:val="es-MX"/>
        </w:rPr>
        <w:t xml:space="preserve"> </w:t>
      </w:r>
      <w:r w:rsidR="00F0060E" w:rsidRPr="00527274">
        <w:rPr>
          <w:color w:val="808080" w:themeColor="background1" w:themeShade="80"/>
          <w:lang w:val="es-MX"/>
        </w:rPr>
        <w:t xml:space="preserve">garantizar la gestión sostenible del medio </w:t>
      </w:r>
      <w:r w:rsidR="008C235E" w:rsidRPr="00527274">
        <w:rPr>
          <w:color w:val="808080" w:themeColor="background1" w:themeShade="80"/>
          <w:lang w:val="es-MX"/>
        </w:rPr>
        <w:t>ambiente</w:t>
      </w:r>
      <w:r w:rsidR="005D60BD" w:rsidRPr="00527274">
        <w:rPr>
          <w:color w:val="808080" w:themeColor="background1" w:themeShade="80"/>
          <w:lang w:val="es-MX"/>
        </w:rPr>
        <w:t xml:space="preserve"> y los </w:t>
      </w:r>
      <w:r w:rsidR="008C235E" w:rsidRPr="00527274">
        <w:rPr>
          <w:color w:val="808080" w:themeColor="background1" w:themeShade="80"/>
          <w:lang w:val="es-MX"/>
        </w:rPr>
        <w:t>recursos naturales</w:t>
      </w:r>
      <w:r w:rsidR="009B49FE" w:rsidRPr="00527274">
        <w:rPr>
          <w:color w:val="808080" w:themeColor="background1" w:themeShade="80"/>
          <w:lang w:val="es-MX"/>
        </w:rPr>
        <w:t xml:space="preserve">, </w:t>
      </w:r>
      <w:r w:rsidR="004B5B62" w:rsidRPr="00527274">
        <w:rPr>
          <w:color w:val="808080" w:themeColor="background1" w:themeShade="80"/>
          <w:lang w:val="es-MX"/>
        </w:rPr>
        <w:t xml:space="preserve">la adecuada adaptación al </w:t>
      </w:r>
      <w:r w:rsidR="009B49FE" w:rsidRPr="00527274">
        <w:rPr>
          <w:color w:val="808080" w:themeColor="background1" w:themeShade="80"/>
          <w:lang w:val="es-MX"/>
        </w:rPr>
        <w:t xml:space="preserve">cambio climático y </w:t>
      </w:r>
      <w:r w:rsidR="00E64C52" w:rsidRPr="00527274">
        <w:rPr>
          <w:color w:val="808080" w:themeColor="background1" w:themeShade="80"/>
          <w:lang w:val="es-MX"/>
        </w:rPr>
        <w:t>contribuir</w:t>
      </w:r>
      <w:r w:rsidR="00563701" w:rsidRPr="00527274">
        <w:rPr>
          <w:rFonts w:eastAsia="Calibri"/>
          <w:color w:val="808080" w:themeColor="background1" w:themeShade="80"/>
          <w:lang w:val="es-MX"/>
        </w:rPr>
        <w:t xml:space="preserve"> a la mejora de la calidad de vida</w:t>
      </w:r>
      <w:r w:rsidR="004B5B62" w:rsidRPr="00527274">
        <w:rPr>
          <w:rFonts w:eastAsia="Calibri"/>
          <w:color w:val="808080" w:themeColor="background1" w:themeShade="80"/>
          <w:lang w:val="es-MX"/>
        </w:rPr>
        <w:t xml:space="preserve"> y el desarrollo nacional</w:t>
      </w:r>
      <w:r w:rsidR="00187EA9" w:rsidRPr="00527274">
        <w:rPr>
          <w:rFonts w:eastAsia="Calibri"/>
          <w:color w:val="808080" w:themeColor="background1" w:themeShade="80"/>
          <w:lang w:val="es-MX"/>
        </w:rPr>
        <w:t xml:space="preserve">, </w:t>
      </w:r>
      <w:r w:rsidR="004043F1" w:rsidRPr="00527274">
        <w:rPr>
          <w:rFonts w:eastAsia="Calibri"/>
          <w:color w:val="808080" w:themeColor="background1" w:themeShade="80"/>
          <w:lang w:val="es-MX"/>
        </w:rPr>
        <w:t xml:space="preserve">se </w:t>
      </w:r>
      <w:r w:rsidR="00187EA9" w:rsidRPr="00527274">
        <w:rPr>
          <w:rFonts w:eastAsia="Calibri"/>
          <w:color w:val="808080" w:themeColor="background1" w:themeShade="80"/>
          <w:lang w:val="es-MX"/>
        </w:rPr>
        <w:t xml:space="preserve">encuentran: </w:t>
      </w:r>
      <w:r w:rsidR="00563701" w:rsidRPr="00527274">
        <w:rPr>
          <w:rFonts w:eastAsia="Calibri"/>
          <w:color w:val="808080" w:themeColor="background1" w:themeShade="80"/>
          <w:lang w:val="es-MX"/>
        </w:rPr>
        <w:t xml:space="preserve"> </w:t>
      </w:r>
    </w:p>
    <w:p w14:paraId="25EB4357" w14:textId="28C0A962" w:rsidR="00526786" w:rsidRPr="00527274" w:rsidRDefault="00896CD2" w:rsidP="00B71D65">
      <w:pPr>
        <w:spacing w:line="360" w:lineRule="auto"/>
        <w:jc w:val="both"/>
        <w:rPr>
          <w:b/>
          <w:color w:val="808080" w:themeColor="background1" w:themeShade="80"/>
          <w:lang w:val="es-MX"/>
        </w:rPr>
      </w:pPr>
      <w:r w:rsidRPr="00527274">
        <w:rPr>
          <w:b/>
          <w:color w:val="808080" w:themeColor="background1" w:themeShade="80"/>
          <w:lang w:val="es-MX"/>
        </w:rPr>
        <w:t>Plan Nacional de Reforestación 2023-</w:t>
      </w:r>
      <w:r w:rsidR="004043F1" w:rsidRPr="00527274">
        <w:rPr>
          <w:b/>
          <w:color w:val="808080" w:themeColor="background1" w:themeShade="80"/>
          <w:lang w:val="es-MX"/>
        </w:rPr>
        <w:t>2024</w:t>
      </w:r>
    </w:p>
    <w:p w14:paraId="09D54DDD" w14:textId="292894BF" w:rsidR="00BF6F16" w:rsidRPr="00527274" w:rsidRDefault="007831DF" w:rsidP="00F66FA2">
      <w:pPr>
        <w:pStyle w:val="ListParagraph"/>
        <w:numPr>
          <w:ilvl w:val="0"/>
          <w:numId w:val="53"/>
        </w:numPr>
        <w:spacing w:line="360" w:lineRule="auto"/>
        <w:jc w:val="both"/>
        <w:rPr>
          <w:color w:val="808080" w:themeColor="background1" w:themeShade="80"/>
          <w:lang w:val="es-MX"/>
        </w:rPr>
      </w:pPr>
      <w:r w:rsidRPr="00527274">
        <w:rPr>
          <w:color w:val="808080" w:themeColor="background1" w:themeShade="80"/>
          <w:lang w:val="es-MX"/>
        </w:rPr>
        <w:t>Incrementar la cobertura forestal de la República Dominicana y restaurar las áreas que se encuentran degradadas por el cambio de uso de suelo o debido a la ocurrencia de incendios forestales</w:t>
      </w:r>
      <w:r w:rsidR="00D03BA7" w:rsidRPr="00527274">
        <w:rPr>
          <w:color w:val="808080" w:themeColor="background1" w:themeShade="80"/>
          <w:lang w:val="es-MX"/>
        </w:rPr>
        <w:t xml:space="preserve">, </w:t>
      </w:r>
      <w:r w:rsidR="00671C75" w:rsidRPr="00527274">
        <w:rPr>
          <w:color w:val="808080" w:themeColor="background1" w:themeShade="80"/>
          <w:lang w:val="es-MX"/>
        </w:rPr>
        <w:t>en el marco</w:t>
      </w:r>
      <w:r w:rsidRPr="00527274">
        <w:rPr>
          <w:color w:val="808080" w:themeColor="background1" w:themeShade="80"/>
          <w:lang w:val="es-MX"/>
        </w:rPr>
        <w:t xml:space="preserve"> del Plan Nacional de Reforestación y Restauración de Ecosistemas Forestales</w:t>
      </w:r>
      <w:r w:rsidR="007B5E14" w:rsidRPr="00527274">
        <w:rPr>
          <w:color w:val="808080" w:themeColor="background1" w:themeShade="80"/>
          <w:lang w:val="es-MX"/>
        </w:rPr>
        <w:t xml:space="preserve"> 2023-2024, que plantea </w:t>
      </w:r>
      <w:r w:rsidR="00F30147" w:rsidRPr="00527274">
        <w:rPr>
          <w:color w:val="808080" w:themeColor="background1" w:themeShade="80"/>
          <w:lang w:val="es-MX"/>
        </w:rPr>
        <w:t xml:space="preserve">alcanzar </w:t>
      </w:r>
      <w:r w:rsidR="00426258" w:rsidRPr="00527274">
        <w:rPr>
          <w:color w:val="808080" w:themeColor="background1" w:themeShade="80"/>
          <w:lang w:val="es-MX"/>
        </w:rPr>
        <w:t>a agosto de 2024 una superficie reforestada de</w:t>
      </w:r>
      <w:r w:rsidR="00BF6F16" w:rsidRPr="00527274">
        <w:rPr>
          <w:color w:val="808080" w:themeColor="background1" w:themeShade="80"/>
          <w:lang w:val="es-MX"/>
        </w:rPr>
        <w:t xml:space="preserve"> 320,000</w:t>
      </w:r>
      <w:r w:rsidR="00CD4C4E" w:rsidRPr="00527274">
        <w:rPr>
          <w:color w:val="808080" w:themeColor="background1" w:themeShade="80"/>
          <w:lang w:val="es-MX"/>
        </w:rPr>
        <w:t xml:space="preserve"> </w:t>
      </w:r>
      <w:r w:rsidR="00BF6F16" w:rsidRPr="00527274">
        <w:rPr>
          <w:color w:val="808080" w:themeColor="background1" w:themeShade="80"/>
          <w:lang w:val="es-MX"/>
        </w:rPr>
        <w:t xml:space="preserve">mil tareas (20,000 hectáreas) en 31 provincias. </w:t>
      </w:r>
      <w:r w:rsidR="00D52E91" w:rsidRPr="00527274">
        <w:rPr>
          <w:color w:val="808080" w:themeColor="background1" w:themeShade="80"/>
          <w:lang w:val="es-MX"/>
        </w:rPr>
        <w:t xml:space="preserve">Esto </w:t>
      </w:r>
      <w:r w:rsidR="00CD4C4E" w:rsidRPr="00527274">
        <w:rPr>
          <w:color w:val="808080" w:themeColor="background1" w:themeShade="80"/>
          <w:lang w:val="es-MX"/>
        </w:rPr>
        <w:t>conlleva</w:t>
      </w:r>
      <w:r w:rsidR="00D52E91" w:rsidRPr="00527274">
        <w:rPr>
          <w:color w:val="808080" w:themeColor="background1" w:themeShade="80"/>
          <w:lang w:val="es-MX"/>
        </w:rPr>
        <w:t xml:space="preserve">: </w:t>
      </w:r>
    </w:p>
    <w:p w14:paraId="3406F13D" w14:textId="77777777" w:rsidR="00592CE9" w:rsidRPr="00527274" w:rsidRDefault="00BF6F16" w:rsidP="00F66FA2">
      <w:pPr>
        <w:pStyle w:val="NormalWeb"/>
        <w:numPr>
          <w:ilvl w:val="0"/>
          <w:numId w:val="51"/>
        </w:numPr>
        <w:spacing w:line="360" w:lineRule="auto"/>
        <w:rPr>
          <w:rFonts w:eastAsiaTheme="minorHAnsi"/>
          <w:color w:val="808080" w:themeColor="background1" w:themeShade="80"/>
          <w:spacing w:val="20"/>
          <w:lang w:val="es-MX" w:eastAsia="en-US"/>
        </w:rPr>
      </w:pPr>
      <w:r w:rsidRPr="00527274">
        <w:rPr>
          <w:rFonts w:eastAsiaTheme="minorHAnsi"/>
          <w:color w:val="808080" w:themeColor="background1" w:themeShade="80"/>
          <w:spacing w:val="20"/>
          <w:lang w:val="es-MX" w:eastAsia="en-US"/>
        </w:rPr>
        <w:t xml:space="preserve">Recolectar y/o adquirir 10,527kg de semillas, de más de 45 especies nativas y endémicas </w:t>
      </w:r>
    </w:p>
    <w:p w14:paraId="39043633" w14:textId="4403F6CF" w:rsidR="00CA5640" w:rsidRPr="00527274" w:rsidRDefault="00BF6F16" w:rsidP="00F66FA2">
      <w:pPr>
        <w:pStyle w:val="NormalWeb"/>
        <w:numPr>
          <w:ilvl w:val="0"/>
          <w:numId w:val="51"/>
        </w:numPr>
        <w:spacing w:line="360" w:lineRule="auto"/>
        <w:jc w:val="both"/>
        <w:rPr>
          <w:rFonts w:eastAsiaTheme="minorHAnsi"/>
          <w:color w:val="808080" w:themeColor="background1" w:themeShade="80"/>
          <w:spacing w:val="20"/>
          <w:lang w:val="es-MX" w:eastAsia="en-US"/>
        </w:rPr>
      </w:pPr>
      <w:r w:rsidRPr="00527274">
        <w:rPr>
          <w:rFonts w:eastAsiaTheme="minorEastAsia"/>
          <w:color w:val="808080" w:themeColor="background1" w:themeShade="80"/>
          <w:spacing w:val="20"/>
          <w:lang w:val="es-MX" w:eastAsia="en-US"/>
        </w:rPr>
        <w:t>Establecer brigadas de recolección de semillas en el territorio nacional</w:t>
      </w:r>
    </w:p>
    <w:p w14:paraId="71A00908" w14:textId="77777777" w:rsidR="00CA5640" w:rsidRPr="00527274" w:rsidRDefault="00CA5640" w:rsidP="00F66FA2">
      <w:pPr>
        <w:pStyle w:val="NormalWeb"/>
        <w:numPr>
          <w:ilvl w:val="0"/>
          <w:numId w:val="51"/>
        </w:numPr>
        <w:spacing w:line="360" w:lineRule="auto"/>
        <w:jc w:val="both"/>
        <w:rPr>
          <w:rFonts w:eastAsiaTheme="minorHAnsi"/>
          <w:color w:val="808080" w:themeColor="background1" w:themeShade="80"/>
          <w:spacing w:val="20"/>
          <w:lang w:val="es-MX" w:eastAsia="en-US"/>
        </w:rPr>
      </w:pPr>
      <w:r w:rsidRPr="00527274">
        <w:rPr>
          <w:rFonts w:eastAsiaTheme="minorHAnsi"/>
          <w:color w:val="808080" w:themeColor="background1" w:themeShade="80"/>
          <w:spacing w:val="20"/>
          <w:lang w:val="es-MX" w:eastAsia="en-US"/>
        </w:rPr>
        <w:t>Reactivar el fondo operativo para el pago a los recolectores de semillas</w:t>
      </w:r>
    </w:p>
    <w:p w14:paraId="23877530" w14:textId="77777777" w:rsidR="00CA5640" w:rsidRPr="00527274" w:rsidRDefault="00CA5640" w:rsidP="00F66FA2">
      <w:pPr>
        <w:pStyle w:val="NormalWeb"/>
        <w:numPr>
          <w:ilvl w:val="0"/>
          <w:numId w:val="51"/>
        </w:numPr>
        <w:spacing w:line="360" w:lineRule="auto"/>
        <w:jc w:val="both"/>
        <w:rPr>
          <w:rFonts w:eastAsiaTheme="minorHAnsi"/>
          <w:color w:val="808080" w:themeColor="background1" w:themeShade="80"/>
          <w:spacing w:val="20"/>
          <w:lang w:val="es-MX" w:eastAsia="en-US"/>
        </w:rPr>
      </w:pPr>
      <w:r w:rsidRPr="00527274">
        <w:rPr>
          <w:rFonts w:eastAsiaTheme="minorHAnsi"/>
          <w:color w:val="808080" w:themeColor="background1" w:themeShade="80"/>
          <w:spacing w:val="20"/>
          <w:lang w:val="es-MX" w:eastAsia="en-US"/>
        </w:rPr>
        <w:t xml:space="preserve">Rehabilitar 15 viveros </w:t>
      </w:r>
    </w:p>
    <w:p w14:paraId="5DBA31CF" w14:textId="27C5D66D" w:rsidR="00CA5640" w:rsidRPr="00527274" w:rsidRDefault="00CA5640" w:rsidP="00CA5640">
      <w:pPr>
        <w:pStyle w:val="NormalWeb"/>
        <w:spacing w:line="360" w:lineRule="auto"/>
        <w:jc w:val="both"/>
        <w:rPr>
          <w:rFonts w:eastAsiaTheme="minorEastAsia"/>
          <w:color w:val="808080" w:themeColor="background1" w:themeShade="80"/>
          <w:spacing w:val="20"/>
          <w:lang w:val="es-MX" w:eastAsia="en-US"/>
        </w:rPr>
        <w:sectPr w:rsidR="00CA5640" w:rsidRPr="00527274" w:rsidSect="00CA5640">
          <w:pgSz w:w="12240" w:h="15840"/>
          <w:pgMar w:top="1440" w:right="2160" w:bottom="1440" w:left="2160" w:header="720" w:footer="720" w:gutter="0"/>
          <w:cols w:space="720"/>
          <w:docGrid w:linePitch="326"/>
        </w:sectPr>
      </w:pPr>
    </w:p>
    <w:p w14:paraId="6338E8F8" w14:textId="06FAC2ED" w:rsidR="00D45B2A" w:rsidRPr="00527274" w:rsidRDefault="00D45B2A" w:rsidP="00F66FA2">
      <w:pPr>
        <w:pStyle w:val="NormalWeb"/>
        <w:numPr>
          <w:ilvl w:val="0"/>
          <w:numId w:val="51"/>
        </w:numPr>
        <w:spacing w:line="360" w:lineRule="auto"/>
        <w:jc w:val="both"/>
        <w:rPr>
          <w:rFonts w:eastAsiaTheme="minorHAnsi"/>
          <w:color w:val="808080" w:themeColor="background1" w:themeShade="80"/>
          <w:spacing w:val="20"/>
          <w:lang w:val="es-MX" w:eastAsia="en-US"/>
        </w:rPr>
      </w:pPr>
      <w:r w:rsidRPr="00527274">
        <w:rPr>
          <w:rFonts w:eastAsiaTheme="minorHAnsi"/>
          <w:color w:val="808080" w:themeColor="background1" w:themeShade="80"/>
          <w:spacing w:val="20"/>
          <w:lang w:val="es-MX" w:eastAsia="en-US"/>
        </w:rPr>
        <w:lastRenderedPageBreak/>
        <w:t xml:space="preserve">Producir y/o adquirir 20,2 millones de plantas forestales </w:t>
      </w:r>
    </w:p>
    <w:p w14:paraId="13784826" w14:textId="199F9206" w:rsidR="006D237A" w:rsidRPr="00527274" w:rsidRDefault="006D237A" w:rsidP="00F66FA2">
      <w:pPr>
        <w:pStyle w:val="NormalWeb"/>
        <w:numPr>
          <w:ilvl w:val="0"/>
          <w:numId w:val="51"/>
        </w:numPr>
        <w:spacing w:line="360" w:lineRule="auto"/>
        <w:jc w:val="both"/>
        <w:rPr>
          <w:rFonts w:eastAsiaTheme="minorHAnsi"/>
          <w:color w:val="808080" w:themeColor="background1" w:themeShade="80"/>
          <w:spacing w:val="20"/>
          <w:lang w:val="es-MX" w:eastAsia="en-US"/>
        </w:rPr>
      </w:pPr>
      <w:r w:rsidRPr="00527274">
        <w:rPr>
          <w:rFonts w:eastAsiaTheme="minorHAnsi"/>
          <w:color w:val="808080" w:themeColor="background1" w:themeShade="80"/>
          <w:spacing w:val="20"/>
          <w:lang w:val="es-MX" w:eastAsia="en-US"/>
        </w:rPr>
        <w:t xml:space="preserve">Reforestar las zonas coteras </w:t>
      </w:r>
      <w:r w:rsidR="002F7F03" w:rsidRPr="00527274">
        <w:rPr>
          <w:rFonts w:eastAsiaTheme="minorHAnsi"/>
          <w:color w:val="808080" w:themeColor="background1" w:themeShade="80"/>
          <w:spacing w:val="20"/>
          <w:lang w:val="es-MX" w:eastAsia="en-US"/>
        </w:rPr>
        <w:t xml:space="preserve">para recuperar </w:t>
      </w:r>
      <w:r w:rsidR="00765A35" w:rsidRPr="00527274">
        <w:rPr>
          <w:rFonts w:eastAsiaTheme="minorHAnsi"/>
          <w:color w:val="808080" w:themeColor="background1" w:themeShade="80"/>
          <w:spacing w:val="20"/>
          <w:lang w:val="es-MX" w:eastAsia="en-US"/>
        </w:rPr>
        <w:t xml:space="preserve">la vegetación en los ecosistemas de playas, dunas y manglares mediante la plantación </w:t>
      </w:r>
      <w:r w:rsidR="00E21552" w:rsidRPr="00527274">
        <w:rPr>
          <w:rFonts w:eastAsiaTheme="minorHAnsi"/>
          <w:color w:val="808080" w:themeColor="background1" w:themeShade="80"/>
          <w:spacing w:val="20"/>
          <w:lang w:val="es-MX" w:eastAsia="en-US"/>
        </w:rPr>
        <w:t xml:space="preserve">de 4 especies de mangles e intervención de nuevas áreas de franjas costeras </w:t>
      </w:r>
    </w:p>
    <w:p w14:paraId="640F9C6D" w14:textId="1A65ED12" w:rsidR="00CA5640" w:rsidRPr="00527274" w:rsidRDefault="00C81979" w:rsidP="00DD7615">
      <w:pPr>
        <w:spacing w:line="360" w:lineRule="auto"/>
        <w:jc w:val="both"/>
        <w:rPr>
          <w:rFonts w:eastAsia="Calibri"/>
          <w:b/>
          <w:color w:val="808080" w:themeColor="background1" w:themeShade="80"/>
          <w:lang w:val="es-MX"/>
        </w:rPr>
      </w:pPr>
      <w:r w:rsidRPr="00527274">
        <w:rPr>
          <w:rFonts w:eastAsia="Calibri"/>
          <w:b/>
          <w:color w:val="808080" w:themeColor="background1" w:themeShade="80"/>
          <w:lang w:val="es-MX"/>
        </w:rPr>
        <w:t xml:space="preserve">Aprovechamiento y Uso Sostenible de los Recursos Suelos Aguas </w:t>
      </w:r>
    </w:p>
    <w:p w14:paraId="3C18BEE1" w14:textId="14DF2733" w:rsidR="00CA5640" w:rsidRPr="00527274" w:rsidRDefault="00CA5640" w:rsidP="00F66FA2">
      <w:pPr>
        <w:pStyle w:val="ListParagraph"/>
        <w:numPr>
          <w:ilvl w:val="0"/>
          <w:numId w:val="52"/>
        </w:numPr>
        <w:spacing w:line="360" w:lineRule="auto"/>
        <w:jc w:val="both"/>
        <w:rPr>
          <w:color w:val="808080" w:themeColor="background1" w:themeShade="80"/>
          <w:lang w:val="es-MX"/>
        </w:rPr>
      </w:pPr>
      <w:r w:rsidRPr="00527274">
        <w:rPr>
          <w:color w:val="808080" w:themeColor="background1" w:themeShade="80"/>
          <w:lang w:val="es-MX"/>
        </w:rPr>
        <w:t xml:space="preserve">Gestionar el manejo integrado de cuencas priorizadas. Desarrollar acciones para la reforestación de las cuencas priorizadas. </w:t>
      </w:r>
    </w:p>
    <w:p w14:paraId="181AA382" w14:textId="77A75B62" w:rsidR="00CA5640" w:rsidRPr="00527274" w:rsidRDefault="00CA5640" w:rsidP="00F66FA2">
      <w:pPr>
        <w:pStyle w:val="ListParagraph"/>
        <w:numPr>
          <w:ilvl w:val="0"/>
          <w:numId w:val="52"/>
        </w:numPr>
        <w:spacing w:line="360" w:lineRule="auto"/>
        <w:jc w:val="both"/>
        <w:rPr>
          <w:color w:val="808080" w:themeColor="background1" w:themeShade="80"/>
          <w:lang w:val="es-MX"/>
        </w:rPr>
      </w:pPr>
      <w:r w:rsidRPr="00527274">
        <w:rPr>
          <w:color w:val="808080" w:themeColor="background1" w:themeShade="80"/>
          <w:lang w:val="es-MX"/>
        </w:rPr>
        <w:t xml:space="preserve">Continuar con los esfuerzos de promover el uso de las 221 minas secas para la obtención de materiales. </w:t>
      </w:r>
    </w:p>
    <w:p w14:paraId="4E6CC738" w14:textId="33855DF9" w:rsidR="00CA5640" w:rsidRPr="00527274" w:rsidRDefault="03F3DA27" w:rsidP="00F66FA2">
      <w:pPr>
        <w:pStyle w:val="ListParagraph"/>
        <w:numPr>
          <w:ilvl w:val="0"/>
          <w:numId w:val="52"/>
        </w:numPr>
        <w:spacing w:line="360" w:lineRule="auto"/>
        <w:jc w:val="both"/>
        <w:rPr>
          <w:rFonts w:eastAsia="Calibri"/>
          <w:color w:val="808080" w:themeColor="background1" w:themeShade="80"/>
          <w:lang w:val="es-MX"/>
        </w:rPr>
      </w:pPr>
      <w:r w:rsidRPr="00527274">
        <w:rPr>
          <w:color w:val="808080" w:themeColor="background1" w:themeShade="80"/>
          <w:lang w:val="es-MX"/>
        </w:rPr>
        <w:t>Implementa</w:t>
      </w:r>
      <w:r w:rsidR="145C7C77" w:rsidRPr="00527274">
        <w:rPr>
          <w:color w:val="808080" w:themeColor="background1" w:themeShade="80"/>
          <w:lang w:val="es-MX"/>
        </w:rPr>
        <w:t xml:space="preserve">r el </w:t>
      </w:r>
      <w:r w:rsidR="00CA5640" w:rsidRPr="00527274">
        <w:rPr>
          <w:color w:val="808080" w:themeColor="background1" w:themeShade="80"/>
          <w:lang w:val="es-MX"/>
        </w:rPr>
        <w:t>Plan nacional de adecuación de permisos y licencias del área de minería no metálica</w:t>
      </w:r>
    </w:p>
    <w:p w14:paraId="1AD491D5" w14:textId="1156EA72" w:rsidR="00CA5640" w:rsidRPr="00527274" w:rsidRDefault="00CA5640" w:rsidP="00F66FA2">
      <w:pPr>
        <w:pStyle w:val="ListParagraph"/>
        <w:numPr>
          <w:ilvl w:val="0"/>
          <w:numId w:val="52"/>
        </w:numPr>
        <w:spacing w:line="360" w:lineRule="auto"/>
        <w:jc w:val="both"/>
        <w:rPr>
          <w:rFonts w:eastAsia="Calibri"/>
          <w:color w:val="808080" w:themeColor="background1" w:themeShade="80"/>
          <w:lang w:val="es-MX"/>
        </w:rPr>
      </w:pPr>
      <w:r w:rsidRPr="00527274">
        <w:rPr>
          <w:color w:val="808080" w:themeColor="background1" w:themeShade="80"/>
          <w:lang w:val="es-MX"/>
        </w:rPr>
        <w:t>Implementar un Plan Piloto de Monitoreo de las aguas subterráneas.</w:t>
      </w:r>
    </w:p>
    <w:p w14:paraId="39F79A8A" w14:textId="77777777" w:rsidR="00CA5640" w:rsidRPr="00527274" w:rsidRDefault="00CA5640" w:rsidP="00CA5640">
      <w:pPr>
        <w:pStyle w:val="ListParagraph"/>
        <w:spacing w:line="360" w:lineRule="auto"/>
        <w:ind w:left="360"/>
        <w:jc w:val="both"/>
        <w:rPr>
          <w:rFonts w:eastAsia="Calibri"/>
          <w:color w:val="808080" w:themeColor="background1" w:themeShade="80"/>
          <w:lang w:val="es-MX"/>
        </w:rPr>
      </w:pPr>
    </w:p>
    <w:p w14:paraId="140BF322" w14:textId="7B973FD0" w:rsidR="00CA5640" w:rsidRPr="00527274" w:rsidRDefault="00CA5640" w:rsidP="00CA5640">
      <w:pPr>
        <w:spacing w:line="360" w:lineRule="auto"/>
        <w:rPr>
          <w:rFonts w:eastAsia="Calibri"/>
          <w:b/>
          <w:color w:val="808080" w:themeColor="background1" w:themeShade="80"/>
          <w:lang w:val="es-MX"/>
        </w:rPr>
      </w:pPr>
      <w:r w:rsidRPr="00527274">
        <w:rPr>
          <w:rFonts w:eastAsia="Calibri"/>
          <w:b/>
          <w:color w:val="808080" w:themeColor="background1" w:themeShade="80"/>
          <w:lang w:val="es-MX"/>
        </w:rPr>
        <w:t>Aprovechamiento y Uso Sostenible de los Recursos Costeros y Marinos</w:t>
      </w:r>
    </w:p>
    <w:p w14:paraId="59398466" w14:textId="7599672E" w:rsidR="00CA5640" w:rsidRPr="00527274" w:rsidRDefault="00CA5640" w:rsidP="00F66FA2">
      <w:pPr>
        <w:pStyle w:val="ListParagraph"/>
        <w:numPr>
          <w:ilvl w:val="0"/>
          <w:numId w:val="54"/>
        </w:numPr>
        <w:spacing w:line="360" w:lineRule="auto"/>
        <w:jc w:val="both"/>
        <w:rPr>
          <w:color w:val="808080" w:themeColor="background1" w:themeShade="80"/>
          <w:lang w:val="es-MX"/>
        </w:rPr>
      </w:pPr>
      <w:r w:rsidRPr="00527274">
        <w:rPr>
          <w:color w:val="808080" w:themeColor="background1" w:themeShade="80"/>
          <w:lang w:val="es-MX"/>
        </w:rPr>
        <w:t>Someter al Congreso el proyecto de Ley Sectorial de Costero y Marino.</w:t>
      </w:r>
    </w:p>
    <w:p w14:paraId="6C215BC2" w14:textId="55A94143" w:rsidR="00CA5640" w:rsidRPr="00527274" w:rsidRDefault="00CA5640" w:rsidP="00F66FA2">
      <w:pPr>
        <w:pStyle w:val="ListParagraph"/>
        <w:numPr>
          <w:ilvl w:val="0"/>
          <w:numId w:val="54"/>
        </w:numPr>
        <w:spacing w:line="360" w:lineRule="auto"/>
        <w:jc w:val="both"/>
        <w:rPr>
          <w:color w:val="808080" w:themeColor="background1" w:themeShade="80"/>
          <w:lang w:val="es-MX"/>
        </w:rPr>
      </w:pPr>
      <w:r w:rsidRPr="00527274">
        <w:rPr>
          <w:color w:val="808080" w:themeColor="background1" w:themeShade="80"/>
          <w:lang w:val="es-MX"/>
        </w:rPr>
        <w:t>Realizar al menos 90kms de zonificación ambiental costera y marina en áreas priorizadas, basada en la evaluación de las características ambientales y sostenibilidad.</w:t>
      </w:r>
    </w:p>
    <w:p w14:paraId="72C12CB5" w14:textId="77777777" w:rsidR="00CA5640" w:rsidRPr="00527274" w:rsidRDefault="00CA5640" w:rsidP="00F66FA2">
      <w:pPr>
        <w:pStyle w:val="ListParagraph"/>
        <w:numPr>
          <w:ilvl w:val="0"/>
          <w:numId w:val="54"/>
        </w:numPr>
        <w:spacing w:line="360" w:lineRule="auto"/>
        <w:jc w:val="both"/>
        <w:rPr>
          <w:color w:val="808080" w:themeColor="background1" w:themeShade="80"/>
          <w:lang w:val="es-MX"/>
        </w:rPr>
      </w:pPr>
      <w:r w:rsidRPr="00527274">
        <w:rPr>
          <w:color w:val="808080" w:themeColor="background1" w:themeShade="80"/>
          <w:lang w:val="es-MX"/>
        </w:rPr>
        <w:t xml:space="preserve">Garantizar la preservación de la integridad de los ecosistemas costeros y marinos, mediante control, reducción y prevención de los residuos sólidos marinos (plásticos). </w:t>
      </w:r>
    </w:p>
    <w:p w14:paraId="05A3F036" w14:textId="77777777" w:rsidR="00CA5640" w:rsidRPr="00527274" w:rsidRDefault="00CA5640" w:rsidP="00F66FA2">
      <w:pPr>
        <w:pStyle w:val="ListParagraph"/>
        <w:numPr>
          <w:ilvl w:val="0"/>
          <w:numId w:val="54"/>
        </w:numPr>
        <w:spacing w:line="360" w:lineRule="auto"/>
        <w:jc w:val="both"/>
        <w:rPr>
          <w:color w:val="808080" w:themeColor="background1" w:themeShade="80"/>
          <w:lang w:val="es-MX"/>
        </w:rPr>
      </w:pPr>
      <w:r w:rsidRPr="00527274">
        <w:rPr>
          <w:color w:val="808080" w:themeColor="background1" w:themeShade="80"/>
          <w:lang w:val="es-MX"/>
        </w:rPr>
        <w:t xml:space="preserve">Gestionar las acciones para el manejo del sargazo. </w:t>
      </w:r>
    </w:p>
    <w:p w14:paraId="0EE3CB2B" w14:textId="77777777" w:rsidR="00CA5640" w:rsidRPr="00527274" w:rsidRDefault="00CA5640" w:rsidP="00F66FA2">
      <w:pPr>
        <w:pStyle w:val="ListParagraph"/>
        <w:numPr>
          <w:ilvl w:val="0"/>
          <w:numId w:val="54"/>
        </w:numPr>
        <w:spacing w:line="360" w:lineRule="auto"/>
        <w:jc w:val="both"/>
        <w:rPr>
          <w:color w:val="808080" w:themeColor="background1" w:themeShade="80"/>
          <w:lang w:val="es-MX"/>
        </w:rPr>
      </w:pPr>
      <w:r w:rsidRPr="00527274">
        <w:rPr>
          <w:color w:val="808080" w:themeColor="background1" w:themeShade="80"/>
          <w:lang w:val="es-MX"/>
        </w:rPr>
        <w:t xml:space="preserve">Ejecutar jornadas de reforestación costera y manglares. </w:t>
      </w:r>
    </w:p>
    <w:p w14:paraId="45C6EDF8" w14:textId="5A40DEEE" w:rsidR="00CA5640" w:rsidRPr="00527274" w:rsidRDefault="00CA5640" w:rsidP="00F66FA2">
      <w:pPr>
        <w:pStyle w:val="ListParagraph"/>
        <w:numPr>
          <w:ilvl w:val="0"/>
          <w:numId w:val="54"/>
        </w:numPr>
        <w:spacing w:line="360" w:lineRule="auto"/>
        <w:jc w:val="both"/>
        <w:rPr>
          <w:rFonts w:eastAsia="Calibri"/>
          <w:color w:val="808080" w:themeColor="background1" w:themeShade="80"/>
          <w:lang w:val="es-MX"/>
        </w:rPr>
      </w:pPr>
      <w:r w:rsidRPr="00527274">
        <w:rPr>
          <w:color w:val="808080" w:themeColor="background1" w:themeShade="80"/>
          <w:lang w:val="es-MX"/>
        </w:rPr>
        <w:lastRenderedPageBreak/>
        <w:t xml:space="preserve">Desarrollar estudios para la declaración de áreas protegidas marinas de la Cordillera Beata, en el marco acciones y compromisos de Programa 30 x 30. </w:t>
      </w:r>
    </w:p>
    <w:p w14:paraId="236C03B5" w14:textId="77777777" w:rsidR="00CA5640" w:rsidRPr="00527274" w:rsidRDefault="00CA5640" w:rsidP="00CA5640">
      <w:pPr>
        <w:pStyle w:val="ListParagraph"/>
        <w:spacing w:line="360" w:lineRule="auto"/>
        <w:jc w:val="both"/>
        <w:rPr>
          <w:rFonts w:eastAsia="Calibri"/>
          <w:color w:val="808080" w:themeColor="background1" w:themeShade="80"/>
          <w:lang w:val="es-MX"/>
        </w:rPr>
      </w:pPr>
    </w:p>
    <w:p w14:paraId="53F3BC7F" w14:textId="1D039CCC" w:rsidR="00CA5640" w:rsidRPr="00527274" w:rsidRDefault="00CA5640" w:rsidP="00CA5640">
      <w:pPr>
        <w:spacing w:line="360" w:lineRule="auto"/>
        <w:jc w:val="both"/>
        <w:rPr>
          <w:rFonts w:eastAsia="Calibri"/>
          <w:b/>
          <w:color w:val="808080" w:themeColor="background1" w:themeShade="80"/>
          <w:lang w:val="es-MX"/>
        </w:rPr>
      </w:pPr>
      <w:r w:rsidRPr="00527274">
        <w:rPr>
          <w:rFonts w:eastAsia="Calibri"/>
          <w:b/>
          <w:color w:val="808080" w:themeColor="background1" w:themeShade="80"/>
          <w:lang w:val="es-MX"/>
        </w:rPr>
        <w:t xml:space="preserve">Gestión de la Calidad Ambiental </w:t>
      </w:r>
    </w:p>
    <w:p w14:paraId="6D9625F3" w14:textId="0B88A220" w:rsidR="00CA5640" w:rsidRPr="00CA5640" w:rsidRDefault="0081376D" w:rsidP="00F66FA2">
      <w:pPr>
        <w:pStyle w:val="ListParagraph"/>
        <w:numPr>
          <w:ilvl w:val="0"/>
          <w:numId w:val="55"/>
        </w:numPr>
        <w:spacing w:line="360" w:lineRule="auto"/>
        <w:jc w:val="both"/>
        <w:rPr>
          <w:color w:val="808080" w:themeColor="background1" w:themeShade="80"/>
          <w:lang w:val="es-MX"/>
        </w:rPr>
      </w:pPr>
      <w:r>
        <w:rPr>
          <w:color w:val="808080" w:themeColor="background1" w:themeShade="80"/>
          <w:lang w:val="es-MX"/>
        </w:rPr>
        <w:t>Fortalecer el proceso de</w:t>
      </w:r>
      <w:r w:rsidR="00CA5640" w:rsidRPr="00246192">
        <w:rPr>
          <w:color w:val="808080" w:themeColor="background1" w:themeShade="80"/>
          <w:lang w:val="es-MX"/>
        </w:rPr>
        <w:t xml:space="preserve"> implementación el sistema </w:t>
      </w:r>
      <w:r>
        <w:rPr>
          <w:color w:val="808080" w:themeColor="background1" w:themeShade="80"/>
          <w:lang w:val="es-MX"/>
        </w:rPr>
        <w:t xml:space="preserve">en línea </w:t>
      </w:r>
      <w:r w:rsidR="00CA5640" w:rsidRPr="00246192">
        <w:rPr>
          <w:color w:val="808080" w:themeColor="background1" w:themeShade="80"/>
          <w:lang w:val="es-MX"/>
        </w:rPr>
        <w:t xml:space="preserve">para el trámite de autorizaciones de proyectos, obras y actividades por el proceso de evaluación ambiental, incluyendo los ajustes a la regulación. </w:t>
      </w:r>
    </w:p>
    <w:p w14:paraId="76FD6CF6" w14:textId="35DAD993" w:rsidR="00CA5640" w:rsidRPr="00246192" w:rsidRDefault="00CA5640" w:rsidP="00F66FA2">
      <w:pPr>
        <w:pStyle w:val="ListParagraph"/>
        <w:numPr>
          <w:ilvl w:val="0"/>
          <w:numId w:val="55"/>
        </w:numPr>
        <w:spacing w:line="360" w:lineRule="auto"/>
        <w:jc w:val="both"/>
        <w:rPr>
          <w:color w:val="808080" w:themeColor="background1" w:themeShade="80"/>
          <w:lang w:val="es-MX"/>
        </w:rPr>
      </w:pPr>
      <w:r w:rsidRPr="00246192">
        <w:rPr>
          <w:color w:val="808080" w:themeColor="background1" w:themeShade="80"/>
          <w:lang w:val="es-MX"/>
        </w:rPr>
        <w:t xml:space="preserve">Fortalecer la regulación, procedimientos y estructuras de seguimiento, renovación y modificación de autorizaciones emitidas. </w:t>
      </w:r>
    </w:p>
    <w:p w14:paraId="4A5AD4F8" w14:textId="7BE230E4" w:rsidR="00CA5640" w:rsidRPr="00246192" w:rsidRDefault="00CA5640" w:rsidP="00F66FA2">
      <w:pPr>
        <w:pStyle w:val="ListParagraph"/>
        <w:numPr>
          <w:ilvl w:val="0"/>
          <w:numId w:val="55"/>
        </w:numPr>
        <w:spacing w:line="360" w:lineRule="auto"/>
        <w:jc w:val="both"/>
        <w:rPr>
          <w:color w:val="808080" w:themeColor="background1" w:themeShade="80"/>
          <w:lang w:val="es-MX"/>
        </w:rPr>
      </w:pPr>
      <w:r w:rsidRPr="00246192">
        <w:rPr>
          <w:color w:val="808080" w:themeColor="background1" w:themeShade="80"/>
          <w:lang w:val="es-MX"/>
        </w:rPr>
        <w:t xml:space="preserve">Completar el desarrollo de los instrumentos clave para la implementación de la Ley 225-20 (PLANGIRS, Reglamentos Técnicos para cada etapa del manejo, programa para el control de plásticos de un solo uso, finalizar el Plan de Sitios de Disposición Final, Reglamento RAEE, Plan de Responsabilidad Extendida del Productor, entre otros). </w:t>
      </w:r>
    </w:p>
    <w:p w14:paraId="25ABB395" w14:textId="3835F767" w:rsidR="00CA5640" w:rsidRPr="00246192" w:rsidRDefault="00CA5640" w:rsidP="00F66FA2">
      <w:pPr>
        <w:pStyle w:val="ListParagraph"/>
        <w:numPr>
          <w:ilvl w:val="0"/>
          <w:numId w:val="55"/>
        </w:numPr>
        <w:spacing w:line="360" w:lineRule="auto"/>
        <w:jc w:val="both"/>
        <w:rPr>
          <w:color w:val="808080" w:themeColor="background1" w:themeShade="80"/>
          <w:lang w:val="es-MX"/>
        </w:rPr>
      </w:pPr>
      <w:r w:rsidRPr="00246192">
        <w:rPr>
          <w:color w:val="808080" w:themeColor="background1" w:themeShade="80"/>
          <w:lang w:val="es-MX"/>
        </w:rPr>
        <w:t xml:space="preserve">Implementar campaña educativa del Plan de Acción Nacional de Residuos Marinos. </w:t>
      </w:r>
    </w:p>
    <w:p w14:paraId="649E084E" w14:textId="25B2D68C" w:rsidR="00CA5640" w:rsidRPr="00246192" w:rsidRDefault="00CA5640" w:rsidP="00F66FA2">
      <w:pPr>
        <w:pStyle w:val="ListParagraph"/>
        <w:numPr>
          <w:ilvl w:val="0"/>
          <w:numId w:val="55"/>
        </w:numPr>
        <w:spacing w:line="360" w:lineRule="auto"/>
        <w:jc w:val="both"/>
        <w:rPr>
          <w:color w:val="808080" w:themeColor="background1" w:themeShade="80"/>
          <w:lang w:val="es-MX"/>
        </w:rPr>
      </w:pPr>
      <w:r w:rsidRPr="00246192">
        <w:rPr>
          <w:color w:val="808080" w:themeColor="background1" w:themeShade="80"/>
          <w:lang w:val="es-MX"/>
        </w:rPr>
        <w:t xml:space="preserve">Coordinar las gestiones para el arranque del financiamiento BID/JICA/AECID para mejora de la gestión de </w:t>
      </w:r>
      <w:r w:rsidR="007F359B">
        <w:rPr>
          <w:color w:val="808080" w:themeColor="background1" w:themeShade="80"/>
          <w:lang w:val="es-MX"/>
        </w:rPr>
        <w:t xml:space="preserve">Residuos Sólidos, </w:t>
      </w:r>
      <w:r w:rsidRPr="00246192">
        <w:rPr>
          <w:color w:val="808080" w:themeColor="background1" w:themeShade="80"/>
          <w:lang w:val="es-MX"/>
        </w:rPr>
        <w:t xml:space="preserve">RSU en Santo Domingo (Duquesa). </w:t>
      </w:r>
    </w:p>
    <w:p w14:paraId="49442512" w14:textId="650F1A3E" w:rsidR="00CA5640" w:rsidRPr="00246192" w:rsidRDefault="00CA5640" w:rsidP="00F66FA2">
      <w:pPr>
        <w:pStyle w:val="ListParagraph"/>
        <w:numPr>
          <w:ilvl w:val="0"/>
          <w:numId w:val="55"/>
        </w:numPr>
        <w:spacing w:line="360" w:lineRule="auto"/>
        <w:jc w:val="both"/>
        <w:rPr>
          <w:color w:val="808080" w:themeColor="background1" w:themeShade="80"/>
          <w:lang w:val="es-MX"/>
        </w:rPr>
      </w:pPr>
      <w:r w:rsidRPr="00246192">
        <w:rPr>
          <w:color w:val="808080" w:themeColor="background1" w:themeShade="80"/>
          <w:lang w:val="es-MX"/>
        </w:rPr>
        <w:t>Establecer el proceso de Evaluación Ambiental Estratégica.</w:t>
      </w:r>
    </w:p>
    <w:p w14:paraId="680D056B" w14:textId="1F3B7995" w:rsidR="00CA5640" w:rsidRPr="00527274" w:rsidRDefault="00CA5640" w:rsidP="00CA5640">
      <w:pPr>
        <w:pStyle w:val="ListParagraph"/>
        <w:spacing w:line="360" w:lineRule="auto"/>
        <w:ind w:left="360"/>
        <w:jc w:val="both"/>
        <w:rPr>
          <w:rFonts w:eastAsia="Calibri"/>
          <w:b/>
          <w:color w:val="808080" w:themeColor="background1" w:themeShade="80"/>
          <w:lang w:val="es-MX"/>
        </w:rPr>
      </w:pPr>
    </w:p>
    <w:p w14:paraId="7434B5AF" w14:textId="1644FDC5" w:rsidR="00CA5640" w:rsidRPr="00527274" w:rsidRDefault="00CA5640" w:rsidP="00CA5640">
      <w:pPr>
        <w:spacing w:line="360" w:lineRule="auto"/>
        <w:jc w:val="both"/>
        <w:rPr>
          <w:rFonts w:eastAsia="Calibri"/>
          <w:b/>
          <w:color w:val="808080" w:themeColor="background1" w:themeShade="80"/>
          <w:lang w:val="es-MX"/>
        </w:rPr>
      </w:pPr>
      <w:r w:rsidRPr="00527274">
        <w:rPr>
          <w:rFonts w:eastAsia="Calibri"/>
          <w:b/>
          <w:color w:val="808080" w:themeColor="background1" w:themeShade="80"/>
          <w:lang w:val="es-MX"/>
        </w:rPr>
        <w:t xml:space="preserve">Preservación y Conservación del Patrimonio Natural de las Áreas Protegidas </w:t>
      </w:r>
    </w:p>
    <w:p w14:paraId="6AA106F4" w14:textId="778BC362"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Retomar el Plan de Titulación de las áreas protegidas. </w:t>
      </w:r>
    </w:p>
    <w:p w14:paraId="3ED61B0E" w14:textId="0527695F"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Mejorar las gestiones de las áreas protegidas con </w:t>
      </w:r>
      <w:proofErr w:type="spellStart"/>
      <w:r w:rsidRPr="00527274">
        <w:rPr>
          <w:color w:val="808080" w:themeColor="background1" w:themeShade="80"/>
          <w:lang w:val="es-MX"/>
        </w:rPr>
        <w:t>co-manejo</w:t>
      </w:r>
      <w:proofErr w:type="spellEnd"/>
      <w:r w:rsidRPr="00527274">
        <w:rPr>
          <w:color w:val="808080" w:themeColor="background1" w:themeShade="80"/>
          <w:lang w:val="es-MX"/>
        </w:rPr>
        <w:t xml:space="preserve">. </w:t>
      </w:r>
    </w:p>
    <w:p w14:paraId="3D0F48C5" w14:textId="7B261FB3"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lastRenderedPageBreak/>
        <w:t xml:space="preserve">Continuar con la aplicación e implementación del sistema para el cobro digital en las áreas protegidas. Hasta la fecha se ha implementado en Refugio de Vida Silvestre Cuevas Los 3 Ojos y </w:t>
      </w:r>
      <w:proofErr w:type="spellStart"/>
      <w:r w:rsidRPr="00527274">
        <w:rPr>
          <w:color w:val="808080" w:themeColor="background1" w:themeShade="80"/>
          <w:lang w:val="es-MX"/>
        </w:rPr>
        <w:t>Cotubanamá</w:t>
      </w:r>
      <w:proofErr w:type="spellEnd"/>
      <w:r w:rsidRPr="00527274">
        <w:rPr>
          <w:color w:val="808080" w:themeColor="background1" w:themeShade="80"/>
          <w:lang w:val="es-MX"/>
        </w:rPr>
        <w:t xml:space="preserve">; y en el 2024 se implementará en El </w:t>
      </w:r>
      <w:proofErr w:type="spellStart"/>
      <w:r w:rsidRPr="00527274">
        <w:rPr>
          <w:color w:val="808080" w:themeColor="background1" w:themeShade="80"/>
          <w:lang w:val="es-MX"/>
        </w:rPr>
        <w:t>Morro,Valle</w:t>
      </w:r>
      <w:proofErr w:type="spellEnd"/>
      <w:r w:rsidRPr="00527274">
        <w:rPr>
          <w:color w:val="808080" w:themeColor="background1" w:themeShade="80"/>
          <w:lang w:val="es-MX"/>
        </w:rPr>
        <w:t xml:space="preserve"> Nuevo, Las Dunas y Salto de </w:t>
      </w:r>
      <w:proofErr w:type="spellStart"/>
      <w:r w:rsidRPr="00527274">
        <w:rPr>
          <w:color w:val="808080" w:themeColor="background1" w:themeShade="80"/>
          <w:lang w:val="es-MX"/>
        </w:rPr>
        <w:t>Jimenoa</w:t>
      </w:r>
      <w:proofErr w:type="spellEnd"/>
      <w:r w:rsidRPr="00527274">
        <w:rPr>
          <w:color w:val="808080" w:themeColor="background1" w:themeShade="80"/>
          <w:lang w:val="es-MX"/>
        </w:rPr>
        <w:t xml:space="preserve">.   </w:t>
      </w:r>
    </w:p>
    <w:p w14:paraId="6C2911E8" w14:textId="0656B7BA"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Diseñar un proceso simplificado para los servicios de certificación dentro o fuera de áreas protegidas y de no objeción a saneamiento para su automatización. </w:t>
      </w:r>
    </w:p>
    <w:p w14:paraId="50CC0490" w14:textId="68F309F4"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Elaborar un mapa sobre las concesiones ecoturísticas. </w:t>
      </w:r>
    </w:p>
    <w:p w14:paraId="60041764" w14:textId="5105C535"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Revisar la cartografía del Parque Nacional Anacaona para resolución de conflictos (Montegrande). </w:t>
      </w:r>
    </w:p>
    <w:p w14:paraId="44F84E97" w14:textId="668022A0"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Desarrollar e implementar acciones para la intervención de las infraestructuras de las áreas protegidas priorizadas (Concluir máster plan): Parque Nacional Los Haitises, Monumento Natural las Dunas de las Calderas, Parque Nacional Sierra de Bahoruco, Parque Nacional de </w:t>
      </w:r>
      <w:proofErr w:type="spellStart"/>
      <w:r w:rsidRPr="00527274">
        <w:rPr>
          <w:color w:val="808080" w:themeColor="background1" w:themeShade="80"/>
          <w:lang w:val="es-MX"/>
        </w:rPr>
        <w:t>Cotubanamá</w:t>
      </w:r>
      <w:proofErr w:type="spellEnd"/>
      <w:r w:rsidRPr="00527274">
        <w:rPr>
          <w:color w:val="808080" w:themeColor="background1" w:themeShade="80"/>
          <w:lang w:val="es-MX"/>
        </w:rPr>
        <w:t xml:space="preserve">,  Reserva Forestal Loma Novillero, Parque Nacional Jaragua y Santuario de </w:t>
      </w:r>
      <w:r w:rsidR="00D27CF2" w:rsidRPr="00527274">
        <w:rPr>
          <w:color w:val="808080" w:themeColor="background1" w:themeShade="80"/>
          <w:lang w:val="es-MX"/>
        </w:rPr>
        <w:t>Mamífero</w:t>
      </w:r>
      <w:r w:rsidR="006B7BBB" w:rsidRPr="00527274">
        <w:rPr>
          <w:color w:val="808080" w:themeColor="background1" w:themeShade="80"/>
          <w:lang w:val="es-MX"/>
        </w:rPr>
        <w:t xml:space="preserve">s </w:t>
      </w:r>
      <w:r w:rsidRPr="00527274">
        <w:rPr>
          <w:color w:val="808080" w:themeColor="background1" w:themeShade="80"/>
          <w:lang w:val="es-MX"/>
        </w:rPr>
        <w:t xml:space="preserve">Marinos de Estero Hondo (FONDOMARENA). </w:t>
      </w:r>
    </w:p>
    <w:p w14:paraId="33171D8C" w14:textId="1EAD18E5"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 xml:space="preserve">Elaboración y actualización de Planes de manejo de las áreas protegidas mediante mecanismos participativos de gestión. </w:t>
      </w:r>
    </w:p>
    <w:p w14:paraId="4073E460" w14:textId="7C37F9E5"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Conformar una mesa de trabajo para la revisión de las zonas de amortiguamiento</w:t>
      </w:r>
    </w:p>
    <w:p w14:paraId="559BE023" w14:textId="3337F738" w:rsidR="00CA5640" w:rsidRPr="00527274" w:rsidRDefault="00CA5640" w:rsidP="00F66FA2">
      <w:pPr>
        <w:pStyle w:val="ListParagraph"/>
        <w:numPr>
          <w:ilvl w:val="0"/>
          <w:numId w:val="56"/>
        </w:numPr>
        <w:spacing w:line="360" w:lineRule="auto"/>
        <w:jc w:val="both"/>
        <w:rPr>
          <w:color w:val="808080" w:themeColor="background1" w:themeShade="80"/>
          <w:lang w:val="es-MX"/>
        </w:rPr>
      </w:pPr>
      <w:r w:rsidRPr="00527274">
        <w:rPr>
          <w:color w:val="808080" w:themeColor="background1" w:themeShade="80"/>
          <w:lang w:val="es-MX"/>
        </w:rPr>
        <w:t>Finalizar las negociaciones para la tasación del Parque Nacional Valle Nuevo.</w:t>
      </w:r>
    </w:p>
    <w:p w14:paraId="06E47D21" w14:textId="2FB12311" w:rsidR="00CA5640" w:rsidRPr="00527274" w:rsidRDefault="00CA5640" w:rsidP="00CA5640">
      <w:pPr>
        <w:spacing w:line="360" w:lineRule="auto"/>
        <w:jc w:val="both"/>
        <w:rPr>
          <w:rFonts w:eastAsia="Calibri"/>
          <w:b/>
          <w:color w:val="808080" w:themeColor="background1" w:themeShade="80"/>
          <w:lang w:val="es-MX"/>
        </w:rPr>
      </w:pPr>
      <w:r w:rsidRPr="00527274">
        <w:rPr>
          <w:rFonts w:eastAsia="Calibri"/>
          <w:b/>
          <w:color w:val="808080" w:themeColor="background1" w:themeShade="80"/>
          <w:lang w:val="es-MX"/>
        </w:rPr>
        <w:t xml:space="preserve">Fortalecimiento de la Gobernanza Frente al Cambio Climático </w:t>
      </w:r>
    </w:p>
    <w:p w14:paraId="117AE6AA" w14:textId="52F96535" w:rsidR="00CA5640" w:rsidRPr="00527274" w:rsidRDefault="00B84A9C" w:rsidP="00F66FA2">
      <w:pPr>
        <w:pStyle w:val="ListParagraph"/>
        <w:numPr>
          <w:ilvl w:val="0"/>
          <w:numId w:val="57"/>
        </w:numPr>
        <w:spacing w:line="360" w:lineRule="auto"/>
        <w:jc w:val="both"/>
        <w:rPr>
          <w:color w:val="808080" w:themeColor="background1" w:themeShade="80"/>
          <w:lang w:val="es-MX"/>
        </w:rPr>
      </w:pPr>
      <w:r w:rsidRPr="00527274">
        <w:rPr>
          <w:color w:val="808080" w:themeColor="background1" w:themeShade="80"/>
          <w:lang w:val="es-MX"/>
        </w:rPr>
        <w:t>Continuar las gestiones</w:t>
      </w:r>
      <w:r w:rsidR="00CA5640" w:rsidRPr="00527274">
        <w:rPr>
          <w:color w:val="808080" w:themeColor="background1" w:themeShade="80"/>
          <w:lang w:val="es-MX"/>
        </w:rPr>
        <w:t xml:space="preserve"> para hacer orgánico el viceministerio de cambio climático y sostenibilidad . </w:t>
      </w:r>
    </w:p>
    <w:p w14:paraId="2FBAE9A3" w14:textId="659FED0A" w:rsidR="00CA5640" w:rsidRPr="00527274" w:rsidRDefault="00CA5640" w:rsidP="00F66FA2">
      <w:pPr>
        <w:pStyle w:val="ListParagraph"/>
        <w:numPr>
          <w:ilvl w:val="0"/>
          <w:numId w:val="57"/>
        </w:numPr>
        <w:spacing w:line="360" w:lineRule="auto"/>
        <w:jc w:val="both"/>
        <w:rPr>
          <w:color w:val="808080" w:themeColor="background1" w:themeShade="80"/>
          <w:lang w:val="es-MX"/>
        </w:rPr>
      </w:pPr>
      <w:r w:rsidRPr="00527274">
        <w:rPr>
          <w:color w:val="808080" w:themeColor="background1" w:themeShade="80"/>
          <w:lang w:val="es-MX"/>
        </w:rPr>
        <w:t xml:space="preserve">Concluir la socialización del proyecto de ley marco de cambio climático. </w:t>
      </w:r>
    </w:p>
    <w:p w14:paraId="6A9D3F72" w14:textId="778EA762" w:rsidR="00CA5640" w:rsidRPr="00527274" w:rsidRDefault="00CA5640" w:rsidP="00F66FA2">
      <w:pPr>
        <w:pStyle w:val="ListParagraph"/>
        <w:numPr>
          <w:ilvl w:val="0"/>
          <w:numId w:val="57"/>
        </w:numPr>
        <w:spacing w:line="360" w:lineRule="auto"/>
        <w:jc w:val="both"/>
        <w:rPr>
          <w:color w:val="808080" w:themeColor="background1" w:themeShade="80"/>
          <w:lang w:val="es-MX"/>
        </w:rPr>
      </w:pPr>
      <w:r w:rsidRPr="00527274">
        <w:rPr>
          <w:color w:val="808080" w:themeColor="background1" w:themeShade="80"/>
          <w:lang w:val="es-MX"/>
        </w:rPr>
        <w:lastRenderedPageBreak/>
        <w:t>Crear capacidades para la arquitectura de financiamiento climático (incluye: estructuración de bonos verdes y bonos temáticos, taxonomía verde, canje de deuda por naturaleza/clima)</w:t>
      </w:r>
    </w:p>
    <w:p w14:paraId="4573FBA3" w14:textId="4F5282F7" w:rsidR="00CA5640" w:rsidRPr="00527274" w:rsidRDefault="00CA5640" w:rsidP="00F66FA2">
      <w:pPr>
        <w:pStyle w:val="ListParagraph"/>
        <w:numPr>
          <w:ilvl w:val="0"/>
          <w:numId w:val="57"/>
        </w:numPr>
        <w:spacing w:line="360" w:lineRule="auto"/>
        <w:jc w:val="both"/>
        <w:rPr>
          <w:color w:val="808080" w:themeColor="background1" w:themeShade="80"/>
          <w:lang w:val="es-MX"/>
        </w:rPr>
      </w:pPr>
      <w:r w:rsidRPr="00527274">
        <w:rPr>
          <w:color w:val="808080" w:themeColor="background1" w:themeShade="80"/>
          <w:lang w:val="es-MX"/>
        </w:rPr>
        <w:t xml:space="preserve">Lanzamiento del programa de Gobierno Sostenible en todas las instituciones del Estado para reducir la huella de carbono del Estado Dominicano. </w:t>
      </w:r>
    </w:p>
    <w:p w14:paraId="3BED8486" w14:textId="289DBB5D" w:rsidR="00CA5640" w:rsidRPr="00527274" w:rsidRDefault="00CA5640" w:rsidP="00F66FA2">
      <w:pPr>
        <w:pStyle w:val="ListParagraph"/>
        <w:numPr>
          <w:ilvl w:val="0"/>
          <w:numId w:val="57"/>
        </w:numPr>
        <w:spacing w:line="360" w:lineRule="auto"/>
        <w:jc w:val="both"/>
        <w:rPr>
          <w:color w:val="808080" w:themeColor="background1" w:themeShade="80"/>
          <w:lang w:val="es-MX"/>
        </w:rPr>
      </w:pPr>
      <w:r w:rsidRPr="00527274">
        <w:rPr>
          <w:color w:val="808080" w:themeColor="background1" w:themeShade="80"/>
          <w:lang w:val="es-MX"/>
        </w:rPr>
        <w:t>Acompañamiento al fortalecimiento de Fondo M</w:t>
      </w:r>
      <w:r w:rsidR="006B7BBB" w:rsidRPr="00527274">
        <w:rPr>
          <w:color w:val="808080" w:themeColor="background1" w:themeShade="80"/>
          <w:lang w:val="es-MX"/>
        </w:rPr>
        <w:t>ARENA</w:t>
      </w:r>
      <w:r w:rsidRPr="00527274">
        <w:rPr>
          <w:color w:val="808080" w:themeColor="background1" w:themeShade="80"/>
          <w:lang w:val="es-MX"/>
        </w:rPr>
        <w:t xml:space="preserve">. </w:t>
      </w:r>
    </w:p>
    <w:p w14:paraId="17CE6D41" w14:textId="7F8A0BF7" w:rsidR="004F0832" w:rsidRPr="00146581" w:rsidRDefault="00CA5640" w:rsidP="004F0832">
      <w:pPr>
        <w:pStyle w:val="ListParagraph"/>
        <w:numPr>
          <w:ilvl w:val="0"/>
          <w:numId w:val="57"/>
        </w:numPr>
        <w:spacing w:line="360" w:lineRule="auto"/>
        <w:jc w:val="both"/>
        <w:rPr>
          <w:color w:val="808080" w:themeColor="background1" w:themeShade="80"/>
          <w:lang w:val="es-MX"/>
        </w:rPr>
        <w:sectPr w:rsidR="004F0832" w:rsidRPr="00146581" w:rsidSect="00D27CF2">
          <w:pgSz w:w="12240" w:h="15840"/>
          <w:pgMar w:top="1440" w:right="2160" w:bottom="1440" w:left="2160" w:header="288" w:footer="288" w:gutter="0"/>
          <w:cols w:space="720"/>
          <w:docGrid w:linePitch="360"/>
        </w:sectPr>
      </w:pPr>
      <w:r w:rsidRPr="00527274">
        <w:rPr>
          <w:color w:val="808080" w:themeColor="background1" w:themeShade="80"/>
          <w:lang w:val="es-MX"/>
        </w:rPr>
        <w:t>Postulación de República Dominicana como sede regional del Fondo Verde del Clim</w:t>
      </w:r>
      <w:r w:rsidR="00563DD6">
        <w:rPr>
          <w:color w:val="808080" w:themeColor="background1" w:themeShade="80"/>
          <w:lang w:val="es-MX"/>
        </w:rPr>
        <w:t>a</w:t>
      </w:r>
    </w:p>
    <w:p w14:paraId="0DD95C4F" w14:textId="77777777" w:rsidR="00703B6C" w:rsidRPr="00146581" w:rsidRDefault="00703B6C" w:rsidP="00563DD6">
      <w:pPr>
        <w:spacing w:line="360" w:lineRule="auto"/>
        <w:jc w:val="both"/>
        <w:rPr>
          <w:rFonts w:eastAsia="Calibri"/>
          <w:szCs w:val="28"/>
          <w:lang w:val="es-MX"/>
        </w:rPr>
      </w:pPr>
    </w:p>
    <w:p w14:paraId="291E62A0" w14:textId="675FE16C" w:rsidR="00DD7615" w:rsidRPr="00146581" w:rsidRDefault="00DD7615" w:rsidP="00146581">
      <w:pPr>
        <w:pStyle w:val="Heading1"/>
        <w:numPr>
          <w:ilvl w:val="0"/>
          <w:numId w:val="1"/>
        </w:numPr>
        <w:rPr>
          <w:rFonts w:eastAsia="Calibri" w:cs="Times New Roman"/>
          <w:color w:val="767171"/>
          <w:szCs w:val="28"/>
          <w:lang w:val="es-MX"/>
        </w:rPr>
      </w:pPr>
      <w:bookmarkStart w:id="67" w:name="_Toc153832631"/>
      <w:r w:rsidRPr="00146581">
        <w:rPr>
          <w:rFonts w:eastAsia="Calibri" w:cs="Times New Roman"/>
          <w:color w:val="767171"/>
          <w:szCs w:val="28"/>
          <w:lang w:val="es-MX"/>
        </w:rPr>
        <w:t>ANEXOS</w:t>
      </w:r>
      <w:bookmarkEnd w:id="67"/>
      <w:r w:rsidRPr="00146581">
        <w:rPr>
          <w:rFonts w:eastAsia="Calibri" w:cs="Times New Roman"/>
          <w:color w:val="767171"/>
          <w:szCs w:val="28"/>
          <w:lang w:val="es-MX"/>
        </w:rPr>
        <w:t xml:space="preserve"> </w:t>
      </w:r>
    </w:p>
    <w:p w14:paraId="0DBA53BE" w14:textId="6457E3BE" w:rsidR="00DD7615" w:rsidRPr="00527274" w:rsidRDefault="00146581" w:rsidP="009E3B0D">
      <w:pPr>
        <w:spacing w:line="360" w:lineRule="auto"/>
        <w:jc w:val="both"/>
        <w:rPr>
          <w:rFonts w:eastAsia="Calibri"/>
          <w:color w:val="808080" w:themeColor="background1" w:themeShade="80"/>
        </w:rPr>
      </w:pPr>
      <w:r w:rsidRPr="00146581">
        <w:rPr>
          <w:rFonts w:eastAsia="Calibri"/>
          <w:sz w:val="28"/>
          <w:szCs w:val="28"/>
          <w:lang w:val="es-MX"/>
        </w:rPr>
        <mc:AlternateContent>
          <mc:Choice Requires="wps">
            <w:drawing>
              <wp:anchor distT="0" distB="0" distL="114300" distR="114300" simplePos="0" relativeHeight="251658256" behindDoc="0" locked="0" layoutInCell="1" allowOverlap="1" wp14:anchorId="0E9CB02A" wp14:editId="1E10647E">
                <wp:simplePos x="0" y="0"/>
                <wp:positionH relativeFrom="margin">
                  <wp:posOffset>3590925</wp:posOffset>
                </wp:positionH>
                <wp:positionV relativeFrom="paragraph">
                  <wp:posOffset>27305</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9EE21" id="Straight Connector 12"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2.75pt,2.15pt" to="319.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" strokecolor="#ee2a24" strokeweight="2.25pt">
                <v:stroke joinstyle="miter"/>
                <w10:wrap anchorx="margin"/>
              </v:line>
            </w:pict>
          </mc:Fallback>
        </mc:AlternateContent>
      </w:r>
    </w:p>
    <w:p w14:paraId="3D354A6F" w14:textId="26200205" w:rsidR="009C3188" w:rsidRPr="00527274" w:rsidRDefault="00DD7615" w:rsidP="00563DD6">
      <w:pPr>
        <w:spacing w:line="360" w:lineRule="auto"/>
        <w:jc w:val="center"/>
        <w:rPr>
          <w:rFonts w:eastAsia="Calibri"/>
          <w:color w:val="808080" w:themeColor="background1" w:themeShade="80"/>
        </w:rPr>
      </w:pPr>
      <w:r w:rsidRPr="00527274">
        <w:rPr>
          <w:rFonts w:eastAsia="Calibri"/>
          <w:color w:val="808080" w:themeColor="background1" w:themeShade="80"/>
        </w:rPr>
        <w:t xml:space="preserve">Memoria </w:t>
      </w:r>
      <w:r w:rsidR="00872ABD" w:rsidRPr="00527274">
        <w:rPr>
          <w:rFonts w:eastAsia="Calibri"/>
          <w:color w:val="808080" w:themeColor="background1" w:themeShade="80"/>
        </w:rPr>
        <w:t>institucional</w:t>
      </w:r>
      <w:r w:rsidRPr="00527274">
        <w:rPr>
          <w:rFonts w:eastAsia="Calibri"/>
          <w:color w:val="808080" w:themeColor="background1" w:themeShade="80"/>
        </w:rPr>
        <w:t xml:space="preserve"> 202</w:t>
      </w:r>
      <w:r w:rsidR="002B1732" w:rsidRPr="00527274">
        <w:rPr>
          <w:rFonts w:eastAsia="Calibri"/>
          <w:color w:val="808080" w:themeColor="background1" w:themeShade="80"/>
        </w:rPr>
        <w:t>3</w:t>
      </w:r>
    </w:p>
    <w:p w14:paraId="3B7CB939" w14:textId="6F0FD793" w:rsidR="00065155" w:rsidRPr="00563DD6" w:rsidRDefault="00065155" w:rsidP="009E3B0D">
      <w:pPr>
        <w:pStyle w:val="Heading1"/>
        <w:numPr>
          <w:ilvl w:val="0"/>
          <w:numId w:val="13"/>
        </w:numPr>
        <w:jc w:val="left"/>
        <w:rPr>
          <w:rStyle w:val="normaltextrun"/>
          <w:rFonts w:cs="Times New Roman"/>
          <w:color w:val="767171"/>
          <w:sz w:val="24"/>
          <w:szCs w:val="24"/>
          <w:bdr w:val="none" w:sz="0" w:space="0" w:color="auto" w:frame="1"/>
          <w:lang w:val="es-MX"/>
        </w:rPr>
      </w:pPr>
      <w:bookmarkStart w:id="68" w:name="_Toc153832632"/>
      <w:r w:rsidRPr="00563DD6">
        <w:rPr>
          <w:rStyle w:val="normaltextrun"/>
          <w:rFonts w:cs="Times New Roman"/>
          <w:color w:val="767171"/>
          <w:sz w:val="24"/>
          <w:szCs w:val="24"/>
          <w:bdr w:val="none" w:sz="0" w:space="0" w:color="auto" w:frame="1"/>
          <w:lang w:val="es-MX"/>
        </w:rPr>
        <w:t xml:space="preserve">Matriz de los </w:t>
      </w:r>
      <w:r w:rsidR="000E6208" w:rsidRPr="00563DD6">
        <w:rPr>
          <w:rStyle w:val="normaltextrun"/>
          <w:rFonts w:cs="Times New Roman"/>
          <w:color w:val="767171"/>
          <w:sz w:val="24"/>
          <w:szCs w:val="24"/>
          <w:bdr w:val="none" w:sz="0" w:space="0" w:color="auto" w:frame="1"/>
          <w:lang w:val="es-MX"/>
        </w:rPr>
        <w:t>P</w:t>
      </w:r>
      <w:r w:rsidRPr="00563DD6">
        <w:rPr>
          <w:rStyle w:val="normaltextrun"/>
          <w:rFonts w:cs="Times New Roman"/>
          <w:color w:val="767171"/>
          <w:sz w:val="24"/>
          <w:szCs w:val="24"/>
          <w:bdr w:val="none" w:sz="0" w:space="0" w:color="auto" w:frame="1"/>
          <w:lang w:val="es-MX"/>
        </w:rPr>
        <w:t xml:space="preserve">rincipales </w:t>
      </w:r>
      <w:r w:rsidR="000E6208" w:rsidRPr="00563DD6">
        <w:rPr>
          <w:rStyle w:val="normaltextrun"/>
          <w:rFonts w:cs="Times New Roman"/>
          <w:color w:val="767171"/>
          <w:sz w:val="24"/>
          <w:szCs w:val="24"/>
          <w:bdr w:val="none" w:sz="0" w:space="0" w:color="auto" w:frame="1"/>
          <w:lang w:val="es-MX"/>
        </w:rPr>
        <w:t>I</w:t>
      </w:r>
      <w:r w:rsidRPr="00563DD6">
        <w:rPr>
          <w:rStyle w:val="normaltextrun"/>
          <w:rFonts w:cs="Times New Roman"/>
          <w:color w:val="767171"/>
          <w:sz w:val="24"/>
          <w:szCs w:val="24"/>
          <w:bdr w:val="none" w:sz="0" w:space="0" w:color="auto" w:frame="1"/>
          <w:lang w:val="es-MX"/>
        </w:rPr>
        <w:t>ndicadores del POA</w:t>
      </w:r>
      <w:bookmarkEnd w:id="68"/>
      <w:r w:rsidRPr="00563DD6">
        <w:rPr>
          <w:rStyle w:val="normaltextrun"/>
          <w:rFonts w:cs="Times New Roman"/>
          <w:color w:val="767171"/>
          <w:sz w:val="24"/>
          <w:szCs w:val="24"/>
          <w:bdr w:val="none" w:sz="0" w:space="0" w:color="auto" w:frame="1"/>
          <w:lang w:val="es-MX"/>
        </w:rPr>
        <w:t xml:space="preserve"> </w:t>
      </w:r>
    </w:p>
    <w:p w14:paraId="2708BE57" w14:textId="77777777" w:rsidR="009324E5" w:rsidRPr="00527274" w:rsidRDefault="009324E5" w:rsidP="009E3B0D">
      <w:pPr>
        <w:spacing w:after="0" w:line="360" w:lineRule="auto"/>
        <w:jc w:val="both"/>
        <w:rPr>
          <w:rFonts w:eastAsia="Calibri"/>
          <w:color w:val="808080" w:themeColor="background1" w:themeShade="80"/>
          <w:lang w:val="es-MX"/>
        </w:rPr>
      </w:pPr>
    </w:p>
    <w:tbl>
      <w:tblPr>
        <w:tblW w:w="0" w:type="auto"/>
        <w:tblCellMar>
          <w:left w:w="70" w:type="dxa"/>
          <w:right w:w="70" w:type="dxa"/>
        </w:tblCellMar>
        <w:tblLook w:val="04A0" w:firstRow="1" w:lastRow="0" w:firstColumn="1" w:lastColumn="0" w:noHBand="0" w:noVBand="1"/>
      </w:tblPr>
      <w:tblGrid>
        <w:gridCol w:w="540"/>
        <w:gridCol w:w="1393"/>
        <w:gridCol w:w="1211"/>
        <w:gridCol w:w="1604"/>
        <w:gridCol w:w="1524"/>
        <w:gridCol w:w="1241"/>
        <w:gridCol w:w="1240"/>
        <w:gridCol w:w="1513"/>
        <w:gridCol w:w="1244"/>
      </w:tblGrid>
      <w:tr w:rsidR="00FB4C9D" w:rsidRPr="00E564A4" w14:paraId="64818C6B" w14:textId="77777777" w:rsidTr="00A00232">
        <w:trPr>
          <w:trHeight w:val="510"/>
          <w:tblHeader/>
        </w:trPr>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669B64E5"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NO.</w:t>
            </w:r>
            <w:r w:rsidRPr="003874C9">
              <w:rPr>
                <w:rFonts w:eastAsia="Times New Roman"/>
                <w:color w:val="808080" w:themeColor="background1" w:themeShade="80"/>
                <w:spacing w:val="0"/>
                <w:sz w:val="20"/>
                <w:szCs w:val="20"/>
                <w:lang w:eastAsia="es-DO"/>
              </w:rPr>
              <w:t>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727A8685"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ÁREA</w:t>
            </w:r>
            <w:r w:rsidRPr="003874C9">
              <w:rPr>
                <w:rFonts w:eastAsia="Times New Roman"/>
                <w:color w:val="808080" w:themeColor="background1" w:themeShade="80"/>
                <w:spacing w:val="0"/>
                <w:sz w:val="20"/>
                <w:szCs w:val="20"/>
                <w:lang w:eastAsia="es-DO"/>
              </w:rPr>
              <w:t>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61879AA5"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PROCESO</w:t>
            </w:r>
            <w:r w:rsidRPr="003874C9">
              <w:rPr>
                <w:rFonts w:eastAsia="Times New Roman"/>
                <w:color w:val="808080" w:themeColor="background1" w:themeShade="80"/>
                <w:spacing w:val="0"/>
                <w:sz w:val="20"/>
                <w:szCs w:val="20"/>
                <w:lang w:eastAsia="es-DO"/>
              </w:rPr>
              <w:t>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2A448F5F"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NOMBRE DEL INDICADOR</w:t>
            </w:r>
            <w:r w:rsidRPr="003874C9">
              <w:rPr>
                <w:rFonts w:eastAsia="Times New Roman"/>
                <w:color w:val="808080" w:themeColor="background1" w:themeShade="80"/>
                <w:spacing w:val="0"/>
                <w:sz w:val="20"/>
                <w:szCs w:val="20"/>
                <w:lang w:eastAsia="es-DO"/>
              </w:rPr>
              <w:t>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233D0AC7"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FRECUENCIA</w:t>
            </w:r>
            <w:r w:rsidRPr="003874C9">
              <w:rPr>
                <w:rFonts w:eastAsia="Times New Roman"/>
                <w:color w:val="808080" w:themeColor="background1" w:themeShade="80"/>
                <w:spacing w:val="0"/>
                <w:sz w:val="20"/>
                <w:szCs w:val="20"/>
                <w:lang w:eastAsia="es-DO"/>
              </w:rPr>
              <w:t> </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7D330E8"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LÍNEA BASE</w:t>
            </w:r>
            <w:r w:rsidRPr="003874C9">
              <w:rPr>
                <w:rFonts w:eastAsia="Times New Roman"/>
                <w:color w:val="808080" w:themeColor="background1" w:themeShade="80"/>
                <w:spacing w:val="0"/>
                <w:sz w:val="20"/>
                <w:szCs w:val="20"/>
                <w:lang w:eastAsia="es-DO"/>
              </w:rPr>
              <w:t> </w:t>
            </w:r>
          </w:p>
        </w:tc>
        <w:tc>
          <w:tcPr>
            <w:tcW w:w="0" w:type="auto"/>
            <w:tcBorders>
              <w:top w:val="single" w:sz="4" w:space="0" w:color="767171"/>
              <w:left w:val="nil"/>
              <w:bottom w:val="single" w:sz="4" w:space="0" w:color="767171"/>
              <w:right w:val="single" w:sz="4" w:space="0" w:color="767171"/>
            </w:tcBorders>
            <w:shd w:val="clear" w:color="000000" w:fill="011C50"/>
            <w:vAlign w:val="center"/>
            <w:hideMark/>
          </w:tcPr>
          <w:p w14:paraId="7C083275"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META</w:t>
            </w:r>
            <w:r w:rsidRPr="003874C9">
              <w:rPr>
                <w:rFonts w:eastAsia="Times New Roman"/>
                <w:color w:val="808080" w:themeColor="background1" w:themeShade="80"/>
                <w:spacing w:val="0"/>
                <w:sz w:val="20"/>
                <w:szCs w:val="20"/>
                <w:lang w:eastAsia="es-DO"/>
              </w:rPr>
              <w:t>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6184AE35"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RESULTADO</w:t>
            </w:r>
            <w:r w:rsidRPr="003874C9">
              <w:rPr>
                <w:rFonts w:eastAsia="Times New Roman"/>
                <w:color w:val="808080" w:themeColor="background1" w:themeShade="80"/>
                <w:spacing w:val="0"/>
                <w:sz w:val="20"/>
                <w:szCs w:val="20"/>
                <w:lang w:eastAsia="es-DO"/>
              </w:rPr>
              <w:t> </w:t>
            </w:r>
          </w:p>
        </w:tc>
        <w:tc>
          <w:tcPr>
            <w:tcW w:w="0" w:type="auto"/>
            <w:vMerge w:val="restart"/>
            <w:tcBorders>
              <w:top w:val="single" w:sz="4" w:space="0" w:color="767171"/>
              <w:left w:val="single" w:sz="4" w:space="0" w:color="767171"/>
              <w:bottom w:val="single" w:sz="4" w:space="0" w:color="767171"/>
              <w:right w:val="single" w:sz="4" w:space="0" w:color="767171"/>
            </w:tcBorders>
            <w:shd w:val="clear" w:color="000000" w:fill="011C50"/>
            <w:vAlign w:val="center"/>
            <w:hideMark/>
          </w:tcPr>
          <w:p w14:paraId="3A1C2343" w14:textId="1F0C818C" w:rsidR="00A00232" w:rsidRPr="003874C9" w:rsidRDefault="00FB4C9D"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 xml:space="preserve">Nivel de Avance en </w:t>
            </w:r>
            <w:r w:rsidR="00A00232" w:rsidRPr="003874C9">
              <w:rPr>
                <w:rFonts w:eastAsia="Times New Roman"/>
                <w:b/>
                <w:color w:val="808080" w:themeColor="background1" w:themeShade="80"/>
                <w:spacing w:val="0"/>
                <w:sz w:val="20"/>
                <w:szCs w:val="20"/>
                <w:lang w:eastAsia="es-DO"/>
              </w:rPr>
              <w:t>2023</w:t>
            </w:r>
            <w:r w:rsidR="00A00232" w:rsidRPr="003874C9">
              <w:rPr>
                <w:rFonts w:eastAsia="Times New Roman"/>
                <w:color w:val="808080" w:themeColor="background1" w:themeShade="80"/>
                <w:spacing w:val="0"/>
                <w:sz w:val="20"/>
                <w:szCs w:val="20"/>
                <w:lang w:eastAsia="es-DO"/>
              </w:rPr>
              <w:t> </w:t>
            </w:r>
          </w:p>
        </w:tc>
      </w:tr>
      <w:tr w:rsidR="00FB4C9D" w:rsidRPr="00A00232" w14:paraId="071B17FB" w14:textId="77777777" w:rsidTr="00A00232">
        <w:trPr>
          <w:trHeight w:val="300"/>
          <w:tblHeader/>
        </w:trPr>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58F4BEDC"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404ADD88"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13217B8F"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068DC590"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07E0EA07"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c>
          <w:tcPr>
            <w:tcW w:w="0" w:type="auto"/>
            <w:tcBorders>
              <w:top w:val="nil"/>
              <w:left w:val="nil"/>
              <w:bottom w:val="single" w:sz="4" w:space="0" w:color="767171"/>
              <w:right w:val="single" w:sz="4" w:space="0" w:color="767171"/>
            </w:tcBorders>
            <w:shd w:val="clear" w:color="000000" w:fill="011C50"/>
            <w:vAlign w:val="center"/>
            <w:hideMark/>
          </w:tcPr>
          <w:p w14:paraId="5A7EB14F"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2022</w:t>
            </w:r>
            <w:r w:rsidRPr="003874C9">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67171"/>
              <w:right w:val="single" w:sz="4" w:space="0" w:color="767171"/>
            </w:tcBorders>
            <w:shd w:val="clear" w:color="000000" w:fill="011C50"/>
            <w:vAlign w:val="center"/>
            <w:hideMark/>
          </w:tcPr>
          <w:p w14:paraId="49650854" w14:textId="77777777" w:rsidR="00A00232" w:rsidRPr="003874C9" w:rsidRDefault="00A00232" w:rsidP="00563DD6">
            <w:pPr>
              <w:spacing w:after="0" w:line="240" w:lineRule="auto"/>
              <w:jc w:val="center"/>
              <w:rPr>
                <w:rFonts w:eastAsia="Times New Roman"/>
                <w:b/>
                <w:color w:val="808080" w:themeColor="background1" w:themeShade="80"/>
                <w:spacing w:val="0"/>
                <w:sz w:val="20"/>
                <w:szCs w:val="20"/>
                <w:lang w:eastAsia="es-DO"/>
              </w:rPr>
            </w:pPr>
            <w:r w:rsidRPr="003874C9">
              <w:rPr>
                <w:rFonts w:eastAsia="Times New Roman"/>
                <w:b/>
                <w:color w:val="808080" w:themeColor="background1" w:themeShade="80"/>
                <w:spacing w:val="0"/>
                <w:sz w:val="20"/>
                <w:szCs w:val="20"/>
                <w:lang w:eastAsia="es-DO"/>
              </w:rPr>
              <w:t>2023</w:t>
            </w:r>
            <w:r w:rsidRPr="003874C9">
              <w:rPr>
                <w:rFonts w:eastAsia="Times New Roman"/>
                <w:color w:val="808080" w:themeColor="background1" w:themeShade="80"/>
                <w:spacing w:val="0"/>
                <w:sz w:val="20"/>
                <w:szCs w:val="20"/>
                <w:lang w:eastAsia="es-DO"/>
              </w:rPr>
              <w:t> </w:t>
            </w: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43FD562F"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c>
          <w:tcPr>
            <w:tcW w:w="0" w:type="auto"/>
            <w:vMerge/>
            <w:tcBorders>
              <w:top w:val="single" w:sz="4" w:space="0" w:color="767171"/>
              <w:left w:val="single" w:sz="4" w:space="0" w:color="767171"/>
              <w:bottom w:val="single" w:sz="4" w:space="0" w:color="767171"/>
              <w:right w:val="single" w:sz="4" w:space="0" w:color="767171"/>
            </w:tcBorders>
            <w:vAlign w:val="center"/>
            <w:hideMark/>
          </w:tcPr>
          <w:p w14:paraId="68E0107B" w14:textId="77777777" w:rsidR="00A00232" w:rsidRPr="003874C9" w:rsidRDefault="00A00232" w:rsidP="00563DD6">
            <w:pPr>
              <w:spacing w:after="0" w:line="240" w:lineRule="auto"/>
              <w:rPr>
                <w:rFonts w:eastAsia="Times New Roman"/>
                <w:b/>
                <w:color w:val="808080" w:themeColor="background1" w:themeShade="80"/>
                <w:spacing w:val="0"/>
                <w:sz w:val="20"/>
                <w:szCs w:val="20"/>
                <w:lang w:eastAsia="es-DO"/>
              </w:rPr>
            </w:pPr>
          </w:p>
        </w:tc>
      </w:tr>
      <w:tr w:rsidR="00FB4C9D" w:rsidRPr="00A00232" w14:paraId="02FCB2B5"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4E82F77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1 </w:t>
            </w:r>
          </w:p>
        </w:tc>
        <w:tc>
          <w:tcPr>
            <w:tcW w:w="0" w:type="auto"/>
            <w:tcBorders>
              <w:top w:val="nil"/>
              <w:left w:val="nil"/>
              <w:bottom w:val="single" w:sz="4" w:space="0" w:color="767171"/>
              <w:right w:val="single" w:sz="4" w:space="0" w:color="767171"/>
            </w:tcBorders>
            <w:shd w:val="clear" w:color="auto" w:fill="auto"/>
            <w:vAlign w:val="center"/>
            <w:hideMark/>
          </w:tcPr>
          <w:p w14:paraId="115DA85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Educación Ambiental / Instituto Técnico Superior en Medio Ambiente y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5110E0D5"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Desarrollo de Instrumentos para la Gestión del Medio Ambiente y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0F8E3E8C" w14:textId="566BA004"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Porcentaje de jóvenes entre 15-24 </w:t>
            </w:r>
            <w:r w:rsidR="000A7547" w:rsidRPr="003874C9">
              <w:rPr>
                <w:rFonts w:eastAsia="Times New Roman"/>
                <w:color w:val="808080" w:themeColor="background1" w:themeShade="80"/>
                <w:spacing w:val="0"/>
                <w:sz w:val="20"/>
                <w:szCs w:val="20"/>
                <w:lang w:val="es-MX" w:eastAsia="es-DO"/>
              </w:rPr>
              <w:t>años</w:t>
            </w:r>
            <w:r w:rsidRPr="003874C9">
              <w:rPr>
                <w:rFonts w:eastAsia="Times New Roman"/>
                <w:color w:val="808080" w:themeColor="background1" w:themeShade="80"/>
                <w:spacing w:val="0"/>
                <w:sz w:val="20"/>
                <w:szCs w:val="20"/>
                <w:lang w:val="es-MX" w:eastAsia="es-DO"/>
              </w:rPr>
              <w:t xml:space="preserve"> concienciados en temas ambientales. </w:t>
            </w:r>
          </w:p>
        </w:tc>
        <w:tc>
          <w:tcPr>
            <w:tcW w:w="0" w:type="auto"/>
            <w:tcBorders>
              <w:top w:val="nil"/>
              <w:left w:val="nil"/>
              <w:bottom w:val="single" w:sz="4" w:space="0" w:color="767171"/>
              <w:right w:val="single" w:sz="4" w:space="0" w:color="767171"/>
            </w:tcBorders>
            <w:shd w:val="clear" w:color="auto" w:fill="auto"/>
            <w:vAlign w:val="center"/>
            <w:hideMark/>
          </w:tcPr>
          <w:p w14:paraId="5F023B4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73A9ECE2"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3.69% </w:t>
            </w:r>
          </w:p>
        </w:tc>
        <w:tc>
          <w:tcPr>
            <w:tcW w:w="0" w:type="auto"/>
            <w:tcBorders>
              <w:top w:val="nil"/>
              <w:left w:val="nil"/>
              <w:bottom w:val="single" w:sz="4" w:space="0" w:color="767171"/>
              <w:right w:val="single" w:sz="4" w:space="0" w:color="767171"/>
            </w:tcBorders>
            <w:shd w:val="clear" w:color="auto" w:fill="auto"/>
            <w:vAlign w:val="center"/>
            <w:hideMark/>
          </w:tcPr>
          <w:p w14:paraId="58F19A3A"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0.14% </w:t>
            </w:r>
          </w:p>
        </w:tc>
        <w:tc>
          <w:tcPr>
            <w:tcW w:w="0" w:type="auto"/>
            <w:tcBorders>
              <w:top w:val="nil"/>
              <w:left w:val="nil"/>
              <w:bottom w:val="single" w:sz="4" w:space="0" w:color="767171"/>
              <w:right w:val="single" w:sz="4" w:space="0" w:color="767171"/>
            </w:tcBorders>
            <w:shd w:val="clear" w:color="auto" w:fill="auto"/>
            <w:vAlign w:val="center"/>
            <w:hideMark/>
          </w:tcPr>
          <w:p w14:paraId="47B6944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Implementada una estrategia nacional de educación ambiental </w:t>
            </w:r>
          </w:p>
        </w:tc>
        <w:tc>
          <w:tcPr>
            <w:tcW w:w="0" w:type="auto"/>
            <w:tcBorders>
              <w:top w:val="nil"/>
              <w:left w:val="nil"/>
              <w:bottom w:val="single" w:sz="4" w:space="0" w:color="767171"/>
              <w:right w:val="single" w:sz="4" w:space="0" w:color="767171"/>
            </w:tcBorders>
            <w:shd w:val="clear" w:color="auto" w:fill="auto"/>
            <w:vAlign w:val="center"/>
            <w:hideMark/>
          </w:tcPr>
          <w:p w14:paraId="42639FF8"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3.69% </w:t>
            </w:r>
          </w:p>
        </w:tc>
      </w:tr>
      <w:tr w:rsidR="00FB4C9D" w:rsidRPr="00A00232" w14:paraId="29B23F9A"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3360736A"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2 </w:t>
            </w:r>
          </w:p>
        </w:tc>
        <w:tc>
          <w:tcPr>
            <w:tcW w:w="0" w:type="auto"/>
            <w:tcBorders>
              <w:top w:val="nil"/>
              <w:left w:val="nil"/>
              <w:bottom w:val="single" w:sz="4" w:space="0" w:color="767171"/>
              <w:right w:val="single" w:sz="4" w:space="0" w:color="767171"/>
            </w:tcBorders>
            <w:shd w:val="clear" w:color="auto" w:fill="auto"/>
            <w:vAlign w:val="center"/>
            <w:hideMark/>
          </w:tcPr>
          <w:p w14:paraId="1638830D"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Calidad Ambiental </w:t>
            </w:r>
          </w:p>
        </w:tc>
        <w:tc>
          <w:tcPr>
            <w:tcW w:w="0" w:type="auto"/>
            <w:tcBorders>
              <w:top w:val="nil"/>
              <w:left w:val="nil"/>
              <w:bottom w:val="single" w:sz="4" w:space="0" w:color="767171"/>
              <w:right w:val="single" w:sz="4" w:space="0" w:color="767171"/>
            </w:tcBorders>
            <w:shd w:val="clear" w:color="auto" w:fill="auto"/>
            <w:vAlign w:val="center"/>
            <w:hideMark/>
          </w:tcPr>
          <w:p w14:paraId="11085687"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07EC337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empresas con autorización entregan los informes de cumplimiento ambiental. </w:t>
            </w:r>
          </w:p>
        </w:tc>
        <w:tc>
          <w:tcPr>
            <w:tcW w:w="0" w:type="auto"/>
            <w:tcBorders>
              <w:top w:val="nil"/>
              <w:left w:val="nil"/>
              <w:bottom w:val="single" w:sz="4" w:space="0" w:color="767171"/>
              <w:right w:val="single" w:sz="4" w:space="0" w:color="767171"/>
            </w:tcBorders>
            <w:shd w:val="clear" w:color="auto" w:fill="auto"/>
            <w:vAlign w:val="center"/>
            <w:hideMark/>
          </w:tcPr>
          <w:p w14:paraId="0B800FF7"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4AF12A22"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93.50% </w:t>
            </w:r>
          </w:p>
        </w:tc>
        <w:tc>
          <w:tcPr>
            <w:tcW w:w="0" w:type="auto"/>
            <w:tcBorders>
              <w:top w:val="nil"/>
              <w:left w:val="nil"/>
              <w:bottom w:val="single" w:sz="4" w:space="0" w:color="767171"/>
              <w:right w:val="single" w:sz="4" w:space="0" w:color="767171"/>
            </w:tcBorders>
            <w:shd w:val="clear" w:color="auto" w:fill="auto"/>
            <w:vAlign w:val="center"/>
            <w:hideMark/>
          </w:tcPr>
          <w:p w14:paraId="20EA250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86.00% </w:t>
            </w:r>
          </w:p>
        </w:tc>
        <w:tc>
          <w:tcPr>
            <w:tcW w:w="0" w:type="auto"/>
            <w:tcBorders>
              <w:top w:val="nil"/>
              <w:left w:val="nil"/>
              <w:bottom w:val="single" w:sz="4" w:space="0" w:color="767171"/>
              <w:right w:val="single" w:sz="4" w:space="0" w:color="767171"/>
            </w:tcBorders>
            <w:shd w:val="clear" w:color="auto" w:fill="auto"/>
            <w:vAlign w:val="center"/>
            <w:hideMark/>
          </w:tcPr>
          <w:p w14:paraId="519C679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Incorporado el análisis de riesgos climáticos y acciones de mitigación en la emisión de permisos y licencias ambientales </w:t>
            </w:r>
          </w:p>
        </w:tc>
        <w:tc>
          <w:tcPr>
            <w:tcW w:w="0" w:type="auto"/>
            <w:tcBorders>
              <w:top w:val="nil"/>
              <w:left w:val="nil"/>
              <w:bottom w:val="single" w:sz="4" w:space="0" w:color="767171"/>
              <w:right w:val="single" w:sz="4" w:space="0" w:color="767171"/>
            </w:tcBorders>
            <w:shd w:val="clear" w:color="auto" w:fill="auto"/>
            <w:vAlign w:val="center"/>
            <w:hideMark/>
          </w:tcPr>
          <w:p w14:paraId="783F266E"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93.50% </w:t>
            </w:r>
          </w:p>
        </w:tc>
      </w:tr>
      <w:tr w:rsidR="00FB4C9D" w:rsidRPr="00A00232" w14:paraId="72892725" w14:textId="77777777" w:rsidTr="00A00232">
        <w:trPr>
          <w:trHeight w:val="178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363EB15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lastRenderedPageBreak/>
              <w:t>3 </w:t>
            </w:r>
          </w:p>
        </w:tc>
        <w:tc>
          <w:tcPr>
            <w:tcW w:w="0" w:type="auto"/>
            <w:tcBorders>
              <w:top w:val="nil"/>
              <w:left w:val="nil"/>
              <w:bottom w:val="single" w:sz="4" w:space="0" w:color="767171"/>
              <w:right w:val="single" w:sz="4" w:space="0" w:color="767171"/>
            </w:tcBorders>
            <w:shd w:val="clear" w:color="auto" w:fill="auto"/>
            <w:vAlign w:val="center"/>
            <w:hideMark/>
          </w:tcPr>
          <w:p w14:paraId="1E253703"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Producción y Consumo Sostenible </w:t>
            </w:r>
          </w:p>
        </w:tc>
        <w:tc>
          <w:tcPr>
            <w:tcW w:w="0" w:type="auto"/>
            <w:tcBorders>
              <w:top w:val="nil"/>
              <w:left w:val="nil"/>
              <w:bottom w:val="single" w:sz="4" w:space="0" w:color="767171"/>
              <w:right w:val="single" w:sz="4" w:space="0" w:color="767171"/>
            </w:tcBorders>
            <w:shd w:val="clear" w:color="auto" w:fill="auto"/>
            <w:vAlign w:val="center"/>
            <w:hideMark/>
          </w:tcPr>
          <w:p w14:paraId="14BC259D"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10FBC25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iniciativas que fomentan el uso eficiente y sostenible de los recursos y participan en el Premio Nacional de Producción más Limpia  </w:t>
            </w:r>
          </w:p>
        </w:tc>
        <w:tc>
          <w:tcPr>
            <w:tcW w:w="0" w:type="auto"/>
            <w:tcBorders>
              <w:top w:val="nil"/>
              <w:left w:val="nil"/>
              <w:bottom w:val="single" w:sz="4" w:space="0" w:color="767171"/>
              <w:right w:val="single" w:sz="4" w:space="0" w:color="767171"/>
            </w:tcBorders>
            <w:shd w:val="clear" w:color="auto" w:fill="auto"/>
            <w:vAlign w:val="center"/>
            <w:hideMark/>
          </w:tcPr>
          <w:p w14:paraId="255C4AD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60AF1661"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82.00% </w:t>
            </w:r>
          </w:p>
        </w:tc>
        <w:tc>
          <w:tcPr>
            <w:tcW w:w="0" w:type="auto"/>
            <w:tcBorders>
              <w:top w:val="nil"/>
              <w:left w:val="nil"/>
              <w:bottom w:val="single" w:sz="4" w:space="0" w:color="767171"/>
              <w:right w:val="single" w:sz="4" w:space="0" w:color="767171"/>
            </w:tcBorders>
            <w:shd w:val="clear" w:color="auto" w:fill="auto"/>
            <w:vAlign w:val="center"/>
            <w:hideMark/>
          </w:tcPr>
          <w:p w14:paraId="37FA7B0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68.00% </w:t>
            </w:r>
          </w:p>
        </w:tc>
        <w:tc>
          <w:tcPr>
            <w:tcW w:w="0" w:type="auto"/>
            <w:tcBorders>
              <w:top w:val="nil"/>
              <w:left w:val="nil"/>
              <w:bottom w:val="single" w:sz="4" w:space="0" w:color="767171"/>
              <w:right w:val="single" w:sz="4" w:space="0" w:color="767171"/>
            </w:tcBorders>
            <w:shd w:val="clear" w:color="auto" w:fill="auto"/>
            <w:vAlign w:val="center"/>
            <w:hideMark/>
          </w:tcPr>
          <w:p w14:paraId="1F4DA131"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Fortalecido los Mecanismos de Articulación para la Implementación de la Política Nacional y la Hoja De Ruta De Producción Y Consumo Sostenibles / Promovida la Producción Y Consumo Sostenible en los Diferentes Sectores </w:t>
            </w:r>
          </w:p>
        </w:tc>
        <w:tc>
          <w:tcPr>
            <w:tcW w:w="0" w:type="auto"/>
            <w:tcBorders>
              <w:top w:val="nil"/>
              <w:left w:val="nil"/>
              <w:bottom w:val="single" w:sz="4" w:space="0" w:color="767171"/>
              <w:right w:val="single" w:sz="4" w:space="0" w:color="767171"/>
            </w:tcBorders>
            <w:shd w:val="clear" w:color="auto" w:fill="auto"/>
            <w:vAlign w:val="center"/>
            <w:hideMark/>
          </w:tcPr>
          <w:p w14:paraId="002DA7C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82.00% </w:t>
            </w:r>
          </w:p>
        </w:tc>
      </w:tr>
      <w:tr w:rsidR="00FB4C9D" w:rsidRPr="00A00232" w14:paraId="56DE530C" w14:textId="77777777" w:rsidTr="00A00232">
        <w:trPr>
          <w:trHeight w:val="204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12AFB1B4"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4 </w:t>
            </w:r>
          </w:p>
        </w:tc>
        <w:tc>
          <w:tcPr>
            <w:tcW w:w="0" w:type="auto"/>
            <w:tcBorders>
              <w:top w:val="nil"/>
              <w:left w:val="nil"/>
              <w:bottom w:val="single" w:sz="4" w:space="0" w:color="767171"/>
              <w:right w:val="single" w:sz="4" w:space="0" w:color="767171"/>
            </w:tcBorders>
            <w:shd w:val="clear" w:color="auto" w:fill="auto"/>
            <w:vAlign w:val="center"/>
            <w:hideMark/>
          </w:tcPr>
          <w:p w14:paraId="7941009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Producción y Consumo Sostenible </w:t>
            </w:r>
          </w:p>
        </w:tc>
        <w:tc>
          <w:tcPr>
            <w:tcW w:w="0" w:type="auto"/>
            <w:tcBorders>
              <w:top w:val="nil"/>
              <w:left w:val="nil"/>
              <w:bottom w:val="single" w:sz="4" w:space="0" w:color="767171"/>
              <w:right w:val="single" w:sz="4" w:space="0" w:color="767171"/>
            </w:tcBorders>
            <w:shd w:val="clear" w:color="auto" w:fill="auto"/>
            <w:vAlign w:val="center"/>
            <w:hideMark/>
          </w:tcPr>
          <w:p w14:paraId="4DC13FAE"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09B4DC5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iniciativas determinadas y propuestas para la reducción de uso de los recursos (agua, CO2 y Sustancias químicas controladas) a través de los acuerdos de Producción Sostenible </w:t>
            </w:r>
          </w:p>
        </w:tc>
        <w:tc>
          <w:tcPr>
            <w:tcW w:w="0" w:type="auto"/>
            <w:tcBorders>
              <w:top w:val="nil"/>
              <w:left w:val="nil"/>
              <w:bottom w:val="single" w:sz="4" w:space="0" w:color="767171"/>
              <w:right w:val="single" w:sz="4" w:space="0" w:color="767171"/>
            </w:tcBorders>
            <w:shd w:val="clear" w:color="auto" w:fill="auto"/>
            <w:vAlign w:val="center"/>
            <w:hideMark/>
          </w:tcPr>
          <w:p w14:paraId="7A75BF2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12345627"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54.00% </w:t>
            </w:r>
          </w:p>
        </w:tc>
        <w:tc>
          <w:tcPr>
            <w:tcW w:w="0" w:type="auto"/>
            <w:tcBorders>
              <w:top w:val="nil"/>
              <w:left w:val="nil"/>
              <w:bottom w:val="single" w:sz="4" w:space="0" w:color="767171"/>
              <w:right w:val="single" w:sz="4" w:space="0" w:color="767171"/>
            </w:tcBorders>
            <w:shd w:val="clear" w:color="auto" w:fill="auto"/>
            <w:vAlign w:val="center"/>
            <w:hideMark/>
          </w:tcPr>
          <w:p w14:paraId="7CD9D52E"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55.00% </w:t>
            </w:r>
          </w:p>
        </w:tc>
        <w:tc>
          <w:tcPr>
            <w:tcW w:w="0" w:type="auto"/>
            <w:tcBorders>
              <w:top w:val="nil"/>
              <w:left w:val="nil"/>
              <w:bottom w:val="single" w:sz="4" w:space="0" w:color="767171"/>
              <w:right w:val="single" w:sz="4" w:space="0" w:color="767171"/>
            </w:tcBorders>
            <w:shd w:val="clear" w:color="auto" w:fill="auto"/>
            <w:vAlign w:val="center"/>
            <w:hideMark/>
          </w:tcPr>
          <w:p w14:paraId="4BD43CB2"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Fortalecido los Mecanismos de Articulación para la Implementación de la Política Nacional y la Hoja De Ruta De Producción Y Consumo Sostenibles / Promovida la Producción Y Consumo Sostenible en los Diferentes Sectores </w:t>
            </w:r>
          </w:p>
        </w:tc>
        <w:tc>
          <w:tcPr>
            <w:tcW w:w="0" w:type="auto"/>
            <w:tcBorders>
              <w:top w:val="nil"/>
              <w:left w:val="nil"/>
              <w:bottom w:val="single" w:sz="4" w:space="0" w:color="767171"/>
              <w:right w:val="single" w:sz="4" w:space="0" w:color="767171"/>
            </w:tcBorders>
            <w:shd w:val="clear" w:color="auto" w:fill="auto"/>
            <w:vAlign w:val="center"/>
            <w:hideMark/>
          </w:tcPr>
          <w:p w14:paraId="28296397"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54.00% </w:t>
            </w:r>
          </w:p>
        </w:tc>
      </w:tr>
      <w:tr w:rsidR="00FB4C9D" w:rsidRPr="00A00232" w14:paraId="4272AF55"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2A24E03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lastRenderedPageBreak/>
              <w:t>5 </w:t>
            </w:r>
          </w:p>
        </w:tc>
        <w:tc>
          <w:tcPr>
            <w:tcW w:w="0" w:type="auto"/>
            <w:tcBorders>
              <w:top w:val="nil"/>
              <w:left w:val="nil"/>
              <w:bottom w:val="single" w:sz="4" w:space="0" w:color="767171"/>
              <w:right w:val="single" w:sz="4" w:space="0" w:color="767171"/>
            </w:tcBorders>
            <w:shd w:val="clear" w:color="auto" w:fill="auto"/>
            <w:vAlign w:val="center"/>
            <w:hideMark/>
          </w:tcPr>
          <w:p w14:paraId="63BB0E5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Información Ambiental y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1A226126"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Desarrollo de Instrumentos para la Gestión del Medio Ambiente y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33F5A91A"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implementación del sistema de información Ambiental y de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72650A0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293FC375"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33.00% </w:t>
            </w:r>
          </w:p>
        </w:tc>
        <w:tc>
          <w:tcPr>
            <w:tcW w:w="0" w:type="auto"/>
            <w:tcBorders>
              <w:top w:val="nil"/>
              <w:left w:val="nil"/>
              <w:bottom w:val="single" w:sz="4" w:space="0" w:color="767171"/>
              <w:right w:val="single" w:sz="4" w:space="0" w:color="767171"/>
            </w:tcBorders>
            <w:shd w:val="clear" w:color="auto" w:fill="auto"/>
            <w:vAlign w:val="center"/>
            <w:hideMark/>
          </w:tcPr>
          <w:p w14:paraId="0E3A297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50.00% </w:t>
            </w:r>
          </w:p>
        </w:tc>
        <w:tc>
          <w:tcPr>
            <w:tcW w:w="0" w:type="auto"/>
            <w:tcBorders>
              <w:top w:val="nil"/>
              <w:left w:val="nil"/>
              <w:bottom w:val="single" w:sz="4" w:space="0" w:color="767171"/>
              <w:right w:val="single" w:sz="4" w:space="0" w:color="767171"/>
            </w:tcBorders>
            <w:shd w:val="clear" w:color="auto" w:fill="auto"/>
            <w:vAlign w:val="center"/>
            <w:hideMark/>
          </w:tcPr>
          <w:p w14:paraId="6855520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Fortalecido el Sistema de Información Ambiental y de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2C39DA2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33.00% </w:t>
            </w:r>
          </w:p>
        </w:tc>
      </w:tr>
      <w:tr w:rsidR="00FB4C9D" w:rsidRPr="00A00232" w14:paraId="5BFDAA7C"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44BD2D5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6 </w:t>
            </w:r>
          </w:p>
        </w:tc>
        <w:tc>
          <w:tcPr>
            <w:tcW w:w="0" w:type="auto"/>
            <w:tcBorders>
              <w:top w:val="nil"/>
              <w:left w:val="nil"/>
              <w:bottom w:val="single" w:sz="4" w:space="0" w:color="767171"/>
              <w:right w:val="single" w:sz="4" w:space="0" w:color="767171"/>
            </w:tcBorders>
            <w:shd w:val="clear" w:color="auto" w:fill="auto"/>
            <w:vAlign w:val="center"/>
            <w:hideMark/>
          </w:tcPr>
          <w:p w14:paraId="2880434F"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Áreas Protegidas </w:t>
            </w:r>
          </w:p>
        </w:tc>
        <w:tc>
          <w:tcPr>
            <w:tcW w:w="0" w:type="auto"/>
            <w:tcBorders>
              <w:top w:val="nil"/>
              <w:left w:val="nil"/>
              <w:bottom w:val="single" w:sz="4" w:space="0" w:color="767171"/>
              <w:right w:val="single" w:sz="4" w:space="0" w:color="767171"/>
            </w:tcBorders>
            <w:shd w:val="clear" w:color="auto" w:fill="auto"/>
            <w:vAlign w:val="center"/>
            <w:hideMark/>
          </w:tcPr>
          <w:p w14:paraId="5BA3011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Protección y Defensa del Medio Ambiente y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176DD5E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Áreas Protegidas del SINAP con infraestructuras de protección y vigilancia (fortalecimiento) </w:t>
            </w:r>
          </w:p>
        </w:tc>
        <w:tc>
          <w:tcPr>
            <w:tcW w:w="0" w:type="auto"/>
            <w:tcBorders>
              <w:top w:val="nil"/>
              <w:left w:val="nil"/>
              <w:bottom w:val="single" w:sz="4" w:space="0" w:color="767171"/>
              <w:right w:val="single" w:sz="4" w:space="0" w:color="767171"/>
            </w:tcBorders>
            <w:shd w:val="clear" w:color="auto" w:fill="auto"/>
            <w:vAlign w:val="center"/>
            <w:hideMark/>
          </w:tcPr>
          <w:p w14:paraId="6BB4C7A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115B3FDC"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53.00% </w:t>
            </w:r>
          </w:p>
        </w:tc>
        <w:tc>
          <w:tcPr>
            <w:tcW w:w="0" w:type="auto"/>
            <w:tcBorders>
              <w:top w:val="nil"/>
              <w:left w:val="nil"/>
              <w:bottom w:val="single" w:sz="4" w:space="0" w:color="767171"/>
              <w:right w:val="single" w:sz="4" w:space="0" w:color="767171"/>
            </w:tcBorders>
            <w:shd w:val="clear" w:color="auto" w:fill="auto"/>
            <w:vAlign w:val="center"/>
            <w:hideMark/>
          </w:tcPr>
          <w:p w14:paraId="74ADA2C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60.00% </w:t>
            </w:r>
          </w:p>
        </w:tc>
        <w:tc>
          <w:tcPr>
            <w:tcW w:w="0" w:type="auto"/>
            <w:tcBorders>
              <w:top w:val="nil"/>
              <w:left w:val="nil"/>
              <w:bottom w:val="single" w:sz="4" w:space="0" w:color="767171"/>
              <w:right w:val="single" w:sz="4" w:space="0" w:color="767171"/>
            </w:tcBorders>
            <w:shd w:val="clear" w:color="auto" w:fill="auto"/>
            <w:vAlign w:val="center"/>
            <w:hideMark/>
          </w:tcPr>
          <w:p w14:paraId="444A8D8D"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Ampliado y eficientizado el servicio de vigilancia y protección de las Áreas Protegidas </w:t>
            </w:r>
          </w:p>
        </w:tc>
        <w:tc>
          <w:tcPr>
            <w:tcW w:w="0" w:type="auto"/>
            <w:tcBorders>
              <w:top w:val="nil"/>
              <w:left w:val="nil"/>
              <w:bottom w:val="single" w:sz="4" w:space="0" w:color="767171"/>
              <w:right w:val="single" w:sz="4" w:space="0" w:color="767171"/>
            </w:tcBorders>
            <w:shd w:val="clear" w:color="auto" w:fill="auto"/>
            <w:vAlign w:val="center"/>
            <w:hideMark/>
          </w:tcPr>
          <w:p w14:paraId="7B252B5E"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53.00% </w:t>
            </w:r>
          </w:p>
        </w:tc>
      </w:tr>
      <w:tr w:rsidR="00FB4C9D" w:rsidRPr="00A00232" w14:paraId="18C57FD3" w14:textId="77777777" w:rsidTr="00A00232">
        <w:trPr>
          <w:trHeight w:val="127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2D824245"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7 </w:t>
            </w:r>
          </w:p>
        </w:tc>
        <w:tc>
          <w:tcPr>
            <w:tcW w:w="0" w:type="auto"/>
            <w:tcBorders>
              <w:top w:val="nil"/>
              <w:left w:val="nil"/>
              <w:bottom w:val="single" w:sz="4" w:space="0" w:color="767171"/>
              <w:right w:val="single" w:sz="4" w:space="0" w:color="767171"/>
            </w:tcBorders>
            <w:shd w:val="clear" w:color="auto" w:fill="auto"/>
            <w:vAlign w:val="center"/>
            <w:hideMark/>
          </w:tcPr>
          <w:p w14:paraId="79352821"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Áreas Protegidas </w:t>
            </w:r>
          </w:p>
        </w:tc>
        <w:tc>
          <w:tcPr>
            <w:tcW w:w="0" w:type="auto"/>
            <w:tcBorders>
              <w:top w:val="nil"/>
              <w:left w:val="nil"/>
              <w:bottom w:val="single" w:sz="4" w:space="0" w:color="767171"/>
              <w:right w:val="single" w:sz="4" w:space="0" w:color="767171"/>
            </w:tcBorders>
            <w:shd w:val="clear" w:color="auto" w:fill="auto"/>
            <w:vAlign w:val="center"/>
            <w:hideMark/>
          </w:tcPr>
          <w:p w14:paraId="07517CB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Protección y Defensa del Medio Ambiente y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5C2B3726"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Áreas Protegidas del SINAP incorporadas al turismo de la naturaleza </w:t>
            </w:r>
          </w:p>
        </w:tc>
        <w:tc>
          <w:tcPr>
            <w:tcW w:w="0" w:type="auto"/>
            <w:tcBorders>
              <w:top w:val="nil"/>
              <w:left w:val="nil"/>
              <w:bottom w:val="single" w:sz="4" w:space="0" w:color="767171"/>
              <w:right w:val="single" w:sz="4" w:space="0" w:color="767171"/>
            </w:tcBorders>
            <w:shd w:val="clear" w:color="auto" w:fill="auto"/>
            <w:vAlign w:val="center"/>
            <w:hideMark/>
          </w:tcPr>
          <w:p w14:paraId="00EF9A8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0306F759"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69.50% </w:t>
            </w:r>
          </w:p>
        </w:tc>
        <w:tc>
          <w:tcPr>
            <w:tcW w:w="0" w:type="auto"/>
            <w:tcBorders>
              <w:top w:val="nil"/>
              <w:left w:val="nil"/>
              <w:bottom w:val="single" w:sz="4" w:space="0" w:color="767171"/>
              <w:right w:val="single" w:sz="4" w:space="0" w:color="767171"/>
            </w:tcBorders>
            <w:shd w:val="clear" w:color="auto" w:fill="auto"/>
            <w:vAlign w:val="center"/>
            <w:hideMark/>
          </w:tcPr>
          <w:p w14:paraId="3D4BB274"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31.00% </w:t>
            </w:r>
          </w:p>
        </w:tc>
        <w:tc>
          <w:tcPr>
            <w:tcW w:w="0" w:type="auto"/>
            <w:tcBorders>
              <w:top w:val="nil"/>
              <w:left w:val="nil"/>
              <w:bottom w:val="single" w:sz="4" w:space="0" w:color="767171"/>
              <w:right w:val="single" w:sz="4" w:space="0" w:color="767171"/>
            </w:tcBorders>
            <w:shd w:val="clear" w:color="auto" w:fill="auto"/>
            <w:vAlign w:val="center"/>
            <w:hideMark/>
          </w:tcPr>
          <w:p w14:paraId="1C09D60F"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Valorizadas las AP prioritarias para el uso público y sostenible, procurando equilibrio entre la conservación y la utilización de la diversidad biológica </w:t>
            </w:r>
          </w:p>
        </w:tc>
        <w:tc>
          <w:tcPr>
            <w:tcW w:w="0" w:type="auto"/>
            <w:tcBorders>
              <w:top w:val="nil"/>
              <w:left w:val="nil"/>
              <w:bottom w:val="single" w:sz="4" w:space="0" w:color="767171"/>
              <w:right w:val="single" w:sz="4" w:space="0" w:color="767171"/>
            </w:tcBorders>
            <w:shd w:val="clear" w:color="auto" w:fill="auto"/>
            <w:vAlign w:val="center"/>
            <w:hideMark/>
          </w:tcPr>
          <w:p w14:paraId="4065B45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69.50% </w:t>
            </w:r>
          </w:p>
        </w:tc>
      </w:tr>
      <w:tr w:rsidR="00FB4C9D" w:rsidRPr="00A00232" w14:paraId="26400CF0"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6BC576E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8 </w:t>
            </w:r>
          </w:p>
        </w:tc>
        <w:tc>
          <w:tcPr>
            <w:tcW w:w="0" w:type="auto"/>
            <w:tcBorders>
              <w:top w:val="nil"/>
              <w:left w:val="nil"/>
              <w:bottom w:val="single" w:sz="4" w:space="0" w:color="767171"/>
              <w:right w:val="single" w:sz="4" w:space="0" w:color="767171"/>
            </w:tcBorders>
            <w:shd w:val="clear" w:color="auto" w:fill="auto"/>
            <w:vAlign w:val="center"/>
            <w:hideMark/>
          </w:tcPr>
          <w:p w14:paraId="1170418F"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Biodiversidad </w:t>
            </w:r>
          </w:p>
        </w:tc>
        <w:tc>
          <w:tcPr>
            <w:tcW w:w="0" w:type="auto"/>
            <w:tcBorders>
              <w:top w:val="nil"/>
              <w:left w:val="nil"/>
              <w:bottom w:val="single" w:sz="4" w:space="0" w:color="767171"/>
              <w:right w:val="single" w:sz="4" w:space="0" w:color="767171"/>
            </w:tcBorders>
            <w:shd w:val="clear" w:color="auto" w:fill="auto"/>
            <w:vAlign w:val="center"/>
            <w:hideMark/>
          </w:tcPr>
          <w:p w14:paraId="1A8FCE50"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Protección y Defensa del Medio Ambiente y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19EA91D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Proporción de provincias con protocolos de control ante avistamientos de especies exóticas invasoras </w:t>
            </w:r>
          </w:p>
        </w:tc>
        <w:tc>
          <w:tcPr>
            <w:tcW w:w="0" w:type="auto"/>
            <w:tcBorders>
              <w:top w:val="nil"/>
              <w:left w:val="nil"/>
              <w:bottom w:val="single" w:sz="4" w:space="0" w:color="767171"/>
              <w:right w:val="single" w:sz="4" w:space="0" w:color="767171"/>
            </w:tcBorders>
            <w:shd w:val="clear" w:color="auto" w:fill="auto"/>
            <w:vAlign w:val="center"/>
            <w:hideMark/>
          </w:tcPr>
          <w:p w14:paraId="56EA3A4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72CA86B6"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64.52% </w:t>
            </w:r>
          </w:p>
        </w:tc>
        <w:tc>
          <w:tcPr>
            <w:tcW w:w="0" w:type="auto"/>
            <w:tcBorders>
              <w:top w:val="nil"/>
              <w:left w:val="nil"/>
              <w:bottom w:val="single" w:sz="4" w:space="0" w:color="767171"/>
              <w:right w:val="single" w:sz="4" w:space="0" w:color="767171"/>
            </w:tcBorders>
            <w:shd w:val="clear" w:color="auto" w:fill="auto"/>
            <w:vAlign w:val="center"/>
            <w:hideMark/>
          </w:tcPr>
          <w:p w14:paraId="5E9EFAE9"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71.00% </w:t>
            </w:r>
          </w:p>
        </w:tc>
        <w:tc>
          <w:tcPr>
            <w:tcW w:w="0" w:type="auto"/>
            <w:tcBorders>
              <w:top w:val="nil"/>
              <w:left w:val="nil"/>
              <w:bottom w:val="single" w:sz="4" w:space="0" w:color="767171"/>
              <w:right w:val="single" w:sz="4" w:space="0" w:color="767171"/>
            </w:tcBorders>
            <w:shd w:val="clear" w:color="auto" w:fill="auto"/>
            <w:vAlign w:val="center"/>
            <w:hideMark/>
          </w:tcPr>
          <w:p w14:paraId="140CB42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Protegidos y restaurados los ecosistemas terrestres y costero-marinos </w:t>
            </w:r>
          </w:p>
        </w:tc>
        <w:tc>
          <w:tcPr>
            <w:tcW w:w="0" w:type="auto"/>
            <w:tcBorders>
              <w:top w:val="nil"/>
              <w:left w:val="nil"/>
              <w:bottom w:val="single" w:sz="4" w:space="0" w:color="767171"/>
              <w:right w:val="single" w:sz="4" w:space="0" w:color="767171"/>
            </w:tcBorders>
            <w:shd w:val="clear" w:color="auto" w:fill="auto"/>
            <w:vAlign w:val="center"/>
            <w:hideMark/>
          </w:tcPr>
          <w:p w14:paraId="4668318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64.52% </w:t>
            </w:r>
          </w:p>
        </w:tc>
      </w:tr>
      <w:tr w:rsidR="00FB4C9D" w:rsidRPr="00A00232" w14:paraId="7D2CCD8E" w14:textId="77777777" w:rsidTr="00A00232">
        <w:trPr>
          <w:trHeight w:val="300"/>
        </w:trPr>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023D1C5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9 </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7D74340D"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Viceministerio de Recursos Costeros y Marinos </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6DFDD4C0"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 los Ecosistemas </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3DD7CE9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Proporción de superficie costera intervenida con acciones de restauración y regulación (km2) </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1B1D9F5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5A77C68B"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71.26% </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4008A3D4"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73.00% </w:t>
            </w:r>
          </w:p>
        </w:tc>
        <w:tc>
          <w:tcPr>
            <w:tcW w:w="0" w:type="auto"/>
            <w:vMerge w:val="restart"/>
            <w:tcBorders>
              <w:top w:val="nil"/>
              <w:left w:val="single" w:sz="4" w:space="0" w:color="767171"/>
              <w:bottom w:val="single" w:sz="4" w:space="0" w:color="767171"/>
              <w:right w:val="single" w:sz="4" w:space="0" w:color="767171"/>
            </w:tcBorders>
            <w:shd w:val="clear" w:color="auto" w:fill="auto"/>
            <w:vAlign w:val="center"/>
            <w:hideMark/>
          </w:tcPr>
          <w:p w14:paraId="2681D3FC"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Protegidos y restaurados los ecosistemas terrestres y costero-marinos </w:t>
            </w:r>
          </w:p>
        </w:tc>
        <w:tc>
          <w:tcPr>
            <w:tcW w:w="0" w:type="auto"/>
            <w:tcBorders>
              <w:top w:val="nil"/>
              <w:left w:val="nil"/>
              <w:bottom w:val="single" w:sz="4" w:space="0" w:color="767171"/>
              <w:right w:val="single" w:sz="4" w:space="0" w:color="767171"/>
            </w:tcBorders>
            <w:shd w:val="clear" w:color="auto" w:fill="auto"/>
            <w:vAlign w:val="center"/>
            <w:hideMark/>
          </w:tcPr>
          <w:p w14:paraId="5DAE277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71.26% </w:t>
            </w:r>
          </w:p>
        </w:tc>
      </w:tr>
      <w:tr w:rsidR="00FB4C9D" w:rsidRPr="00A00232" w14:paraId="2595A7FE" w14:textId="77777777" w:rsidTr="00A00232">
        <w:trPr>
          <w:trHeight w:val="300"/>
        </w:trPr>
        <w:tc>
          <w:tcPr>
            <w:tcW w:w="0" w:type="auto"/>
            <w:vMerge/>
            <w:tcBorders>
              <w:top w:val="nil"/>
              <w:left w:val="single" w:sz="4" w:space="0" w:color="767171"/>
              <w:bottom w:val="single" w:sz="4" w:space="0" w:color="767171"/>
              <w:right w:val="single" w:sz="4" w:space="0" w:color="767171"/>
            </w:tcBorders>
            <w:vAlign w:val="center"/>
            <w:hideMark/>
          </w:tcPr>
          <w:p w14:paraId="3AD6ABCF"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5889FB57"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07C1BF6"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744980A9"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42D9BA7F"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tcBorders>
              <w:top w:val="nil"/>
              <w:left w:val="nil"/>
              <w:bottom w:val="single" w:sz="4" w:space="0" w:color="767171"/>
              <w:right w:val="single" w:sz="4" w:space="0" w:color="767171"/>
            </w:tcBorders>
            <w:shd w:val="clear" w:color="auto" w:fill="auto"/>
            <w:vAlign w:val="center"/>
            <w:hideMark/>
          </w:tcPr>
          <w:p w14:paraId="35D47194"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(950.76 km) </w:t>
            </w:r>
          </w:p>
        </w:tc>
        <w:tc>
          <w:tcPr>
            <w:tcW w:w="0" w:type="auto"/>
            <w:vMerge/>
            <w:tcBorders>
              <w:top w:val="nil"/>
              <w:left w:val="single" w:sz="4" w:space="0" w:color="767171"/>
              <w:bottom w:val="single" w:sz="4" w:space="0" w:color="767171"/>
              <w:right w:val="single" w:sz="4" w:space="0" w:color="767171"/>
            </w:tcBorders>
            <w:vAlign w:val="center"/>
            <w:hideMark/>
          </w:tcPr>
          <w:p w14:paraId="321613A2"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vMerge/>
            <w:tcBorders>
              <w:top w:val="nil"/>
              <w:left w:val="single" w:sz="4" w:space="0" w:color="767171"/>
              <w:bottom w:val="single" w:sz="4" w:space="0" w:color="767171"/>
              <w:right w:val="single" w:sz="4" w:space="0" w:color="767171"/>
            </w:tcBorders>
            <w:vAlign w:val="center"/>
            <w:hideMark/>
          </w:tcPr>
          <w:p w14:paraId="13FBF1AA"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p>
        </w:tc>
        <w:tc>
          <w:tcPr>
            <w:tcW w:w="0" w:type="auto"/>
            <w:tcBorders>
              <w:top w:val="nil"/>
              <w:left w:val="nil"/>
              <w:bottom w:val="single" w:sz="4" w:space="0" w:color="767171"/>
              <w:right w:val="single" w:sz="4" w:space="0" w:color="767171"/>
            </w:tcBorders>
            <w:shd w:val="clear" w:color="auto" w:fill="auto"/>
            <w:vAlign w:val="center"/>
            <w:hideMark/>
          </w:tcPr>
          <w:p w14:paraId="4372C8F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(950.76 km) </w:t>
            </w:r>
          </w:p>
        </w:tc>
      </w:tr>
      <w:tr w:rsidR="00FB4C9D" w:rsidRPr="00A00232" w14:paraId="3E86F273"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795A8E7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10 </w:t>
            </w:r>
          </w:p>
        </w:tc>
        <w:tc>
          <w:tcPr>
            <w:tcW w:w="0" w:type="auto"/>
            <w:tcBorders>
              <w:top w:val="nil"/>
              <w:left w:val="nil"/>
              <w:bottom w:val="single" w:sz="4" w:space="0" w:color="767171"/>
              <w:right w:val="single" w:sz="4" w:space="0" w:color="767171"/>
            </w:tcBorders>
            <w:shd w:val="clear" w:color="auto" w:fill="auto"/>
            <w:vAlign w:val="center"/>
            <w:hideMark/>
          </w:tcPr>
          <w:p w14:paraId="221776B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Reforestación y Fomento Forestal </w:t>
            </w:r>
          </w:p>
        </w:tc>
        <w:tc>
          <w:tcPr>
            <w:tcW w:w="0" w:type="auto"/>
            <w:tcBorders>
              <w:top w:val="nil"/>
              <w:left w:val="nil"/>
              <w:bottom w:val="single" w:sz="4" w:space="0" w:color="767171"/>
              <w:right w:val="single" w:sz="4" w:space="0" w:color="767171"/>
            </w:tcBorders>
            <w:shd w:val="clear" w:color="auto" w:fill="auto"/>
            <w:vAlign w:val="center"/>
            <w:hideMark/>
          </w:tcPr>
          <w:p w14:paraId="79323972"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16D2CAF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Proporción de la cobertura forestal nacional  </w:t>
            </w:r>
          </w:p>
        </w:tc>
        <w:tc>
          <w:tcPr>
            <w:tcW w:w="0" w:type="auto"/>
            <w:tcBorders>
              <w:top w:val="nil"/>
              <w:left w:val="nil"/>
              <w:bottom w:val="single" w:sz="4" w:space="0" w:color="767171"/>
              <w:right w:val="single" w:sz="4" w:space="0" w:color="767171"/>
            </w:tcBorders>
            <w:shd w:val="clear" w:color="auto" w:fill="auto"/>
            <w:vAlign w:val="center"/>
            <w:hideMark/>
          </w:tcPr>
          <w:p w14:paraId="2FC2406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4A2E5A62"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43.60% </w:t>
            </w:r>
          </w:p>
        </w:tc>
        <w:tc>
          <w:tcPr>
            <w:tcW w:w="0" w:type="auto"/>
            <w:tcBorders>
              <w:top w:val="nil"/>
              <w:left w:val="nil"/>
              <w:bottom w:val="single" w:sz="4" w:space="0" w:color="767171"/>
              <w:right w:val="single" w:sz="4" w:space="0" w:color="767171"/>
            </w:tcBorders>
            <w:shd w:val="clear" w:color="auto" w:fill="auto"/>
            <w:vAlign w:val="center"/>
            <w:hideMark/>
          </w:tcPr>
          <w:p w14:paraId="6F4E31B3"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44.00% </w:t>
            </w:r>
          </w:p>
        </w:tc>
        <w:tc>
          <w:tcPr>
            <w:tcW w:w="0" w:type="auto"/>
            <w:tcBorders>
              <w:top w:val="nil"/>
              <w:left w:val="nil"/>
              <w:bottom w:val="single" w:sz="4" w:space="0" w:color="767171"/>
              <w:right w:val="single" w:sz="4" w:space="0" w:color="767171"/>
            </w:tcBorders>
            <w:shd w:val="clear" w:color="auto" w:fill="auto"/>
            <w:vAlign w:val="center"/>
            <w:hideMark/>
          </w:tcPr>
          <w:p w14:paraId="25D5808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Protegidos y restaurados los ecosistemas terrestres y costero-marinos </w:t>
            </w:r>
          </w:p>
        </w:tc>
        <w:tc>
          <w:tcPr>
            <w:tcW w:w="0" w:type="auto"/>
            <w:tcBorders>
              <w:top w:val="nil"/>
              <w:left w:val="nil"/>
              <w:bottom w:val="single" w:sz="4" w:space="0" w:color="767171"/>
              <w:right w:val="single" w:sz="4" w:space="0" w:color="767171"/>
            </w:tcBorders>
            <w:shd w:val="clear" w:color="auto" w:fill="auto"/>
            <w:vAlign w:val="center"/>
            <w:hideMark/>
          </w:tcPr>
          <w:p w14:paraId="0AB0DFD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43.60% </w:t>
            </w:r>
          </w:p>
        </w:tc>
      </w:tr>
      <w:tr w:rsidR="00FB4C9D" w:rsidRPr="00A00232" w14:paraId="6F686306"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5A0FEEF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11 </w:t>
            </w:r>
          </w:p>
        </w:tc>
        <w:tc>
          <w:tcPr>
            <w:tcW w:w="0" w:type="auto"/>
            <w:tcBorders>
              <w:top w:val="nil"/>
              <w:left w:val="nil"/>
              <w:bottom w:val="single" w:sz="4" w:space="0" w:color="767171"/>
              <w:right w:val="single" w:sz="4" w:space="0" w:color="767171"/>
            </w:tcBorders>
            <w:shd w:val="clear" w:color="auto" w:fill="auto"/>
            <w:vAlign w:val="center"/>
            <w:hideMark/>
          </w:tcPr>
          <w:p w14:paraId="304FFEC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Bosques y Manejo Forestal </w:t>
            </w:r>
          </w:p>
        </w:tc>
        <w:tc>
          <w:tcPr>
            <w:tcW w:w="0" w:type="auto"/>
            <w:tcBorders>
              <w:top w:val="nil"/>
              <w:left w:val="nil"/>
              <w:bottom w:val="single" w:sz="4" w:space="0" w:color="767171"/>
              <w:right w:val="single" w:sz="4" w:space="0" w:color="767171"/>
            </w:tcBorders>
            <w:shd w:val="clear" w:color="auto" w:fill="auto"/>
            <w:vAlign w:val="center"/>
            <w:hideMark/>
          </w:tcPr>
          <w:p w14:paraId="07EE1234"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533D1CAC"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Proporción de superficie de bosque natural bajo plan de manejo  </w:t>
            </w:r>
          </w:p>
        </w:tc>
        <w:tc>
          <w:tcPr>
            <w:tcW w:w="0" w:type="auto"/>
            <w:tcBorders>
              <w:top w:val="nil"/>
              <w:left w:val="nil"/>
              <w:bottom w:val="single" w:sz="4" w:space="0" w:color="767171"/>
              <w:right w:val="single" w:sz="4" w:space="0" w:color="767171"/>
            </w:tcBorders>
            <w:shd w:val="clear" w:color="auto" w:fill="auto"/>
            <w:vAlign w:val="center"/>
            <w:hideMark/>
          </w:tcPr>
          <w:p w14:paraId="6A81CCC5"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10999D0D"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0.37% </w:t>
            </w:r>
          </w:p>
        </w:tc>
        <w:tc>
          <w:tcPr>
            <w:tcW w:w="0" w:type="auto"/>
            <w:tcBorders>
              <w:top w:val="nil"/>
              <w:left w:val="nil"/>
              <w:bottom w:val="single" w:sz="4" w:space="0" w:color="767171"/>
              <w:right w:val="single" w:sz="4" w:space="0" w:color="767171"/>
            </w:tcBorders>
            <w:shd w:val="clear" w:color="auto" w:fill="auto"/>
            <w:vAlign w:val="center"/>
            <w:hideMark/>
          </w:tcPr>
          <w:p w14:paraId="702ABC6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0.64% </w:t>
            </w:r>
          </w:p>
        </w:tc>
        <w:tc>
          <w:tcPr>
            <w:tcW w:w="0" w:type="auto"/>
            <w:tcBorders>
              <w:top w:val="nil"/>
              <w:left w:val="nil"/>
              <w:bottom w:val="single" w:sz="4" w:space="0" w:color="767171"/>
              <w:right w:val="single" w:sz="4" w:space="0" w:color="767171"/>
            </w:tcBorders>
            <w:shd w:val="clear" w:color="auto" w:fill="auto"/>
            <w:vAlign w:val="center"/>
            <w:hideMark/>
          </w:tcPr>
          <w:p w14:paraId="3289F270"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Protegidos y restaurados los ecosistemas terrestres y costero-marinos </w:t>
            </w:r>
          </w:p>
        </w:tc>
        <w:tc>
          <w:tcPr>
            <w:tcW w:w="0" w:type="auto"/>
            <w:tcBorders>
              <w:top w:val="nil"/>
              <w:left w:val="nil"/>
              <w:bottom w:val="single" w:sz="4" w:space="0" w:color="767171"/>
              <w:right w:val="single" w:sz="4" w:space="0" w:color="767171"/>
            </w:tcBorders>
            <w:shd w:val="clear" w:color="auto" w:fill="auto"/>
            <w:vAlign w:val="center"/>
            <w:hideMark/>
          </w:tcPr>
          <w:p w14:paraId="71268FD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0.37% </w:t>
            </w:r>
          </w:p>
        </w:tc>
      </w:tr>
      <w:tr w:rsidR="00FB4C9D" w:rsidRPr="00A00232" w14:paraId="6C20737A"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12ABC13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12 </w:t>
            </w:r>
          </w:p>
        </w:tc>
        <w:tc>
          <w:tcPr>
            <w:tcW w:w="0" w:type="auto"/>
            <w:tcBorders>
              <w:top w:val="nil"/>
              <w:left w:val="nil"/>
              <w:bottom w:val="single" w:sz="4" w:space="0" w:color="767171"/>
              <w:right w:val="single" w:sz="4" w:space="0" w:color="767171"/>
            </w:tcBorders>
            <w:shd w:val="clear" w:color="auto" w:fill="auto"/>
            <w:vAlign w:val="center"/>
            <w:hideMark/>
          </w:tcPr>
          <w:p w14:paraId="621FFAF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Bosques y Manejo Forestal </w:t>
            </w:r>
          </w:p>
        </w:tc>
        <w:tc>
          <w:tcPr>
            <w:tcW w:w="0" w:type="auto"/>
            <w:tcBorders>
              <w:top w:val="nil"/>
              <w:left w:val="nil"/>
              <w:bottom w:val="single" w:sz="4" w:space="0" w:color="767171"/>
              <w:right w:val="single" w:sz="4" w:space="0" w:color="767171"/>
            </w:tcBorders>
            <w:shd w:val="clear" w:color="auto" w:fill="auto"/>
            <w:vAlign w:val="center"/>
            <w:hideMark/>
          </w:tcPr>
          <w:p w14:paraId="7FEC11CC"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1E73BC2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Proporción de superficie de plantaciones con derecho a corte  </w:t>
            </w:r>
          </w:p>
        </w:tc>
        <w:tc>
          <w:tcPr>
            <w:tcW w:w="0" w:type="auto"/>
            <w:tcBorders>
              <w:top w:val="nil"/>
              <w:left w:val="nil"/>
              <w:bottom w:val="single" w:sz="4" w:space="0" w:color="767171"/>
              <w:right w:val="single" w:sz="4" w:space="0" w:color="767171"/>
            </w:tcBorders>
            <w:shd w:val="clear" w:color="auto" w:fill="auto"/>
            <w:vAlign w:val="center"/>
            <w:hideMark/>
          </w:tcPr>
          <w:p w14:paraId="5906773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68195326"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1.18% </w:t>
            </w:r>
          </w:p>
        </w:tc>
        <w:tc>
          <w:tcPr>
            <w:tcW w:w="0" w:type="auto"/>
            <w:tcBorders>
              <w:top w:val="nil"/>
              <w:left w:val="nil"/>
              <w:bottom w:val="single" w:sz="4" w:space="0" w:color="767171"/>
              <w:right w:val="single" w:sz="4" w:space="0" w:color="767171"/>
            </w:tcBorders>
            <w:shd w:val="clear" w:color="auto" w:fill="auto"/>
            <w:vAlign w:val="center"/>
            <w:hideMark/>
          </w:tcPr>
          <w:p w14:paraId="2E97B98A"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27.00% </w:t>
            </w:r>
          </w:p>
        </w:tc>
        <w:tc>
          <w:tcPr>
            <w:tcW w:w="0" w:type="auto"/>
            <w:tcBorders>
              <w:top w:val="nil"/>
              <w:left w:val="nil"/>
              <w:bottom w:val="single" w:sz="4" w:space="0" w:color="767171"/>
              <w:right w:val="single" w:sz="4" w:space="0" w:color="767171"/>
            </w:tcBorders>
            <w:shd w:val="clear" w:color="auto" w:fill="auto"/>
            <w:vAlign w:val="center"/>
            <w:hideMark/>
          </w:tcPr>
          <w:p w14:paraId="0DB5A9B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Protegidos y restaurados los ecosistemas terrestres y costero-marinos </w:t>
            </w:r>
          </w:p>
        </w:tc>
        <w:tc>
          <w:tcPr>
            <w:tcW w:w="0" w:type="auto"/>
            <w:tcBorders>
              <w:top w:val="nil"/>
              <w:left w:val="nil"/>
              <w:bottom w:val="single" w:sz="4" w:space="0" w:color="767171"/>
              <w:right w:val="single" w:sz="4" w:space="0" w:color="767171"/>
            </w:tcBorders>
            <w:shd w:val="clear" w:color="auto" w:fill="auto"/>
            <w:vAlign w:val="center"/>
            <w:hideMark/>
          </w:tcPr>
          <w:p w14:paraId="0D3CAF5E"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1.18% </w:t>
            </w:r>
          </w:p>
        </w:tc>
      </w:tr>
      <w:tr w:rsidR="00FB4C9D" w:rsidRPr="00A00232" w14:paraId="5BAD0767"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33FAF05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13 </w:t>
            </w:r>
          </w:p>
        </w:tc>
        <w:tc>
          <w:tcPr>
            <w:tcW w:w="0" w:type="auto"/>
            <w:tcBorders>
              <w:top w:val="nil"/>
              <w:left w:val="nil"/>
              <w:bottom w:val="single" w:sz="4" w:space="0" w:color="767171"/>
              <w:right w:val="single" w:sz="4" w:space="0" w:color="767171"/>
            </w:tcBorders>
            <w:shd w:val="clear" w:color="auto" w:fill="auto"/>
            <w:vAlign w:val="center"/>
            <w:hideMark/>
          </w:tcPr>
          <w:p w14:paraId="3CE38F3A"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Programa de Lucha contra la Desertificación y Sequía </w:t>
            </w:r>
          </w:p>
        </w:tc>
        <w:tc>
          <w:tcPr>
            <w:tcW w:w="0" w:type="auto"/>
            <w:tcBorders>
              <w:top w:val="nil"/>
              <w:left w:val="nil"/>
              <w:bottom w:val="single" w:sz="4" w:space="0" w:color="767171"/>
              <w:right w:val="single" w:sz="4" w:space="0" w:color="767171"/>
            </w:tcBorders>
            <w:shd w:val="clear" w:color="auto" w:fill="auto"/>
            <w:vAlign w:val="center"/>
            <w:hideMark/>
          </w:tcPr>
          <w:p w14:paraId="00FA7872"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23EB4EC2"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ecosistemas montañosos intervenidos para su recuperación y/o gestión sostenible entre 2015 y 2024 </w:t>
            </w:r>
          </w:p>
        </w:tc>
        <w:tc>
          <w:tcPr>
            <w:tcW w:w="0" w:type="auto"/>
            <w:tcBorders>
              <w:top w:val="nil"/>
              <w:left w:val="nil"/>
              <w:bottom w:val="single" w:sz="4" w:space="0" w:color="767171"/>
              <w:right w:val="single" w:sz="4" w:space="0" w:color="767171"/>
            </w:tcBorders>
            <w:shd w:val="clear" w:color="auto" w:fill="auto"/>
            <w:vAlign w:val="center"/>
            <w:hideMark/>
          </w:tcPr>
          <w:p w14:paraId="15393BC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4FB7E5DA"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0.00% </w:t>
            </w:r>
          </w:p>
        </w:tc>
        <w:tc>
          <w:tcPr>
            <w:tcW w:w="0" w:type="auto"/>
            <w:tcBorders>
              <w:top w:val="nil"/>
              <w:left w:val="nil"/>
              <w:bottom w:val="single" w:sz="4" w:space="0" w:color="767171"/>
              <w:right w:val="single" w:sz="4" w:space="0" w:color="767171"/>
            </w:tcBorders>
            <w:shd w:val="clear" w:color="auto" w:fill="auto"/>
            <w:vAlign w:val="center"/>
            <w:hideMark/>
          </w:tcPr>
          <w:p w14:paraId="5CF9AB2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30.00% </w:t>
            </w:r>
          </w:p>
        </w:tc>
        <w:tc>
          <w:tcPr>
            <w:tcW w:w="0" w:type="auto"/>
            <w:tcBorders>
              <w:top w:val="nil"/>
              <w:left w:val="nil"/>
              <w:bottom w:val="single" w:sz="4" w:space="0" w:color="767171"/>
              <w:right w:val="single" w:sz="4" w:space="0" w:color="767171"/>
            </w:tcBorders>
            <w:shd w:val="clear" w:color="auto" w:fill="auto"/>
            <w:vAlign w:val="center"/>
            <w:hideMark/>
          </w:tcPr>
          <w:p w14:paraId="71270BB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Fortalecido el manejo sostenible de cuencas hidrográficas. </w:t>
            </w:r>
          </w:p>
        </w:tc>
        <w:tc>
          <w:tcPr>
            <w:tcW w:w="0" w:type="auto"/>
            <w:tcBorders>
              <w:top w:val="nil"/>
              <w:left w:val="nil"/>
              <w:bottom w:val="single" w:sz="4" w:space="0" w:color="767171"/>
              <w:right w:val="single" w:sz="4" w:space="0" w:color="767171"/>
            </w:tcBorders>
            <w:shd w:val="clear" w:color="auto" w:fill="auto"/>
            <w:vAlign w:val="center"/>
            <w:hideMark/>
          </w:tcPr>
          <w:p w14:paraId="01F97FE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0.00% </w:t>
            </w:r>
          </w:p>
        </w:tc>
      </w:tr>
      <w:tr w:rsidR="00FB4C9D" w:rsidRPr="00A00232" w14:paraId="13A1AB8B" w14:textId="77777777" w:rsidTr="00A00232">
        <w:trPr>
          <w:trHeight w:val="153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1801DAA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14 </w:t>
            </w:r>
          </w:p>
        </w:tc>
        <w:tc>
          <w:tcPr>
            <w:tcW w:w="0" w:type="auto"/>
            <w:tcBorders>
              <w:top w:val="nil"/>
              <w:left w:val="nil"/>
              <w:bottom w:val="single" w:sz="4" w:space="0" w:color="767171"/>
              <w:right w:val="single" w:sz="4" w:space="0" w:color="767171"/>
            </w:tcBorders>
            <w:shd w:val="clear" w:color="auto" w:fill="auto"/>
            <w:vAlign w:val="center"/>
            <w:hideMark/>
          </w:tcPr>
          <w:p w14:paraId="1A2D25A9"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Aguas </w:t>
            </w:r>
          </w:p>
        </w:tc>
        <w:tc>
          <w:tcPr>
            <w:tcW w:w="0" w:type="auto"/>
            <w:tcBorders>
              <w:top w:val="nil"/>
              <w:left w:val="nil"/>
              <w:bottom w:val="single" w:sz="4" w:space="0" w:color="767171"/>
              <w:right w:val="single" w:sz="4" w:space="0" w:color="767171"/>
            </w:tcBorders>
            <w:shd w:val="clear" w:color="auto" w:fill="auto"/>
            <w:vAlign w:val="center"/>
            <w:hideMark/>
          </w:tcPr>
          <w:p w14:paraId="510A8FB2"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1D378E8F"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Proporción de la superficie de cuencas transfronterizas sujetas a arreglos operacionales para la </w:t>
            </w:r>
            <w:r w:rsidRPr="003874C9">
              <w:rPr>
                <w:rFonts w:eastAsia="Times New Roman"/>
                <w:color w:val="808080" w:themeColor="background1" w:themeShade="80"/>
                <w:spacing w:val="0"/>
                <w:sz w:val="20"/>
                <w:szCs w:val="20"/>
                <w:lang w:val="es-MX" w:eastAsia="es-DO"/>
              </w:rPr>
              <w:lastRenderedPageBreak/>
              <w:t>cooperación en materia de aguas </w:t>
            </w:r>
          </w:p>
        </w:tc>
        <w:tc>
          <w:tcPr>
            <w:tcW w:w="0" w:type="auto"/>
            <w:tcBorders>
              <w:top w:val="nil"/>
              <w:left w:val="nil"/>
              <w:bottom w:val="single" w:sz="4" w:space="0" w:color="767171"/>
              <w:right w:val="single" w:sz="4" w:space="0" w:color="767171"/>
            </w:tcBorders>
            <w:shd w:val="clear" w:color="auto" w:fill="auto"/>
            <w:vAlign w:val="center"/>
            <w:hideMark/>
          </w:tcPr>
          <w:p w14:paraId="7764D73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lastRenderedPageBreak/>
              <w:t>Anual </w:t>
            </w:r>
          </w:p>
        </w:tc>
        <w:tc>
          <w:tcPr>
            <w:tcW w:w="0" w:type="auto"/>
            <w:tcBorders>
              <w:top w:val="nil"/>
              <w:left w:val="nil"/>
              <w:bottom w:val="single" w:sz="4" w:space="0" w:color="767171"/>
              <w:right w:val="single" w:sz="4" w:space="0" w:color="767171"/>
            </w:tcBorders>
            <w:shd w:val="clear" w:color="auto" w:fill="auto"/>
            <w:vAlign w:val="center"/>
            <w:hideMark/>
          </w:tcPr>
          <w:p w14:paraId="72A06B6F"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17.00% </w:t>
            </w:r>
          </w:p>
        </w:tc>
        <w:tc>
          <w:tcPr>
            <w:tcW w:w="0" w:type="auto"/>
            <w:tcBorders>
              <w:top w:val="nil"/>
              <w:left w:val="nil"/>
              <w:bottom w:val="single" w:sz="4" w:space="0" w:color="767171"/>
              <w:right w:val="single" w:sz="4" w:space="0" w:color="767171"/>
            </w:tcBorders>
            <w:shd w:val="clear" w:color="auto" w:fill="auto"/>
            <w:vAlign w:val="center"/>
            <w:hideMark/>
          </w:tcPr>
          <w:p w14:paraId="0F466C4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9.00% </w:t>
            </w:r>
          </w:p>
        </w:tc>
        <w:tc>
          <w:tcPr>
            <w:tcW w:w="0" w:type="auto"/>
            <w:tcBorders>
              <w:top w:val="nil"/>
              <w:left w:val="nil"/>
              <w:bottom w:val="single" w:sz="4" w:space="0" w:color="767171"/>
              <w:right w:val="single" w:sz="4" w:space="0" w:color="767171"/>
            </w:tcBorders>
            <w:shd w:val="clear" w:color="auto" w:fill="auto"/>
            <w:vAlign w:val="center"/>
            <w:hideMark/>
          </w:tcPr>
          <w:p w14:paraId="1BB38E85"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Fortalecido el manejo sostenible de cuencas hidrográficas. </w:t>
            </w:r>
          </w:p>
        </w:tc>
        <w:tc>
          <w:tcPr>
            <w:tcW w:w="0" w:type="auto"/>
            <w:tcBorders>
              <w:top w:val="nil"/>
              <w:left w:val="nil"/>
              <w:bottom w:val="single" w:sz="4" w:space="0" w:color="767171"/>
              <w:right w:val="single" w:sz="4" w:space="0" w:color="767171"/>
            </w:tcBorders>
            <w:shd w:val="clear" w:color="auto" w:fill="auto"/>
            <w:vAlign w:val="center"/>
            <w:hideMark/>
          </w:tcPr>
          <w:p w14:paraId="526F51C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17.00% </w:t>
            </w:r>
          </w:p>
        </w:tc>
      </w:tr>
      <w:tr w:rsidR="00FB4C9D" w:rsidRPr="00A00232" w14:paraId="44AF3DC8" w14:textId="77777777" w:rsidTr="00A00232">
        <w:trPr>
          <w:trHeight w:val="1020"/>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3C3EC25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15 </w:t>
            </w:r>
          </w:p>
        </w:tc>
        <w:tc>
          <w:tcPr>
            <w:tcW w:w="0" w:type="auto"/>
            <w:tcBorders>
              <w:top w:val="nil"/>
              <w:left w:val="nil"/>
              <w:bottom w:val="single" w:sz="4" w:space="0" w:color="767171"/>
              <w:right w:val="single" w:sz="4" w:space="0" w:color="767171"/>
            </w:tcBorders>
            <w:shd w:val="clear" w:color="auto" w:fill="auto"/>
            <w:vAlign w:val="center"/>
            <w:hideMark/>
          </w:tcPr>
          <w:p w14:paraId="4EB1A0ED"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Suelos </w:t>
            </w:r>
          </w:p>
        </w:tc>
        <w:tc>
          <w:tcPr>
            <w:tcW w:w="0" w:type="auto"/>
            <w:tcBorders>
              <w:top w:val="nil"/>
              <w:left w:val="nil"/>
              <w:bottom w:val="single" w:sz="4" w:space="0" w:color="767171"/>
              <w:right w:val="single" w:sz="4" w:space="0" w:color="767171"/>
            </w:tcBorders>
            <w:shd w:val="clear" w:color="auto" w:fill="auto"/>
            <w:vAlign w:val="center"/>
            <w:hideMark/>
          </w:tcPr>
          <w:p w14:paraId="0F77757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74E26078" w14:textId="0DDF9249"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Porcentaje de cuencas con organismo de gobernanza ambiental </w:t>
            </w:r>
            <w:r w:rsidR="000A7547" w:rsidRPr="003874C9">
              <w:rPr>
                <w:rFonts w:eastAsia="Times New Roman"/>
                <w:color w:val="808080" w:themeColor="background1" w:themeShade="80"/>
                <w:spacing w:val="0"/>
                <w:sz w:val="20"/>
                <w:szCs w:val="20"/>
                <w:lang w:val="es-MX" w:eastAsia="es-DO"/>
              </w:rPr>
              <w:t>con relación al</w:t>
            </w:r>
            <w:r w:rsidRPr="003874C9">
              <w:rPr>
                <w:rFonts w:eastAsia="Times New Roman"/>
                <w:color w:val="808080" w:themeColor="background1" w:themeShade="80"/>
                <w:spacing w:val="0"/>
                <w:sz w:val="20"/>
                <w:szCs w:val="20"/>
                <w:lang w:val="es-MX" w:eastAsia="es-DO"/>
              </w:rPr>
              <w:t xml:space="preserve"> total de cuentas priorizadas </w:t>
            </w:r>
          </w:p>
        </w:tc>
        <w:tc>
          <w:tcPr>
            <w:tcW w:w="0" w:type="auto"/>
            <w:tcBorders>
              <w:top w:val="nil"/>
              <w:left w:val="nil"/>
              <w:bottom w:val="single" w:sz="4" w:space="0" w:color="767171"/>
              <w:right w:val="single" w:sz="4" w:space="0" w:color="767171"/>
            </w:tcBorders>
            <w:shd w:val="clear" w:color="auto" w:fill="auto"/>
            <w:vAlign w:val="center"/>
            <w:hideMark/>
          </w:tcPr>
          <w:p w14:paraId="2B9BE0A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1606CA61"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11.11% </w:t>
            </w:r>
          </w:p>
        </w:tc>
        <w:tc>
          <w:tcPr>
            <w:tcW w:w="0" w:type="auto"/>
            <w:tcBorders>
              <w:top w:val="nil"/>
              <w:left w:val="nil"/>
              <w:bottom w:val="single" w:sz="4" w:space="0" w:color="767171"/>
              <w:right w:val="single" w:sz="4" w:space="0" w:color="767171"/>
            </w:tcBorders>
            <w:shd w:val="clear" w:color="auto" w:fill="auto"/>
            <w:vAlign w:val="center"/>
            <w:hideMark/>
          </w:tcPr>
          <w:p w14:paraId="1D8E9EF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67.00% </w:t>
            </w:r>
          </w:p>
        </w:tc>
        <w:tc>
          <w:tcPr>
            <w:tcW w:w="0" w:type="auto"/>
            <w:tcBorders>
              <w:top w:val="nil"/>
              <w:left w:val="nil"/>
              <w:bottom w:val="single" w:sz="4" w:space="0" w:color="767171"/>
              <w:right w:val="single" w:sz="4" w:space="0" w:color="767171"/>
            </w:tcBorders>
            <w:shd w:val="clear" w:color="auto" w:fill="auto"/>
            <w:vAlign w:val="center"/>
            <w:hideMark/>
          </w:tcPr>
          <w:p w14:paraId="037443C5"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Fortalecido el manejo sostenible de cuencas hidrográficas. </w:t>
            </w:r>
          </w:p>
        </w:tc>
        <w:tc>
          <w:tcPr>
            <w:tcW w:w="0" w:type="auto"/>
            <w:tcBorders>
              <w:top w:val="nil"/>
              <w:left w:val="nil"/>
              <w:bottom w:val="single" w:sz="4" w:space="0" w:color="767171"/>
              <w:right w:val="single" w:sz="4" w:space="0" w:color="767171"/>
            </w:tcBorders>
            <w:shd w:val="clear" w:color="auto" w:fill="auto"/>
            <w:vAlign w:val="center"/>
            <w:hideMark/>
          </w:tcPr>
          <w:p w14:paraId="1E58833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11.11% </w:t>
            </w:r>
          </w:p>
        </w:tc>
      </w:tr>
      <w:tr w:rsidR="00FB4C9D" w:rsidRPr="00A00232" w14:paraId="70EA04E3"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11E20936"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16 </w:t>
            </w:r>
          </w:p>
        </w:tc>
        <w:tc>
          <w:tcPr>
            <w:tcW w:w="0" w:type="auto"/>
            <w:tcBorders>
              <w:top w:val="nil"/>
              <w:left w:val="nil"/>
              <w:bottom w:val="single" w:sz="4" w:space="0" w:color="767171"/>
              <w:right w:val="single" w:sz="4" w:space="0" w:color="767171"/>
            </w:tcBorders>
            <w:shd w:val="clear" w:color="auto" w:fill="auto"/>
            <w:vAlign w:val="center"/>
            <w:hideMark/>
          </w:tcPr>
          <w:p w14:paraId="27881125"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Dirección de Calidad Ambiental </w:t>
            </w:r>
          </w:p>
        </w:tc>
        <w:tc>
          <w:tcPr>
            <w:tcW w:w="0" w:type="auto"/>
            <w:tcBorders>
              <w:top w:val="nil"/>
              <w:left w:val="nil"/>
              <w:bottom w:val="single" w:sz="4" w:space="0" w:color="767171"/>
              <w:right w:val="single" w:sz="4" w:space="0" w:color="767171"/>
            </w:tcBorders>
            <w:shd w:val="clear" w:color="auto" w:fill="auto"/>
            <w:vAlign w:val="center"/>
            <w:hideMark/>
          </w:tcPr>
          <w:p w14:paraId="2A067895"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554CB230"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Nivel de concentración de material particulado grueso (MP10) - </w:t>
            </w:r>
            <w:r w:rsidRPr="003874C9">
              <w:rPr>
                <w:rFonts w:eastAsia="Times New Roman"/>
                <w:color w:val="808080" w:themeColor="background1" w:themeShade="80"/>
                <w:spacing w:val="0"/>
                <w:sz w:val="20"/>
                <w:szCs w:val="20"/>
                <w:lang w:eastAsia="es-DO"/>
              </w:rPr>
              <w:t>μ</w:t>
            </w:r>
            <w:r w:rsidRPr="003874C9">
              <w:rPr>
                <w:rFonts w:eastAsia="Times New Roman"/>
                <w:color w:val="808080" w:themeColor="background1" w:themeShade="80"/>
                <w:spacing w:val="0"/>
                <w:sz w:val="20"/>
                <w:szCs w:val="20"/>
                <w:lang w:val="es-MX" w:eastAsia="es-DO"/>
              </w:rPr>
              <w:t>g/m3 </w:t>
            </w:r>
          </w:p>
        </w:tc>
        <w:tc>
          <w:tcPr>
            <w:tcW w:w="0" w:type="auto"/>
            <w:tcBorders>
              <w:top w:val="nil"/>
              <w:left w:val="nil"/>
              <w:bottom w:val="single" w:sz="4" w:space="0" w:color="767171"/>
              <w:right w:val="single" w:sz="4" w:space="0" w:color="767171"/>
            </w:tcBorders>
            <w:shd w:val="clear" w:color="auto" w:fill="auto"/>
            <w:vAlign w:val="center"/>
            <w:hideMark/>
          </w:tcPr>
          <w:p w14:paraId="7A5CAEE8"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50AEE175"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54.63  </w:t>
            </w:r>
          </w:p>
        </w:tc>
        <w:tc>
          <w:tcPr>
            <w:tcW w:w="0" w:type="auto"/>
            <w:tcBorders>
              <w:top w:val="nil"/>
              <w:left w:val="nil"/>
              <w:bottom w:val="single" w:sz="4" w:space="0" w:color="767171"/>
              <w:right w:val="single" w:sz="4" w:space="0" w:color="767171"/>
            </w:tcBorders>
            <w:shd w:val="clear" w:color="auto" w:fill="auto"/>
            <w:vAlign w:val="center"/>
            <w:hideMark/>
          </w:tcPr>
          <w:p w14:paraId="600C23F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50.00% </w:t>
            </w:r>
          </w:p>
        </w:tc>
        <w:tc>
          <w:tcPr>
            <w:tcW w:w="0" w:type="auto"/>
            <w:tcBorders>
              <w:top w:val="nil"/>
              <w:left w:val="nil"/>
              <w:bottom w:val="single" w:sz="4" w:space="0" w:color="767171"/>
              <w:right w:val="single" w:sz="4" w:space="0" w:color="767171"/>
            </w:tcBorders>
            <w:shd w:val="clear" w:color="auto" w:fill="auto"/>
            <w:vAlign w:val="center"/>
            <w:hideMark/>
          </w:tcPr>
          <w:p w14:paraId="4CCD7C9F"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Reducida y controlada la contaminación del agua, el suelo y el aire </w:t>
            </w:r>
          </w:p>
        </w:tc>
        <w:tc>
          <w:tcPr>
            <w:tcW w:w="0" w:type="auto"/>
            <w:tcBorders>
              <w:top w:val="nil"/>
              <w:left w:val="nil"/>
              <w:bottom w:val="single" w:sz="4" w:space="0" w:color="767171"/>
              <w:right w:val="single" w:sz="4" w:space="0" w:color="767171"/>
            </w:tcBorders>
            <w:shd w:val="clear" w:color="auto" w:fill="auto"/>
            <w:vAlign w:val="center"/>
            <w:hideMark/>
          </w:tcPr>
          <w:p w14:paraId="0232C63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54.63  </w:t>
            </w:r>
          </w:p>
        </w:tc>
      </w:tr>
      <w:tr w:rsidR="00FB4C9D" w:rsidRPr="00A00232" w14:paraId="7E2BB61E"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5CCA766C"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17 </w:t>
            </w:r>
          </w:p>
        </w:tc>
        <w:tc>
          <w:tcPr>
            <w:tcW w:w="0" w:type="auto"/>
            <w:tcBorders>
              <w:top w:val="nil"/>
              <w:left w:val="nil"/>
              <w:bottom w:val="single" w:sz="4" w:space="0" w:color="767171"/>
              <w:right w:val="single" w:sz="4" w:space="0" w:color="767171"/>
            </w:tcBorders>
            <w:shd w:val="clear" w:color="auto" w:fill="auto"/>
            <w:vAlign w:val="center"/>
            <w:hideMark/>
          </w:tcPr>
          <w:p w14:paraId="5E2DE4AD"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Calidad Ambiental / Dirección de Recursos Mineros </w:t>
            </w:r>
          </w:p>
        </w:tc>
        <w:tc>
          <w:tcPr>
            <w:tcW w:w="0" w:type="auto"/>
            <w:tcBorders>
              <w:top w:val="nil"/>
              <w:left w:val="nil"/>
              <w:bottom w:val="single" w:sz="4" w:space="0" w:color="767171"/>
              <w:right w:val="single" w:sz="4" w:space="0" w:color="767171"/>
            </w:tcBorders>
            <w:shd w:val="clear" w:color="auto" w:fill="auto"/>
            <w:vAlign w:val="center"/>
            <w:hideMark/>
          </w:tcPr>
          <w:p w14:paraId="21AA99B7"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28D7C54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Nivel de concentración de material particulado fino (MP2.5) </w:t>
            </w:r>
          </w:p>
        </w:tc>
        <w:tc>
          <w:tcPr>
            <w:tcW w:w="0" w:type="auto"/>
            <w:tcBorders>
              <w:top w:val="nil"/>
              <w:left w:val="nil"/>
              <w:bottom w:val="single" w:sz="4" w:space="0" w:color="767171"/>
              <w:right w:val="single" w:sz="4" w:space="0" w:color="767171"/>
            </w:tcBorders>
            <w:shd w:val="clear" w:color="auto" w:fill="auto"/>
            <w:vAlign w:val="center"/>
            <w:hideMark/>
          </w:tcPr>
          <w:p w14:paraId="78B8907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5B8BAE66"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38.38 </w:t>
            </w:r>
          </w:p>
        </w:tc>
        <w:tc>
          <w:tcPr>
            <w:tcW w:w="0" w:type="auto"/>
            <w:tcBorders>
              <w:top w:val="nil"/>
              <w:left w:val="nil"/>
              <w:bottom w:val="single" w:sz="4" w:space="0" w:color="767171"/>
              <w:right w:val="single" w:sz="4" w:space="0" w:color="767171"/>
            </w:tcBorders>
            <w:shd w:val="clear" w:color="auto" w:fill="auto"/>
            <w:vAlign w:val="center"/>
            <w:hideMark/>
          </w:tcPr>
          <w:p w14:paraId="18AE78A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35.60% </w:t>
            </w:r>
          </w:p>
        </w:tc>
        <w:tc>
          <w:tcPr>
            <w:tcW w:w="0" w:type="auto"/>
            <w:tcBorders>
              <w:top w:val="nil"/>
              <w:left w:val="nil"/>
              <w:bottom w:val="single" w:sz="4" w:space="0" w:color="767171"/>
              <w:right w:val="single" w:sz="4" w:space="0" w:color="767171"/>
            </w:tcBorders>
            <w:shd w:val="clear" w:color="auto" w:fill="auto"/>
            <w:vAlign w:val="center"/>
            <w:hideMark/>
          </w:tcPr>
          <w:p w14:paraId="7857E407"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Reducida y controlada la contaminación del agua, el suelo y el aire </w:t>
            </w:r>
          </w:p>
        </w:tc>
        <w:tc>
          <w:tcPr>
            <w:tcW w:w="0" w:type="auto"/>
            <w:tcBorders>
              <w:top w:val="nil"/>
              <w:left w:val="nil"/>
              <w:bottom w:val="single" w:sz="4" w:space="0" w:color="767171"/>
              <w:right w:val="single" w:sz="4" w:space="0" w:color="767171"/>
            </w:tcBorders>
            <w:shd w:val="clear" w:color="auto" w:fill="auto"/>
            <w:vAlign w:val="center"/>
            <w:hideMark/>
          </w:tcPr>
          <w:p w14:paraId="5ED3CB5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38.38 </w:t>
            </w:r>
          </w:p>
        </w:tc>
      </w:tr>
      <w:tr w:rsidR="00FB4C9D" w:rsidRPr="00A00232" w14:paraId="41453926"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6DF698FA"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18 </w:t>
            </w:r>
          </w:p>
        </w:tc>
        <w:tc>
          <w:tcPr>
            <w:tcW w:w="0" w:type="auto"/>
            <w:tcBorders>
              <w:top w:val="nil"/>
              <w:left w:val="nil"/>
              <w:bottom w:val="single" w:sz="4" w:space="0" w:color="767171"/>
              <w:right w:val="single" w:sz="4" w:space="0" w:color="767171"/>
            </w:tcBorders>
            <w:shd w:val="clear" w:color="auto" w:fill="auto"/>
            <w:vAlign w:val="center"/>
            <w:hideMark/>
          </w:tcPr>
          <w:p w14:paraId="2857A73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Programa de Gestión Integral de Residuos Solidos </w:t>
            </w:r>
          </w:p>
        </w:tc>
        <w:tc>
          <w:tcPr>
            <w:tcW w:w="0" w:type="auto"/>
            <w:tcBorders>
              <w:top w:val="nil"/>
              <w:left w:val="nil"/>
              <w:bottom w:val="single" w:sz="4" w:space="0" w:color="767171"/>
              <w:right w:val="single" w:sz="4" w:space="0" w:color="767171"/>
            </w:tcBorders>
            <w:shd w:val="clear" w:color="auto" w:fill="auto"/>
            <w:vAlign w:val="center"/>
            <w:hideMark/>
          </w:tcPr>
          <w:p w14:paraId="45B75860"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25C641D4"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sitios de disposición final con autorización ambiental </w:t>
            </w:r>
          </w:p>
        </w:tc>
        <w:tc>
          <w:tcPr>
            <w:tcW w:w="0" w:type="auto"/>
            <w:tcBorders>
              <w:top w:val="nil"/>
              <w:left w:val="nil"/>
              <w:bottom w:val="single" w:sz="4" w:space="0" w:color="767171"/>
              <w:right w:val="single" w:sz="4" w:space="0" w:color="767171"/>
            </w:tcBorders>
            <w:shd w:val="clear" w:color="auto" w:fill="auto"/>
            <w:vAlign w:val="center"/>
            <w:hideMark/>
          </w:tcPr>
          <w:p w14:paraId="41D82B85"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1D0A6E6D"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17.00% </w:t>
            </w:r>
          </w:p>
        </w:tc>
        <w:tc>
          <w:tcPr>
            <w:tcW w:w="0" w:type="auto"/>
            <w:tcBorders>
              <w:top w:val="nil"/>
              <w:left w:val="nil"/>
              <w:bottom w:val="single" w:sz="4" w:space="0" w:color="767171"/>
              <w:right w:val="single" w:sz="4" w:space="0" w:color="767171"/>
            </w:tcBorders>
            <w:shd w:val="clear" w:color="auto" w:fill="auto"/>
            <w:vAlign w:val="center"/>
            <w:hideMark/>
          </w:tcPr>
          <w:p w14:paraId="343B0EA9"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20.00% </w:t>
            </w:r>
          </w:p>
        </w:tc>
        <w:tc>
          <w:tcPr>
            <w:tcW w:w="0" w:type="auto"/>
            <w:tcBorders>
              <w:top w:val="nil"/>
              <w:left w:val="nil"/>
              <w:bottom w:val="single" w:sz="4" w:space="0" w:color="767171"/>
              <w:right w:val="single" w:sz="4" w:space="0" w:color="767171"/>
            </w:tcBorders>
            <w:shd w:val="clear" w:color="auto" w:fill="auto"/>
            <w:vAlign w:val="center"/>
            <w:hideMark/>
          </w:tcPr>
          <w:p w14:paraId="58AE32AC"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Reducida y controlada la contaminación del agua, el suelo y el aire </w:t>
            </w:r>
          </w:p>
        </w:tc>
        <w:tc>
          <w:tcPr>
            <w:tcW w:w="0" w:type="auto"/>
            <w:tcBorders>
              <w:top w:val="nil"/>
              <w:left w:val="nil"/>
              <w:bottom w:val="single" w:sz="4" w:space="0" w:color="767171"/>
              <w:right w:val="single" w:sz="4" w:space="0" w:color="767171"/>
            </w:tcBorders>
            <w:shd w:val="clear" w:color="auto" w:fill="auto"/>
            <w:vAlign w:val="center"/>
            <w:hideMark/>
          </w:tcPr>
          <w:p w14:paraId="2DDAE30D"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17.00% </w:t>
            </w:r>
          </w:p>
        </w:tc>
      </w:tr>
      <w:tr w:rsidR="00FB4C9D" w:rsidRPr="00A00232" w14:paraId="25CC5D0C" w14:textId="77777777" w:rsidTr="00A00232">
        <w:trPr>
          <w:trHeight w:val="76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17AE2EF7"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19 </w:t>
            </w:r>
          </w:p>
        </w:tc>
        <w:tc>
          <w:tcPr>
            <w:tcW w:w="0" w:type="auto"/>
            <w:tcBorders>
              <w:top w:val="nil"/>
              <w:left w:val="nil"/>
              <w:bottom w:val="single" w:sz="4" w:space="0" w:color="767171"/>
              <w:right w:val="single" w:sz="4" w:space="0" w:color="767171"/>
            </w:tcBorders>
            <w:shd w:val="clear" w:color="auto" w:fill="auto"/>
            <w:vAlign w:val="center"/>
            <w:hideMark/>
          </w:tcPr>
          <w:p w14:paraId="104C6A23"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Gestión Ambiental Municipal </w:t>
            </w:r>
          </w:p>
        </w:tc>
        <w:tc>
          <w:tcPr>
            <w:tcW w:w="0" w:type="auto"/>
            <w:tcBorders>
              <w:top w:val="nil"/>
              <w:left w:val="nil"/>
              <w:bottom w:val="single" w:sz="4" w:space="0" w:color="767171"/>
              <w:right w:val="single" w:sz="4" w:space="0" w:color="767171"/>
            </w:tcBorders>
            <w:shd w:val="clear" w:color="auto" w:fill="auto"/>
            <w:vAlign w:val="center"/>
            <w:hideMark/>
          </w:tcPr>
          <w:p w14:paraId="5E90813A"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68BA76F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Porcentaje de municipios con </w:t>
            </w:r>
            <w:proofErr w:type="spellStart"/>
            <w:r w:rsidRPr="003874C9">
              <w:rPr>
                <w:rFonts w:eastAsia="Times New Roman"/>
                <w:color w:val="808080" w:themeColor="background1" w:themeShade="80"/>
                <w:spacing w:val="0"/>
                <w:sz w:val="20"/>
                <w:szCs w:val="20"/>
                <w:lang w:val="es-MX" w:eastAsia="es-DO"/>
              </w:rPr>
              <w:t>UGAMs</w:t>
            </w:r>
            <w:proofErr w:type="spellEnd"/>
            <w:r w:rsidRPr="003874C9">
              <w:rPr>
                <w:rFonts w:eastAsia="Times New Roman"/>
                <w:color w:val="808080" w:themeColor="background1" w:themeShade="80"/>
                <w:spacing w:val="0"/>
                <w:sz w:val="20"/>
                <w:szCs w:val="20"/>
                <w:lang w:val="es-MX" w:eastAsia="es-DO"/>
              </w:rPr>
              <w:t xml:space="preserve"> creadas y/o fortalecidas </w:t>
            </w:r>
          </w:p>
        </w:tc>
        <w:tc>
          <w:tcPr>
            <w:tcW w:w="0" w:type="auto"/>
            <w:tcBorders>
              <w:top w:val="nil"/>
              <w:left w:val="nil"/>
              <w:bottom w:val="single" w:sz="4" w:space="0" w:color="767171"/>
              <w:right w:val="single" w:sz="4" w:space="0" w:color="767171"/>
            </w:tcBorders>
            <w:shd w:val="clear" w:color="auto" w:fill="auto"/>
            <w:vAlign w:val="center"/>
            <w:hideMark/>
          </w:tcPr>
          <w:p w14:paraId="5472ED5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58074BD6"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58.00% </w:t>
            </w:r>
          </w:p>
        </w:tc>
        <w:tc>
          <w:tcPr>
            <w:tcW w:w="0" w:type="auto"/>
            <w:tcBorders>
              <w:top w:val="nil"/>
              <w:left w:val="nil"/>
              <w:bottom w:val="single" w:sz="4" w:space="0" w:color="767171"/>
              <w:right w:val="single" w:sz="4" w:space="0" w:color="767171"/>
            </w:tcBorders>
            <w:shd w:val="clear" w:color="auto" w:fill="auto"/>
            <w:vAlign w:val="center"/>
            <w:hideMark/>
          </w:tcPr>
          <w:p w14:paraId="2AF543E9"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80.00% </w:t>
            </w:r>
          </w:p>
        </w:tc>
        <w:tc>
          <w:tcPr>
            <w:tcW w:w="0" w:type="auto"/>
            <w:tcBorders>
              <w:top w:val="nil"/>
              <w:left w:val="nil"/>
              <w:bottom w:val="single" w:sz="4" w:space="0" w:color="767171"/>
              <w:right w:val="single" w:sz="4" w:space="0" w:color="767171"/>
            </w:tcBorders>
            <w:shd w:val="clear" w:color="auto" w:fill="auto"/>
            <w:vAlign w:val="center"/>
            <w:hideMark/>
          </w:tcPr>
          <w:p w14:paraId="1E3AFC17"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Reducida y controlada la contaminación </w:t>
            </w:r>
            <w:r w:rsidRPr="003874C9">
              <w:rPr>
                <w:rFonts w:eastAsia="Times New Roman"/>
                <w:color w:val="808080" w:themeColor="background1" w:themeShade="80"/>
                <w:spacing w:val="0"/>
                <w:sz w:val="20"/>
                <w:szCs w:val="20"/>
                <w:lang w:val="es-MX" w:eastAsia="es-DO"/>
              </w:rPr>
              <w:lastRenderedPageBreak/>
              <w:t>del agua, el suelo y el aire </w:t>
            </w:r>
          </w:p>
        </w:tc>
        <w:tc>
          <w:tcPr>
            <w:tcW w:w="0" w:type="auto"/>
            <w:tcBorders>
              <w:top w:val="nil"/>
              <w:left w:val="nil"/>
              <w:bottom w:val="single" w:sz="4" w:space="0" w:color="767171"/>
              <w:right w:val="single" w:sz="4" w:space="0" w:color="767171"/>
            </w:tcBorders>
            <w:shd w:val="clear" w:color="auto" w:fill="auto"/>
            <w:vAlign w:val="center"/>
            <w:hideMark/>
          </w:tcPr>
          <w:p w14:paraId="57E5CBE8"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lastRenderedPageBreak/>
              <w:t>58.00% </w:t>
            </w:r>
          </w:p>
        </w:tc>
      </w:tr>
      <w:tr w:rsidR="00FB4C9D" w:rsidRPr="00A00232" w14:paraId="3A4D8EA8" w14:textId="77777777" w:rsidTr="00A00232">
        <w:trPr>
          <w:trHeight w:val="127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2C1A601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20 </w:t>
            </w:r>
          </w:p>
        </w:tc>
        <w:tc>
          <w:tcPr>
            <w:tcW w:w="0" w:type="auto"/>
            <w:tcBorders>
              <w:top w:val="nil"/>
              <w:left w:val="nil"/>
              <w:bottom w:val="single" w:sz="4" w:space="0" w:color="767171"/>
              <w:right w:val="single" w:sz="4" w:space="0" w:color="767171"/>
            </w:tcBorders>
            <w:shd w:val="clear" w:color="auto" w:fill="auto"/>
            <w:vAlign w:val="center"/>
            <w:hideMark/>
          </w:tcPr>
          <w:p w14:paraId="0AE42354"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Dirección de Adaptación y Mitigación al Cambio Climático </w:t>
            </w:r>
          </w:p>
        </w:tc>
        <w:tc>
          <w:tcPr>
            <w:tcW w:w="0" w:type="auto"/>
            <w:tcBorders>
              <w:top w:val="nil"/>
              <w:left w:val="nil"/>
              <w:bottom w:val="single" w:sz="4" w:space="0" w:color="767171"/>
              <w:right w:val="single" w:sz="4" w:space="0" w:color="767171"/>
            </w:tcBorders>
            <w:shd w:val="clear" w:color="auto" w:fill="auto"/>
            <w:vAlign w:val="center"/>
            <w:hideMark/>
          </w:tcPr>
          <w:p w14:paraId="6D2BF500" w14:textId="77777777" w:rsidR="00A00232" w:rsidRPr="003874C9" w:rsidRDefault="00A00232" w:rsidP="00563DD6">
            <w:pPr>
              <w:spacing w:after="0" w:line="240" w:lineRule="auto"/>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Gestión del Medio Ambiente </w:t>
            </w:r>
          </w:p>
        </w:tc>
        <w:tc>
          <w:tcPr>
            <w:tcW w:w="0" w:type="auto"/>
            <w:tcBorders>
              <w:top w:val="nil"/>
              <w:left w:val="nil"/>
              <w:bottom w:val="single" w:sz="4" w:space="0" w:color="767171"/>
              <w:right w:val="single" w:sz="4" w:space="0" w:color="767171"/>
            </w:tcBorders>
            <w:shd w:val="clear" w:color="auto" w:fill="auto"/>
            <w:vAlign w:val="center"/>
            <w:hideMark/>
          </w:tcPr>
          <w:p w14:paraId="4A62F6A3"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Porcentaje de medidas de mitigación y adaptación implementadas por sectores </w:t>
            </w:r>
          </w:p>
        </w:tc>
        <w:tc>
          <w:tcPr>
            <w:tcW w:w="0" w:type="auto"/>
            <w:tcBorders>
              <w:top w:val="nil"/>
              <w:left w:val="nil"/>
              <w:bottom w:val="single" w:sz="4" w:space="0" w:color="767171"/>
              <w:right w:val="single" w:sz="4" w:space="0" w:color="767171"/>
            </w:tcBorders>
            <w:shd w:val="clear" w:color="auto" w:fill="auto"/>
            <w:vAlign w:val="center"/>
            <w:hideMark/>
          </w:tcPr>
          <w:p w14:paraId="519CABF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027D4FDD"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78,2%** </w:t>
            </w:r>
          </w:p>
        </w:tc>
        <w:tc>
          <w:tcPr>
            <w:tcW w:w="0" w:type="auto"/>
            <w:tcBorders>
              <w:top w:val="nil"/>
              <w:left w:val="nil"/>
              <w:bottom w:val="single" w:sz="4" w:space="0" w:color="767171"/>
              <w:right w:val="single" w:sz="4" w:space="0" w:color="767171"/>
            </w:tcBorders>
            <w:shd w:val="clear" w:color="auto" w:fill="auto"/>
            <w:vAlign w:val="center"/>
            <w:hideMark/>
          </w:tcPr>
          <w:p w14:paraId="1C6D88CF"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99.00% </w:t>
            </w:r>
          </w:p>
        </w:tc>
        <w:tc>
          <w:tcPr>
            <w:tcW w:w="0" w:type="auto"/>
            <w:tcBorders>
              <w:top w:val="nil"/>
              <w:left w:val="nil"/>
              <w:bottom w:val="single" w:sz="4" w:space="0" w:color="767171"/>
              <w:right w:val="single" w:sz="4" w:space="0" w:color="767171"/>
            </w:tcBorders>
            <w:shd w:val="clear" w:color="auto" w:fill="auto"/>
            <w:vAlign w:val="center"/>
            <w:hideMark/>
          </w:tcPr>
          <w:p w14:paraId="3126378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Consensuada política de estímulo a los esfuerzos de reducción de emisiones en el marco de la NDC, para los sectores productivos contemplados en la misma </w:t>
            </w:r>
          </w:p>
        </w:tc>
        <w:tc>
          <w:tcPr>
            <w:tcW w:w="0" w:type="auto"/>
            <w:tcBorders>
              <w:top w:val="nil"/>
              <w:left w:val="nil"/>
              <w:bottom w:val="single" w:sz="4" w:space="0" w:color="767171"/>
              <w:right w:val="single" w:sz="4" w:space="0" w:color="767171"/>
            </w:tcBorders>
            <w:shd w:val="clear" w:color="auto" w:fill="auto"/>
            <w:vAlign w:val="center"/>
            <w:hideMark/>
          </w:tcPr>
          <w:p w14:paraId="222D2E15"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78,2%** </w:t>
            </w:r>
          </w:p>
        </w:tc>
      </w:tr>
      <w:tr w:rsidR="00FB4C9D" w:rsidRPr="00A00232" w14:paraId="3F1D87E0" w14:textId="77777777" w:rsidTr="00A00232">
        <w:trPr>
          <w:trHeight w:val="127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4C669142"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21 </w:t>
            </w:r>
          </w:p>
        </w:tc>
        <w:tc>
          <w:tcPr>
            <w:tcW w:w="0" w:type="auto"/>
            <w:tcBorders>
              <w:top w:val="nil"/>
              <w:left w:val="nil"/>
              <w:bottom w:val="single" w:sz="4" w:space="0" w:color="767171"/>
              <w:right w:val="single" w:sz="4" w:space="0" w:color="767171"/>
            </w:tcBorders>
            <w:shd w:val="clear" w:color="auto" w:fill="auto"/>
            <w:vAlign w:val="center"/>
            <w:hideMark/>
          </w:tcPr>
          <w:p w14:paraId="15DF5CB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Programa Nacional de Protección de la Capa de Ozono </w:t>
            </w:r>
          </w:p>
        </w:tc>
        <w:tc>
          <w:tcPr>
            <w:tcW w:w="0" w:type="auto"/>
            <w:tcBorders>
              <w:top w:val="nil"/>
              <w:left w:val="nil"/>
              <w:bottom w:val="single" w:sz="4" w:space="0" w:color="767171"/>
              <w:right w:val="single" w:sz="4" w:space="0" w:color="767171"/>
            </w:tcBorders>
            <w:shd w:val="clear" w:color="auto" w:fill="auto"/>
            <w:vAlign w:val="center"/>
            <w:hideMark/>
          </w:tcPr>
          <w:p w14:paraId="34F53DE9"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3F54F487"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Número de emisiones de CO2eq de los Refrigerantes </w:t>
            </w:r>
          </w:p>
        </w:tc>
        <w:tc>
          <w:tcPr>
            <w:tcW w:w="0" w:type="auto"/>
            <w:tcBorders>
              <w:top w:val="nil"/>
              <w:left w:val="nil"/>
              <w:bottom w:val="single" w:sz="4" w:space="0" w:color="767171"/>
              <w:right w:val="single" w:sz="4" w:space="0" w:color="767171"/>
            </w:tcBorders>
            <w:shd w:val="clear" w:color="auto" w:fill="auto"/>
            <w:vAlign w:val="center"/>
            <w:hideMark/>
          </w:tcPr>
          <w:p w14:paraId="3935B390"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5C3670F4"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4639875.037 </w:t>
            </w:r>
          </w:p>
        </w:tc>
        <w:tc>
          <w:tcPr>
            <w:tcW w:w="0" w:type="auto"/>
            <w:tcBorders>
              <w:top w:val="nil"/>
              <w:left w:val="nil"/>
              <w:bottom w:val="single" w:sz="4" w:space="0" w:color="767171"/>
              <w:right w:val="single" w:sz="4" w:space="0" w:color="767171"/>
            </w:tcBorders>
            <w:shd w:val="clear" w:color="auto" w:fill="auto"/>
            <w:vAlign w:val="center"/>
            <w:hideMark/>
          </w:tcPr>
          <w:p w14:paraId="2F983215"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3,062,220.90 </w:t>
            </w:r>
          </w:p>
        </w:tc>
        <w:tc>
          <w:tcPr>
            <w:tcW w:w="0" w:type="auto"/>
            <w:tcBorders>
              <w:top w:val="nil"/>
              <w:left w:val="nil"/>
              <w:bottom w:val="single" w:sz="4" w:space="0" w:color="767171"/>
              <w:right w:val="single" w:sz="4" w:space="0" w:color="767171"/>
            </w:tcBorders>
            <w:shd w:val="clear" w:color="auto" w:fill="auto"/>
            <w:vAlign w:val="center"/>
            <w:hideMark/>
          </w:tcPr>
          <w:p w14:paraId="7CC6299D"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Consensuada política de estímulo a los esfuerzos de reducción de emisiones en el marco de la NDC, para los sectores productivos contemplados en la misma </w:t>
            </w:r>
          </w:p>
        </w:tc>
        <w:tc>
          <w:tcPr>
            <w:tcW w:w="0" w:type="auto"/>
            <w:tcBorders>
              <w:top w:val="nil"/>
              <w:left w:val="nil"/>
              <w:bottom w:val="single" w:sz="4" w:space="0" w:color="767171"/>
              <w:right w:val="single" w:sz="4" w:space="0" w:color="767171"/>
            </w:tcBorders>
            <w:shd w:val="clear" w:color="auto" w:fill="auto"/>
            <w:vAlign w:val="center"/>
            <w:hideMark/>
          </w:tcPr>
          <w:p w14:paraId="59377201"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4639875.037 </w:t>
            </w:r>
          </w:p>
        </w:tc>
      </w:tr>
      <w:tr w:rsidR="00FB4C9D" w:rsidRPr="00A00232" w14:paraId="4FF551AC" w14:textId="77777777" w:rsidTr="00A00232">
        <w:trPr>
          <w:trHeight w:val="127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6AF26B59"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22 </w:t>
            </w:r>
          </w:p>
        </w:tc>
        <w:tc>
          <w:tcPr>
            <w:tcW w:w="0" w:type="auto"/>
            <w:tcBorders>
              <w:top w:val="nil"/>
              <w:left w:val="nil"/>
              <w:bottom w:val="single" w:sz="4" w:space="0" w:color="767171"/>
              <w:right w:val="single" w:sz="4" w:space="0" w:color="767171"/>
            </w:tcBorders>
            <w:shd w:val="clear" w:color="auto" w:fill="auto"/>
            <w:vAlign w:val="center"/>
            <w:hideMark/>
          </w:tcPr>
          <w:p w14:paraId="710D2067"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Programa Nacional de Protección de la Capa de Ozono </w:t>
            </w:r>
          </w:p>
        </w:tc>
        <w:tc>
          <w:tcPr>
            <w:tcW w:w="0" w:type="auto"/>
            <w:tcBorders>
              <w:top w:val="nil"/>
              <w:left w:val="nil"/>
              <w:bottom w:val="single" w:sz="4" w:space="0" w:color="767171"/>
              <w:right w:val="single" w:sz="4" w:space="0" w:color="767171"/>
            </w:tcBorders>
            <w:shd w:val="clear" w:color="auto" w:fill="auto"/>
            <w:vAlign w:val="center"/>
            <w:hideMark/>
          </w:tcPr>
          <w:p w14:paraId="1FA0FEFD"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7E62F537"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Número de emisiones de CO2eq de los Refrigerantes controlados(R-22) </w:t>
            </w:r>
          </w:p>
        </w:tc>
        <w:tc>
          <w:tcPr>
            <w:tcW w:w="0" w:type="auto"/>
            <w:tcBorders>
              <w:top w:val="nil"/>
              <w:left w:val="nil"/>
              <w:bottom w:val="single" w:sz="4" w:space="0" w:color="767171"/>
              <w:right w:val="single" w:sz="4" w:space="0" w:color="767171"/>
            </w:tcBorders>
            <w:shd w:val="clear" w:color="auto" w:fill="auto"/>
            <w:vAlign w:val="center"/>
            <w:hideMark/>
          </w:tcPr>
          <w:p w14:paraId="35663FDC"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2EAC9E95"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846,399.89 </w:t>
            </w:r>
          </w:p>
        </w:tc>
        <w:tc>
          <w:tcPr>
            <w:tcW w:w="0" w:type="auto"/>
            <w:tcBorders>
              <w:top w:val="nil"/>
              <w:left w:val="nil"/>
              <w:bottom w:val="single" w:sz="4" w:space="0" w:color="767171"/>
              <w:right w:val="single" w:sz="4" w:space="0" w:color="767171"/>
            </w:tcBorders>
            <w:shd w:val="clear" w:color="auto" w:fill="auto"/>
            <w:vAlign w:val="center"/>
            <w:hideMark/>
          </w:tcPr>
          <w:p w14:paraId="2F4C94CB"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925,605.37 </w:t>
            </w:r>
          </w:p>
        </w:tc>
        <w:tc>
          <w:tcPr>
            <w:tcW w:w="0" w:type="auto"/>
            <w:tcBorders>
              <w:top w:val="nil"/>
              <w:left w:val="nil"/>
              <w:bottom w:val="single" w:sz="4" w:space="0" w:color="767171"/>
              <w:right w:val="single" w:sz="4" w:space="0" w:color="767171"/>
            </w:tcBorders>
            <w:shd w:val="clear" w:color="auto" w:fill="auto"/>
            <w:vAlign w:val="center"/>
            <w:hideMark/>
          </w:tcPr>
          <w:p w14:paraId="27F50158"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Consensuada política de estímulo a los esfuerzos de reducción de emisiones en el marco de la NDC, para los sectores </w:t>
            </w:r>
            <w:r w:rsidRPr="003874C9">
              <w:rPr>
                <w:rFonts w:eastAsia="Times New Roman"/>
                <w:color w:val="808080" w:themeColor="background1" w:themeShade="80"/>
                <w:spacing w:val="0"/>
                <w:sz w:val="20"/>
                <w:szCs w:val="20"/>
                <w:lang w:val="es-MX" w:eastAsia="es-DO"/>
              </w:rPr>
              <w:lastRenderedPageBreak/>
              <w:t>productivos contemplados en la misma </w:t>
            </w:r>
          </w:p>
        </w:tc>
        <w:tc>
          <w:tcPr>
            <w:tcW w:w="0" w:type="auto"/>
            <w:tcBorders>
              <w:top w:val="nil"/>
              <w:left w:val="nil"/>
              <w:bottom w:val="single" w:sz="4" w:space="0" w:color="767171"/>
              <w:right w:val="single" w:sz="4" w:space="0" w:color="767171"/>
            </w:tcBorders>
            <w:shd w:val="clear" w:color="auto" w:fill="auto"/>
            <w:vAlign w:val="center"/>
            <w:hideMark/>
          </w:tcPr>
          <w:p w14:paraId="7D415F63"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lastRenderedPageBreak/>
              <w:t>846,399.89 </w:t>
            </w:r>
          </w:p>
        </w:tc>
      </w:tr>
      <w:tr w:rsidR="00FB4C9D" w:rsidRPr="00A00232" w14:paraId="0E3DB656" w14:textId="77777777" w:rsidTr="00A00232">
        <w:trPr>
          <w:trHeight w:val="1275"/>
        </w:trPr>
        <w:tc>
          <w:tcPr>
            <w:tcW w:w="0" w:type="auto"/>
            <w:tcBorders>
              <w:top w:val="nil"/>
              <w:left w:val="single" w:sz="4" w:space="0" w:color="767171"/>
              <w:bottom w:val="single" w:sz="4" w:space="0" w:color="767171"/>
              <w:right w:val="single" w:sz="4" w:space="0" w:color="767171"/>
            </w:tcBorders>
            <w:shd w:val="clear" w:color="auto" w:fill="auto"/>
            <w:vAlign w:val="center"/>
            <w:hideMark/>
          </w:tcPr>
          <w:p w14:paraId="114B254E"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23 </w:t>
            </w:r>
          </w:p>
        </w:tc>
        <w:tc>
          <w:tcPr>
            <w:tcW w:w="0" w:type="auto"/>
            <w:tcBorders>
              <w:top w:val="nil"/>
              <w:left w:val="nil"/>
              <w:bottom w:val="single" w:sz="4" w:space="0" w:color="767171"/>
              <w:right w:val="single" w:sz="4" w:space="0" w:color="767171"/>
            </w:tcBorders>
            <w:shd w:val="clear" w:color="auto" w:fill="auto"/>
            <w:vAlign w:val="center"/>
            <w:hideMark/>
          </w:tcPr>
          <w:p w14:paraId="0AE2D172"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Programa Nacional de Protección de la Capa de Ozono </w:t>
            </w:r>
          </w:p>
        </w:tc>
        <w:tc>
          <w:tcPr>
            <w:tcW w:w="0" w:type="auto"/>
            <w:tcBorders>
              <w:top w:val="nil"/>
              <w:left w:val="nil"/>
              <w:bottom w:val="single" w:sz="4" w:space="0" w:color="767171"/>
              <w:right w:val="single" w:sz="4" w:space="0" w:color="767171"/>
            </w:tcBorders>
            <w:shd w:val="clear" w:color="auto" w:fill="auto"/>
            <w:vAlign w:val="center"/>
            <w:hideMark/>
          </w:tcPr>
          <w:p w14:paraId="3A89A70E"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Gestión de los Recursos Naturales </w:t>
            </w:r>
          </w:p>
        </w:tc>
        <w:tc>
          <w:tcPr>
            <w:tcW w:w="0" w:type="auto"/>
            <w:tcBorders>
              <w:top w:val="nil"/>
              <w:left w:val="nil"/>
              <w:bottom w:val="single" w:sz="4" w:space="0" w:color="767171"/>
              <w:right w:val="single" w:sz="4" w:space="0" w:color="767171"/>
            </w:tcBorders>
            <w:shd w:val="clear" w:color="auto" w:fill="auto"/>
            <w:vAlign w:val="center"/>
            <w:hideMark/>
          </w:tcPr>
          <w:p w14:paraId="4DDA971B"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 xml:space="preserve">Proporción de consumo de </w:t>
            </w:r>
            <w:proofErr w:type="spellStart"/>
            <w:r w:rsidRPr="003874C9">
              <w:rPr>
                <w:rFonts w:eastAsia="Times New Roman"/>
                <w:color w:val="808080" w:themeColor="background1" w:themeShade="80"/>
                <w:spacing w:val="0"/>
                <w:sz w:val="20"/>
                <w:szCs w:val="20"/>
                <w:lang w:val="es-MX" w:eastAsia="es-DO"/>
              </w:rPr>
              <w:t>SAOs</w:t>
            </w:r>
            <w:proofErr w:type="spellEnd"/>
            <w:r w:rsidRPr="003874C9">
              <w:rPr>
                <w:rFonts w:eastAsia="Times New Roman"/>
                <w:color w:val="808080" w:themeColor="background1" w:themeShade="80"/>
                <w:spacing w:val="0"/>
                <w:sz w:val="20"/>
                <w:szCs w:val="20"/>
                <w:lang w:val="es-MX" w:eastAsia="es-DO"/>
              </w:rPr>
              <w:t xml:space="preserve"> contraladas </w:t>
            </w:r>
          </w:p>
        </w:tc>
        <w:tc>
          <w:tcPr>
            <w:tcW w:w="0" w:type="auto"/>
            <w:tcBorders>
              <w:top w:val="nil"/>
              <w:left w:val="nil"/>
              <w:bottom w:val="single" w:sz="4" w:space="0" w:color="767171"/>
              <w:right w:val="single" w:sz="4" w:space="0" w:color="767171"/>
            </w:tcBorders>
            <w:shd w:val="clear" w:color="auto" w:fill="auto"/>
            <w:vAlign w:val="center"/>
            <w:hideMark/>
          </w:tcPr>
          <w:p w14:paraId="55E3CA8A"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Anual </w:t>
            </w:r>
          </w:p>
        </w:tc>
        <w:tc>
          <w:tcPr>
            <w:tcW w:w="0" w:type="auto"/>
            <w:tcBorders>
              <w:top w:val="nil"/>
              <w:left w:val="nil"/>
              <w:bottom w:val="single" w:sz="4" w:space="0" w:color="767171"/>
              <w:right w:val="single" w:sz="4" w:space="0" w:color="767171"/>
            </w:tcBorders>
            <w:shd w:val="clear" w:color="auto" w:fill="auto"/>
            <w:vAlign w:val="center"/>
            <w:hideMark/>
          </w:tcPr>
          <w:p w14:paraId="1EDDE0E8" w14:textId="77777777" w:rsidR="00A00232" w:rsidRPr="003874C9" w:rsidRDefault="00A00232" w:rsidP="00563DD6">
            <w:pPr>
              <w:spacing w:after="0" w:line="240" w:lineRule="auto"/>
              <w:jc w:val="right"/>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91.65% </w:t>
            </w:r>
          </w:p>
        </w:tc>
        <w:tc>
          <w:tcPr>
            <w:tcW w:w="0" w:type="auto"/>
            <w:tcBorders>
              <w:top w:val="nil"/>
              <w:left w:val="nil"/>
              <w:bottom w:val="single" w:sz="4" w:space="0" w:color="767171"/>
              <w:right w:val="single" w:sz="4" w:space="0" w:color="767171"/>
            </w:tcBorders>
            <w:shd w:val="clear" w:color="auto" w:fill="auto"/>
            <w:vAlign w:val="center"/>
            <w:hideMark/>
          </w:tcPr>
          <w:p w14:paraId="4109F6C7"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100% </w:t>
            </w:r>
          </w:p>
        </w:tc>
        <w:tc>
          <w:tcPr>
            <w:tcW w:w="0" w:type="auto"/>
            <w:tcBorders>
              <w:top w:val="nil"/>
              <w:left w:val="nil"/>
              <w:bottom w:val="single" w:sz="4" w:space="0" w:color="767171"/>
              <w:right w:val="single" w:sz="4" w:space="0" w:color="767171"/>
            </w:tcBorders>
            <w:shd w:val="clear" w:color="auto" w:fill="auto"/>
            <w:vAlign w:val="center"/>
            <w:hideMark/>
          </w:tcPr>
          <w:p w14:paraId="364D099C" w14:textId="77777777" w:rsidR="00A00232" w:rsidRPr="003874C9" w:rsidRDefault="00A00232" w:rsidP="00563DD6">
            <w:pPr>
              <w:spacing w:after="0" w:line="240" w:lineRule="auto"/>
              <w:rPr>
                <w:rFonts w:eastAsia="Times New Roman"/>
                <w:color w:val="808080" w:themeColor="background1" w:themeShade="80"/>
                <w:spacing w:val="0"/>
                <w:sz w:val="20"/>
                <w:szCs w:val="20"/>
                <w:lang w:val="es-MX" w:eastAsia="es-DO"/>
              </w:rPr>
            </w:pPr>
            <w:r w:rsidRPr="003874C9">
              <w:rPr>
                <w:rFonts w:eastAsia="Times New Roman"/>
                <w:color w:val="808080" w:themeColor="background1" w:themeShade="80"/>
                <w:spacing w:val="0"/>
                <w:sz w:val="20"/>
                <w:szCs w:val="20"/>
                <w:lang w:val="es-MX" w:eastAsia="es-DO"/>
              </w:rPr>
              <w:t>Consensuada política de estímulo a los esfuerzos de reducción de emisiones en el marco de la NDC, para los sectores productivos contemplados en la misma </w:t>
            </w:r>
          </w:p>
        </w:tc>
        <w:tc>
          <w:tcPr>
            <w:tcW w:w="0" w:type="auto"/>
            <w:tcBorders>
              <w:top w:val="nil"/>
              <w:left w:val="nil"/>
              <w:bottom w:val="single" w:sz="4" w:space="0" w:color="767171"/>
              <w:right w:val="single" w:sz="4" w:space="0" w:color="767171"/>
            </w:tcBorders>
            <w:shd w:val="clear" w:color="auto" w:fill="auto"/>
            <w:vAlign w:val="center"/>
            <w:hideMark/>
          </w:tcPr>
          <w:p w14:paraId="44766CEE" w14:textId="77777777" w:rsidR="00A00232" w:rsidRPr="003874C9" w:rsidRDefault="00A00232" w:rsidP="00563DD6">
            <w:pPr>
              <w:spacing w:after="0" w:line="240" w:lineRule="auto"/>
              <w:jc w:val="center"/>
              <w:rPr>
                <w:rFonts w:eastAsia="Times New Roman"/>
                <w:color w:val="808080" w:themeColor="background1" w:themeShade="80"/>
                <w:spacing w:val="0"/>
                <w:sz w:val="20"/>
                <w:szCs w:val="20"/>
                <w:lang w:eastAsia="es-DO"/>
              </w:rPr>
            </w:pPr>
            <w:r w:rsidRPr="003874C9">
              <w:rPr>
                <w:rFonts w:eastAsia="Times New Roman"/>
                <w:color w:val="808080" w:themeColor="background1" w:themeShade="80"/>
                <w:spacing w:val="0"/>
                <w:sz w:val="20"/>
                <w:szCs w:val="20"/>
                <w:lang w:eastAsia="es-DO"/>
              </w:rPr>
              <w:t>91.65% </w:t>
            </w:r>
          </w:p>
        </w:tc>
      </w:tr>
    </w:tbl>
    <w:p w14:paraId="137CA182" w14:textId="58037D1E" w:rsidR="004A5D83" w:rsidRPr="003874C9" w:rsidRDefault="00EA3219" w:rsidP="009E3B0D">
      <w:pPr>
        <w:spacing w:line="360" w:lineRule="auto"/>
        <w:rPr>
          <w:color w:val="808080" w:themeColor="background1" w:themeShade="80"/>
          <w:sz w:val="18"/>
          <w:szCs w:val="18"/>
          <w:lang w:val="es-MX"/>
        </w:rPr>
        <w:sectPr w:rsidR="004A5D83" w:rsidRPr="003874C9" w:rsidSect="00563DD6">
          <w:pgSz w:w="15840" w:h="12240" w:orient="landscape"/>
          <w:pgMar w:top="1440" w:right="2160" w:bottom="1440" w:left="2160" w:header="288" w:footer="288" w:gutter="0"/>
          <w:cols w:space="720"/>
          <w:docGrid w:linePitch="360"/>
        </w:sectPr>
      </w:pPr>
      <w:r w:rsidRPr="003874C9">
        <w:rPr>
          <w:rStyle w:val="normaltextrun"/>
          <w:color w:val="808080" w:themeColor="background1" w:themeShade="80"/>
          <w:sz w:val="18"/>
          <w:szCs w:val="18"/>
          <w:shd w:val="clear" w:color="auto" w:fill="FFFFFF"/>
          <w:lang w:val="es-MX"/>
        </w:rPr>
        <w:t>Nota: Estos indicadores son de periodicidad anual</w:t>
      </w:r>
      <w:r w:rsidR="009C05B1" w:rsidRPr="003874C9">
        <w:rPr>
          <w:rStyle w:val="normaltextrun"/>
          <w:color w:val="808080" w:themeColor="background1" w:themeShade="80"/>
          <w:sz w:val="18"/>
          <w:szCs w:val="18"/>
          <w:shd w:val="clear" w:color="auto" w:fill="FFFFFF"/>
          <w:lang w:val="es-MX"/>
        </w:rPr>
        <w:t xml:space="preserve">. La línea base </w:t>
      </w:r>
      <w:r w:rsidR="00F63E36" w:rsidRPr="003874C9">
        <w:rPr>
          <w:rStyle w:val="normaltextrun"/>
          <w:color w:val="808080" w:themeColor="background1" w:themeShade="80"/>
          <w:sz w:val="18"/>
          <w:szCs w:val="18"/>
          <w:shd w:val="clear" w:color="auto" w:fill="FFFFFF"/>
          <w:lang w:val="es-MX"/>
        </w:rPr>
        <w:t xml:space="preserve">corresponde </w:t>
      </w:r>
      <w:r w:rsidR="00EC6A0E" w:rsidRPr="003874C9">
        <w:rPr>
          <w:rStyle w:val="normaltextrun"/>
          <w:color w:val="808080" w:themeColor="background1" w:themeShade="80"/>
          <w:sz w:val="18"/>
          <w:szCs w:val="18"/>
          <w:shd w:val="clear" w:color="auto" w:fill="FFFFFF"/>
          <w:lang w:val="es-MX"/>
        </w:rPr>
        <w:t>a la evaluación realizada a mediados del año 2022</w:t>
      </w:r>
      <w:r w:rsidR="008B2386" w:rsidRPr="003874C9">
        <w:rPr>
          <w:rStyle w:val="normaltextrun"/>
          <w:color w:val="808080" w:themeColor="background1" w:themeShade="80"/>
          <w:sz w:val="18"/>
          <w:szCs w:val="18"/>
          <w:shd w:val="clear" w:color="auto" w:fill="FFFFFF"/>
          <w:lang w:val="es-MX"/>
        </w:rPr>
        <w:t xml:space="preserve"> con respecto al cierre del año 2021 y </w:t>
      </w:r>
      <w:r w:rsidR="00452FB1" w:rsidRPr="003874C9">
        <w:rPr>
          <w:rStyle w:val="normaltextrun"/>
          <w:color w:val="808080" w:themeColor="background1" w:themeShade="80"/>
          <w:sz w:val="18"/>
          <w:szCs w:val="18"/>
          <w:shd w:val="clear" w:color="auto" w:fill="FFFFFF"/>
          <w:lang w:val="es-MX"/>
        </w:rPr>
        <w:t>el nivel de avance</w:t>
      </w:r>
      <w:r w:rsidR="0021132A" w:rsidRPr="003874C9">
        <w:rPr>
          <w:rStyle w:val="normaltextrun"/>
          <w:color w:val="808080" w:themeColor="background1" w:themeShade="80"/>
          <w:sz w:val="18"/>
          <w:szCs w:val="18"/>
          <w:shd w:val="clear" w:color="auto" w:fill="FFFFFF"/>
          <w:lang w:val="es-MX"/>
        </w:rPr>
        <w:t xml:space="preserve"> en</w:t>
      </w:r>
      <w:r w:rsidR="005C626D" w:rsidRPr="003874C9">
        <w:rPr>
          <w:rStyle w:val="normaltextrun"/>
          <w:color w:val="808080" w:themeColor="background1" w:themeShade="80"/>
          <w:sz w:val="18"/>
          <w:szCs w:val="18"/>
          <w:shd w:val="clear" w:color="auto" w:fill="FFFFFF"/>
          <w:lang w:val="es-MX"/>
        </w:rPr>
        <w:t xml:space="preserve"> 2023 corresponde a los resultados</w:t>
      </w:r>
      <w:r w:rsidR="00806F9E" w:rsidRPr="003874C9">
        <w:rPr>
          <w:rStyle w:val="normaltextrun"/>
          <w:color w:val="808080" w:themeColor="background1" w:themeShade="80"/>
          <w:sz w:val="18"/>
          <w:szCs w:val="18"/>
          <w:shd w:val="clear" w:color="auto" w:fill="FFFFFF"/>
          <w:lang w:val="es-MX"/>
        </w:rPr>
        <w:t xml:space="preserve"> del cierre del año 2022</w:t>
      </w:r>
      <w:r w:rsidR="00321C04" w:rsidRPr="003874C9">
        <w:rPr>
          <w:rStyle w:val="normaltextrun"/>
          <w:color w:val="808080" w:themeColor="background1" w:themeShade="80"/>
          <w:sz w:val="18"/>
          <w:szCs w:val="18"/>
          <w:shd w:val="clear" w:color="auto" w:fill="FFFFFF"/>
          <w:lang w:val="es-MX"/>
        </w:rPr>
        <w:t>. Se</w:t>
      </w:r>
      <w:r w:rsidRPr="003874C9">
        <w:rPr>
          <w:rStyle w:val="normaltextrun"/>
          <w:color w:val="808080" w:themeColor="background1" w:themeShade="80"/>
          <w:sz w:val="18"/>
          <w:szCs w:val="18"/>
          <w:shd w:val="clear" w:color="auto" w:fill="FFFFFF"/>
          <w:lang w:val="es-MX"/>
        </w:rPr>
        <w:t xml:space="preserve"> actualizarán los valores con respecto a</w:t>
      </w:r>
      <w:r w:rsidR="00490368" w:rsidRPr="003874C9">
        <w:rPr>
          <w:rStyle w:val="normaltextrun"/>
          <w:color w:val="808080" w:themeColor="background1" w:themeShade="80"/>
          <w:sz w:val="18"/>
          <w:szCs w:val="18"/>
          <w:shd w:val="clear" w:color="auto" w:fill="FFFFFF"/>
          <w:lang w:val="es-MX"/>
        </w:rPr>
        <w:t xml:space="preserve">l </w:t>
      </w:r>
      <w:r w:rsidR="0001402D" w:rsidRPr="003874C9">
        <w:rPr>
          <w:rStyle w:val="normaltextrun"/>
          <w:color w:val="808080" w:themeColor="background1" w:themeShade="80"/>
          <w:sz w:val="18"/>
          <w:szCs w:val="18"/>
          <w:shd w:val="clear" w:color="auto" w:fill="FFFFFF"/>
          <w:lang w:val="es-MX"/>
        </w:rPr>
        <w:t>avance luego</w:t>
      </w:r>
      <w:r w:rsidR="00B37BA4" w:rsidRPr="003874C9">
        <w:rPr>
          <w:rStyle w:val="normaltextrun"/>
          <w:color w:val="808080" w:themeColor="background1" w:themeShade="80"/>
          <w:sz w:val="18"/>
          <w:szCs w:val="18"/>
          <w:shd w:val="clear" w:color="auto" w:fill="FFFFFF"/>
          <w:lang w:val="es-MX"/>
        </w:rPr>
        <w:t xml:space="preserve"> del cierre del último trimestre del </w:t>
      </w:r>
      <w:r w:rsidR="00855316" w:rsidRPr="003874C9">
        <w:rPr>
          <w:rStyle w:val="normaltextrun"/>
          <w:color w:val="808080" w:themeColor="background1" w:themeShade="80"/>
          <w:sz w:val="18"/>
          <w:szCs w:val="18"/>
          <w:shd w:val="clear" w:color="auto" w:fill="FFFFFF"/>
          <w:lang w:val="es-MX"/>
        </w:rPr>
        <w:t xml:space="preserve">año </w:t>
      </w:r>
      <w:r w:rsidR="00B37BA4" w:rsidRPr="003874C9">
        <w:rPr>
          <w:rStyle w:val="normaltextrun"/>
          <w:color w:val="808080" w:themeColor="background1" w:themeShade="80"/>
          <w:sz w:val="18"/>
          <w:szCs w:val="18"/>
          <w:shd w:val="clear" w:color="auto" w:fill="FFFFFF"/>
          <w:lang w:val="es-MX"/>
        </w:rPr>
        <w:t>2023.</w:t>
      </w:r>
    </w:p>
    <w:p w14:paraId="23ABB682" w14:textId="706FCC89" w:rsidR="009324E5" w:rsidRPr="00527274" w:rsidRDefault="00FE263E" w:rsidP="009E3B0D">
      <w:pPr>
        <w:pStyle w:val="Heading1"/>
        <w:numPr>
          <w:ilvl w:val="0"/>
          <w:numId w:val="13"/>
        </w:numPr>
        <w:jc w:val="left"/>
        <w:rPr>
          <w:rStyle w:val="normaltextrun"/>
          <w:rFonts w:cs="Times New Roman"/>
          <w:color w:val="FFFFFF" w:themeColor="background1"/>
          <w:sz w:val="24"/>
          <w:szCs w:val="24"/>
          <w:bdr w:val="none" w:sz="0" w:space="0" w:color="auto" w:frame="1"/>
        </w:rPr>
      </w:pPr>
      <w:bookmarkStart w:id="69" w:name="_Toc153832633"/>
      <w:r w:rsidRPr="00527274">
        <w:rPr>
          <w:rStyle w:val="normaltextrun"/>
          <w:rFonts w:cs="Times New Roman"/>
          <w:color w:val="FFFFFF" w:themeColor="background1"/>
          <w:sz w:val="24"/>
          <w:szCs w:val="24"/>
          <w:bdr w:val="none" w:sz="0" w:space="0" w:color="auto" w:frame="1"/>
        </w:rPr>
        <w:lastRenderedPageBreak/>
        <w:t xml:space="preserve">Desempeño </w:t>
      </w:r>
      <w:r w:rsidR="000E6208" w:rsidRPr="00527274">
        <w:rPr>
          <w:rStyle w:val="normaltextrun"/>
          <w:rFonts w:cs="Times New Roman"/>
          <w:color w:val="FFFFFF" w:themeColor="background1"/>
          <w:sz w:val="24"/>
          <w:szCs w:val="24"/>
          <w:bdr w:val="none" w:sz="0" w:space="0" w:color="auto" w:frame="1"/>
        </w:rPr>
        <w:t>P</w:t>
      </w:r>
      <w:r w:rsidRPr="00527274">
        <w:rPr>
          <w:rStyle w:val="normaltextrun"/>
          <w:rFonts w:cs="Times New Roman"/>
          <w:color w:val="FFFFFF" w:themeColor="background1"/>
          <w:sz w:val="24"/>
          <w:szCs w:val="24"/>
          <w:bdr w:val="none" w:sz="0" w:space="0" w:color="auto" w:frame="1"/>
        </w:rPr>
        <w:t>resupuestario</w:t>
      </w:r>
      <w:bookmarkEnd w:id="69"/>
      <w:r w:rsidRPr="00527274">
        <w:rPr>
          <w:rStyle w:val="normaltextrun"/>
          <w:rFonts w:cs="Times New Roman"/>
          <w:color w:val="FFFFFF" w:themeColor="background1"/>
          <w:sz w:val="24"/>
          <w:szCs w:val="24"/>
          <w:bdr w:val="none" w:sz="0" w:space="0" w:color="auto" w:frame="1"/>
        </w:rPr>
        <w:t xml:space="preserve"> </w:t>
      </w:r>
    </w:p>
    <w:tbl>
      <w:tblPr>
        <w:tblW w:w="0" w:type="auto"/>
        <w:jc w:val="center"/>
        <w:tblCellMar>
          <w:left w:w="70" w:type="dxa"/>
          <w:right w:w="70" w:type="dxa"/>
        </w:tblCellMar>
        <w:tblLook w:val="04A0" w:firstRow="1" w:lastRow="0" w:firstColumn="1" w:lastColumn="0" w:noHBand="0" w:noVBand="1"/>
      </w:tblPr>
      <w:tblGrid>
        <w:gridCol w:w="906"/>
        <w:gridCol w:w="2091"/>
        <w:gridCol w:w="2168"/>
        <w:gridCol w:w="2060"/>
        <w:gridCol w:w="1387"/>
        <w:gridCol w:w="1222"/>
        <w:gridCol w:w="1676"/>
      </w:tblGrid>
      <w:tr w:rsidR="00C76B61" w:rsidRPr="00246192" w14:paraId="20919BD2" w14:textId="77777777" w:rsidTr="00563DD6">
        <w:trPr>
          <w:trHeight w:val="1260"/>
          <w:tblHeader/>
          <w:jc w:val="center"/>
        </w:trPr>
        <w:tc>
          <w:tcPr>
            <w:tcW w:w="0" w:type="auto"/>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34333BFB"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 xml:space="preserve">Código </w:t>
            </w:r>
            <w:proofErr w:type="spellStart"/>
            <w:r w:rsidRPr="00C53EA3">
              <w:rPr>
                <w:rFonts w:eastAsia="Times New Roman"/>
                <w:b/>
                <w:color w:val="808080" w:themeColor="background1" w:themeShade="80"/>
                <w:spacing w:val="0"/>
                <w:lang w:eastAsia="es-DO"/>
              </w:rPr>
              <w:t>Prog</w:t>
            </w:r>
            <w:proofErr w:type="spellEnd"/>
            <w:r w:rsidRPr="00C53EA3">
              <w:rPr>
                <w:rFonts w:eastAsia="Times New Roman"/>
                <w:b/>
                <w:color w:val="808080" w:themeColor="background1" w:themeShade="80"/>
                <w:spacing w:val="0"/>
                <w:lang w:eastAsia="es-DO"/>
              </w:rPr>
              <w:t>.</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2C90D431"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 xml:space="preserve">Nombre de Programa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4B2924A1"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Asignación Presupuestaria 2023 (RD$)</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046F239C"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Ejecución 2023</w:t>
            </w:r>
            <w:r w:rsidRPr="00C53EA3">
              <w:rPr>
                <w:rFonts w:eastAsia="Times New Roman"/>
                <w:b/>
                <w:color w:val="808080" w:themeColor="background1" w:themeShade="80"/>
                <w:spacing w:val="0"/>
                <w:lang w:eastAsia="es-DO"/>
              </w:rPr>
              <w:br/>
              <w:t>(RD$)</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36B5D976" w14:textId="77777777" w:rsidR="00C76B61" w:rsidRPr="00C53EA3" w:rsidRDefault="00C76B61" w:rsidP="00563DD6">
            <w:pPr>
              <w:spacing w:after="0" w:line="240" w:lineRule="auto"/>
              <w:jc w:val="center"/>
              <w:rPr>
                <w:rFonts w:eastAsia="Times New Roman"/>
                <w:b/>
                <w:color w:val="808080" w:themeColor="background1" w:themeShade="80"/>
                <w:spacing w:val="0"/>
                <w:lang w:val="es-MX" w:eastAsia="es-DO"/>
              </w:rPr>
            </w:pPr>
            <w:r w:rsidRPr="00C53EA3">
              <w:rPr>
                <w:rFonts w:eastAsia="Times New Roman"/>
                <w:b/>
                <w:color w:val="808080" w:themeColor="background1" w:themeShade="80"/>
                <w:spacing w:val="0"/>
                <w:lang w:val="es-MX" w:eastAsia="es-DO"/>
              </w:rPr>
              <w:t xml:space="preserve">Cantidad de Productos generados por Programa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796449C6"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Índice de Ejecución %</w:t>
            </w:r>
          </w:p>
        </w:tc>
        <w:tc>
          <w:tcPr>
            <w:tcW w:w="0" w:type="auto"/>
            <w:tcBorders>
              <w:top w:val="single" w:sz="4" w:space="0" w:color="808080"/>
              <w:left w:val="nil"/>
              <w:bottom w:val="single" w:sz="4" w:space="0" w:color="808080"/>
              <w:right w:val="single" w:sz="4" w:space="0" w:color="808080"/>
            </w:tcBorders>
            <w:shd w:val="clear" w:color="auto" w:fill="011C50"/>
            <w:vAlign w:val="center"/>
            <w:hideMark/>
          </w:tcPr>
          <w:p w14:paraId="176F1CD4" w14:textId="77777777" w:rsidR="00C76B61" w:rsidRPr="00C53EA3" w:rsidRDefault="00C76B61" w:rsidP="00563DD6">
            <w:pPr>
              <w:spacing w:after="0" w:line="240" w:lineRule="auto"/>
              <w:jc w:val="center"/>
              <w:rPr>
                <w:rFonts w:eastAsia="Times New Roman"/>
                <w:b/>
                <w:color w:val="808080" w:themeColor="background1" w:themeShade="80"/>
                <w:spacing w:val="0"/>
                <w:lang w:val="es-MX" w:eastAsia="es-DO"/>
              </w:rPr>
            </w:pPr>
            <w:r w:rsidRPr="00C53EA3">
              <w:rPr>
                <w:rFonts w:eastAsia="Times New Roman"/>
                <w:b/>
                <w:color w:val="808080" w:themeColor="background1" w:themeShade="80"/>
                <w:spacing w:val="0"/>
                <w:lang w:val="es-MX" w:eastAsia="es-DO"/>
              </w:rPr>
              <w:t xml:space="preserve">Participación en la ejecución por programa </w:t>
            </w:r>
          </w:p>
        </w:tc>
      </w:tr>
      <w:tr w:rsidR="00C76B61" w:rsidRPr="00C76B61" w14:paraId="36DE0D71" w14:textId="77777777" w:rsidTr="00C80AF3">
        <w:trPr>
          <w:trHeight w:val="315"/>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693C2232"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01</w:t>
            </w:r>
          </w:p>
        </w:tc>
        <w:tc>
          <w:tcPr>
            <w:tcW w:w="0" w:type="auto"/>
            <w:tcBorders>
              <w:top w:val="nil"/>
              <w:left w:val="nil"/>
              <w:bottom w:val="single" w:sz="4" w:space="0" w:color="808080"/>
              <w:right w:val="single" w:sz="4" w:space="0" w:color="808080"/>
            </w:tcBorders>
            <w:shd w:val="clear" w:color="auto" w:fill="auto"/>
            <w:vAlign w:val="center"/>
            <w:hideMark/>
          </w:tcPr>
          <w:p w14:paraId="42F8DA51" w14:textId="77777777" w:rsidR="00C76B61" w:rsidRPr="00C53EA3" w:rsidRDefault="00C76B61" w:rsidP="00563DD6">
            <w:pPr>
              <w:spacing w:after="0" w:line="240" w:lineRule="auto"/>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Actividades centrales</w:t>
            </w:r>
          </w:p>
        </w:tc>
        <w:tc>
          <w:tcPr>
            <w:tcW w:w="0" w:type="auto"/>
            <w:tcBorders>
              <w:top w:val="nil"/>
              <w:left w:val="nil"/>
              <w:bottom w:val="single" w:sz="4" w:space="0" w:color="808080"/>
              <w:right w:val="single" w:sz="4" w:space="0" w:color="808080"/>
            </w:tcBorders>
            <w:shd w:val="clear" w:color="auto" w:fill="auto"/>
            <w:noWrap/>
            <w:vAlign w:val="center"/>
            <w:hideMark/>
          </w:tcPr>
          <w:p w14:paraId="5FDC1C75"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2,220,540,810.25</w:t>
            </w:r>
          </w:p>
        </w:tc>
        <w:tc>
          <w:tcPr>
            <w:tcW w:w="0" w:type="auto"/>
            <w:tcBorders>
              <w:top w:val="nil"/>
              <w:left w:val="nil"/>
              <w:bottom w:val="single" w:sz="4" w:space="0" w:color="808080"/>
              <w:right w:val="single" w:sz="4" w:space="0" w:color="808080"/>
            </w:tcBorders>
            <w:shd w:val="clear" w:color="auto" w:fill="auto"/>
            <w:noWrap/>
            <w:vAlign w:val="center"/>
            <w:hideMark/>
          </w:tcPr>
          <w:p w14:paraId="1A3C95D7"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1,809,429,820.16</w:t>
            </w:r>
          </w:p>
        </w:tc>
        <w:tc>
          <w:tcPr>
            <w:tcW w:w="0" w:type="auto"/>
            <w:tcBorders>
              <w:top w:val="nil"/>
              <w:left w:val="nil"/>
              <w:bottom w:val="single" w:sz="4" w:space="0" w:color="808080"/>
              <w:right w:val="single" w:sz="4" w:space="0" w:color="808080"/>
            </w:tcBorders>
            <w:shd w:val="clear" w:color="auto" w:fill="auto"/>
            <w:vAlign w:val="center"/>
            <w:hideMark/>
          </w:tcPr>
          <w:p w14:paraId="214D0AB6"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w:t>
            </w:r>
          </w:p>
        </w:tc>
        <w:tc>
          <w:tcPr>
            <w:tcW w:w="0" w:type="auto"/>
            <w:tcBorders>
              <w:top w:val="nil"/>
              <w:left w:val="nil"/>
              <w:bottom w:val="single" w:sz="4" w:space="0" w:color="808080"/>
              <w:right w:val="single" w:sz="4" w:space="0" w:color="808080"/>
            </w:tcBorders>
            <w:shd w:val="clear" w:color="auto" w:fill="auto"/>
            <w:vAlign w:val="center"/>
            <w:hideMark/>
          </w:tcPr>
          <w:p w14:paraId="23A0A509"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81.49%</w:t>
            </w:r>
          </w:p>
        </w:tc>
        <w:tc>
          <w:tcPr>
            <w:tcW w:w="0" w:type="auto"/>
            <w:tcBorders>
              <w:top w:val="nil"/>
              <w:left w:val="nil"/>
              <w:bottom w:val="single" w:sz="4" w:space="0" w:color="808080"/>
              <w:right w:val="single" w:sz="4" w:space="0" w:color="808080"/>
            </w:tcBorders>
            <w:shd w:val="clear" w:color="auto" w:fill="auto"/>
            <w:vAlign w:val="center"/>
            <w:hideMark/>
          </w:tcPr>
          <w:p w14:paraId="64E81798"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9.59%</w:t>
            </w:r>
          </w:p>
        </w:tc>
      </w:tr>
      <w:tr w:rsidR="00C76B61" w:rsidRPr="00C76B61" w14:paraId="0B2075DD"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FB67F1D"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03</w:t>
            </w:r>
          </w:p>
        </w:tc>
        <w:tc>
          <w:tcPr>
            <w:tcW w:w="0" w:type="auto"/>
            <w:tcBorders>
              <w:top w:val="nil"/>
              <w:left w:val="nil"/>
              <w:bottom w:val="single" w:sz="4" w:space="0" w:color="808080"/>
              <w:right w:val="single" w:sz="4" w:space="0" w:color="808080"/>
            </w:tcBorders>
            <w:shd w:val="clear" w:color="auto" w:fill="auto"/>
            <w:vAlign w:val="center"/>
            <w:hideMark/>
          </w:tcPr>
          <w:p w14:paraId="17377E4A"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Actividades comunes a los programas 11-15</w:t>
            </w:r>
          </w:p>
        </w:tc>
        <w:tc>
          <w:tcPr>
            <w:tcW w:w="0" w:type="auto"/>
            <w:tcBorders>
              <w:top w:val="nil"/>
              <w:left w:val="nil"/>
              <w:bottom w:val="single" w:sz="4" w:space="0" w:color="808080"/>
              <w:right w:val="single" w:sz="4" w:space="0" w:color="808080"/>
            </w:tcBorders>
            <w:shd w:val="clear" w:color="auto" w:fill="auto"/>
            <w:noWrap/>
            <w:vAlign w:val="center"/>
            <w:hideMark/>
          </w:tcPr>
          <w:p w14:paraId="46F48F02"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147,235,141.00</w:t>
            </w:r>
          </w:p>
        </w:tc>
        <w:tc>
          <w:tcPr>
            <w:tcW w:w="0" w:type="auto"/>
            <w:tcBorders>
              <w:top w:val="nil"/>
              <w:left w:val="nil"/>
              <w:bottom w:val="single" w:sz="4" w:space="0" w:color="808080"/>
              <w:right w:val="single" w:sz="4" w:space="0" w:color="808080"/>
            </w:tcBorders>
            <w:shd w:val="clear" w:color="auto" w:fill="auto"/>
            <w:noWrap/>
            <w:vAlign w:val="center"/>
            <w:hideMark/>
          </w:tcPr>
          <w:p w14:paraId="2F1F2D6C"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112,020,072.92</w:t>
            </w:r>
          </w:p>
        </w:tc>
        <w:tc>
          <w:tcPr>
            <w:tcW w:w="0" w:type="auto"/>
            <w:tcBorders>
              <w:top w:val="nil"/>
              <w:left w:val="nil"/>
              <w:bottom w:val="single" w:sz="4" w:space="0" w:color="808080"/>
              <w:right w:val="single" w:sz="4" w:space="0" w:color="808080"/>
            </w:tcBorders>
            <w:shd w:val="clear" w:color="auto" w:fill="auto"/>
            <w:vAlign w:val="center"/>
            <w:hideMark/>
          </w:tcPr>
          <w:p w14:paraId="5A1E5F13"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w:t>
            </w:r>
          </w:p>
        </w:tc>
        <w:tc>
          <w:tcPr>
            <w:tcW w:w="0" w:type="auto"/>
            <w:tcBorders>
              <w:top w:val="nil"/>
              <w:left w:val="nil"/>
              <w:bottom w:val="single" w:sz="4" w:space="0" w:color="808080"/>
              <w:right w:val="single" w:sz="4" w:space="0" w:color="808080"/>
            </w:tcBorders>
            <w:shd w:val="clear" w:color="auto" w:fill="auto"/>
            <w:vAlign w:val="center"/>
            <w:hideMark/>
          </w:tcPr>
          <w:p w14:paraId="5A3249BF"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76.08%</w:t>
            </w:r>
          </w:p>
        </w:tc>
        <w:tc>
          <w:tcPr>
            <w:tcW w:w="0" w:type="auto"/>
            <w:tcBorders>
              <w:top w:val="nil"/>
              <w:left w:val="nil"/>
              <w:bottom w:val="single" w:sz="4" w:space="0" w:color="808080"/>
              <w:right w:val="single" w:sz="4" w:space="0" w:color="808080"/>
            </w:tcBorders>
            <w:shd w:val="clear" w:color="auto" w:fill="auto"/>
            <w:vAlign w:val="center"/>
            <w:hideMark/>
          </w:tcPr>
          <w:p w14:paraId="5644092A"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0.59%</w:t>
            </w:r>
          </w:p>
        </w:tc>
      </w:tr>
      <w:tr w:rsidR="00C76B61" w:rsidRPr="00C76B61" w14:paraId="20AF741D" w14:textId="77777777" w:rsidTr="00C80AF3">
        <w:trPr>
          <w:trHeight w:val="405"/>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7565E72"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11</w:t>
            </w:r>
          </w:p>
        </w:tc>
        <w:tc>
          <w:tcPr>
            <w:tcW w:w="0" w:type="auto"/>
            <w:tcBorders>
              <w:top w:val="nil"/>
              <w:left w:val="nil"/>
              <w:bottom w:val="single" w:sz="4" w:space="0" w:color="808080"/>
              <w:right w:val="single" w:sz="4" w:space="0" w:color="808080"/>
            </w:tcBorders>
            <w:shd w:val="clear" w:color="auto" w:fill="auto"/>
            <w:vAlign w:val="center"/>
            <w:hideMark/>
          </w:tcPr>
          <w:p w14:paraId="47724056" w14:textId="77777777" w:rsidR="00C76B61" w:rsidRPr="00C53EA3" w:rsidRDefault="00C76B61" w:rsidP="00563DD6">
            <w:pPr>
              <w:spacing w:after="0" w:line="240" w:lineRule="auto"/>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Conservación de la Biodiversidad</w:t>
            </w:r>
          </w:p>
        </w:tc>
        <w:tc>
          <w:tcPr>
            <w:tcW w:w="0" w:type="auto"/>
            <w:tcBorders>
              <w:top w:val="nil"/>
              <w:left w:val="nil"/>
              <w:bottom w:val="single" w:sz="4" w:space="0" w:color="808080"/>
              <w:right w:val="single" w:sz="4" w:space="0" w:color="808080"/>
            </w:tcBorders>
            <w:shd w:val="clear" w:color="auto" w:fill="auto"/>
            <w:noWrap/>
            <w:vAlign w:val="center"/>
            <w:hideMark/>
          </w:tcPr>
          <w:p w14:paraId="051B0614"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1,008,387,966.00</w:t>
            </w:r>
          </w:p>
        </w:tc>
        <w:tc>
          <w:tcPr>
            <w:tcW w:w="0" w:type="auto"/>
            <w:tcBorders>
              <w:top w:val="nil"/>
              <w:left w:val="nil"/>
              <w:bottom w:val="single" w:sz="4" w:space="0" w:color="808080"/>
              <w:right w:val="single" w:sz="4" w:space="0" w:color="808080"/>
            </w:tcBorders>
            <w:shd w:val="clear" w:color="auto" w:fill="auto"/>
            <w:noWrap/>
            <w:vAlign w:val="center"/>
            <w:hideMark/>
          </w:tcPr>
          <w:p w14:paraId="78C4D0C7"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935,522,148.19</w:t>
            </w:r>
          </w:p>
        </w:tc>
        <w:tc>
          <w:tcPr>
            <w:tcW w:w="0" w:type="auto"/>
            <w:tcBorders>
              <w:top w:val="nil"/>
              <w:left w:val="nil"/>
              <w:bottom w:val="single" w:sz="4" w:space="0" w:color="808080"/>
              <w:right w:val="single" w:sz="4" w:space="0" w:color="808080"/>
            </w:tcBorders>
            <w:shd w:val="clear" w:color="auto" w:fill="auto"/>
            <w:vAlign w:val="center"/>
            <w:hideMark/>
          </w:tcPr>
          <w:p w14:paraId="318A663E"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4</w:t>
            </w:r>
          </w:p>
        </w:tc>
        <w:tc>
          <w:tcPr>
            <w:tcW w:w="0" w:type="auto"/>
            <w:tcBorders>
              <w:top w:val="nil"/>
              <w:left w:val="nil"/>
              <w:bottom w:val="single" w:sz="4" w:space="0" w:color="808080"/>
              <w:right w:val="single" w:sz="4" w:space="0" w:color="808080"/>
            </w:tcBorders>
            <w:shd w:val="clear" w:color="auto" w:fill="auto"/>
            <w:vAlign w:val="center"/>
            <w:hideMark/>
          </w:tcPr>
          <w:p w14:paraId="25812D6B"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92.77%</w:t>
            </w:r>
          </w:p>
        </w:tc>
        <w:tc>
          <w:tcPr>
            <w:tcW w:w="0" w:type="auto"/>
            <w:tcBorders>
              <w:top w:val="nil"/>
              <w:left w:val="nil"/>
              <w:bottom w:val="single" w:sz="4" w:space="0" w:color="808080"/>
              <w:right w:val="single" w:sz="4" w:space="0" w:color="808080"/>
            </w:tcBorders>
            <w:shd w:val="clear" w:color="auto" w:fill="auto"/>
            <w:vAlign w:val="center"/>
            <w:hideMark/>
          </w:tcPr>
          <w:p w14:paraId="67B833FE"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4.96%</w:t>
            </w:r>
          </w:p>
        </w:tc>
      </w:tr>
      <w:tr w:rsidR="00C76B61" w:rsidRPr="00C76B61" w14:paraId="286A4794"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0606320A"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12</w:t>
            </w:r>
          </w:p>
        </w:tc>
        <w:tc>
          <w:tcPr>
            <w:tcW w:w="0" w:type="auto"/>
            <w:tcBorders>
              <w:top w:val="nil"/>
              <w:left w:val="nil"/>
              <w:bottom w:val="single" w:sz="4" w:space="0" w:color="808080"/>
              <w:right w:val="single" w:sz="4" w:space="0" w:color="808080"/>
            </w:tcBorders>
            <w:shd w:val="clear" w:color="auto" w:fill="auto"/>
            <w:vAlign w:val="center"/>
            <w:hideMark/>
          </w:tcPr>
          <w:p w14:paraId="36BA5145"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Manejo Sostenible de los Recursos Forestales</w:t>
            </w:r>
          </w:p>
        </w:tc>
        <w:tc>
          <w:tcPr>
            <w:tcW w:w="0" w:type="auto"/>
            <w:tcBorders>
              <w:top w:val="nil"/>
              <w:left w:val="nil"/>
              <w:bottom w:val="single" w:sz="4" w:space="0" w:color="808080"/>
              <w:right w:val="single" w:sz="4" w:space="0" w:color="808080"/>
            </w:tcBorders>
            <w:shd w:val="clear" w:color="auto" w:fill="auto"/>
            <w:noWrap/>
            <w:vAlign w:val="center"/>
            <w:hideMark/>
          </w:tcPr>
          <w:p w14:paraId="24CCA147"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1,079,178,144.00</w:t>
            </w:r>
          </w:p>
        </w:tc>
        <w:tc>
          <w:tcPr>
            <w:tcW w:w="0" w:type="auto"/>
            <w:tcBorders>
              <w:top w:val="nil"/>
              <w:left w:val="nil"/>
              <w:bottom w:val="single" w:sz="4" w:space="0" w:color="808080"/>
              <w:right w:val="single" w:sz="4" w:space="0" w:color="808080"/>
            </w:tcBorders>
            <w:shd w:val="clear" w:color="auto" w:fill="auto"/>
            <w:noWrap/>
            <w:vAlign w:val="center"/>
            <w:hideMark/>
          </w:tcPr>
          <w:p w14:paraId="5953F922"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935,373,067.66</w:t>
            </w:r>
          </w:p>
        </w:tc>
        <w:tc>
          <w:tcPr>
            <w:tcW w:w="0" w:type="auto"/>
            <w:tcBorders>
              <w:top w:val="nil"/>
              <w:left w:val="nil"/>
              <w:bottom w:val="single" w:sz="4" w:space="0" w:color="808080"/>
              <w:right w:val="single" w:sz="4" w:space="0" w:color="808080"/>
            </w:tcBorders>
            <w:shd w:val="clear" w:color="auto" w:fill="auto"/>
            <w:vAlign w:val="center"/>
            <w:hideMark/>
          </w:tcPr>
          <w:p w14:paraId="05896D1D"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2</w:t>
            </w:r>
          </w:p>
        </w:tc>
        <w:tc>
          <w:tcPr>
            <w:tcW w:w="0" w:type="auto"/>
            <w:tcBorders>
              <w:top w:val="nil"/>
              <w:left w:val="nil"/>
              <w:bottom w:val="single" w:sz="4" w:space="0" w:color="808080"/>
              <w:right w:val="single" w:sz="4" w:space="0" w:color="808080"/>
            </w:tcBorders>
            <w:shd w:val="clear" w:color="auto" w:fill="auto"/>
            <w:vAlign w:val="center"/>
            <w:hideMark/>
          </w:tcPr>
          <w:p w14:paraId="042BAA43"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86.67%</w:t>
            </w:r>
          </w:p>
        </w:tc>
        <w:tc>
          <w:tcPr>
            <w:tcW w:w="0" w:type="auto"/>
            <w:tcBorders>
              <w:top w:val="nil"/>
              <w:left w:val="nil"/>
              <w:bottom w:val="single" w:sz="4" w:space="0" w:color="808080"/>
              <w:right w:val="single" w:sz="4" w:space="0" w:color="808080"/>
            </w:tcBorders>
            <w:shd w:val="clear" w:color="auto" w:fill="auto"/>
            <w:vAlign w:val="center"/>
            <w:hideMark/>
          </w:tcPr>
          <w:p w14:paraId="1A2F6CB6"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4.96%</w:t>
            </w:r>
          </w:p>
        </w:tc>
      </w:tr>
      <w:tr w:rsidR="00C76B61" w:rsidRPr="00C76B61" w14:paraId="5A4A78B3"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1048BADB"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13</w:t>
            </w:r>
          </w:p>
        </w:tc>
        <w:tc>
          <w:tcPr>
            <w:tcW w:w="0" w:type="auto"/>
            <w:tcBorders>
              <w:top w:val="nil"/>
              <w:left w:val="nil"/>
              <w:bottom w:val="single" w:sz="4" w:space="0" w:color="808080"/>
              <w:right w:val="single" w:sz="4" w:space="0" w:color="808080"/>
            </w:tcBorders>
            <w:shd w:val="clear" w:color="auto" w:fill="auto"/>
            <w:vAlign w:val="center"/>
            <w:hideMark/>
          </w:tcPr>
          <w:p w14:paraId="51351EFA"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Manejo Sostenible de Recursos no Renovables, de los Suelos y las Aguas</w:t>
            </w:r>
          </w:p>
        </w:tc>
        <w:tc>
          <w:tcPr>
            <w:tcW w:w="0" w:type="auto"/>
            <w:tcBorders>
              <w:top w:val="nil"/>
              <w:left w:val="nil"/>
              <w:bottom w:val="single" w:sz="4" w:space="0" w:color="808080"/>
              <w:right w:val="single" w:sz="4" w:space="0" w:color="808080"/>
            </w:tcBorders>
            <w:shd w:val="clear" w:color="auto" w:fill="auto"/>
            <w:noWrap/>
            <w:vAlign w:val="center"/>
            <w:hideMark/>
          </w:tcPr>
          <w:p w14:paraId="7DF2383B"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729,060,077.32</w:t>
            </w:r>
          </w:p>
        </w:tc>
        <w:tc>
          <w:tcPr>
            <w:tcW w:w="0" w:type="auto"/>
            <w:tcBorders>
              <w:top w:val="nil"/>
              <w:left w:val="nil"/>
              <w:bottom w:val="single" w:sz="4" w:space="0" w:color="808080"/>
              <w:right w:val="single" w:sz="4" w:space="0" w:color="808080"/>
            </w:tcBorders>
            <w:shd w:val="clear" w:color="auto" w:fill="auto"/>
            <w:noWrap/>
            <w:vAlign w:val="center"/>
            <w:hideMark/>
          </w:tcPr>
          <w:p w14:paraId="5064205A"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535,595,096.28</w:t>
            </w:r>
          </w:p>
        </w:tc>
        <w:tc>
          <w:tcPr>
            <w:tcW w:w="0" w:type="auto"/>
            <w:tcBorders>
              <w:top w:val="nil"/>
              <w:left w:val="nil"/>
              <w:bottom w:val="single" w:sz="4" w:space="0" w:color="808080"/>
              <w:right w:val="single" w:sz="4" w:space="0" w:color="808080"/>
            </w:tcBorders>
            <w:shd w:val="clear" w:color="auto" w:fill="auto"/>
            <w:vAlign w:val="center"/>
            <w:hideMark/>
          </w:tcPr>
          <w:p w14:paraId="2C39EC58"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4</w:t>
            </w:r>
          </w:p>
        </w:tc>
        <w:tc>
          <w:tcPr>
            <w:tcW w:w="0" w:type="auto"/>
            <w:tcBorders>
              <w:top w:val="nil"/>
              <w:left w:val="nil"/>
              <w:bottom w:val="single" w:sz="4" w:space="0" w:color="808080"/>
              <w:right w:val="single" w:sz="4" w:space="0" w:color="808080"/>
            </w:tcBorders>
            <w:shd w:val="clear" w:color="auto" w:fill="auto"/>
            <w:vAlign w:val="center"/>
            <w:hideMark/>
          </w:tcPr>
          <w:p w14:paraId="452CC908"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73.46%</w:t>
            </w:r>
          </w:p>
        </w:tc>
        <w:tc>
          <w:tcPr>
            <w:tcW w:w="0" w:type="auto"/>
            <w:tcBorders>
              <w:top w:val="nil"/>
              <w:left w:val="nil"/>
              <w:bottom w:val="single" w:sz="4" w:space="0" w:color="808080"/>
              <w:right w:val="single" w:sz="4" w:space="0" w:color="808080"/>
            </w:tcBorders>
            <w:shd w:val="clear" w:color="auto" w:fill="auto"/>
            <w:vAlign w:val="center"/>
            <w:hideMark/>
          </w:tcPr>
          <w:p w14:paraId="6229024F"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2.84%</w:t>
            </w:r>
          </w:p>
        </w:tc>
      </w:tr>
      <w:tr w:rsidR="00C76B61" w:rsidRPr="00C76B61" w14:paraId="54B10338"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605495C"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14</w:t>
            </w:r>
          </w:p>
        </w:tc>
        <w:tc>
          <w:tcPr>
            <w:tcW w:w="0" w:type="auto"/>
            <w:tcBorders>
              <w:top w:val="nil"/>
              <w:left w:val="nil"/>
              <w:bottom w:val="single" w:sz="4" w:space="0" w:color="808080"/>
              <w:right w:val="single" w:sz="4" w:space="0" w:color="808080"/>
            </w:tcBorders>
            <w:shd w:val="clear" w:color="auto" w:fill="auto"/>
            <w:vAlign w:val="center"/>
            <w:hideMark/>
          </w:tcPr>
          <w:p w14:paraId="43DC4290"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Gestión Sostenible de los Recursos Costeros y Marinos</w:t>
            </w:r>
          </w:p>
        </w:tc>
        <w:tc>
          <w:tcPr>
            <w:tcW w:w="0" w:type="auto"/>
            <w:tcBorders>
              <w:top w:val="nil"/>
              <w:left w:val="nil"/>
              <w:bottom w:val="single" w:sz="4" w:space="0" w:color="808080"/>
              <w:right w:val="single" w:sz="4" w:space="0" w:color="808080"/>
            </w:tcBorders>
            <w:shd w:val="clear" w:color="auto" w:fill="auto"/>
            <w:noWrap/>
            <w:vAlign w:val="center"/>
            <w:hideMark/>
          </w:tcPr>
          <w:p w14:paraId="73F256C4"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145,754,544.00</w:t>
            </w:r>
          </w:p>
        </w:tc>
        <w:tc>
          <w:tcPr>
            <w:tcW w:w="0" w:type="auto"/>
            <w:tcBorders>
              <w:top w:val="nil"/>
              <w:left w:val="nil"/>
              <w:bottom w:val="single" w:sz="4" w:space="0" w:color="808080"/>
              <w:right w:val="single" w:sz="4" w:space="0" w:color="808080"/>
            </w:tcBorders>
            <w:shd w:val="clear" w:color="auto" w:fill="auto"/>
            <w:noWrap/>
            <w:vAlign w:val="center"/>
            <w:hideMark/>
          </w:tcPr>
          <w:p w14:paraId="32F78FD8"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117,994,913.55</w:t>
            </w:r>
          </w:p>
        </w:tc>
        <w:tc>
          <w:tcPr>
            <w:tcW w:w="0" w:type="auto"/>
            <w:tcBorders>
              <w:top w:val="nil"/>
              <w:left w:val="nil"/>
              <w:bottom w:val="single" w:sz="4" w:space="0" w:color="808080"/>
              <w:right w:val="single" w:sz="4" w:space="0" w:color="808080"/>
            </w:tcBorders>
            <w:shd w:val="clear" w:color="auto" w:fill="auto"/>
            <w:vAlign w:val="center"/>
            <w:hideMark/>
          </w:tcPr>
          <w:p w14:paraId="5E562802"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2</w:t>
            </w:r>
          </w:p>
        </w:tc>
        <w:tc>
          <w:tcPr>
            <w:tcW w:w="0" w:type="auto"/>
            <w:tcBorders>
              <w:top w:val="nil"/>
              <w:left w:val="nil"/>
              <w:bottom w:val="single" w:sz="4" w:space="0" w:color="808080"/>
              <w:right w:val="single" w:sz="4" w:space="0" w:color="808080"/>
            </w:tcBorders>
            <w:shd w:val="clear" w:color="auto" w:fill="auto"/>
            <w:vAlign w:val="center"/>
            <w:hideMark/>
          </w:tcPr>
          <w:p w14:paraId="2A49CD10"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80.95%</w:t>
            </w:r>
          </w:p>
        </w:tc>
        <w:tc>
          <w:tcPr>
            <w:tcW w:w="0" w:type="auto"/>
            <w:tcBorders>
              <w:top w:val="nil"/>
              <w:left w:val="nil"/>
              <w:bottom w:val="single" w:sz="4" w:space="0" w:color="808080"/>
              <w:right w:val="single" w:sz="4" w:space="0" w:color="808080"/>
            </w:tcBorders>
            <w:shd w:val="clear" w:color="auto" w:fill="auto"/>
            <w:vAlign w:val="center"/>
            <w:hideMark/>
          </w:tcPr>
          <w:p w14:paraId="6C4CADB6"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0.63%</w:t>
            </w:r>
          </w:p>
        </w:tc>
      </w:tr>
      <w:tr w:rsidR="00C76B61" w:rsidRPr="00C76B61" w14:paraId="454A08CF"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25D56EF6"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15</w:t>
            </w:r>
          </w:p>
        </w:tc>
        <w:tc>
          <w:tcPr>
            <w:tcW w:w="0" w:type="auto"/>
            <w:tcBorders>
              <w:top w:val="nil"/>
              <w:left w:val="nil"/>
              <w:bottom w:val="single" w:sz="4" w:space="0" w:color="808080"/>
              <w:right w:val="single" w:sz="4" w:space="0" w:color="808080"/>
            </w:tcBorders>
            <w:shd w:val="clear" w:color="auto" w:fill="auto"/>
            <w:vAlign w:val="center"/>
            <w:hideMark/>
          </w:tcPr>
          <w:p w14:paraId="080E9143"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Prevención y control de la calidad ambiental</w:t>
            </w:r>
          </w:p>
        </w:tc>
        <w:tc>
          <w:tcPr>
            <w:tcW w:w="0" w:type="auto"/>
            <w:tcBorders>
              <w:top w:val="nil"/>
              <w:left w:val="nil"/>
              <w:bottom w:val="single" w:sz="4" w:space="0" w:color="808080"/>
              <w:right w:val="single" w:sz="4" w:space="0" w:color="808080"/>
            </w:tcBorders>
            <w:shd w:val="clear" w:color="auto" w:fill="auto"/>
            <w:noWrap/>
            <w:vAlign w:val="center"/>
            <w:hideMark/>
          </w:tcPr>
          <w:p w14:paraId="31E76C2A"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221,641,117.75</w:t>
            </w:r>
          </w:p>
        </w:tc>
        <w:tc>
          <w:tcPr>
            <w:tcW w:w="0" w:type="auto"/>
            <w:tcBorders>
              <w:top w:val="nil"/>
              <w:left w:val="nil"/>
              <w:bottom w:val="single" w:sz="4" w:space="0" w:color="808080"/>
              <w:right w:val="single" w:sz="4" w:space="0" w:color="808080"/>
            </w:tcBorders>
            <w:shd w:val="clear" w:color="auto" w:fill="auto"/>
            <w:noWrap/>
            <w:vAlign w:val="center"/>
            <w:hideMark/>
          </w:tcPr>
          <w:p w14:paraId="162D6346"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173,814,506.01</w:t>
            </w:r>
          </w:p>
        </w:tc>
        <w:tc>
          <w:tcPr>
            <w:tcW w:w="0" w:type="auto"/>
            <w:tcBorders>
              <w:top w:val="nil"/>
              <w:left w:val="nil"/>
              <w:bottom w:val="single" w:sz="4" w:space="0" w:color="808080"/>
              <w:right w:val="single" w:sz="4" w:space="0" w:color="808080"/>
            </w:tcBorders>
            <w:shd w:val="clear" w:color="auto" w:fill="auto"/>
            <w:vAlign w:val="center"/>
            <w:hideMark/>
          </w:tcPr>
          <w:p w14:paraId="66462A00"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5</w:t>
            </w:r>
          </w:p>
        </w:tc>
        <w:tc>
          <w:tcPr>
            <w:tcW w:w="0" w:type="auto"/>
            <w:tcBorders>
              <w:top w:val="nil"/>
              <w:left w:val="nil"/>
              <w:bottom w:val="single" w:sz="4" w:space="0" w:color="808080"/>
              <w:right w:val="single" w:sz="4" w:space="0" w:color="808080"/>
            </w:tcBorders>
            <w:shd w:val="clear" w:color="auto" w:fill="auto"/>
            <w:vAlign w:val="center"/>
            <w:hideMark/>
          </w:tcPr>
          <w:p w14:paraId="2CC63D55"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78.42%</w:t>
            </w:r>
          </w:p>
        </w:tc>
        <w:tc>
          <w:tcPr>
            <w:tcW w:w="0" w:type="auto"/>
            <w:tcBorders>
              <w:top w:val="nil"/>
              <w:left w:val="nil"/>
              <w:bottom w:val="single" w:sz="4" w:space="0" w:color="808080"/>
              <w:right w:val="single" w:sz="4" w:space="0" w:color="808080"/>
            </w:tcBorders>
            <w:shd w:val="clear" w:color="auto" w:fill="auto"/>
            <w:vAlign w:val="center"/>
            <w:hideMark/>
          </w:tcPr>
          <w:p w14:paraId="4C2BBEF8"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0.92%</w:t>
            </w:r>
          </w:p>
        </w:tc>
      </w:tr>
      <w:tr w:rsidR="00C76B61" w:rsidRPr="00C76B61" w14:paraId="71A234D6" w14:textId="77777777" w:rsidTr="00C80AF3">
        <w:trPr>
          <w:trHeight w:val="945"/>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4440C970"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16</w:t>
            </w:r>
          </w:p>
        </w:tc>
        <w:tc>
          <w:tcPr>
            <w:tcW w:w="0" w:type="auto"/>
            <w:tcBorders>
              <w:top w:val="nil"/>
              <w:left w:val="nil"/>
              <w:bottom w:val="single" w:sz="4" w:space="0" w:color="808080"/>
              <w:right w:val="single" w:sz="4" w:space="0" w:color="808080"/>
            </w:tcBorders>
            <w:shd w:val="clear" w:color="auto" w:fill="auto"/>
            <w:vAlign w:val="center"/>
            <w:hideMark/>
          </w:tcPr>
          <w:p w14:paraId="047C982C"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 xml:space="preserve">Generación de conocimiento y capital humano para la gestión del medio </w:t>
            </w:r>
            <w:r w:rsidRPr="00C53EA3">
              <w:rPr>
                <w:rFonts w:eastAsia="Times New Roman"/>
                <w:color w:val="808080" w:themeColor="background1" w:themeShade="80"/>
                <w:spacing w:val="0"/>
                <w:lang w:val="es-MX" w:eastAsia="es-DO"/>
              </w:rPr>
              <w:lastRenderedPageBreak/>
              <w:t>ambiente y los recursos naturales</w:t>
            </w:r>
          </w:p>
        </w:tc>
        <w:tc>
          <w:tcPr>
            <w:tcW w:w="0" w:type="auto"/>
            <w:tcBorders>
              <w:top w:val="nil"/>
              <w:left w:val="nil"/>
              <w:bottom w:val="single" w:sz="4" w:space="0" w:color="808080"/>
              <w:right w:val="single" w:sz="4" w:space="0" w:color="808080"/>
            </w:tcBorders>
            <w:shd w:val="clear" w:color="auto" w:fill="auto"/>
            <w:noWrap/>
            <w:vAlign w:val="center"/>
            <w:hideMark/>
          </w:tcPr>
          <w:p w14:paraId="3AE6723A"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lastRenderedPageBreak/>
              <w:t>148,113,291.00</w:t>
            </w:r>
          </w:p>
        </w:tc>
        <w:tc>
          <w:tcPr>
            <w:tcW w:w="0" w:type="auto"/>
            <w:tcBorders>
              <w:top w:val="nil"/>
              <w:left w:val="nil"/>
              <w:bottom w:val="single" w:sz="4" w:space="0" w:color="808080"/>
              <w:right w:val="single" w:sz="4" w:space="0" w:color="808080"/>
            </w:tcBorders>
            <w:shd w:val="clear" w:color="auto" w:fill="auto"/>
            <w:noWrap/>
            <w:vAlign w:val="center"/>
            <w:hideMark/>
          </w:tcPr>
          <w:p w14:paraId="35B8F549"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121,111,273.88</w:t>
            </w:r>
          </w:p>
        </w:tc>
        <w:tc>
          <w:tcPr>
            <w:tcW w:w="0" w:type="auto"/>
            <w:tcBorders>
              <w:top w:val="nil"/>
              <w:left w:val="nil"/>
              <w:bottom w:val="single" w:sz="4" w:space="0" w:color="808080"/>
              <w:right w:val="single" w:sz="4" w:space="0" w:color="808080"/>
            </w:tcBorders>
            <w:shd w:val="clear" w:color="auto" w:fill="auto"/>
            <w:vAlign w:val="center"/>
            <w:hideMark/>
          </w:tcPr>
          <w:p w14:paraId="13A6BFAC"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3</w:t>
            </w:r>
          </w:p>
        </w:tc>
        <w:tc>
          <w:tcPr>
            <w:tcW w:w="0" w:type="auto"/>
            <w:tcBorders>
              <w:top w:val="nil"/>
              <w:left w:val="nil"/>
              <w:bottom w:val="single" w:sz="4" w:space="0" w:color="808080"/>
              <w:right w:val="single" w:sz="4" w:space="0" w:color="808080"/>
            </w:tcBorders>
            <w:shd w:val="clear" w:color="auto" w:fill="auto"/>
            <w:vAlign w:val="center"/>
            <w:hideMark/>
          </w:tcPr>
          <w:p w14:paraId="7F13EE44"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81.77%</w:t>
            </w:r>
          </w:p>
        </w:tc>
        <w:tc>
          <w:tcPr>
            <w:tcW w:w="0" w:type="auto"/>
            <w:tcBorders>
              <w:top w:val="nil"/>
              <w:left w:val="nil"/>
              <w:bottom w:val="single" w:sz="4" w:space="0" w:color="808080"/>
              <w:right w:val="single" w:sz="4" w:space="0" w:color="808080"/>
            </w:tcBorders>
            <w:shd w:val="clear" w:color="auto" w:fill="auto"/>
            <w:vAlign w:val="center"/>
            <w:hideMark/>
          </w:tcPr>
          <w:p w14:paraId="3AA89D2A"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0.64%</w:t>
            </w:r>
          </w:p>
        </w:tc>
      </w:tr>
      <w:tr w:rsidR="00C76B61" w:rsidRPr="00C76B61" w14:paraId="294FBE3B"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6D1FB1D"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98</w:t>
            </w:r>
          </w:p>
        </w:tc>
        <w:tc>
          <w:tcPr>
            <w:tcW w:w="0" w:type="auto"/>
            <w:tcBorders>
              <w:top w:val="nil"/>
              <w:left w:val="nil"/>
              <w:bottom w:val="single" w:sz="4" w:space="0" w:color="808080"/>
              <w:right w:val="single" w:sz="4" w:space="0" w:color="808080"/>
            </w:tcBorders>
            <w:shd w:val="clear" w:color="auto" w:fill="auto"/>
            <w:vAlign w:val="center"/>
            <w:hideMark/>
          </w:tcPr>
          <w:p w14:paraId="709B6DA9" w14:textId="77777777" w:rsidR="00C76B61" w:rsidRPr="00C53EA3" w:rsidRDefault="00C76B61" w:rsidP="00563DD6">
            <w:pPr>
              <w:spacing w:after="0" w:line="240" w:lineRule="auto"/>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Administración de contribuciones especiales</w:t>
            </w:r>
          </w:p>
        </w:tc>
        <w:tc>
          <w:tcPr>
            <w:tcW w:w="0" w:type="auto"/>
            <w:tcBorders>
              <w:top w:val="nil"/>
              <w:left w:val="nil"/>
              <w:bottom w:val="single" w:sz="4" w:space="0" w:color="808080"/>
              <w:right w:val="single" w:sz="4" w:space="0" w:color="808080"/>
            </w:tcBorders>
            <w:shd w:val="clear" w:color="auto" w:fill="auto"/>
            <w:noWrap/>
            <w:vAlign w:val="center"/>
            <w:hideMark/>
          </w:tcPr>
          <w:p w14:paraId="15CADC6A"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808,318,198.00</w:t>
            </w:r>
          </w:p>
        </w:tc>
        <w:tc>
          <w:tcPr>
            <w:tcW w:w="0" w:type="auto"/>
            <w:tcBorders>
              <w:top w:val="nil"/>
              <w:left w:val="nil"/>
              <w:bottom w:val="single" w:sz="4" w:space="0" w:color="808080"/>
              <w:right w:val="single" w:sz="4" w:space="0" w:color="808080"/>
            </w:tcBorders>
            <w:shd w:val="clear" w:color="auto" w:fill="auto"/>
            <w:noWrap/>
            <w:vAlign w:val="center"/>
            <w:hideMark/>
          </w:tcPr>
          <w:p w14:paraId="22769744"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665,961,074.47</w:t>
            </w:r>
          </w:p>
        </w:tc>
        <w:tc>
          <w:tcPr>
            <w:tcW w:w="0" w:type="auto"/>
            <w:tcBorders>
              <w:top w:val="nil"/>
              <w:left w:val="nil"/>
              <w:bottom w:val="single" w:sz="4" w:space="0" w:color="808080"/>
              <w:right w:val="single" w:sz="4" w:space="0" w:color="808080"/>
            </w:tcBorders>
            <w:shd w:val="clear" w:color="auto" w:fill="auto"/>
            <w:vAlign w:val="center"/>
            <w:hideMark/>
          </w:tcPr>
          <w:p w14:paraId="3A95CD7E"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w:t>
            </w:r>
          </w:p>
        </w:tc>
        <w:tc>
          <w:tcPr>
            <w:tcW w:w="0" w:type="auto"/>
            <w:tcBorders>
              <w:top w:val="nil"/>
              <w:left w:val="nil"/>
              <w:bottom w:val="single" w:sz="4" w:space="0" w:color="808080"/>
              <w:right w:val="single" w:sz="4" w:space="0" w:color="808080"/>
            </w:tcBorders>
            <w:shd w:val="clear" w:color="auto" w:fill="auto"/>
            <w:vAlign w:val="center"/>
            <w:hideMark/>
          </w:tcPr>
          <w:p w14:paraId="1FF920AF"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82.39%</w:t>
            </w:r>
          </w:p>
        </w:tc>
        <w:tc>
          <w:tcPr>
            <w:tcW w:w="0" w:type="auto"/>
            <w:tcBorders>
              <w:top w:val="nil"/>
              <w:left w:val="nil"/>
              <w:bottom w:val="single" w:sz="4" w:space="0" w:color="808080"/>
              <w:right w:val="single" w:sz="4" w:space="0" w:color="808080"/>
            </w:tcBorders>
            <w:shd w:val="clear" w:color="auto" w:fill="auto"/>
            <w:vAlign w:val="center"/>
            <w:hideMark/>
          </w:tcPr>
          <w:p w14:paraId="33679F1C"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3.53%</w:t>
            </w:r>
          </w:p>
        </w:tc>
      </w:tr>
      <w:tr w:rsidR="00C76B61" w:rsidRPr="00C76B61" w14:paraId="0C0EAD82" w14:textId="77777777" w:rsidTr="00C80AF3">
        <w:trPr>
          <w:trHeight w:val="630"/>
          <w:jc w:val="center"/>
        </w:trPr>
        <w:tc>
          <w:tcPr>
            <w:tcW w:w="0" w:type="auto"/>
            <w:tcBorders>
              <w:top w:val="nil"/>
              <w:left w:val="single" w:sz="4" w:space="0" w:color="808080"/>
              <w:bottom w:val="single" w:sz="4" w:space="0" w:color="808080"/>
              <w:right w:val="single" w:sz="4" w:space="0" w:color="808080"/>
            </w:tcBorders>
            <w:shd w:val="clear" w:color="auto" w:fill="auto"/>
            <w:vAlign w:val="center"/>
            <w:hideMark/>
          </w:tcPr>
          <w:p w14:paraId="734194BA"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99</w:t>
            </w:r>
          </w:p>
        </w:tc>
        <w:tc>
          <w:tcPr>
            <w:tcW w:w="0" w:type="auto"/>
            <w:tcBorders>
              <w:top w:val="nil"/>
              <w:left w:val="nil"/>
              <w:bottom w:val="single" w:sz="4" w:space="0" w:color="808080"/>
              <w:right w:val="single" w:sz="4" w:space="0" w:color="808080"/>
            </w:tcBorders>
            <w:shd w:val="clear" w:color="auto" w:fill="auto"/>
            <w:vAlign w:val="center"/>
            <w:hideMark/>
          </w:tcPr>
          <w:p w14:paraId="35F3A5B9" w14:textId="77777777" w:rsidR="00C76B61" w:rsidRPr="00C53EA3" w:rsidRDefault="00C76B61" w:rsidP="00563DD6">
            <w:pPr>
              <w:spacing w:after="0" w:line="240" w:lineRule="auto"/>
              <w:rPr>
                <w:rFonts w:eastAsia="Times New Roman"/>
                <w:color w:val="808080" w:themeColor="background1" w:themeShade="80"/>
                <w:spacing w:val="0"/>
                <w:lang w:val="es-MX" w:eastAsia="es-DO"/>
              </w:rPr>
            </w:pPr>
            <w:r w:rsidRPr="00C53EA3">
              <w:rPr>
                <w:rFonts w:eastAsia="Times New Roman"/>
                <w:color w:val="808080" w:themeColor="background1" w:themeShade="80"/>
                <w:spacing w:val="0"/>
                <w:lang w:val="es-MX" w:eastAsia="es-DO"/>
              </w:rPr>
              <w:t>Administración de activos, pasivos y transferencias</w:t>
            </w:r>
          </w:p>
        </w:tc>
        <w:tc>
          <w:tcPr>
            <w:tcW w:w="0" w:type="auto"/>
            <w:tcBorders>
              <w:top w:val="nil"/>
              <w:left w:val="nil"/>
              <w:bottom w:val="single" w:sz="4" w:space="0" w:color="808080"/>
              <w:right w:val="single" w:sz="4" w:space="0" w:color="808080"/>
            </w:tcBorders>
            <w:shd w:val="clear" w:color="auto" w:fill="auto"/>
            <w:noWrap/>
            <w:vAlign w:val="center"/>
            <w:hideMark/>
          </w:tcPr>
          <w:p w14:paraId="5F297150"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12,363,125,281.68</w:t>
            </w:r>
          </w:p>
        </w:tc>
        <w:tc>
          <w:tcPr>
            <w:tcW w:w="0" w:type="auto"/>
            <w:tcBorders>
              <w:top w:val="nil"/>
              <w:left w:val="nil"/>
              <w:bottom w:val="single" w:sz="4" w:space="0" w:color="808080"/>
              <w:right w:val="single" w:sz="4" w:space="0" w:color="808080"/>
            </w:tcBorders>
            <w:shd w:val="clear" w:color="auto" w:fill="auto"/>
            <w:noWrap/>
            <w:vAlign w:val="center"/>
            <w:hideMark/>
          </w:tcPr>
          <w:p w14:paraId="53ECF25D" w14:textId="77777777" w:rsidR="00C76B61" w:rsidRPr="00C53EA3" w:rsidRDefault="00C76B61" w:rsidP="00563DD6">
            <w:pPr>
              <w:spacing w:after="0" w:line="240" w:lineRule="auto"/>
              <w:jc w:val="right"/>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9,362,856,445.76</w:t>
            </w:r>
          </w:p>
        </w:tc>
        <w:tc>
          <w:tcPr>
            <w:tcW w:w="0" w:type="auto"/>
            <w:tcBorders>
              <w:top w:val="nil"/>
              <w:left w:val="nil"/>
              <w:bottom w:val="single" w:sz="4" w:space="0" w:color="808080"/>
              <w:right w:val="single" w:sz="4" w:space="0" w:color="808080"/>
            </w:tcBorders>
            <w:shd w:val="clear" w:color="auto" w:fill="auto"/>
            <w:vAlign w:val="center"/>
            <w:hideMark/>
          </w:tcPr>
          <w:p w14:paraId="441AADA1"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0</w:t>
            </w:r>
          </w:p>
        </w:tc>
        <w:tc>
          <w:tcPr>
            <w:tcW w:w="0" w:type="auto"/>
            <w:tcBorders>
              <w:top w:val="nil"/>
              <w:left w:val="nil"/>
              <w:bottom w:val="single" w:sz="4" w:space="0" w:color="808080"/>
              <w:right w:val="single" w:sz="4" w:space="0" w:color="808080"/>
            </w:tcBorders>
            <w:shd w:val="clear" w:color="auto" w:fill="auto"/>
            <w:vAlign w:val="center"/>
            <w:hideMark/>
          </w:tcPr>
          <w:p w14:paraId="4E83DD24"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75.73%</w:t>
            </w:r>
          </w:p>
        </w:tc>
        <w:tc>
          <w:tcPr>
            <w:tcW w:w="0" w:type="auto"/>
            <w:tcBorders>
              <w:top w:val="nil"/>
              <w:left w:val="nil"/>
              <w:bottom w:val="single" w:sz="4" w:space="0" w:color="808080"/>
              <w:right w:val="single" w:sz="4" w:space="0" w:color="808080"/>
            </w:tcBorders>
            <w:shd w:val="clear" w:color="auto" w:fill="auto"/>
            <w:vAlign w:val="center"/>
            <w:hideMark/>
          </w:tcPr>
          <w:p w14:paraId="33C79E3F" w14:textId="77777777" w:rsidR="00C76B61" w:rsidRPr="00C53EA3" w:rsidRDefault="00C76B61" w:rsidP="00563DD6">
            <w:pPr>
              <w:spacing w:after="0" w:line="240" w:lineRule="auto"/>
              <w:jc w:val="center"/>
              <w:rPr>
                <w:rFonts w:eastAsia="Times New Roman"/>
                <w:color w:val="808080" w:themeColor="background1" w:themeShade="80"/>
                <w:spacing w:val="0"/>
                <w:lang w:eastAsia="es-DO"/>
              </w:rPr>
            </w:pPr>
            <w:r w:rsidRPr="00C53EA3">
              <w:rPr>
                <w:rFonts w:eastAsia="Times New Roman"/>
                <w:color w:val="808080" w:themeColor="background1" w:themeShade="80"/>
                <w:spacing w:val="0"/>
                <w:lang w:eastAsia="es-DO"/>
              </w:rPr>
              <w:t>49.61%</w:t>
            </w:r>
          </w:p>
        </w:tc>
      </w:tr>
      <w:tr w:rsidR="00C76B61" w:rsidRPr="00C76B61" w14:paraId="6B0C071E" w14:textId="77777777" w:rsidTr="00C80AF3">
        <w:trPr>
          <w:trHeight w:val="315"/>
          <w:jc w:val="center"/>
        </w:trPr>
        <w:tc>
          <w:tcPr>
            <w:tcW w:w="0" w:type="auto"/>
            <w:gridSpan w:val="2"/>
            <w:tcBorders>
              <w:top w:val="single" w:sz="4" w:space="0" w:color="808080"/>
              <w:left w:val="single" w:sz="4" w:space="0" w:color="808080"/>
              <w:bottom w:val="single" w:sz="4" w:space="0" w:color="808080"/>
              <w:right w:val="single" w:sz="4" w:space="0" w:color="808080"/>
            </w:tcBorders>
            <w:shd w:val="clear" w:color="000000" w:fill="002060"/>
            <w:vAlign w:val="bottom"/>
            <w:hideMark/>
          </w:tcPr>
          <w:p w14:paraId="2A2306CE"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 xml:space="preserve">TOTAL </w:t>
            </w:r>
          </w:p>
        </w:tc>
        <w:tc>
          <w:tcPr>
            <w:tcW w:w="0" w:type="auto"/>
            <w:tcBorders>
              <w:top w:val="nil"/>
              <w:left w:val="nil"/>
              <w:bottom w:val="single" w:sz="4" w:space="0" w:color="808080"/>
              <w:right w:val="single" w:sz="4" w:space="0" w:color="808080"/>
            </w:tcBorders>
            <w:shd w:val="clear" w:color="000000" w:fill="002060"/>
            <w:noWrap/>
            <w:vAlign w:val="bottom"/>
            <w:hideMark/>
          </w:tcPr>
          <w:p w14:paraId="1CC8D79E" w14:textId="77777777" w:rsidR="00C76B61" w:rsidRPr="00C53EA3" w:rsidRDefault="00C76B61" w:rsidP="00563DD6">
            <w:pPr>
              <w:spacing w:after="0" w:line="240" w:lineRule="auto"/>
              <w:jc w:val="right"/>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$18,871,354,571.00</w:t>
            </w:r>
          </w:p>
        </w:tc>
        <w:tc>
          <w:tcPr>
            <w:tcW w:w="0" w:type="auto"/>
            <w:tcBorders>
              <w:top w:val="nil"/>
              <w:left w:val="nil"/>
              <w:bottom w:val="single" w:sz="4" w:space="0" w:color="808080"/>
              <w:right w:val="single" w:sz="4" w:space="0" w:color="808080"/>
            </w:tcBorders>
            <w:shd w:val="clear" w:color="000000" w:fill="002060"/>
            <w:noWrap/>
            <w:vAlign w:val="bottom"/>
            <w:hideMark/>
          </w:tcPr>
          <w:p w14:paraId="60048683" w14:textId="77777777" w:rsidR="00C76B61" w:rsidRPr="00C53EA3" w:rsidRDefault="00C76B61" w:rsidP="00563DD6">
            <w:pPr>
              <w:spacing w:after="0" w:line="240" w:lineRule="auto"/>
              <w:jc w:val="right"/>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$14,769,678,418.88</w:t>
            </w:r>
          </w:p>
        </w:tc>
        <w:tc>
          <w:tcPr>
            <w:tcW w:w="0" w:type="auto"/>
            <w:tcBorders>
              <w:top w:val="nil"/>
              <w:left w:val="nil"/>
              <w:bottom w:val="single" w:sz="4" w:space="0" w:color="808080"/>
              <w:right w:val="single" w:sz="4" w:space="0" w:color="808080"/>
            </w:tcBorders>
            <w:shd w:val="clear" w:color="000000" w:fill="002060"/>
            <w:noWrap/>
            <w:vAlign w:val="bottom"/>
            <w:hideMark/>
          </w:tcPr>
          <w:p w14:paraId="28A93FAF"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20</w:t>
            </w:r>
          </w:p>
        </w:tc>
        <w:tc>
          <w:tcPr>
            <w:tcW w:w="0" w:type="auto"/>
            <w:tcBorders>
              <w:top w:val="nil"/>
              <w:left w:val="nil"/>
              <w:bottom w:val="single" w:sz="4" w:space="0" w:color="808080"/>
              <w:right w:val="single" w:sz="4" w:space="0" w:color="808080"/>
            </w:tcBorders>
            <w:shd w:val="clear" w:color="000000" w:fill="002060"/>
            <w:noWrap/>
            <w:vAlign w:val="bottom"/>
            <w:hideMark/>
          </w:tcPr>
          <w:p w14:paraId="7FFCEC38"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78.27%</w:t>
            </w:r>
          </w:p>
        </w:tc>
        <w:tc>
          <w:tcPr>
            <w:tcW w:w="0" w:type="auto"/>
            <w:tcBorders>
              <w:top w:val="nil"/>
              <w:left w:val="nil"/>
              <w:bottom w:val="single" w:sz="4" w:space="0" w:color="808080"/>
              <w:right w:val="single" w:sz="4" w:space="0" w:color="808080"/>
            </w:tcBorders>
            <w:shd w:val="clear" w:color="000000" w:fill="002060"/>
            <w:noWrap/>
            <w:vAlign w:val="bottom"/>
            <w:hideMark/>
          </w:tcPr>
          <w:p w14:paraId="24FF23C5" w14:textId="77777777" w:rsidR="00C76B61" w:rsidRPr="00C53EA3" w:rsidRDefault="00C76B61" w:rsidP="00563DD6">
            <w:pPr>
              <w:spacing w:after="0" w:line="240" w:lineRule="auto"/>
              <w:jc w:val="center"/>
              <w:rPr>
                <w:rFonts w:eastAsia="Times New Roman"/>
                <w:b/>
                <w:color w:val="808080" w:themeColor="background1" w:themeShade="80"/>
                <w:spacing w:val="0"/>
                <w:lang w:eastAsia="es-DO"/>
              </w:rPr>
            </w:pPr>
            <w:r w:rsidRPr="00C53EA3">
              <w:rPr>
                <w:rFonts w:eastAsia="Times New Roman"/>
                <w:b/>
                <w:color w:val="808080" w:themeColor="background1" w:themeShade="80"/>
                <w:spacing w:val="0"/>
                <w:lang w:eastAsia="es-DO"/>
              </w:rPr>
              <w:t>78.27%</w:t>
            </w:r>
          </w:p>
        </w:tc>
      </w:tr>
    </w:tbl>
    <w:p w14:paraId="5E445DC8" w14:textId="4462DECF" w:rsidR="009C3188" w:rsidRPr="003874C9" w:rsidRDefault="009C3188" w:rsidP="009E3B0D">
      <w:pPr>
        <w:tabs>
          <w:tab w:val="left" w:pos="4005"/>
        </w:tabs>
        <w:spacing w:line="360" w:lineRule="auto"/>
        <w:rPr>
          <w:color w:val="808080" w:themeColor="background1" w:themeShade="80"/>
          <w:sz w:val="18"/>
          <w:szCs w:val="18"/>
          <w:lang w:val="es-MX"/>
        </w:rPr>
        <w:sectPr w:rsidR="009C3188" w:rsidRPr="003874C9" w:rsidSect="00563DD6">
          <w:pgSz w:w="15840" w:h="12240" w:orient="landscape"/>
          <w:pgMar w:top="1440" w:right="2160" w:bottom="1440" w:left="2160" w:header="288" w:footer="288" w:gutter="0"/>
          <w:cols w:space="720"/>
          <w:docGrid w:linePitch="360"/>
        </w:sectPr>
      </w:pPr>
      <w:r w:rsidRPr="003874C9">
        <w:rPr>
          <w:color w:val="808080" w:themeColor="background1" w:themeShade="80"/>
          <w:sz w:val="18"/>
          <w:szCs w:val="18"/>
          <w:lang w:val="es-MX"/>
        </w:rPr>
        <w:t>Fuente: Sistema de Información de la Gestión Financiera (SIGEF). Reporte Dinámico Ejecución de Gastos X Presupuesto de fecha 06 de Diciembre de 2023 a las 15:12.</w:t>
      </w:r>
    </w:p>
    <w:p w14:paraId="3776B813" w14:textId="263FD567" w:rsidR="00FB3C3F" w:rsidRPr="00563DD6" w:rsidRDefault="00F3761E" w:rsidP="009E3B0D">
      <w:pPr>
        <w:pStyle w:val="Heading1"/>
        <w:numPr>
          <w:ilvl w:val="0"/>
          <w:numId w:val="13"/>
        </w:numPr>
        <w:jc w:val="left"/>
        <w:rPr>
          <w:rStyle w:val="normaltextrun"/>
          <w:rFonts w:cs="Times New Roman"/>
          <w:color w:val="767171"/>
          <w:sz w:val="24"/>
          <w:szCs w:val="24"/>
          <w:bdr w:val="none" w:sz="0" w:space="0" w:color="auto" w:frame="1"/>
        </w:rPr>
      </w:pPr>
      <w:bookmarkStart w:id="70" w:name="_Toc153832634"/>
      <w:r w:rsidRPr="00563DD6">
        <w:rPr>
          <w:rStyle w:val="normaltextrun"/>
          <w:rFonts w:cs="Times New Roman"/>
          <w:color w:val="767171"/>
          <w:sz w:val="24"/>
          <w:szCs w:val="24"/>
          <w:bdr w:val="none" w:sz="0" w:space="0" w:color="auto" w:frame="1"/>
        </w:rPr>
        <w:lastRenderedPageBreak/>
        <w:t xml:space="preserve">Resumen del </w:t>
      </w:r>
      <w:r w:rsidR="000E6208" w:rsidRPr="00563DD6">
        <w:rPr>
          <w:rStyle w:val="normaltextrun"/>
          <w:rFonts w:cs="Times New Roman"/>
          <w:color w:val="767171"/>
          <w:sz w:val="24"/>
          <w:szCs w:val="24"/>
          <w:bdr w:val="none" w:sz="0" w:space="0" w:color="auto" w:frame="1"/>
        </w:rPr>
        <w:t>P</w:t>
      </w:r>
      <w:r w:rsidRPr="00563DD6">
        <w:rPr>
          <w:rStyle w:val="normaltextrun"/>
          <w:rFonts w:cs="Times New Roman"/>
          <w:color w:val="767171"/>
          <w:sz w:val="24"/>
          <w:szCs w:val="24"/>
          <w:bdr w:val="none" w:sz="0" w:space="0" w:color="auto" w:frame="1"/>
        </w:rPr>
        <w:t xml:space="preserve">lan de </w:t>
      </w:r>
      <w:r w:rsidR="000E6208" w:rsidRPr="00563DD6">
        <w:rPr>
          <w:rStyle w:val="normaltextrun"/>
          <w:rFonts w:cs="Times New Roman"/>
          <w:color w:val="767171"/>
          <w:sz w:val="24"/>
          <w:szCs w:val="24"/>
          <w:bdr w:val="none" w:sz="0" w:space="0" w:color="auto" w:frame="1"/>
        </w:rPr>
        <w:t>C</w:t>
      </w:r>
      <w:r w:rsidRPr="00563DD6">
        <w:rPr>
          <w:rStyle w:val="normaltextrun"/>
          <w:rFonts w:cs="Times New Roman"/>
          <w:color w:val="767171"/>
          <w:sz w:val="24"/>
          <w:szCs w:val="24"/>
          <w:bdr w:val="none" w:sz="0" w:space="0" w:color="auto" w:frame="1"/>
        </w:rPr>
        <w:t>ompras</w:t>
      </w:r>
      <w:bookmarkEnd w:id="70"/>
    </w:p>
    <w:p w14:paraId="359910F1" w14:textId="77777777" w:rsidR="00424D66" w:rsidRPr="00527274" w:rsidRDefault="00424D66" w:rsidP="009E3B0D">
      <w:pPr>
        <w:spacing w:line="360" w:lineRule="auto"/>
        <w:rPr>
          <w:color w:val="808080" w:themeColor="background1" w:themeShade="80"/>
        </w:rPr>
      </w:pPr>
    </w:p>
    <w:p w14:paraId="54365ED6" w14:textId="289A3690" w:rsidR="00321B13" w:rsidRPr="00527274" w:rsidRDefault="00321B13" w:rsidP="009E3B0D">
      <w:pPr>
        <w:shd w:val="clear" w:color="auto" w:fill="002060"/>
        <w:spacing w:line="360" w:lineRule="auto"/>
        <w:jc w:val="center"/>
        <w:rPr>
          <w:rFonts w:eastAsia="Times New Roman"/>
          <w:b/>
          <w:color w:val="808080" w:themeColor="background1" w:themeShade="80"/>
          <w:spacing w:val="0"/>
          <w:lang w:val="es-ES" w:eastAsia="es-ES"/>
        </w:rPr>
      </w:pPr>
      <w:r w:rsidRPr="00527274">
        <w:rPr>
          <w:b/>
          <w:color w:val="808080" w:themeColor="background1" w:themeShade="80"/>
          <w:lang w:val="es-ES" w:eastAsia="es-ES"/>
        </w:rPr>
        <w:t>RESUMEN DEL PLAN DE COMPRAS</w:t>
      </w:r>
    </w:p>
    <w:p w14:paraId="44E1146E" w14:textId="77777777" w:rsidR="00321B13" w:rsidRPr="00527274" w:rsidRDefault="00321B13" w:rsidP="009E3B0D">
      <w:pPr>
        <w:spacing w:after="0" w:line="360" w:lineRule="auto"/>
        <w:rPr>
          <w:color w:val="808080" w:themeColor="background1" w:themeShade="80"/>
        </w:rPr>
      </w:pPr>
      <w:r w:rsidRPr="00527274">
        <w:rPr>
          <w:color w:val="808080" w:themeColor="background1" w:themeShade="80"/>
        </w:rPr>
        <w:t xml:space="preserve"> </w:t>
      </w:r>
    </w:p>
    <w:tbl>
      <w:tblPr>
        <w:tblW w:w="9972" w:type="dxa"/>
        <w:jc w:val="center"/>
        <w:tblCellMar>
          <w:top w:w="26" w:type="dxa"/>
          <w:right w:w="115" w:type="dxa"/>
        </w:tblCellMar>
        <w:tblLook w:val="04A0" w:firstRow="1" w:lastRow="0" w:firstColumn="1" w:lastColumn="0" w:noHBand="0" w:noVBand="1"/>
      </w:tblPr>
      <w:tblGrid>
        <w:gridCol w:w="6177"/>
        <w:gridCol w:w="3795"/>
      </w:tblGrid>
      <w:tr w:rsidR="00321B13" w:rsidRPr="004857D3" w14:paraId="7A2513B4" w14:textId="77777777" w:rsidTr="009A7369">
        <w:trPr>
          <w:trHeight w:val="317"/>
          <w:jc w:val="center"/>
        </w:trPr>
        <w:tc>
          <w:tcPr>
            <w:tcW w:w="0" w:type="auto"/>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cPr>
          <w:p w14:paraId="09D98DE4" w14:textId="77777777" w:rsidR="00321B13" w:rsidRPr="00527274" w:rsidRDefault="00321B13" w:rsidP="00563DD6">
            <w:pPr>
              <w:spacing w:after="0" w:line="240" w:lineRule="auto"/>
              <w:ind w:left="106"/>
              <w:jc w:val="center"/>
              <w:rPr>
                <w:color w:val="808080" w:themeColor="background1" w:themeShade="80"/>
              </w:rPr>
            </w:pPr>
            <w:r w:rsidRPr="00527274">
              <w:rPr>
                <w:rFonts w:eastAsia="Times New Roman"/>
                <w:b/>
                <w:color w:val="808080" w:themeColor="background1" w:themeShade="80"/>
              </w:rPr>
              <w:t xml:space="preserve">DATOS DE CABECERA PACC </w:t>
            </w:r>
          </w:p>
        </w:tc>
      </w:tr>
      <w:tr w:rsidR="00321B13" w:rsidRPr="004857D3" w14:paraId="721C5634" w14:textId="77777777" w:rsidTr="009A7369">
        <w:trPr>
          <w:trHeight w:val="317"/>
          <w:jc w:val="center"/>
        </w:trPr>
        <w:tc>
          <w:tcPr>
            <w:tcW w:w="0" w:type="auto"/>
            <w:tcBorders>
              <w:top w:val="nil"/>
              <w:left w:val="single" w:sz="4" w:space="0" w:color="808080" w:themeColor="background1" w:themeShade="80"/>
              <w:bottom w:val="single" w:sz="4" w:space="0" w:color="D9D9D9"/>
              <w:right w:val="nil"/>
            </w:tcBorders>
          </w:tcPr>
          <w:p w14:paraId="7B71E336"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Monto estimado total</w:t>
            </w:r>
          </w:p>
        </w:tc>
        <w:tc>
          <w:tcPr>
            <w:tcW w:w="0" w:type="auto"/>
            <w:tcBorders>
              <w:top w:val="nil"/>
              <w:left w:val="nil"/>
              <w:bottom w:val="single" w:sz="4" w:space="0" w:color="D9D9D9"/>
              <w:right w:val="single" w:sz="4" w:space="0" w:color="808080" w:themeColor="background1" w:themeShade="80"/>
            </w:tcBorders>
          </w:tcPr>
          <w:p w14:paraId="5B269483" w14:textId="53E65769" w:rsidR="00321B13" w:rsidRPr="00527274" w:rsidRDefault="002F0F1D" w:rsidP="00563DD6">
            <w:pPr>
              <w:spacing w:after="0" w:line="240" w:lineRule="auto"/>
              <w:jc w:val="both"/>
              <w:rPr>
                <w:color w:val="808080" w:themeColor="background1" w:themeShade="80"/>
              </w:rPr>
            </w:pPr>
            <w:r w:rsidRPr="00527274">
              <w:rPr>
                <w:rFonts w:eastAsia="Times New Roman"/>
                <w:color w:val="808080" w:themeColor="background1" w:themeShade="80"/>
              </w:rPr>
              <w:t>RD</w:t>
            </w:r>
            <w:r w:rsidR="00321B13" w:rsidRPr="00527274">
              <w:rPr>
                <w:rFonts w:eastAsia="Times New Roman"/>
                <w:color w:val="808080" w:themeColor="background1" w:themeShade="80"/>
              </w:rPr>
              <w:t>$ 465,129,809.00</w:t>
            </w:r>
          </w:p>
        </w:tc>
      </w:tr>
      <w:tr w:rsidR="00321B13" w:rsidRPr="004857D3" w14:paraId="5735ED75" w14:textId="77777777" w:rsidTr="009A7369">
        <w:trPr>
          <w:trHeight w:val="324"/>
          <w:jc w:val="center"/>
        </w:trPr>
        <w:tc>
          <w:tcPr>
            <w:tcW w:w="0" w:type="auto"/>
            <w:tcBorders>
              <w:top w:val="single" w:sz="4" w:space="0" w:color="D9D9D9"/>
              <w:left w:val="single" w:sz="4" w:space="0" w:color="808080" w:themeColor="background1" w:themeShade="80"/>
              <w:bottom w:val="single" w:sz="4" w:space="0" w:color="D9D9D9"/>
              <w:right w:val="nil"/>
            </w:tcBorders>
          </w:tcPr>
          <w:p w14:paraId="44240951"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Monto total contratado</w:t>
            </w:r>
          </w:p>
        </w:tc>
        <w:tc>
          <w:tcPr>
            <w:tcW w:w="0" w:type="auto"/>
            <w:tcBorders>
              <w:top w:val="single" w:sz="4" w:space="0" w:color="D9D9D9"/>
              <w:left w:val="nil"/>
              <w:bottom w:val="single" w:sz="4" w:space="0" w:color="D9D9D9"/>
              <w:right w:val="single" w:sz="4" w:space="0" w:color="808080" w:themeColor="background1" w:themeShade="80"/>
            </w:tcBorders>
          </w:tcPr>
          <w:p w14:paraId="7C976621" w14:textId="3B245DF2" w:rsidR="00321B13" w:rsidRPr="00527274" w:rsidRDefault="002F0F1D" w:rsidP="00563DD6">
            <w:pPr>
              <w:spacing w:after="0" w:line="240" w:lineRule="auto"/>
              <w:jc w:val="both"/>
              <w:rPr>
                <w:color w:val="808080" w:themeColor="background1" w:themeShade="80"/>
              </w:rPr>
            </w:pPr>
            <w:r w:rsidRPr="00527274">
              <w:rPr>
                <w:rFonts w:eastAsia="Times New Roman"/>
                <w:color w:val="808080" w:themeColor="background1" w:themeShade="80"/>
              </w:rPr>
              <w:t>RD</w:t>
            </w:r>
            <w:r w:rsidR="00321B13" w:rsidRPr="00527274">
              <w:rPr>
                <w:rFonts w:eastAsia="Times New Roman"/>
                <w:color w:val="808080" w:themeColor="background1" w:themeShade="80"/>
              </w:rPr>
              <w:t>$ 654,160,701.00</w:t>
            </w:r>
            <w:r w:rsidR="00321B13" w:rsidRPr="00527274">
              <w:rPr>
                <w:rFonts w:eastAsia="Times New Roman"/>
                <w:b/>
                <w:color w:val="808080" w:themeColor="background1" w:themeShade="80"/>
              </w:rPr>
              <w:t xml:space="preserve"> </w:t>
            </w:r>
          </w:p>
        </w:tc>
      </w:tr>
      <w:tr w:rsidR="00321B13" w:rsidRPr="004857D3" w14:paraId="64849BC1" w14:textId="77777777" w:rsidTr="009A7369">
        <w:trPr>
          <w:trHeight w:val="279"/>
          <w:jc w:val="center"/>
        </w:trPr>
        <w:tc>
          <w:tcPr>
            <w:tcW w:w="0" w:type="auto"/>
            <w:tcBorders>
              <w:top w:val="single" w:sz="4" w:space="0" w:color="D9D9D9"/>
              <w:left w:val="single" w:sz="4" w:space="0" w:color="808080" w:themeColor="background1" w:themeShade="80"/>
              <w:bottom w:val="single" w:sz="4" w:space="0" w:color="D9D9D9"/>
              <w:right w:val="nil"/>
            </w:tcBorders>
            <w:vAlign w:val="center"/>
          </w:tcPr>
          <w:p w14:paraId="4AE389E1"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Cantidad de procesos registrados</w:t>
            </w:r>
          </w:p>
        </w:tc>
        <w:tc>
          <w:tcPr>
            <w:tcW w:w="0" w:type="auto"/>
            <w:tcBorders>
              <w:top w:val="single" w:sz="4" w:space="0" w:color="D9D9D9"/>
              <w:left w:val="nil"/>
              <w:bottom w:val="single" w:sz="4" w:space="0" w:color="D9D9D9"/>
              <w:right w:val="single" w:sz="4" w:space="0" w:color="808080" w:themeColor="background1" w:themeShade="80"/>
            </w:tcBorders>
            <w:vAlign w:val="center"/>
          </w:tcPr>
          <w:p w14:paraId="162D578E" w14:textId="6FC86D9B" w:rsidR="00321B13" w:rsidRPr="00527274" w:rsidRDefault="006C33ED" w:rsidP="00563DD6">
            <w:pPr>
              <w:spacing w:after="0" w:line="240" w:lineRule="auto"/>
              <w:jc w:val="both"/>
              <w:rPr>
                <w:color w:val="808080" w:themeColor="background1" w:themeShade="80"/>
              </w:rPr>
            </w:pPr>
            <w:r w:rsidRPr="00527274">
              <w:rPr>
                <w:rFonts w:eastAsia="Times New Roman"/>
                <w:color w:val="808080" w:themeColor="background1" w:themeShade="80"/>
              </w:rPr>
              <w:t>269</w:t>
            </w:r>
          </w:p>
        </w:tc>
      </w:tr>
      <w:tr w:rsidR="00321B13" w:rsidRPr="004857D3" w14:paraId="4BD87953" w14:textId="77777777" w:rsidTr="009A7369">
        <w:trPr>
          <w:trHeight w:val="322"/>
          <w:jc w:val="center"/>
        </w:trPr>
        <w:tc>
          <w:tcPr>
            <w:tcW w:w="0" w:type="auto"/>
            <w:tcBorders>
              <w:top w:val="single" w:sz="4" w:space="0" w:color="D9D9D9"/>
              <w:left w:val="single" w:sz="4" w:space="0" w:color="808080" w:themeColor="background1" w:themeShade="80"/>
              <w:bottom w:val="single" w:sz="4" w:space="0" w:color="D9D9D9"/>
              <w:right w:val="nil"/>
            </w:tcBorders>
          </w:tcPr>
          <w:p w14:paraId="4E582BA8"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Capítulo</w:t>
            </w:r>
          </w:p>
        </w:tc>
        <w:tc>
          <w:tcPr>
            <w:tcW w:w="0" w:type="auto"/>
            <w:tcBorders>
              <w:top w:val="single" w:sz="4" w:space="0" w:color="D9D9D9"/>
              <w:left w:val="nil"/>
              <w:bottom w:val="single" w:sz="4" w:space="0" w:color="D9D9D9"/>
              <w:right w:val="single" w:sz="4" w:space="0" w:color="808080" w:themeColor="background1" w:themeShade="80"/>
            </w:tcBorders>
          </w:tcPr>
          <w:p w14:paraId="278F9F21" w14:textId="77777777" w:rsidR="00321B13" w:rsidRPr="00527274" w:rsidRDefault="00321B13" w:rsidP="00563DD6">
            <w:pPr>
              <w:spacing w:after="0" w:line="240" w:lineRule="auto"/>
              <w:jc w:val="both"/>
              <w:rPr>
                <w:rFonts w:eastAsia="Times New Roman"/>
                <w:color w:val="808080" w:themeColor="background1" w:themeShade="80"/>
              </w:rPr>
            </w:pPr>
            <w:r w:rsidRPr="00527274">
              <w:rPr>
                <w:rFonts w:eastAsia="Times New Roman"/>
                <w:color w:val="808080" w:themeColor="background1" w:themeShade="80"/>
              </w:rPr>
              <w:t>2023</w:t>
            </w:r>
          </w:p>
        </w:tc>
      </w:tr>
      <w:tr w:rsidR="00321B13" w:rsidRPr="004857D3" w14:paraId="772BBB8B" w14:textId="77777777" w:rsidTr="009A7369">
        <w:trPr>
          <w:trHeight w:val="327"/>
          <w:jc w:val="center"/>
        </w:trPr>
        <w:tc>
          <w:tcPr>
            <w:tcW w:w="0" w:type="auto"/>
            <w:tcBorders>
              <w:top w:val="single" w:sz="4" w:space="0" w:color="D9D9D9"/>
              <w:left w:val="single" w:sz="4" w:space="0" w:color="808080" w:themeColor="background1" w:themeShade="80"/>
              <w:bottom w:val="single" w:sz="4" w:space="0" w:color="D9D9D9"/>
              <w:right w:val="nil"/>
            </w:tcBorders>
          </w:tcPr>
          <w:p w14:paraId="4AB331CE"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Subcapítulo</w:t>
            </w:r>
          </w:p>
        </w:tc>
        <w:tc>
          <w:tcPr>
            <w:tcW w:w="0" w:type="auto"/>
            <w:tcBorders>
              <w:top w:val="single" w:sz="4" w:space="0" w:color="D9D9D9"/>
              <w:left w:val="nil"/>
              <w:bottom w:val="single" w:sz="4" w:space="0" w:color="D9D9D9"/>
              <w:right w:val="single" w:sz="4" w:space="0" w:color="808080" w:themeColor="background1" w:themeShade="80"/>
            </w:tcBorders>
          </w:tcPr>
          <w:p w14:paraId="578A7EB5" w14:textId="77777777" w:rsidR="00321B13" w:rsidRPr="00527274" w:rsidRDefault="00321B13" w:rsidP="00563DD6">
            <w:pPr>
              <w:spacing w:after="0" w:line="240" w:lineRule="auto"/>
              <w:jc w:val="both"/>
              <w:rPr>
                <w:color w:val="808080" w:themeColor="background1" w:themeShade="80"/>
              </w:rPr>
            </w:pPr>
            <w:r w:rsidRPr="00527274">
              <w:rPr>
                <w:rFonts w:eastAsia="Times New Roman"/>
                <w:color w:val="808080" w:themeColor="background1" w:themeShade="80"/>
              </w:rPr>
              <w:t>01</w:t>
            </w:r>
          </w:p>
        </w:tc>
      </w:tr>
      <w:tr w:rsidR="00321B13" w:rsidRPr="004857D3" w14:paraId="2FE5CE9F" w14:textId="77777777" w:rsidTr="009A7369">
        <w:trPr>
          <w:trHeight w:val="326"/>
          <w:jc w:val="center"/>
        </w:trPr>
        <w:tc>
          <w:tcPr>
            <w:tcW w:w="0" w:type="auto"/>
            <w:tcBorders>
              <w:top w:val="single" w:sz="4" w:space="0" w:color="D9D9D9"/>
              <w:left w:val="single" w:sz="4" w:space="0" w:color="808080" w:themeColor="background1" w:themeShade="80"/>
              <w:bottom w:val="single" w:sz="4" w:space="0" w:color="D9D9D9"/>
              <w:right w:val="nil"/>
            </w:tcBorders>
          </w:tcPr>
          <w:p w14:paraId="63C6C2DF"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Unidad ejecutora</w:t>
            </w:r>
          </w:p>
        </w:tc>
        <w:tc>
          <w:tcPr>
            <w:tcW w:w="0" w:type="auto"/>
            <w:tcBorders>
              <w:top w:val="single" w:sz="4" w:space="0" w:color="D9D9D9"/>
              <w:left w:val="nil"/>
              <w:bottom w:val="single" w:sz="4" w:space="0" w:color="D9D9D9"/>
              <w:right w:val="single" w:sz="4" w:space="0" w:color="808080" w:themeColor="background1" w:themeShade="80"/>
            </w:tcBorders>
          </w:tcPr>
          <w:p w14:paraId="5B2EDD1F" w14:textId="10D5BE05" w:rsidR="00321B13" w:rsidRPr="00527274" w:rsidRDefault="00321B13" w:rsidP="00563DD6">
            <w:pPr>
              <w:spacing w:after="0" w:line="240" w:lineRule="auto"/>
              <w:jc w:val="both"/>
              <w:rPr>
                <w:color w:val="808080" w:themeColor="background1" w:themeShade="80"/>
              </w:rPr>
            </w:pPr>
            <w:r w:rsidRPr="00527274">
              <w:rPr>
                <w:rFonts w:eastAsia="Times New Roman"/>
                <w:color w:val="808080" w:themeColor="background1" w:themeShade="80"/>
              </w:rPr>
              <w:t>0001</w:t>
            </w:r>
          </w:p>
        </w:tc>
      </w:tr>
      <w:tr w:rsidR="00321B13" w:rsidRPr="00246192" w14:paraId="0E5BB5C1" w14:textId="77777777" w:rsidTr="009A7369">
        <w:trPr>
          <w:trHeight w:val="639"/>
          <w:jc w:val="center"/>
        </w:trPr>
        <w:tc>
          <w:tcPr>
            <w:tcW w:w="0" w:type="auto"/>
            <w:tcBorders>
              <w:top w:val="single" w:sz="4" w:space="0" w:color="D9D9D9"/>
              <w:left w:val="single" w:sz="4" w:space="0" w:color="808080" w:themeColor="background1" w:themeShade="80"/>
              <w:bottom w:val="single" w:sz="4" w:space="0" w:color="D9D9D9"/>
              <w:right w:val="nil"/>
            </w:tcBorders>
            <w:vAlign w:val="center"/>
          </w:tcPr>
          <w:p w14:paraId="1E3473DE" w14:textId="77777777" w:rsidR="00321B13" w:rsidRPr="00527274" w:rsidRDefault="00321B13" w:rsidP="00563DD6">
            <w:pPr>
              <w:spacing w:after="0" w:line="240" w:lineRule="auto"/>
              <w:ind w:left="72"/>
              <w:rPr>
                <w:b/>
                <w:color w:val="808080" w:themeColor="background1" w:themeShade="80"/>
              </w:rPr>
            </w:pPr>
            <w:r w:rsidRPr="00527274">
              <w:rPr>
                <w:rFonts w:eastAsia="Times New Roman"/>
                <w:b/>
                <w:color w:val="808080" w:themeColor="background1" w:themeShade="80"/>
              </w:rPr>
              <w:t>Unidad de compra</w:t>
            </w:r>
          </w:p>
        </w:tc>
        <w:tc>
          <w:tcPr>
            <w:tcW w:w="0" w:type="auto"/>
            <w:tcBorders>
              <w:top w:val="single" w:sz="4" w:space="0" w:color="D9D9D9"/>
              <w:left w:val="nil"/>
              <w:bottom w:val="single" w:sz="4" w:space="0" w:color="D9D9D9"/>
              <w:right w:val="single" w:sz="4" w:space="0" w:color="808080" w:themeColor="background1" w:themeShade="80"/>
            </w:tcBorders>
            <w:vAlign w:val="center"/>
          </w:tcPr>
          <w:p w14:paraId="5D4DD7C6" w14:textId="3F5E1DC4" w:rsidR="00321B13" w:rsidRPr="00527274" w:rsidRDefault="00321B13" w:rsidP="00563DD6">
            <w:pPr>
              <w:spacing w:after="0" w:line="240" w:lineRule="auto"/>
              <w:rPr>
                <w:color w:val="808080" w:themeColor="background1" w:themeShade="80"/>
                <w:lang w:val="es-MX"/>
              </w:rPr>
            </w:pPr>
            <w:r w:rsidRPr="00527274">
              <w:rPr>
                <w:rFonts w:eastAsia="Times New Roman"/>
                <w:color w:val="808080" w:themeColor="background1" w:themeShade="80"/>
                <w:lang w:val="es-MX"/>
              </w:rPr>
              <w:t>Ministerio de Medio Ambiente y Recursos Naturales</w:t>
            </w:r>
          </w:p>
        </w:tc>
      </w:tr>
      <w:tr w:rsidR="00321B13" w:rsidRPr="004857D3" w14:paraId="0D68004D" w14:textId="77777777" w:rsidTr="009A7369">
        <w:trPr>
          <w:trHeight w:val="326"/>
          <w:jc w:val="center"/>
        </w:trPr>
        <w:tc>
          <w:tcPr>
            <w:tcW w:w="0" w:type="auto"/>
            <w:tcBorders>
              <w:top w:val="single" w:sz="4" w:space="0" w:color="D9D9D9"/>
              <w:left w:val="single" w:sz="4" w:space="0" w:color="808080" w:themeColor="background1" w:themeShade="80"/>
              <w:bottom w:val="single" w:sz="4" w:space="0" w:color="D9D9D9"/>
              <w:right w:val="nil"/>
            </w:tcBorders>
          </w:tcPr>
          <w:p w14:paraId="6F585306"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Año fiscal</w:t>
            </w:r>
          </w:p>
        </w:tc>
        <w:tc>
          <w:tcPr>
            <w:tcW w:w="0" w:type="auto"/>
            <w:tcBorders>
              <w:top w:val="single" w:sz="4" w:space="0" w:color="D9D9D9"/>
              <w:left w:val="nil"/>
              <w:bottom w:val="single" w:sz="4" w:space="0" w:color="D9D9D9"/>
              <w:right w:val="single" w:sz="4" w:space="0" w:color="808080" w:themeColor="background1" w:themeShade="80"/>
            </w:tcBorders>
          </w:tcPr>
          <w:p w14:paraId="2A7609F0" w14:textId="77777777" w:rsidR="00321B13" w:rsidRPr="00527274" w:rsidRDefault="00321B13" w:rsidP="00563DD6">
            <w:pPr>
              <w:spacing w:after="0" w:line="240" w:lineRule="auto"/>
              <w:jc w:val="both"/>
              <w:rPr>
                <w:color w:val="808080" w:themeColor="background1" w:themeShade="80"/>
              </w:rPr>
            </w:pPr>
            <w:r w:rsidRPr="00527274">
              <w:rPr>
                <w:rFonts w:eastAsia="Times New Roman"/>
                <w:color w:val="808080" w:themeColor="background1" w:themeShade="80"/>
              </w:rPr>
              <w:t>2023</w:t>
            </w:r>
          </w:p>
        </w:tc>
      </w:tr>
      <w:tr w:rsidR="00321B13" w:rsidRPr="004857D3" w14:paraId="29BD46F0" w14:textId="77777777" w:rsidTr="009A7369">
        <w:trPr>
          <w:trHeight w:val="322"/>
          <w:jc w:val="center"/>
        </w:trPr>
        <w:tc>
          <w:tcPr>
            <w:tcW w:w="0" w:type="auto"/>
            <w:tcBorders>
              <w:top w:val="single" w:sz="4" w:space="0" w:color="D9D9D9"/>
              <w:left w:val="single" w:sz="4" w:space="0" w:color="808080" w:themeColor="background1" w:themeShade="80"/>
              <w:bottom w:val="nil"/>
              <w:right w:val="nil"/>
            </w:tcBorders>
          </w:tcPr>
          <w:p w14:paraId="69E041B8" w14:textId="77777777" w:rsidR="00321B13" w:rsidRPr="00527274" w:rsidRDefault="00321B13" w:rsidP="00563DD6">
            <w:pPr>
              <w:spacing w:after="0" w:line="240" w:lineRule="auto"/>
              <w:ind w:left="72"/>
              <w:jc w:val="both"/>
              <w:rPr>
                <w:b/>
                <w:color w:val="808080" w:themeColor="background1" w:themeShade="80"/>
              </w:rPr>
            </w:pPr>
            <w:r w:rsidRPr="00527274">
              <w:rPr>
                <w:rFonts w:eastAsia="Times New Roman"/>
                <w:b/>
                <w:color w:val="808080" w:themeColor="background1" w:themeShade="80"/>
              </w:rPr>
              <w:t>Fecha aprobación</w:t>
            </w:r>
          </w:p>
        </w:tc>
        <w:tc>
          <w:tcPr>
            <w:tcW w:w="0" w:type="auto"/>
            <w:tcBorders>
              <w:top w:val="single" w:sz="4" w:space="0" w:color="D9D9D9"/>
              <w:left w:val="nil"/>
              <w:bottom w:val="nil"/>
              <w:right w:val="single" w:sz="4" w:space="0" w:color="808080" w:themeColor="background1" w:themeShade="80"/>
            </w:tcBorders>
          </w:tcPr>
          <w:p w14:paraId="5B460F14" w14:textId="77777777" w:rsidR="00321B13" w:rsidRPr="00527274" w:rsidRDefault="00321B13" w:rsidP="00563DD6">
            <w:pPr>
              <w:spacing w:after="0" w:line="240" w:lineRule="auto"/>
              <w:jc w:val="both"/>
              <w:rPr>
                <w:color w:val="808080" w:themeColor="background1" w:themeShade="80"/>
              </w:rPr>
            </w:pPr>
            <w:r w:rsidRPr="00527274">
              <w:rPr>
                <w:rFonts w:eastAsia="Times New Roman"/>
                <w:color w:val="808080" w:themeColor="background1" w:themeShade="80"/>
              </w:rPr>
              <w:t>10/11/2023</w:t>
            </w:r>
          </w:p>
        </w:tc>
      </w:tr>
      <w:tr w:rsidR="00321B13" w:rsidRPr="00246192" w14:paraId="72CFB29D" w14:textId="77777777" w:rsidTr="009A7369">
        <w:trPr>
          <w:trHeight w:val="322"/>
          <w:jc w:val="center"/>
        </w:trPr>
        <w:tc>
          <w:tcPr>
            <w:tcW w:w="0" w:type="auto"/>
            <w:gridSpan w:val="2"/>
            <w:tcBorders>
              <w:top w:val="nil"/>
              <w:left w:val="single" w:sz="4" w:space="0" w:color="808080" w:themeColor="background1" w:themeShade="80"/>
              <w:bottom w:val="nil"/>
              <w:right w:val="single" w:sz="4" w:space="0" w:color="808080" w:themeColor="background1" w:themeShade="80"/>
            </w:tcBorders>
            <w:shd w:val="clear" w:color="auto" w:fill="D9D9D9"/>
          </w:tcPr>
          <w:p w14:paraId="5D572267" w14:textId="77777777" w:rsidR="00321B13" w:rsidRPr="00527274" w:rsidRDefault="00321B13" w:rsidP="00563DD6">
            <w:pPr>
              <w:spacing w:after="0" w:line="240" w:lineRule="auto"/>
              <w:ind w:left="105"/>
              <w:jc w:val="center"/>
              <w:rPr>
                <w:color w:val="808080" w:themeColor="background1" w:themeShade="80"/>
                <w:lang w:val="es-MX"/>
              </w:rPr>
            </w:pPr>
            <w:r w:rsidRPr="00527274">
              <w:rPr>
                <w:rFonts w:eastAsia="Times New Roman"/>
                <w:b/>
                <w:color w:val="808080" w:themeColor="background1" w:themeShade="80"/>
                <w:lang w:val="es-MX"/>
              </w:rPr>
              <w:t xml:space="preserve">MONTOS ESTIMADOS SEGÚN OBJETO DE CONTRATACIÓN </w:t>
            </w:r>
          </w:p>
        </w:tc>
      </w:tr>
      <w:tr w:rsidR="00321B13" w:rsidRPr="004857D3" w14:paraId="174C1554" w14:textId="77777777" w:rsidTr="009A7369">
        <w:trPr>
          <w:trHeight w:val="322"/>
          <w:jc w:val="center"/>
        </w:trPr>
        <w:tc>
          <w:tcPr>
            <w:tcW w:w="0" w:type="auto"/>
            <w:tcBorders>
              <w:top w:val="nil"/>
              <w:left w:val="single" w:sz="4" w:space="0" w:color="808080" w:themeColor="background1" w:themeShade="80"/>
              <w:bottom w:val="single" w:sz="4" w:space="0" w:color="D9D9D9"/>
              <w:right w:val="nil"/>
            </w:tcBorders>
          </w:tcPr>
          <w:p w14:paraId="25043223" w14:textId="77777777" w:rsidR="00321B13" w:rsidRPr="00527274" w:rsidRDefault="00321B13" w:rsidP="00563DD6">
            <w:pPr>
              <w:spacing w:after="0" w:line="240" w:lineRule="auto"/>
              <w:ind w:left="72"/>
              <w:rPr>
                <w:b/>
                <w:color w:val="808080" w:themeColor="background1" w:themeShade="80"/>
              </w:rPr>
            </w:pPr>
            <w:r w:rsidRPr="00527274">
              <w:rPr>
                <w:rFonts w:eastAsia="Times New Roman"/>
                <w:b/>
                <w:color w:val="808080" w:themeColor="background1" w:themeShade="80"/>
              </w:rPr>
              <w:t xml:space="preserve">Bienes </w:t>
            </w:r>
          </w:p>
        </w:tc>
        <w:tc>
          <w:tcPr>
            <w:tcW w:w="0" w:type="auto"/>
            <w:tcBorders>
              <w:top w:val="nil"/>
              <w:left w:val="nil"/>
              <w:bottom w:val="single" w:sz="4" w:space="0" w:color="D9D9D9"/>
              <w:right w:val="single" w:sz="4" w:space="0" w:color="808080" w:themeColor="background1" w:themeShade="80"/>
            </w:tcBorders>
          </w:tcPr>
          <w:p w14:paraId="2D04415B" w14:textId="25522742" w:rsidR="00321B13" w:rsidRPr="00527274" w:rsidRDefault="00254F7D" w:rsidP="00563DD6">
            <w:pPr>
              <w:spacing w:after="0" w:line="240" w:lineRule="auto"/>
              <w:rPr>
                <w:color w:val="808080" w:themeColor="background1" w:themeShade="80"/>
              </w:rPr>
            </w:pPr>
            <w:r w:rsidRPr="00527274">
              <w:rPr>
                <w:rFonts w:eastAsia="Times New Roman"/>
                <w:color w:val="808080" w:themeColor="background1" w:themeShade="80"/>
              </w:rPr>
              <w:t>RD</w:t>
            </w:r>
            <w:r w:rsidR="00321B13" w:rsidRPr="00527274">
              <w:rPr>
                <w:rFonts w:eastAsia="Times New Roman"/>
                <w:color w:val="808080" w:themeColor="background1" w:themeShade="80"/>
              </w:rPr>
              <w:t>$ 578,725,633.76</w:t>
            </w:r>
          </w:p>
        </w:tc>
      </w:tr>
      <w:tr w:rsidR="00321B13" w:rsidRPr="004857D3" w14:paraId="164850BA" w14:textId="77777777" w:rsidTr="009A7369">
        <w:trPr>
          <w:trHeight w:val="327"/>
          <w:jc w:val="center"/>
        </w:trPr>
        <w:tc>
          <w:tcPr>
            <w:tcW w:w="0" w:type="auto"/>
            <w:tcBorders>
              <w:top w:val="single" w:sz="4" w:space="0" w:color="D9D9D9"/>
              <w:left w:val="single" w:sz="4" w:space="0" w:color="808080" w:themeColor="background1" w:themeShade="80"/>
              <w:bottom w:val="single" w:sz="4" w:space="0" w:color="D9D9D9"/>
              <w:right w:val="nil"/>
            </w:tcBorders>
          </w:tcPr>
          <w:p w14:paraId="5CDB061D" w14:textId="77777777" w:rsidR="00321B13" w:rsidRPr="00527274" w:rsidRDefault="00321B13" w:rsidP="00563DD6">
            <w:pPr>
              <w:spacing w:after="0" w:line="240" w:lineRule="auto"/>
              <w:ind w:left="72"/>
              <w:rPr>
                <w:b/>
                <w:color w:val="808080" w:themeColor="background1" w:themeShade="80"/>
              </w:rPr>
            </w:pPr>
            <w:r w:rsidRPr="00527274">
              <w:rPr>
                <w:rFonts w:eastAsia="Times New Roman"/>
                <w:b/>
                <w:color w:val="808080" w:themeColor="background1" w:themeShade="80"/>
              </w:rPr>
              <w:t xml:space="preserve">Obras </w:t>
            </w:r>
          </w:p>
        </w:tc>
        <w:tc>
          <w:tcPr>
            <w:tcW w:w="0" w:type="auto"/>
            <w:tcBorders>
              <w:top w:val="single" w:sz="4" w:space="0" w:color="D9D9D9"/>
              <w:left w:val="nil"/>
              <w:bottom w:val="single" w:sz="4" w:space="0" w:color="D9D9D9"/>
              <w:right w:val="single" w:sz="4" w:space="0" w:color="808080" w:themeColor="background1" w:themeShade="80"/>
            </w:tcBorders>
          </w:tcPr>
          <w:p w14:paraId="59867521" w14:textId="62018061" w:rsidR="00321B13" w:rsidRPr="00527274" w:rsidRDefault="00254F7D" w:rsidP="00563DD6">
            <w:pPr>
              <w:spacing w:after="0" w:line="240" w:lineRule="auto"/>
              <w:rPr>
                <w:color w:val="808080" w:themeColor="background1" w:themeShade="80"/>
              </w:rPr>
            </w:pPr>
            <w:r w:rsidRPr="00527274">
              <w:rPr>
                <w:rFonts w:eastAsia="Times New Roman"/>
                <w:color w:val="808080" w:themeColor="background1" w:themeShade="80"/>
              </w:rPr>
              <w:t xml:space="preserve">RD$ </w:t>
            </w:r>
            <w:r w:rsidR="00321B13" w:rsidRPr="00527274">
              <w:rPr>
                <w:rFonts w:eastAsia="Times New Roman"/>
                <w:color w:val="808080" w:themeColor="background1" w:themeShade="80"/>
              </w:rPr>
              <w:t>5,133,407.00</w:t>
            </w:r>
          </w:p>
        </w:tc>
      </w:tr>
      <w:tr w:rsidR="00321B13" w:rsidRPr="004857D3" w14:paraId="2FD8A65C" w14:textId="77777777" w:rsidTr="009A7369">
        <w:trPr>
          <w:trHeight w:val="322"/>
          <w:jc w:val="center"/>
        </w:trPr>
        <w:tc>
          <w:tcPr>
            <w:tcW w:w="0" w:type="auto"/>
            <w:tcBorders>
              <w:top w:val="single" w:sz="4" w:space="0" w:color="D9D9D9"/>
              <w:left w:val="single" w:sz="4" w:space="0" w:color="808080" w:themeColor="background1" w:themeShade="80"/>
              <w:bottom w:val="single" w:sz="4" w:space="0" w:color="D9D9D9"/>
              <w:right w:val="nil"/>
            </w:tcBorders>
          </w:tcPr>
          <w:p w14:paraId="6F4DABF6" w14:textId="77777777" w:rsidR="00321B13" w:rsidRPr="00527274" w:rsidRDefault="00321B13" w:rsidP="00563DD6">
            <w:pPr>
              <w:spacing w:after="0" w:line="240" w:lineRule="auto"/>
              <w:ind w:left="72"/>
              <w:rPr>
                <w:b/>
                <w:color w:val="808080" w:themeColor="background1" w:themeShade="80"/>
              </w:rPr>
            </w:pPr>
            <w:r w:rsidRPr="00527274">
              <w:rPr>
                <w:rFonts w:eastAsia="Times New Roman"/>
                <w:b/>
                <w:color w:val="808080" w:themeColor="background1" w:themeShade="80"/>
              </w:rPr>
              <w:t xml:space="preserve">Servicios </w:t>
            </w:r>
          </w:p>
        </w:tc>
        <w:tc>
          <w:tcPr>
            <w:tcW w:w="0" w:type="auto"/>
            <w:tcBorders>
              <w:top w:val="single" w:sz="4" w:space="0" w:color="D9D9D9"/>
              <w:left w:val="nil"/>
              <w:bottom w:val="single" w:sz="4" w:space="0" w:color="D9D9D9"/>
              <w:right w:val="single" w:sz="4" w:space="0" w:color="808080" w:themeColor="background1" w:themeShade="80"/>
            </w:tcBorders>
          </w:tcPr>
          <w:p w14:paraId="11CAE5A5" w14:textId="00F940D7" w:rsidR="00321B13" w:rsidRPr="00527274" w:rsidRDefault="00254F7D"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RD$ </w:t>
            </w:r>
            <w:r w:rsidR="00321B13" w:rsidRPr="00527274">
              <w:rPr>
                <w:rFonts w:eastAsia="Times New Roman"/>
                <w:color w:val="808080" w:themeColor="background1" w:themeShade="80"/>
              </w:rPr>
              <w:t>75,435,067.24</w:t>
            </w:r>
          </w:p>
        </w:tc>
      </w:tr>
      <w:tr w:rsidR="00321B13" w:rsidRPr="004857D3" w14:paraId="2163DE2B" w14:textId="77777777" w:rsidTr="009A7369">
        <w:trPr>
          <w:trHeight w:val="326"/>
          <w:jc w:val="center"/>
        </w:trPr>
        <w:tc>
          <w:tcPr>
            <w:tcW w:w="0" w:type="auto"/>
            <w:tcBorders>
              <w:top w:val="single" w:sz="4" w:space="0" w:color="D9D9D9"/>
              <w:left w:val="single" w:sz="4" w:space="0" w:color="808080" w:themeColor="background1" w:themeShade="80"/>
              <w:bottom w:val="single" w:sz="4" w:space="0" w:color="D9D9D9"/>
              <w:right w:val="nil"/>
            </w:tcBorders>
          </w:tcPr>
          <w:p w14:paraId="2572F2D6" w14:textId="77777777" w:rsidR="00321B13" w:rsidRPr="00527274" w:rsidRDefault="00321B13" w:rsidP="00563DD6">
            <w:pPr>
              <w:spacing w:after="0" w:line="240" w:lineRule="auto"/>
              <w:ind w:left="72"/>
              <w:rPr>
                <w:b/>
                <w:color w:val="808080" w:themeColor="background1" w:themeShade="80"/>
              </w:rPr>
            </w:pPr>
            <w:r w:rsidRPr="00527274">
              <w:rPr>
                <w:rFonts w:eastAsia="Times New Roman"/>
                <w:b/>
                <w:color w:val="808080" w:themeColor="background1" w:themeShade="80"/>
              </w:rPr>
              <w:t xml:space="preserve">Servicios: consultoría </w:t>
            </w:r>
          </w:p>
        </w:tc>
        <w:tc>
          <w:tcPr>
            <w:tcW w:w="0" w:type="auto"/>
            <w:tcBorders>
              <w:top w:val="single" w:sz="4" w:space="0" w:color="D9D9D9"/>
              <w:left w:val="nil"/>
              <w:bottom w:val="single" w:sz="4" w:space="0" w:color="D9D9D9"/>
              <w:right w:val="single" w:sz="4" w:space="0" w:color="808080" w:themeColor="background1" w:themeShade="80"/>
            </w:tcBorders>
          </w:tcPr>
          <w:p w14:paraId="74F6212E" w14:textId="688188A2" w:rsidR="00321B13" w:rsidRPr="00527274" w:rsidRDefault="00254F7D" w:rsidP="00563DD6">
            <w:pPr>
              <w:spacing w:after="0" w:line="240" w:lineRule="auto"/>
              <w:rPr>
                <w:rFonts w:eastAsia="Times New Roman"/>
                <w:color w:val="808080" w:themeColor="background1" w:themeShade="80"/>
              </w:rPr>
            </w:pPr>
            <w:r w:rsidRPr="00527274">
              <w:rPr>
                <w:color w:val="808080" w:themeColor="background1" w:themeShade="80"/>
              </w:rPr>
              <w:t xml:space="preserve">RD$ </w:t>
            </w:r>
            <w:r w:rsidR="00321B13" w:rsidRPr="00527274">
              <w:rPr>
                <w:color w:val="808080" w:themeColor="background1" w:themeShade="80"/>
              </w:rPr>
              <w:t>1,614,500.00</w:t>
            </w:r>
          </w:p>
        </w:tc>
      </w:tr>
      <w:tr w:rsidR="00321B13" w:rsidRPr="004857D3" w14:paraId="6CE7247D" w14:textId="77777777" w:rsidTr="009A7369">
        <w:trPr>
          <w:trHeight w:val="531"/>
          <w:jc w:val="center"/>
        </w:trPr>
        <w:tc>
          <w:tcPr>
            <w:tcW w:w="0" w:type="auto"/>
            <w:tcBorders>
              <w:top w:val="single" w:sz="4" w:space="0" w:color="D9D9D9"/>
              <w:left w:val="single" w:sz="4" w:space="0" w:color="808080" w:themeColor="background1" w:themeShade="80"/>
              <w:bottom w:val="nil"/>
              <w:right w:val="nil"/>
            </w:tcBorders>
            <w:vAlign w:val="center"/>
          </w:tcPr>
          <w:p w14:paraId="0F4EE639" w14:textId="24453C53" w:rsidR="00321B13" w:rsidRPr="00527274" w:rsidRDefault="00321B13" w:rsidP="00563DD6">
            <w:pPr>
              <w:spacing w:line="240" w:lineRule="auto"/>
              <w:ind w:right="740"/>
              <w:rPr>
                <w:b/>
                <w:color w:val="808080" w:themeColor="background1" w:themeShade="80"/>
                <w:lang w:val="es-MX"/>
              </w:rPr>
            </w:pPr>
            <w:r w:rsidRPr="00527274">
              <w:rPr>
                <w:rFonts w:eastAsia="Times New Roman"/>
                <w:b/>
                <w:color w:val="808080" w:themeColor="background1" w:themeShade="80"/>
                <w:lang w:val="es-MX"/>
              </w:rPr>
              <w:t xml:space="preserve">Servicios: consultoría basada en la calidad de los servicios </w:t>
            </w:r>
          </w:p>
        </w:tc>
        <w:tc>
          <w:tcPr>
            <w:tcW w:w="0" w:type="auto"/>
            <w:tcBorders>
              <w:top w:val="single" w:sz="4" w:space="0" w:color="D9D9D9"/>
              <w:left w:val="nil"/>
              <w:bottom w:val="nil"/>
              <w:right w:val="single" w:sz="4" w:space="0" w:color="808080" w:themeColor="background1" w:themeShade="80"/>
            </w:tcBorders>
            <w:vAlign w:val="center"/>
          </w:tcPr>
          <w:p w14:paraId="7ADC34EB" w14:textId="0FD19467" w:rsidR="00321B13" w:rsidRPr="00527274" w:rsidRDefault="00321B13" w:rsidP="00563DD6">
            <w:pPr>
              <w:spacing w:line="240" w:lineRule="auto"/>
              <w:rPr>
                <w:rFonts w:eastAsia="Times New Roman"/>
                <w:color w:val="808080" w:themeColor="background1" w:themeShade="80"/>
              </w:rPr>
            </w:pPr>
            <w:r w:rsidRPr="00527274">
              <w:rPr>
                <w:rFonts w:eastAsia="Times New Roman"/>
                <w:color w:val="808080" w:themeColor="background1" w:themeShade="80"/>
              </w:rPr>
              <w:t>N/A</w:t>
            </w:r>
          </w:p>
        </w:tc>
      </w:tr>
      <w:tr w:rsidR="00321B13" w:rsidRPr="00246192" w14:paraId="2B12B319" w14:textId="77777777" w:rsidTr="009A7369">
        <w:trPr>
          <w:trHeight w:val="326"/>
          <w:jc w:val="center"/>
        </w:trPr>
        <w:tc>
          <w:tcPr>
            <w:tcW w:w="0" w:type="auto"/>
            <w:gridSpan w:val="2"/>
            <w:tcBorders>
              <w:top w:val="nil"/>
              <w:left w:val="single" w:sz="4" w:space="0" w:color="808080" w:themeColor="background1" w:themeShade="80"/>
              <w:right w:val="single" w:sz="4" w:space="0" w:color="808080" w:themeColor="background1" w:themeShade="80"/>
            </w:tcBorders>
            <w:shd w:val="clear" w:color="auto" w:fill="D9D9D9"/>
          </w:tcPr>
          <w:p w14:paraId="5DE8404F" w14:textId="66032094" w:rsidR="007A1B18" w:rsidRPr="00527274" w:rsidRDefault="007A1B18" w:rsidP="00563DD6">
            <w:pPr>
              <w:spacing w:line="240" w:lineRule="auto"/>
              <w:ind w:left="104"/>
              <w:jc w:val="center"/>
              <w:rPr>
                <w:rFonts w:eastAsia="Times New Roman"/>
                <w:b/>
                <w:color w:val="808080" w:themeColor="background1" w:themeShade="80"/>
                <w:lang w:val="es-MX"/>
              </w:rPr>
            </w:pPr>
            <w:r w:rsidRPr="00527274">
              <w:rPr>
                <w:rFonts w:eastAsia="Times New Roman"/>
                <w:b/>
                <w:color w:val="808080" w:themeColor="background1" w:themeShade="80"/>
                <w:lang w:val="es-MX"/>
              </w:rPr>
              <w:t xml:space="preserve">MONTOS ESTIMADOS SEGÚN CLASIFICACIÓN MIPYMES </w:t>
            </w:r>
          </w:p>
        </w:tc>
      </w:tr>
      <w:tr w:rsidR="00A70FAD" w:rsidRPr="004857D3" w14:paraId="5587160B" w14:textId="1D391933" w:rsidTr="009A7369">
        <w:trPr>
          <w:trHeight w:val="326"/>
          <w:jc w:val="center"/>
        </w:trPr>
        <w:tc>
          <w:tcPr>
            <w:tcW w:w="0" w:type="auto"/>
            <w:tcBorders>
              <w:left w:val="single" w:sz="4" w:space="0" w:color="808080" w:themeColor="background1" w:themeShade="80"/>
            </w:tcBorders>
            <w:shd w:val="clear" w:color="auto" w:fill="auto"/>
          </w:tcPr>
          <w:p w14:paraId="7AE2453C" w14:textId="37AE8386" w:rsidR="00487BDE" w:rsidRPr="00527274" w:rsidRDefault="00487BDE" w:rsidP="00563DD6">
            <w:pPr>
              <w:spacing w:line="240" w:lineRule="auto"/>
              <w:ind w:left="72"/>
              <w:rPr>
                <w:rFonts w:eastAsia="Times New Roman"/>
                <w:b/>
                <w:color w:val="808080" w:themeColor="background1" w:themeShade="80"/>
              </w:rPr>
            </w:pPr>
            <w:r w:rsidRPr="00527274">
              <w:rPr>
                <w:rFonts w:eastAsia="Times New Roman"/>
                <w:b/>
                <w:color w:val="808080" w:themeColor="background1" w:themeShade="80"/>
              </w:rPr>
              <w:t xml:space="preserve">MiPymes </w:t>
            </w:r>
          </w:p>
        </w:tc>
        <w:tc>
          <w:tcPr>
            <w:tcW w:w="0" w:type="auto"/>
            <w:tcBorders>
              <w:right w:val="single" w:sz="4" w:space="0" w:color="808080" w:themeColor="background1" w:themeShade="80"/>
            </w:tcBorders>
            <w:shd w:val="clear" w:color="auto" w:fill="auto"/>
          </w:tcPr>
          <w:p w14:paraId="32888235" w14:textId="2BF4FF2F" w:rsidR="00487BDE" w:rsidRPr="00527274" w:rsidRDefault="007A1B18" w:rsidP="00563DD6">
            <w:pPr>
              <w:spacing w:line="240" w:lineRule="auto"/>
              <w:rPr>
                <w:rFonts w:eastAsia="Times New Roman"/>
                <w:b/>
                <w:color w:val="808080" w:themeColor="background1" w:themeShade="80"/>
              </w:rPr>
            </w:pPr>
            <w:r w:rsidRPr="00527274">
              <w:rPr>
                <w:rFonts w:eastAsia="Times New Roman"/>
                <w:color w:val="808080" w:themeColor="background1" w:themeShade="80"/>
              </w:rPr>
              <w:t>RD$120,930,200.00</w:t>
            </w:r>
          </w:p>
        </w:tc>
      </w:tr>
      <w:tr w:rsidR="00A70FAD" w:rsidRPr="004857D3" w14:paraId="66B877F5" w14:textId="4EC85A69" w:rsidTr="009A7369">
        <w:trPr>
          <w:trHeight w:val="326"/>
          <w:jc w:val="center"/>
        </w:trPr>
        <w:tc>
          <w:tcPr>
            <w:tcW w:w="0" w:type="auto"/>
            <w:tcBorders>
              <w:left w:val="single" w:sz="4" w:space="0" w:color="808080" w:themeColor="background1" w:themeShade="80"/>
            </w:tcBorders>
            <w:shd w:val="clear" w:color="auto" w:fill="auto"/>
          </w:tcPr>
          <w:p w14:paraId="78B8DB0D" w14:textId="0775689B" w:rsidR="00487BDE" w:rsidRPr="00527274" w:rsidRDefault="007A1B18" w:rsidP="00563DD6">
            <w:pPr>
              <w:spacing w:line="240" w:lineRule="auto"/>
              <w:ind w:left="72"/>
              <w:rPr>
                <w:rFonts w:eastAsia="Times New Roman"/>
                <w:b/>
                <w:color w:val="808080" w:themeColor="background1" w:themeShade="80"/>
              </w:rPr>
            </w:pPr>
            <w:r w:rsidRPr="00527274">
              <w:rPr>
                <w:rFonts w:eastAsia="Times New Roman"/>
                <w:b/>
                <w:color w:val="808080" w:themeColor="background1" w:themeShade="80"/>
              </w:rPr>
              <w:t>MiPymes mujer</w:t>
            </w:r>
          </w:p>
        </w:tc>
        <w:tc>
          <w:tcPr>
            <w:tcW w:w="0" w:type="auto"/>
            <w:tcBorders>
              <w:right w:val="single" w:sz="4" w:space="0" w:color="808080" w:themeColor="background1" w:themeShade="80"/>
            </w:tcBorders>
            <w:shd w:val="clear" w:color="auto" w:fill="auto"/>
          </w:tcPr>
          <w:p w14:paraId="77414AFA" w14:textId="264A5F73" w:rsidR="00487BDE" w:rsidRPr="00527274" w:rsidRDefault="007A1B18" w:rsidP="00563DD6">
            <w:pPr>
              <w:spacing w:line="240" w:lineRule="auto"/>
              <w:rPr>
                <w:rFonts w:eastAsia="Times New Roman"/>
                <w:b/>
                <w:color w:val="808080" w:themeColor="background1" w:themeShade="80"/>
              </w:rPr>
            </w:pPr>
            <w:r w:rsidRPr="00527274">
              <w:rPr>
                <w:rFonts w:eastAsia="Times New Roman"/>
                <w:color w:val="808080" w:themeColor="background1" w:themeShade="80"/>
              </w:rPr>
              <w:t>RD$ 21,606,551.00</w:t>
            </w:r>
          </w:p>
        </w:tc>
      </w:tr>
      <w:tr w:rsidR="00424D66" w:rsidRPr="00246192" w14:paraId="4BE5B57C" w14:textId="77777777" w:rsidTr="009A7369">
        <w:trPr>
          <w:trHeight w:val="326"/>
          <w:jc w:val="center"/>
        </w:trPr>
        <w:tc>
          <w:tcPr>
            <w:tcW w:w="0" w:type="auto"/>
            <w:gridSpan w:val="2"/>
            <w:tcBorders>
              <w:left w:val="single" w:sz="4" w:space="0" w:color="808080" w:themeColor="background1" w:themeShade="80"/>
              <w:right w:val="single" w:sz="4" w:space="0" w:color="808080" w:themeColor="background1" w:themeShade="80"/>
            </w:tcBorders>
            <w:shd w:val="clear" w:color="auto" w:fill="D9D9D9" w:themeFill="background1" w:themeFillShade="D9"/>
          </w:tcPr>
          <w:p w14:paraId="41FAC1B3" w14:textId="1DAF3822" w:rsidR="00424D66" w:rsidRPr="00527274" w:rsidRDefault="00424D66" w:rsidP="00563DD6">
            <w:pPr>
              <w:spacing w:after="0" w:line="240" w:lineRule="auto"/>
              <w:ind w:left="104"/>
              <w:jc w:val="center"/>
              <w:rPr>
                <w:rFonts w:eastAsia="Times New Roman"/>
                <w:b/>
                <w:color w:val="808080" w:themeColor="background1" w:themeShade="80"/>
                <w:lang w:val="es-MX"/>
              </w:rPr>
            </w:pPr>
            <w:r w:rsidRPr="00527274">
              <w:rPr>
                <w:rFonts w:eastAsia="Times New Roman"/>
                <w:b/>
                <w:color w:val="808080" w:themeColor="background1" w:themeShade="80"/>
                <w:lang w:val="es-MX"/>
              </w:rPr>
              <w:t>MONTOS ESTIMADOS SEGÚN TIPO DE PROCEDIMIENTO</w:t>
            </w:r>
          </w:p>
        </w:tc>
      </w:tr>
      <w:tr w:rsidR="00424D66" w:rsidRPr="004857D3" w14:paraId="0113670B" w14:textId="77777777" w:rsidTr="009A7369">
        <w:trPr>
          <w:trHeight w:val="326"/>
          <w:jc w:val="center"/>
        </w:trPr>
        <w:tc>
          <w:tcPr>
            <w:tcW w:w="0" w:type="auto"/>
            <w:tcBorders>
              <w:left w:val="single" w:sz="4" w:space="0" w:color="808080" w:themeColor="background1" w:themeShade="80"/>
            </w:tcBorders>
            <w:shd w:val="clear" w:color="auto" w:fill="auto"/>
            <w:vAlign w:val="center"/>
          </w:tcPr>
          <w:p w14:paraId="5517ACCA" w14:textId="087D62A8" w:rsidR="00424D66" w:rsidRPr="00527274" w:rsidRDefault="00424D66" w:rsidP="00563DD6">
            <w:pPr>
              <w:spacing w:after="0" w:line="240" w:lineRule="auto"/>
              <w:ind w:left="72"/>
              <w:rPr>
                <w:rFonts w:eastAsia="Times New Roman"/>
                <w:color w:val="808080" w:themeColor="background1" w:themeShade="80"/>
                <w:lang w:val="es-MX"/>
              </w:rPr>
            </w:pPr>
            <w:r w:rsidRPr="00527274">
              <w:rPr>
                <w:rFonts w:eastAsia="Times New Roman"/>
                <w:color w:val="808080" w:themeColor="background1" w:themeShade="80"/>
                <w:lang w:val="es-MX"/>
              </w:rPr>
              <w:t xml:space="preserve">Compras por debajo del umbral </w:t>
            </w:r>
          </w:p>
        </w:tc>
        <w:tc>
          <w:tcPr>
            <w:tcW w:w="0" w:type="auto"/>
            <w:tcBorders>
              <w:right w:val="single" w:sz="4" w:space="0" w:color="808080" w:themeColor="background1" w:themeShade="80"/>
            </w:tcBorders>
            <w:shd w:val="clear" w:color="auto" w:fill="auto"/>
            <w:vAlign w:val="center"/>
          </w:tcPr>
          <w:p w14:paraId="084CB048" w14:textId="761ECFE5" w:rsidR="00424D66" w:rsidRPr="00527274" w:rsidRDefault="00424D66"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RD$17,778,141.14</w:t>
            </w:r>
          </w:p>
        </w:tc>
      </w:tr>
      <w:tr w:rsidR="00424D66" w:rsidRPr="004857D3" w14:paraId="52D7A235" w14:textId="77777777" w:rsidTr="009A7369">
        <w:trPr>
          <w:trHeight w:val="326"/>
          <w:jc w:val="center"/>
        </w:trPr>
        <w:tc>
          <w:tcPr>
            <w:tcW w:w="0" w:type="auto"/>
            <w:tcBorders>
              <w:left w:val="single" w:sz="4" w:space="0" w:color="808080" w:themeColor="background1" w:themeShade="80"/>
            </w:tcBorders>
            <w:shd w:val="clear" w:color="auto" w:fill="auto"/>
          </w:tcPr>
          <w:p w14:paraId="0232CDD7" w14:textId="4D3E7BC8" w:rsidR="00424D66" w:rsidRPr="00527274" w:rsidRDefault="00424D66" w:rsidP="00563DD6">
            <w:pPr>
              <w:spacing w:after="0" w:line="240" w:lineRule="auto"/>
              <w:ind w:left="72"/>
              <w:rPr>
                <w:rFonts w:eastAsia="Times New Roman"/>
                <w:color w:val="808080" w:themeColor="background1" w:themeShade="80"/>
              </w:rPr>
            </w:pPr>
            <w:r w:rsidRPr="00527274">
              <w:rPr>
                <w:rFonts w:eastAsia="Times New Roman"/>
                <w:color w:val="808080" w:themeColor="background1" w:themeShade="80"/>
              </w:rPr>
              <w:t xml:space="preserve">Compra menor </w:t>
            </w:r>
          </w:p>
        </w:tc>
        <w:tc>
          <w:tcPr>
            <w:tcW w:w="0" w:type="auto"/>
            <w:tcBorders>
              <w:right w:val="single" w:sz="4" w:space="0" w:color="808080" w:themeColor="background1" w:themeShade="80"/>
            </w:tcBorders>
            <w:shd w:val="clear" w:color="auto" w:fill="auto"/>
          </w:tcPr>
          <w:p w14:paraId="720F5FB5" w14:textId="171A6AA0" w:rsidR="00424D66" w:rsidRPr="00527274" w:rsidRDefault="00424D66"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RD$84,453,948.23 </w:t>
            </w:r>
          </w:p>
        </w:tc>
      </w:tr>
      <w:tr w:rsidR="00424D66" w:rsidRPr="004857D3" w14:paraId="3711D6D3" w14:textId="77777777" w:rsidTr="009A7369">
        <w:trPr>
          <w:trHeight w:val="326"/>
          <w:jc w:val="center"/>
        </w:trPr>
        <w:tc>
          <w:tcPr>
            <w:tcW w:w="0" w:type="auto"/>
            <w:tcBorders>
              <w:left w:val="single" w:sz="4" w:space="0" w:color="808080" w:themeColor="background1" w:themeShade="80"/>
            </w:tcBorders>
            <w:shd w:val="clear" w:color="auto" w:fill="auto"/>
          </w:tcPr>
          <w:p w14:paraId="723F23C5" w14:textId="711F7CB2" w:rsidR="00424D66" w:rsidRPr="00527274" w:rsidRDefault="00424D66" w:rsidP="00563DD6">
            <w:pPr>
              <w:spacing w:after="0" w:line="240" w:lineRule="auto"/>
              <w:ind w:left="72"/>
              <w:rPr>
                <w:rFonts w:eastAsia="Times New Roman"/>
                <w:color w:val="808080" w:themeColor="background1" w:themeShade="80"/>
              </w:rPr>
            </w:pPr>
            <w:r w:rsidRPr="00527274">
              <w:rPr>
                <w:rFonts w:eastAsia="Times New Roman"/>
                <w:color w:val="808080" w:themeColor="background1" w:themeShade="80"/>
              </w:rPr>
              <w:t xml:space="preserve">Comparación de precios </w:t>
            </w:r>
          </w:p>
        </w:tc>
        <w:tc>
          <w:tcPr>
            <w:tcW w:w="0" w:type="auto"/>
            <w:tcBorders>
              <w:right w:val="single" w:sz="4" w:space="0" w:color="808080" w:themeColor="background1" w:themeShade="80"/>
            </w:tcBorders>
            <w:shd w:val="clear" w:color="auto" w:fill="auto"/>
          </w:tcPr>
          <w:p w14:paraId="7B4C3ECA" w14:textId="6B792BDA" w:rsidR="00424D66" w:rsidRPr="00527274" w:rsidRDefault="00424D66"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RD$ 37,232,284.69</w:t>
            </w:r>
          </w:p>
        </w:tc>
      </w:tr>
      <w:tr w:rsidR="00424D66" w:rsidRPr="004857D3" w14:paraId="36423960" w14:textId="77777777" w:rsidTr="009A7369">
        <w:trPr>
          <w:trHeight w:val="326"/>
          <w:jc w:val="center"/>
        </w:trPr>
        <w:tc>
          <w:tcPr>
            <w:tcW w:w="0" w:type="auto"/>
            <w:tcBorders>
              <w:left w:val="single" w:sz="4" w:space="0" w:color="808080" w:themeColor="background1" w:themeShade="80"/>
            </w:tcBorders>
            <w:shd w:val="clear" w:color="auto" w:fill="auto"/>
          </w:tcPr>
          <w:p w14:paraId="2E78B69B" w14:textId="5FFFBF15" w:rsidR="00424D66" w:rsidRPr="00527274" w:rsidRDefault="00424D66" w:rsidP="00563DD6">
            <w:pPr>
              <w:spacing w:after="0" w:line="240" w:lineRule="auto"/>
              <w:ind w:left="72"/>
              <w:rPr>
                <w:rFonts w:eastAsia="Times New Roman"/>
                <w:color w:val="808080" w:themeColor="background1" w:themeShade="80"/>
              </w:rPr>
            </w:pPr>
            <w:r w:rsidRPr="00527274">
              <w:rPr>
                <w:rFonts w:eastAsia="Times New Roman"/>
                <w:color w:val="808080" w:themeColor="background1" w:themeShade="80"/>
              </w:rPr>
              <w:t xml:space="preserve">Subasta Inversa </w:t>
            </w:r>
          </w:p>
        </w:tc>
        <w:tc>
          <w:tcPr>
            <w:tcW w:w="0" w:type="auto"/>
            <w:tcBorders>
              <w:right w:val="single" w:sz="4" w:space="0" w:color="808080" w:themeColor="background1" w:themeShade="80"/>
            </w:tcBorders>
            <w:shd w:val="clear" w:color="auto" w:fill="auto"/>
          </w:tcPr>
          <w:p w14:paraId="68022B41" w14:textId="22943F16" w:rsidR="00424D66" w:rsidRPr="00527274" w:rsidRDefault="00424D66"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RD$ 392,135,177.00</w:t>
            </w:r>
          </w:p>
        </w:tc>
      </w:tr>
      <w:tr w:rsidR="00E8389A" w:rsidRPr="004857D3" w14:paraId="2B14D40B" w14:textId="77777777" w:rsidTr="009A7369">
        <w:trPr>
          <w:trHeight w:val="326"/>
          <w:jc w:val="center"/>
        </w:trPr>
        <w:tc>
          <w:tcPr>
            <w:tcW w:w="0" w:type="auto"/>
            <w:tcBorders>
              <w:left w:val="single" w:sz="4" w:space="0" w:color="808080" w:themeColor="background1" w:themeShade="80"/>
            </w:tcBorders>
            <w:shd w:val="clear" w:color="auto" w:fill="auto"/>
          </w:tcPr>
          <w:p w14:paraId="41A1FB99" w14:textId="5E477460" w:rsidR="00E8389A" w:rsidRPr="00527274" w:rsidRDefault="00E8389A" w:rsidP="00563DD6">
            <w:pPr>
              <w:spacing w:line="240" w:lineRule="auto"/>
              <w:ind w:left="72"/>
              <w:rPr>
                <w:rFonts w:eastAsia="Times New Roman"/>
                <w:b/>
                <w:color w:val="808080" w:themeColor="background1" w:themeShade="80"/>
              </w:rPr>
            </w:pPr>
            <w:r w:rsidRPr="00527274">
              <w:rPr>
                <w:rFonts w:eastAsia="Times New Roman"/>
                <w:b/>
                <w:color w:val="808080" w:themeColor="background1" w:themeShade="80"/>
              </w:rPr>
              <w:t>No MiPymes</w:t>
            </w:r>
          </w:p>
        </w:tc>
        <w:tc>
          <w:tcPr>
            <w:tcW w:w="0" w:type="auto"/>
            <w:tcBorders>
              <w:right w:val="single" w:sz="4" w:space="0" w:color="808080" w:themeColor="background1" w:themeShade="80"/>
            </w:tcBorders>
            <w:shd w:val="clear" w:color="auto" w:fill="auto"/>
          </w:tcPr>
          <w:p w14:paraId="7E3DFCB6" w14:textId="0444A055" w:rsidR="00E8389A" w:rsidRPr="00527274" w:rsidRDefault="00E8389A" w:rsidP="00563DD6">
            <w:pPr>
              <w:spacing w:after="0" w:line="240" w:lineRule="auto"/>
              <w:rPr>
                <w:rFonts w:eastAsia="Times New Roman"/>
                <w:b/>
                <w:color w:val="808080" w:themeColor="background1" w:themeShade="80"/>
              </w:rPr>
            </w:pPr>
            <w:r w:rsidRPr="00527274">
              <w:rPr>
                <w:rFonts w:eastAsia="Times New Roman"/>
                <w:b/>
                <w:color w:val="808080" w:themeColor="background1" w:themeShade="80"/>
              </w:rPr>
              <w:t>RD$511,623,950.92</w:t>
            </w:r>
          </w:p>
        </w:tc>
      </w:tr>
      <w:tr w:rsidR="00F06844" w:rsidRPr="004857D3" w14:paraId="25F69A28" w14:textId="77777777" w:rsidTr="009A7369">
        <w:trPr>
          <w:trHeight w:val="326"/>
          <w:jc w:val="center"/>
        </w:trPr>
        <w:tc>
          <w:tcPr>
            <w:tcW w:w="0" w:type="auto"/>
            <w:tcBorders>
              <w:left w:val="single" w:sz="4" w:space="0" w:color="808080" w:themeColor="background1" w:themeShade="80"/>
            </w:tcBorders>
            <w:shd w:val="clear" w:color="auto" w:fill="auto"/>
          </w:tcPr>
          <w:p w14:paraId="790AC2E2" w14:textId="6D9B4E21" w:rsidR="00F06844" w:rsidRPr="00527274" w:rsidRDefault="00F06844" w:rsidP="00563DD6">
            <w:pPr>
              <w:spacing w:line="240" w:lineRule="auto"/>
              <w:ind w:left="72"/>
              <w:rPr>
                <w:rFonts w:eastAsia="Times New Roman"/>
                <w:b/>
                <w:color w:val="808080" w:themeColor="background1" w:themeShade="80"/>
              </w:rPr>
            </w:pPr>
            <w:r w:rsidRPr="00527274">
              <w:rPr>
                <w:rFonts w:eastAsia="Times New Roman"/>
                <w:color w:val="808080" w:themeColor="background1" w:themeShade="80"/>
              </w:rPr>
              <w:t xml:space="preserve">Licitación pública internacional             </w:t>
            </w:r>
          </w:p>
        </w:tc>
        <w:tc>
          <w:tcPr>
            <w:tcW w:w="0" w:type="auto"/>
            <w:tcBorders>
              <w:right w:val="single" w:sz="4" w:space="0" w:color="808080" w:themeColor="background1" w:themeShade="80"/>
            </w:tcBorders>
            <w:shd w:val="clear" w:color="auto" w:fill="auto"/>
          </w:tcPr>
          <w:p w14:paraId="2CE345B9" w14:textId="50E7D98E" w:rsidR="00F06844" w:rsidRPr="00527274" w:rsidRDefault="00F06844"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N/A</w:t>
            </w:r>
          </w:p>
        </w:tc>
      </w:tr>
      <w:tr w:rsidR="00F06844" w:rsidRPr="004857D3" w14:paraId="18B28465" w14:textId="77777777" w:rsidTr="009A7369">
        <w:trPr>
          <w:trHeight w:val="326"/>
          <w:jc w:val="center"/>
        </w:trPr>
        <w:tc>
          <w:tcPr>
            <w:tcW w:w="0" w:type="auto"/>
            <w:tcBorders>
              <w:left w:val="single" w:sz="4" w:space="0" w:color="808080" w:themeColor="background1" w:themeShade="80"/>
            </w:tcBorders>
            <w:shd w:val="clear" w:color="auto" w:fill="auto"/>
          </w:tcPr>
          <w:p w14:paraId="7ED36390" w14:textId="53EF5EA9" w:rsidR="00F06844" w:rsidRPr="00527274" w:rsidRDefault="00F06844" w:rsidP="00563DD6">
            <w:pPr>
              <w:spacing w:line="240" w:lineRule="auto"/>
              <w:ind w:left="72"/>
              <w:rPr>
                <w:rFonts w:eastAsia="Times New Roman"/>
                <w:b/>
                <w:color w:val="808080" w:themeColor="background1" w:themeShade="80"/>
              </w:rPr>
            </w:pPr>
            <w:r w:rsidRPr="00527274">
              <w:rPr>
                <w:rFonts w:eastAsia="Times New Roman"/>
                <w:color w:val="808080" w:themeColor="background1" w:themeShade="80"/>
              </w:rPr>
              <w:lastRenderedPageBreak/>
              <w:t>Licitación restringida</w:t>
            </w:r>
          </w:p>
        </w:tc>
        <w:tc>
          <w:tcPr>
            <w:tcW w:w="0" w:type="auto"/>
            <w:tcBorders>
              <w:right w:val="single" w:sz="4" w:space="0" w:color="808080" w:themeColor="background1" w:themeShade="80"/>
            </w:tcBorders>
            <w:shd w:val="clear" w:color="auto" w:fill="auto"/>
          </w:tcPr>
          <w:p w14:paraId="0E9F84B3" w14:textId="64ED2445" w:rsidR="00F06844" w:rsidRPr="00527274" w:rsidRDefault="00F06844"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N/A</w:t>
            </w:r>
          </w:p>
        </w:tc>
      </w:tr>
      <w:tr w:rsidR="00F06844" w:rsidRPr="004857D3" w14:paraId="64989293" w14:textId="77777777" w:rsidTr="009A7369">
        <w:trPr>
          <w:trHeight w:val="326"/>
          <w:jc w:val="center"/>
        </w:trPr>
        <w:tc>
          <w:tcPr>
            <w:tcW w:w="0" w:type="auto"/>
            <w:tcBorders>
              <w:left w:val="single" w:sz="4" w:space="0" w:color="808080" w:themeColor="background1" w:themeShade="80"/>
            </w:tcBorders>
            <w:shd w:val="clear" w:color="auto" w:fill="auto"/>
          </w:tcPr>
          <w:p w14:paraId="29CD2FFD" w14:textId="2EEF971E" w:rsidR="00F06844" w:rsidRPr="00527274" w:rsidRDefault="00F06844" w:rsidP="00563DD6">
            <w:pPr>
              <w:spacing w:line="240" w:lineRule="auto"/>
              <w:ind w:left="72"/>
              <w:rPr>
                <w:rFonts w:eastAsia="Times New Roman"/>
                <w:b/>
                <w:color w:val="808080" w:themeColor="background1" w:themeShade="80"/>
              </w:rPr>
            </w:pPr>
            <w:r w:rsidRPr="00527274">
              <w:rPr>
                <w:rFonts w:eastAsia="Times New Roman"/>
                <w:color w:val="808080" w:themeColor="background1" w:themeShade="80"/>
              </w:rPr>
              <w:t>Sorteo de obras</w:t>
            </w:r>
          </w:p>
        </w:tc>
        <w:tc>
          <w:tcPr>
            <w:tcW w:w="0" w:type="auto"/>
            <w:tcBorders>
              <w:right w:val="single" w:sz="4" w:space="0" w:color="808080" w:themeColor="background1" w:themeShade="80"/>
            </w:tcBorders>
            <w:shd w:val="clear" w:color="auto" w:fill="auto"/>
          </w:tcPr>
          <w:p w14:paraId="3FB6D866" w14:textId="2578F41D" w:rsidR="00F06844" w:rsidRPr="00527274" w:rsidRDefault="00F06844"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N/A</w:t>
            </w:r>
          </w:p>
        </w:tc>
      </w:tr>
      <w:tr w:rsidR="00F06844" w:rsidRPr="004857D3" w14:paraId="5CAC78FF" w14:textId="77777777" w:rsidTr="009A7369">
        <w:trPr>
          <w:trHeight w:val="326"/>
          <w:jc w:val="center"/>
        </w:trPr>
        <w:tc>
          <w:tcPr>
            <w:tcW w:w="0" w:type="auto"/>
            <w:tcBorders>
              <w:left w:val="single" w:sz="4" w:space="0" w:color="808080" w:themeColor="background1" w:themeShade="80"/>
            </w:tcBorders>
            <w:shd w:val="clear" w:color="auto" w:fill="auto"/>
          </w:tcPr>
          <w:p w14:paraId="4019CF4C" w14:textId="0EB48FEB" w:rsidR="00F06844" w:rsidRPr="00527274" w:rsidRDefault="00F06844" w:rsidP="00563DD6">
            <w:pPr>
              <w:spacing w:line="240" w:lineRule="auto"/>
              <w:ind w:left="72"/>
              <w:rPr>
                <w:rFonts w:eastAsia="Times New Roman"/>
                <w:b/>
                <w:color w:val="808080" w:themeColor="background1" w:themeShade="80"/>
                <w:lang w:val="es-MX"/>
              </w:rPr>
            </w:pPr>
            <w:r w:rsidRPr="00527274">
              <w:rPr>
                <w:rFonts w:eastAsia="Times New Roman"/>
                <w:color w:val="808080" w:themeColor="background1" w:themeShade="80"/>
                <w:lang w:val="es-MX"/>
              </w:rPr>
              <w:t>Excepción - bienes o servicios con exclusividad</w:t>
            </w:r>
          </w:p>
        </w:tc>
        <w:tc>
          <w:tcPr>
            <w:tcW w:w="0" w:type="auto"/>
            <w:tcBorders>
              <w:right w:val="single" w:sz="4" w:space="0" w:color="808080" w:themeColor="background1" w:themeShade="80"/>
            </w:tcBorders>
            <w:shd w:val="clear" w:color="auto" w:fill="auto"/>
          </w:tcPr>
          <w:p w14:paraId="3932607D" w14:textId="0B5BE58F" w:rsidR="00F06844" w:rsidRPr="00527274" w:rsidRDefault="00F06844"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RD$122,561,210.86</w:t>
            </w:r>
          </w:p>
        </w:tc>
      </w:tr>
      <w:tr w:rsidR="00C402BF" w:rsidRPr="004857D3" w14:paraId="1F77576E" w14:textId="77777777" w:rsidTr="009A7369">
        <w:trPr>
          <w:trHeight w:val="326"/>
          <w:jc w:val="center"/>
        </w:trPr>
        <w:tc>
          <w:tcPr>
            <w:tcW w:w="0" w:type="auto"/>
            <w:tcBorders>
              <w:left w:val="single" w:sz="4" w:space="0" w:color="808080" w:themeColor="background1" w:themeShade="80"/>
            </w:tcBorders>
            <w:shd w:val="clear" w:color="auto" w:fill="auto"/>
          </w:tcPr>
          <w:p w14:paraId="3D0A4D0E" w14:textId="4B8BB56B" w:rsidR="00C402BF" w:rsidRPr="00527274" w:rsidRDefault="00C402BF" w:rsidP="00563DD6">
            <w:pPr>
              <w:spacing w:line="240" w:lineRule="auto"/>
              <w:ind w:left="72"/>
              <w:rPr>
                <w:rFonts w:eastAsia="Times New Roman"/>
                <w:b/>
                <w:color w:val="808080" w:themeColor="background1" w:themeShade="80"/>
                <w:lang w:val="es-MX"/>
              </w:rPr>
            </w:pPr>
            <w:r w:rsidRPr="00527274">
              <w:rPr>
                <w:rFonts w:eastAsia="Times New Roman"/>
                <w:color w:val="808080" w:themeColor="background1" w:themeShade="80"/>
                <w:lang w:val="es-MX"/>
              </w:rPr>
              <w:t xml:space="preserve">Excepción - construcción, instalación o adquisición de oficinas para el servicio exterior </w:t>
            </w:r>
          </w:p>
        </w:tc>
        <w:tc>
          <w:tcPr>
            <w:tcW w:w="0" w:type="auto"/>
            <w:tcBorders>
              <w:right w:val="single" w:sz="4" w:space="0" w:color="808080" w:themeColor="background1" w:themeShade="80"/>
            </w:tcBorders>
            <w:shd w:val="clear" w:color="auto" w:fill="auto"/>
            <w:vAlign w:val="center"/>
          </w:tcPr>
          <w:p w14:paraId="4F3AD7D8" w14:textId="7D729C62" w:rsidR="00C402BF" w:rsidRPr="00527274" w:rsidRDefault="00C402BF"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N/A </w:t>
            </w:r>
          </w:p>
        </w:tc>
      </w:tr>
      <w:tr w:rsidR="00C402BF" w:rsidRPr="004857D3" w14:paraId="35B84755" w14:textId="77777777" w:rsidTr="009A7369">
        <w:trPr>
          <w:trHeight w:val="326"/>
          <w:jc w:val="center"/>
        </w:trPr>
        <w:tc>
          <w:tcPr>
            <w:tcW w:w="0" w:type="auto"/>
            <w:tcBorders>
              <w:left w:val="single" w:sz="4" w:space="0" w:color="808080" w:themeColor="background1" w:themeShade="80"/>
            </w:tcBorders>
            <w:shd w:val="clear" w:color="auto" w:fill="auto"/>
          </w:tcPr>
          <w:p w14:paraId="325A7C2E" w14:textId="49BBB851" w:rsidR="00C402BF" w:rsidRPr="00527274" w:rsidRDefault="00C402BF" w:rsidP="00563DD6">
            <w:pPr>
              <w:spacing w:line="240" w:lineRule="auto"/>
              <w:ind w:left="72"/>
              <w:rPr>
                <w:rFonts w:eastAsia="Times New Roman"/>
                <w:b/>
                <w:color w:val="808080" w:themeColor="background1" w:themeShade="80"/>
                <w:lang w:val="es-MX"/>
              </w:rPr>
            </w:pPr>
            <w:r w:rsidRPr="00527274">
              <w:rPr>
                <w:rFonts w:eastAsia="Times New Roman"/>
                <w:color w:val="808080" w:themeColor="background1" w:themeShade="80"/>
                <w:lang w:val="es-MX"/>
              </w:rPr>
              <w:t xml:space="preserve">Excepción - contratación de publicidad a través de medios de comunicación social </w:t>
            </w:r>
          </w:p>
        </w:tc>
        <w:tc>
          <w:tcPr>
            <w:tcW w:w="0" w:type="auto"/>
            <w:tcBorders>
              <w:right w:val="single" w:sz="4" w:space="0" w:color="808080" w:themeColor="background1" w:themeShade="80"/>
            </w:tcBorders>
            <w:shd w:val="clear" w:color="auto" w:fill="auto"/>
            <w:vAlign w:val="center"/>
          </w:tcPr>
          <w:p w14:paraId="545AAD54" w14:textId="30E64A59" w:rsidR="00C402BF" w:rsidRPr="00527274" w:rsidRDefault="00C402BF"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N/A</w:t>
            </w:r>
          </w:p>
        </w:tc>
      </w:tr>
      <w:tr w:rsidR="00C402BF" w:rsidRPr="004857D3" w14:paraId="2D5C13DF" w14:textId="77777777" w:rsidTr="009A7369">
        <w:trPr>
          <w:trHeight w:val="326"/>
          <w:jc w:val="center"/>
        </w:trPr>
        <w:tc>
          <w:tcPr>
            <w:tcW w:w="0" w:type="auto"/>
            <w:tcBorders>
              <w:left w:val="single" w:sz="4" w:space="0" w:color="808080" w:themeColor="background1" w:themeShade="80"/>
            </w:tcBorders>
            <w:shd w:val="clear" w:color="auto" w:fill="auto"/>
          </w:tcPr>
          <w:p w14:paraId="08679069" w14:textId="419ACB3A" w:rsidR="00C402BF" w:rsidRPr="00527274" w:rsidRDefault="00C402BF" w:rsidP="00563DD6">
            <w:pPr>
              <w:spacing w:line="240" w:lineRule="auto"/>
              <w:ind w:left="72"/>
              <w:rPr>
                <w:rFonts w:eastAsia="Times New Roman"/>
                <w:b/>
                <w:color w:val="808080" w:themeColor="background1" w:themeShade="80"/>
                <w:lang w:val="es-MX"/>
              </w:rPr>
            </w:pPr>
            <w:r w:rsidRPr="00527274">
              <w:rPr>
                <w:rFonts w:eastAsia="Times New Roman"/>
                <w:color w:val="808080" w:themeColor="background1" w:themeShade="80"/>
                <w:lang w:val="es-MX"/>
              </w:rPr>
              <w:t xml:space="preserve">Excepción - obras científicas, técnicas, artísticas, o restauración de monumentos históricos </w:t>
            </w:r>
          </w:p>
        </w:tc>
        <w:tc>
          <w:tcPr>
            <w:tcW w:w="0" w:type="auto"/>
            <w:tcBorders>
              <w:right w:val="single" w:sz="4" w:space="0" w:color="808080" w:themeColor="background1" w:themeShade="80"/>
            </w:tcBorders>
            <w:shd w:val="clear" w:color="auto" w:fill="auto"/>
            <w:vAlign w:val="center"/>
          </w:tcPr>
          <w:p w14:paraId="081BCB8A" w14:textId="0DBEFDCB" w:rsidR="00C402BF" w:rsidRPr="00527274" w:rsidRDefault="00C402BF"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N/A </w:t>
            </w:r>
          </w:p>
        </w:tc>
      </w:tr>
      <w:tr w:rsidR="00C402BF" w:rsidRPr="004857D3" w14:paraId="23B833D7" w14:textId="77777777" w:rsidTr="009A7369">
        <w:trPr>
          <w:trHeight w:val="326"/>
          <w:jc w:val="center"/>
        </w:trPr>
        <w:tc>
          <w:tcPr>
            <w:tcW w:w="0" w:type="auto"/>
            <w:tcBorders>
              <w:left w:val="single" w:sz="4" w:space="0" w:color="808080" w:themeColor="background1" w:themeShade="80"/>
            </w:tcBorders>
            <w:shd w:val="clear" w:color="auto" w:fill="auto"/>
          </w:tcPr>
          <w:p w14:paraId="61A9CDBF" w14:textId="5207C282" w:rsidR="00C402BF" w:rsidRPr="00527274" w:rsidRDefault="00C402BF" w:rsidP="00563DD6">
            <w:pPr>
              <w:spacing w:line="240" w:lineRule="auto"/>
              <w:ind w:left="72"/>
              <w:rPr>
                <w:rFonts w:eastAsia="Times New Roman"/>
                <w:b/>
                <w:color w:val="808080" w:themeColor="background1" w:themeShade="80"/>
              </w:rPr>
            </w:pPr>
            <w:r w:rsidRPr="00527274">
              <w:rPr>
                <w:rFonts w:eastAsia="Times New Roman"/>
                <w:color w:val="808080" w:themeColor="background1" w:themeShade="80"/>
              </w:rPr>
              <w:t xml:space="preserve">Excepción - proveedor único </w:t>
            </w:r>
          </w:p>
        </w:tc>
        <w:tc>
          <w:tcPr>
            <w:tcW w:w="0" w:type="auto"/>
            <w:tcBorders>
              <w:right w:val="single" w:sz="4" w:space="0" w:color="808080" w:themeColor="background1" w:themeShade="80"/>
            </w:tcBorders>
            <w:shd w:val="clear" w:color="auto" w:fill="auto"/>
          </w:tcPr>
          <w:p w14:paraId="4A471332" w14:textId="7773753B" w:rsidR="00C402BF" w:rsidRPr="00527274" w:rsidRDefault="00C402BF"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RD$15,690,808.00</w:t>
            </w:r>
          </w:p>
        </w:tc>
      </w:tr>
      <w:tr w:rsidR="00C402BF" w:rsidRPr="004857D3" w14:paraId="138DB67D" w14:textId="77777777" w:rsidTr="009A7369">
        <w:trPr>
          <w:trHeight w:val="326"/>
          <w:jc w:val="center"/>
        </w:trPr>
        <w:tc>
          <w:tcPr>
            <w:tcW w:w="0" w:type="auto"/>
            <w:tcBorders>
              <w:left w:val="single" w:sz="4" w:space="0" w:color="808080" w:themeColor="background1" w:themeShade="80"/>
            </w:tcBorders>
            <w:shd w:val="clear" w:color="auto" w:fill="auto"/>
          </w:tcPr>
          <w:p w14:paraId="58A97E6E" w14:textId="0EBDD8E2" w:rsidR="00C402BF" w:rsidRPr="00527274" w:rsidRDefault="00C402BF" w:rsidP="00563DD6">
            <w:pPr>
              <w:spacing w:line="240" w:lineRule="auto"/>
              <w:ind w:left="72"/>
              <w:rPr>
                <w:rFonts w:eastAsia="Times New Roman"/>
                <w:b/>
                <w:color w:val="808080" w:themeColor="background1" w:themeShade="80"/>
                <w:lang w:val="es-MX"/>
              </w:rPr>
            </w:pPr>
            <w:r w:rsidRPr="00527274">
              <w:rPr>
                <w:rFonts w:eastAsia="Times New Roman"/>
                <w:color w:val="808080" w:themeColor="background1" w:themeShade="80"/>
                <w:lang w:val="es-MX"/>
              </w:rPr>
              <w:t xml:space="preserve">Excepción - rescisión de contratos cuya terminación no exceda el 40 % del monto total del proyecto, obra o servicio </w:t>
            </w:r>
          </w:p>
        </w:tc>
        <w:tc>
          <w:tcPr>
            <w:tcW w:w="0" w:type="auto"/>
            <w:tcBorders>
              <w:right w:val="single" w:sz="4" w:space="0" w:color="808080" w:themeColor="background1" w:themeShade="80"/>
            </w:tcBorders>
            <w:shd w:val="clear" w:color="auto" w:fill="auto"/>
            <w:vAlign w:val="center"/>
          </w:tcPr>
          <w:p w14:paraId="79642FE1" w14:textId="23654349" w:rsidR="00C402BF" w:rsidRPr="00527274" w:rsidRDefault="00C402BF"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 xml:space="preserve">N/A </w:t>
            </w:r>
          </w:p>
        </w:tc>
      </w:tr>
      <w:tr w:rsidR="00C402BF" w:rsidRPr="004857D3" w14:paraId="18AA670B" w14:textId="77777777" w:rsidTr="009A7369">
        <w:trPr>
          <w:trHeight w:val="326"/>
          <w:jc w:val="center"/>
        </w:trPr>
        <w:tc>
          <w:tcPr>
            <w:tcW w:w="0" w:type="auto"/>
            <w:tcBorders>
              <w:left w:val="single" w:sz="4" w:space="0" w:color="808080" w:themeColor="background1" w:themeShade="80"/>
              <w:bottom w:val="single" w:sz="4" w:space="0" w:color="808080" w:themeColor="background1" w:themeShade="80"/>
            </w:tcBorders>
            <w:shd w:val="clear" w:color="auto" w:fill="auto"/>
          </w:tcPr>
          <w:p w14:paraId="7C4BE0DF" w14:textId="24361FE8" w:rsidR="00C402BF" w:rsidRPr="00527274" w:rsidRDefault="00C402BF" w:rsidP="00563DD6">
            <w:pPr>
              <w:spacing w:line="240" w:lineRule="auto"/>
              <w:ind w:left="72"/>
              <w:rPr>
                <w:rFonts w:eastAsia="Times New Roman"/>
                <w:b/>
                <w:color w:val="808080" w:themeColor="background1" w:themeShade="80"/>
                <w:lang w:val="es-MX"/>
              </w:rPr>
            </w:pPr>
            <w:r w:rsidRPr="00527274">
              <w:rPr>
                <w:rFonts w:eastAsia="Times New Roman"/>
                <w:color w:val="808080" w:themeColor="background1" w:themeShade="80"/>
                <w:lang w:val="es-MX"/>
              </w:rPr>
              <w:t xml:space="preserve">Compra y contratación de combustible  </w:t>
            </w:r>
          </w:p>
        </w:tc>
        <w:tc>
          <w:tcPr>
            <w:tcW w:w="0" w:type="auto"/>
            <w:tcBorders>
              <w:bottom w:val="single" w:sz="4" w:space="0" w:color="808080" w:themeColor="background1" w:themeShade="80"/>
              <w:right w:val="single" w:sz="4" w:space="0" w:color="808080" w:themeColor="background1" w:themeShade="80"/>
            </w:tcBorders>
            <w:shd w:val="clear" w:color="auto" w:fill="auto"/>
          </w:tcPr>
          <w:p w14:paraId="05FEBD22" w14:textId="7ED2FBE4" w:rsidR="00C402BF" w:rsidRPr="00527274" w:rsidRDefault="00C402BF" w:rsidP="00563DD6">
            <w:pPr>
              <w:spacing w:after="0" w:line="240" w:lineRule="auto"/>
              <w:rPr>
                <w:rFonts w:eastAsia="Times New Roman"/>
                <w:color w:val="808080" w:themeColor="background1" w:themeShade="80"/>
              </w:rPr>
            </w:pPr>
            <w:r w:rsidRPr="00527274">
              <w:rPr>
                <w:rFonts w:eastAsia="Times New Roman"/>
                <w:color w:val="808080" w:themeColor="background1" w:themeShade="80"/>
              </w:rPr>
              <w:t>RD$ 31,984,200.00</w:t>
            </w:r>
          </w:p>
        </w:tc>
      </w:tr>
    </w:tbl>
    <w:p w14:paraId="4E7EDB6A" w14:textId="7818A033" w:rsidR="00321B13" w:rsidRPr="00563DD6" w:rsidRDefault="004857D3" w:rsidP="00563DD6">
      <w:pPr>
        <w:tabs>
          <w:tab w:val="center" w:pos="1691"/>
          <w:tab w:val="center" w:pos="6921"/>
        </w:tabs>
        <w:spacing w:after="0" w:line="360" w:lineRule="auto"/>
        <w:rPr>
          <w:rFonts w:eastAsia="Times New Roman"/>
          <w:color w:val="808080" w:themeColor="background1" w:themeShade="80"/>
          <w:sz w:val="18"/>
          <w:szCs w:val="18"/>
          <w:lang w:val="es-MX"/>
        </w:rPr>
      </w:pPr>
      <w:r w:rsidRPr="00563DD6">
        <w:rPr>
          <w:rFonts w:eastAsia="Times New Roman"/>
          <w:i/>
          <w:color w:val="808080" w:themeColor="background1" w:themeShade="80"/>
          <w:sz w:val="18"/>
          <w:szCs w:val="18"/>
          <w:lang w:val="es-MX"/>
        </w:rPr>
        <w:t>Fuente: Ministerio de Medio Ambiente y Recursos Naturales</w:t>
      </w:r>
    </w:p>
    <w:p w14:paraId="0EBC92B0" w14:textId="71A70B85" w:rsidR="00A53F9D" w:rsidRPr="00563DD6" w:rsidRDefault="00321B13" w:rsidP="00563DD6">
      <w:pPr>
        <w:spacing w:after="0" w:line="360" w:lineRule="auto"/>
        <w:rPr>
          <w:i/>
          <w:color w:val="808080" w:themeColor="background1" w:themeShade="80"/>
          <w:lang w:val="es-MX"/>
        </w:rPr>
        <w:sectPr w:rsidR="00A53F9D" w:rsidRPr="00563DD6" w:rsidSect="00563DD6">
          <w:pgSz w:w="12240" w:h="15840"/>
          <w:pgMar w:top="1440" w:right="2160" w:bottom="1440" w:left="2160" w:header="288" w:footer="288" w:gutter="0"/>
          <w:cols w:space="720"/>
          <w:docGrid w:linePitch="360"/>
        </w:sectPr>
      </w:pPr>
      <w:r w:rsidRPr="00527274">
        <w:rPr>
          <w:rFonts w:eastAsia="Times New Roman"/>
          <w:color w:val="808080" w:themeColor="background1" w:themeShade="80"/>
          <w:lang w:val="es-MX"/>
        </w:rPr>
        <w:t xml:space="preserve">                </w:t>
      </w:r>
    </w:p>
    <w:p w14:paraId="4DD691BC" w14:textId="3071E9C6" w:rsidR="00F3761E" w:rsidRPr="00563DD6" w:rsidRDefault="00F3761E" w:rsidP="009E3B0D">
      <w:pPr>
        <w:pStyle w:val="Heading1"/>
        <w:numPr>
          <w:ilvl w:val="0"/>
          <w:numId w:val="13"/>
        </w:numPr>
        <w:jc w:val="left"/>
        <w:rPr>
          <w:rFonts w:cs="Times New Roman"/>
          <w:color w:val="767171"/>
          <w:sz w:val="24"/>
          <w:szCs w:val="24"/>
          <w:bdr w:val="none" w:sz="0" w:space="0" w:color="auto" w:frame="1"/>
        </w:rPr>
      </w:pPr>
      <w:bookmarkStart w:id="71" w:name="_Toc153832635"/>
      <w:r w:rsidRPr="00563DD6">
        <w:rPr>
          <w:rStyle w:val="normaltextrun"/>
          <w:rFonts w:cs="Times New Roman"/>
          <w:color w:val="767171"/>
          <w:sz w:val="24"/>
          <w:szCs w:val="24"/>
          <w:bdr w:val="none" w:sz="0" w:space="0" w:color="auto" w:frame="1"/>
        </w:rPr>
        <w:lastRenderedPageBreak/>
        <w:t xml:space="preserve">Matriz de </w:t>
      </w:r>
      <w:r w:rsidR="000E6208" w:rsidRPr="00563DD6">
        <w:rPr>
          <w:rStyle w:val="normaltextrun"/>
          <w:rFonts w:cs="Times New Roman"/>
          <w:color w:val="767171"/>
          <w:sz w:val="24"/>
          <w:szCs w:val="24"/>
          <w:bdr w:val="none" w:sz="0" w:space="0" w:color="auto" w:frame="1"/>
        </w:rPr>
        <w:t>L</w:t>
      </w:r>
      <w:r w:rsidRPr="00563DD6">
        <w:rPr>
          <w:rStyle w:val="normaltextrun"/>
          <w:rFonts w:cs="Times New Roman"/>
          <w:color w:val="767171"/>
          <w:sz w:val="24"/>
          <w:szCs w:val="24"/>
          <w:bdr w:val="none" w:sz="0" w:space="0" w:color="auto" w:frame="1"/>
        </w:rPr>
        <w:t xml:space="preserve">ogros </w:t>
      </w:r>
      <w:r w:rsidR="000E6208" w:rsidRPr="00563DD6">
        <w:rPr>
          <w:rStyle w:val="normaltextrun"/>
          <w:rFonts w:cs="Times New Roman"/>
          <w:color w:val="767171"/>
          <w:sz w:val="24"/>
          <w:szCs w:val="24"/>
          <w:bdr w:val="none" w:sz="0" w:space="0" w:color="auto" w:frame="1"/>
        </w:rPr>
        <w:t>R</w:t>
      </w:r>
      <w:r w:rsidRPr="00563DD6">
        <w:rPr>
          <w:rStyle w:val="normaltextrun"/>
          <w:rFonts w:cs="Times New Roman"/>
          <w:color w:val="767171"/>
          <w:sz w:val="24"/>
          <w:szCs w:val="24"/>
          <w:bdr w:val="none" w:sz="0" w:space="0" w:color="auto" w:frame="1"/>
        </w:rPr>
        <w:t>elevantes</w:t>
      </w:r>
      <w:bookmarkEnd w:id="71"/>
      <w:r w:rsidRPr="00563DD6">
        <w:rPr>
          <w:rStyle w:val="normaltextrun"/>
          <w:rFonts w:cs="Times New Roman"/>
          <w:color w:val="767171"/>
          <w:sz w:val="24"/>
          <w:szCs w:val="24"/>
          <w:bdr w:val="none" w:sz="0" w:space="0" w:color="auto" w:frame="1"/>
        </w:rPr>
        <w:t xml:space="preserve">  </w:t>
      </w:r>
      <w:r w:rsidR="00065155" w:rsidRPr="00563DD6">
        <w:rPr>
          <w:rStyle w:val="normaltextrun"/>
          <w:rFonts w:cs="Times New Roman"/>
          <w:color w:val="767171"/>
          <w:sz w:val="24"/>
          <w:szCs w:val="24"/>
          <w:bdr w:val="none" w:sz="0" w:space="0" w:color="auto" w:frame="1"/>
        </w:rPr>
        <w:t xml:space="preserve"> </w:t>
      </w:r>
    </w:p>
    <w:tbl>
      <w:tblPr>
        <w:tblW w:w="0" w:type="auto"/>
        <w:tblCellMar>
          <w:left w:w="70" w:type="dxa"/>
          <w:right w:w="70" w:type="dxa"/>
        </w:tblCellMar>
        <w:tblLook w:val="04A0" w:firstRow="1" w:lastRow="0" w:firstColumn="1" w:lastColumn="0" w:noHBand="0" w:noVBand="1"/>
      </w:tblPr>
      <w:tblGrid>
        <w:gridCol w:w="1347"/>
        <w:gridCol w:w="1124"/>
        <w:gridCol w:w="1124"/>
        <w:gridCol w:w="1203"/>
        <w:gridCol w:w="1125"/>
        <w:gridCol w:w="1125"/>
        <w:gridCol w:w="1125"/>
        <w:gridCol w:w="1125"/>
        <w:gridCol w:w="1125"/>
        <w:gridCol w:w="1265"/>
        <w:gridCol w:w="1125"/>
        <w:gridCol w:w="1239"/>
        <w:gridCol w:w="1195"/>
        <w:gridCol w:w="1059"/>
      </w:tblGrid>
      <w:tr w:rsidR="003E6E05" w:rsidRPr="00F0385D" w14:paraId="63D435D1" w14:textId="77777777" w:rsidTr="1394381C">
        <w:trPr>
          <w:trHeight w:val="720"/>
          <w:tblHeader/>
        </w:trPr>
        <w:tc>
          <w:tcPr>
            <w:tcW w:w="0" w:type="auto"/>
            <w:tcBorders>
              <w:top w:val="single" w:sz="4" w:space="0" w:color="7D8589"/>
              <w:left w:val="single" w:sz="4" w:space="0" w:color="7D8589"/>
              <w:bottom w:val="single" w:sz="4" w:space="0" w:color="7D8589"/>
              <w:right w:val="single" w:sz="4" w:space="0" w:color="7D8589"/>
            </w:tcBorders>
            <w:shd w:val="clear" w:color="auto" w:fill="011C50"/>
            <w:vAlign w:val="center"/>
            <w:hideMark/>
          </w:tcPr>
          <w:p w14:paraId="281F04A6"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Producto/Servicio </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490216EA"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Enero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7035FB34"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Febrero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61F2DED1"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Marzo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3D5AEB8A"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Abril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640AF163"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Mayo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12DB3E28"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Junio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7FEC3A2D"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Julio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2480D2A6" w14:textId="49B587D9" w:rsidR="00F0385D" w:rsidRPr="00C53EA3" w:rsidRDefault="00713FC3"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Agosto</w:t>
            </w:r>
            <w:r w:rsidR="00F0385D" w:rsidRPr="00C53EA3">
              <w:rPr>
                <w:rFonts w:eastAsia="Times New Roman"/>
                <w:b/>
                <w:color w:val="808080" w:themeColor="background1" w:themeShade="80"/>
                <w:spacing w:val="0"/>
                <w:sz w:val="20"/>
                <w:szCs w:val="20"/>
                <w:lang w:eastAsia="es-DO"/>
              </w:rPr>
              <w:t xml:space="preserve">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7D1DFF58"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Septiembre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02D9D965" w14:textId="53D05CC4" w:rsidR="00F0385D" w:rsidRPr="00C53EA3" w:rsidRDefault="00713FC3"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Octubre</w:t>
            </w:r>
            <w:r w:rsidR="00F0385D" w:rsidRPr="00C53EA3">
              <w:rPr>
                <w:rFonts w:eastAsia="Times New Roman"/>
                <w:b/>
                <w:color w:val="808080" w:themeColor="background1" w:themeShade="80"/>
                <w:spacing w:val="0"/>
                <w:sz w:val="20"/>
                <w:szCs w:val="20"/>
                <w:lang w:eastAsia="es-DO"/>
              </w:rPr>
              <w:t xml:space="preserve">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7A75A612"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Noviembre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0E70EB18"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Diciembre 2023</w:t>
            </w:r>
          </w:p>
        </w:tc>
        <w:tc>
          <w:tcPr>
            <w:tcW w:w="0" w:type="auto"/>
            <w:tcBorders>
              <w:top w:val="single" w:sz="4" w:space="0" w:color="7D8589"/>
              <w:left w:val="nil"/>
              <w:bottom w:val="single" w:sz="4" w:space="0" w:color="7D8589"/>
              <w:right w:val="single" w:sz="4" w:space="0" w:color="7D8589"/>
            </w:tcBorders>
            <w:shd w:val="clear" w:color="auto" w:fill="011C50"/>
            <w:noWrap/>
            <w:vAlign w:val="center"/>
            <w:hideMark/>
          </w:tcPr>
          <w:p w14:paraId="1CF7A727"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Total del Año</w:t>
            </w:r>
          </w:p>
        </w:tc>
      </w:tr>
      <w:tr w:rsidR="00F0385D" w:rsidRPr="00F0385D" w14:paraId="66766C9F" w14:textId="77777777" w:rsidTr="0073624B">
        <w:trPr>
          <w:trHeight w:val="917"/>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5F218B09"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Áreas protegidas con facilidades de visitación y suministro de información sobre el objeto de conservación (número de áreas protegidas)</w:t>
            </w:r>
          </w:p>
        </w:tc>
        <w:tc>
          <w:tcPr>
            <w:tcW w:w="0" w:type="auto"/>
            <w:tcBorders>
              <w:top w:val="nil"/>
              <w:left w:val="nil"/>
              <w:bottom w:val="single" w:sz="4" w:space="0" w:color="7D8589"/>
              <w:right w:val="single" w:sz="4" w:space="0" w:color="7D8589"/>
            </w:tcBorders>
            <w:shd w:val="clear" w:color="auto" w:fill="auto"/>
            <w:noWrap/>
            <w:vAlign w:val="center"/>
            <w:hideMark/>
          </w:tcPr>
          <w:p w14:paraId="24DFB8A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5BAC298"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8C80D5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10.00</w:t>
            </w:r>
          </w:p>
        </w:tc>
        <w:tc>
          <w:tcPr>
            <w:tcW w:w="0" w:type="auto"/>
            <w:tcBorders>
              <w:top w:val="nil"/>
              <w:left w:val="nil"/>
              <w:bottom w:val="single" w:sz="4" w:space="0" w:color="7D8589"/>
              <w:right w:val="single" w:sz="4" w:space="0" w:color="7D8589"/>
            </w:tcBorders>
            <w:shd w:val="clear" w:color="auto" w:fill="auto"/>
            <w:noWrap/>
            <w:vAlign w:val="center"/>
            <w:hideMark/>
          </w:tcPr>
          <w:p w14:paraId="0DB4D7C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DC72CA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D0925C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5.00</w:t>
            </w:r>
          </w:p>
        </w:tc>
        <w:tc>
          <w:tcPr>
            <w:tcW w:w="0" w:type="auto"/>
            <w:tcBorders>
              <w:top w:val="nil"/>
              <w:left w:val="nil"/>
              <w:bottom w:val="single" w:sz="4" w:space="0" w:color="7D8589"/>
              <w:right w:val="single" w:sz="4" w:space="0" w:color="7D8589"/>
            </w:tcBorders>
            <w:shd w:val="clear" w:color="auto" w:fill="auto"/>
            <w:noWrap/>
            <w:vAlign w:val="center"/>
            <w:hideMark/>
          </w:tcPr>
          <w:p w14:paraId="32FB7A7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49711E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295EA5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6.00</w:t>
            </w:r>
          </w:p>
        </w:tc>
        <w:tc>
          <w:tcPr>
            <w:tcW w:w="0" w:type="auto"/>
            <w:tcBorders>
              <w:top w:val="nil"/>
              <w:left w:val="nil"/>
              <w:bottom w:val="single" w:sz="4" w:space="0" w:color="7D8589"/>
              <w:right w:val="single" w:sz="4" w:space="0" w:color="7D8589"/>
            </w:tcBorders>
            <w:shd w:val="clear" w:color="auto" w:fill="auto"/>
            <w:noWrap/>
            <w:vAlign w:val="center"/>
            <w:hideMark/>
          </w:tcPr>
          <w:p w14:paraId="2C4BB9F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02AE31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856F4C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4.00</w:t>
            </w:r>
          </w:p>
        </w:tc>
        <w:tc>
          <w:tcPr>
            <w:tcW w:w="0" w:type="auto"/>
            <w:tcBorders>
              <w:top w:val="nil"/>
              <w:left w:val="nil"/>
              <w:bottom w:val="single" w:sz="4" w:space="0" w:color="7D8589"/>
              <w:right w:val="single" w:sz="4" w:space="0" w:color="7D8589"/>
            </w:tcBorders>
            <w:shd w:val="clear" w:color="auto" w:fill="auto"/>
            <w:noWrap/>
            <w:vAlign w:val="center"/>
            <w:hideMark/>
          </w:tcPr>
          <w:p w14:paraId="7AFA114B"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25.00</w:t>
            </w:r>
          </w:p>
        </w:tc>
      </w:tr>
      <w:tr w:rsidR="003E6E05" w:rsidRPr="00F0385D" w14:paraId="36EC765A"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6831EBB2"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E2C06F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$1,116,694.14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A153DB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$1,105,160.14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BEDE14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$371,618,624.05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FE889C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$1,558,798.82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6F9A20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$2,403,808.41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1C9DC8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$1,477,764.31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81F10A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$1,954,230.90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ACE7AD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$2,003,579.87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E4C197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$2,016,344.46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87AF33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$6,152,533.22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FD1ECF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$17,072,574.70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37C5AA2"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4ADB459"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58E9A670" w14:textId="77777777" w:rsidTr="0073624B">
        <w:trPr>
          <w:trHeight w:val="404"/>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2885212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Áreas protegidas con protección (número de áreas protegidas) </w:t>
            </w:r>
          </w:p>
        </w:tc>
        <w:tc>
          <w:tcPr>
            <w:tcW w:w="0" w:type="auto"/>
            <w:tcBorders>
              <w:top w:val="nil"/>
              <w:left w:val="nil"/>
              <w:bottom w:val="single" w:sz="4" w:space="0" w:color="7D8589"/>
              <w:right w:val="single" w:sz="4" w:space="0" w:color="7D8589"/>
            </w:tcBorders>
            <w:shd w:val="clear" w:color="auto" w:fill="auto"/>
            <w:noWrap/>
            <w:vAlign w:val="center"/>
            <w:hideMark/>
          </w:tcPr>
          <w:p w14:paraId="1654BEF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C2DCFC2"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48825C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87.00</w:t>
            </w:r>
          </w:p>
        </w:tc>
        <w:tc>
          <w:tcPr>
            <w:tcW w:w="0" w:type="auto"/>
            <w:tcBorders>
              <w:top w:val="nil"/>
              <w:left w:val="nil"/>
              <w:bottom w:val="single" w:sz="4" w:space="0" w:color="7D8589"/>
              <w:right w:val="single" w:sz="4" w:space="0" w:color="7D8589"/>
            </w:tcBorders>
            <w:shd w:val="clear" w:color="auto" w:fill="auto"/>
            <w:noWrap/>
            <w:vAlign w:val="center"/>
            <w:hideMark/>
          </w:tcPr>
          <w:p w14:paraId="461D6CF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1EA831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CB3119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87.00</w:t>
            </w:r>
          </w:p>
        </w:tc>
        <w:tc>
          <w:tcPr>
            <w:tcW w:w="0" w:type="auto"/>
            <w:tcBorders>
              <w:top w:val="nil"/>
              <w:left w:val="nil"/>
              <w:bottom w:val="single" w:sz="4" w:space="0" w:color="7D8589"/>
              <w:right w:val="single" w:sz="4" w:space="0" w:color="7D8589"/>
            </w:tcBorders>
            <w:shd w:val="clear" w:color="auto" w:fill="auto"/>
            <w:noWrap/>
            <w:vAlign w:val="center"/>
            <w:hideMark/>
          </w:tcPr>
          <w:p w14:paraId="0CB7D0B7"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2CEA8B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D2A483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87.00</w:t>
            </w:r>
          </w:p>
        </w:tc>
        <w:tc>
          <w:tcPr>
            <w:tcW w:w="0" w:type="auto"/>
            <w:tcBorders>
              <w:top w:val="nil"/>
              <w:left w:val="nil"/>
              <w:bottom w:val="single" w:sz="4" w:space="0" w:color="7D8589"/>
              <w:right w:val="single" w:sz="4" w:space="0" w:color="7D8589"/>
            </w:tcBorders>
            <w:shd w:val="clear" w:color="auto" w:fill="auto"/>
            <w:noWrap/>
            <w:vAlign w:val="center"/>
            <w:hideMark/>
          </w:tcPr>
          <w:p w14:paraId="6A2175D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0B2C6B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57E663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87.00</w:t>
            </w:r>
          </w:p>
        </w:tc>
        <w:tc>
          <w:tcPr>
            <w:tcW w:w="0" w:type="auto"/>
            <w:tcBorders>
              <w:top w:val="nil"/>
              <w:left w:val="nil"/>
              <w:bottom w:val="single" w:sz="4" w:space="0" w:color="7D8589"/>
              <w:right w:val="single" w:sz="4" w:space="0" w:color="7D8589"/>
            </w:tcBorders>
            <w:shd w:val="clear" w:color="auto" w:fill="auto"/>
            <w:noWrap/>
            <w:vAlign w:val="center"/>
            <w:hideMark/>
          </w:tcPr>
          <w:p w14:paraId="5D246954"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87.00</w:t>
            </w:r>
          </w:p>
        </w:tc>
      </w:tr>
      <w:tr w:rsidR="003E6E05" w:rsidRPr="00F0385D" w14:paraId="071BB92A"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16A2F83F"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51A4F6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$12,524,940.91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D64AC9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$21,055,696.45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A3EAB1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$35,216,747.94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137A4E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$37,608,108.81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EBEB17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$42,263,352.03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4AC451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$28,847,292.18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FE2F85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$17,958,640.04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15E06E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$33,731,438.94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F3BE24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$31,788,665.76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656CB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$23,882,716.66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90903B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$40,238,414.71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9E09644"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F1822C"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0A62E40F" w14:textId="77777777" w:rsidTr="00103971">
        <w:trPr>
          <w:trHeight w:val="600"/>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4D9B386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Ecosistemas y especies con mecanismos de protección (número de especímenes) </w:t>
            </w:r>
          </w:p>
        </w:tc>
        <w:tc>
          <w:tcPr>
            <w:tcW w:w="0" w:type="auto"/>
            <w:tcBorders>
              <w:top w:val="nil"/>
              <w:left w:val="nil"/>
              <w:bottom w:val="single" w:sz="4" w:space="0" w:color="7D8589"/>
              <w:right w:val="single" w:sz="4" w:space="0" w:color="7D8589"/>
            </w:tcBorders>
            <w:shd w:val="clear" w:color="auto" w:fill="auto"/>
            <w:noWrap/>
            <w:vAlign w:val="center"/>
            <w:hideMark/>
          </w:tcPr>
          <w:p w14:paraId="56CEBCF3"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4339CB4"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B0F8AD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25.00</w:t>
            </w:r>
          </w:p>
        </w:tc>
        <w:tc>
          <w:tcPr>
            <w:tcW w:w="0" w:type="auto"/>
            <w:tcBorders>
              <w:top w:val="nil"/>
              <w:left w:val="nil"/>
              <w:bottom w:val="single" w:sz="4" w:space="0" w:color="7D8589"/>
              <w:right w:val="single" w:sz="4" w:space="0" w:color="7D8589"/>
            </w:tcBorders>
            <w:shd w:val="clear" w:color="auto" w:fill="auto"/>
            <w:noWrap/>
            <w:vAlign w:val="center"/>
            <w:hideMark/>
          </w:tcPr>
          <w:p w14:paraId="7E4E580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E951E4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9B65F2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17.00</w:t>
            </w:r>
          </w:p>
        </w:tc>
        <w:tc>
          <w:tcPr>
            <w:tcW w:w="0" w:type="auto"/>
            <w:tcBorders>
              <w:top w:val="nil"/>
              <w:left w:val="nil"/>
              <w:bottom w:val="single" w:sz="4" w:space="0" w:color="7D8589"/>
              <w:right w:val="single" w:sz="4" w:space="0" w:color="7D8589"/>
            </w:tcBorders>
            <w:shd w:val="clear" w:color="auto" w:fill="auto"/>
            <w:noWrap/>
            <w:vAlign w:val="center"/>
            <w:hideMark/>
          </w:tcPr>
          <w:p w14:paraId="446E510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728951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AEDBCF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11.00</w:t>
            </w:r>
          </w:p>
        </w:tc>
        <w:tc>
          <w:tcPr>
            <w:tcW w:w="0" w:type="auto"/>
            <w:tcBorders>
              <w:top w:val="nil"/>
              <w:left w:val="nil"/>
              <w:bottom w:val="single" w:sz="4" w:space="0" w:color="7D8589"/>
              <w:right w:val="single" w:sz="4" w:space="0" w:color="7D8589"/>
            </w:tcBorders>
            <w:shd w:val="clear" w:color="auto" w:fill="auto"/>
            <w:noWrap/>
            <w:vAlign w:val="center"/>
            <w:hideMark/>
          </w:tcPr>
          <w:p w14:paraId="1D76855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6E5B33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5184A2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10.00</w:t>
            </w:r>
          </w:p>
        </w:tc>
        <w:tc>
          <w:tcPr>
            <w:tcW w:w="0" w:type="auto"/>
            <w:tcBorders>
              <w:top w:val="nil"/>
              <w:left w:val="nil"/>
              <w:bottom w:val="single" w:sz="4" w:space="0" w:color="7D8589"/>
              <w:right w:val="single" w:sz="4" w:space="0" w:color="7D8589"/>
            </w:tcBorders>
            <w:shd w:val="clear" w:color="auto" w:fill="auto"/>
            <w:noWrap/>
            <w:vAlign w:val="center"/>
            <w:hideMark/>
          </w:tcPr>
          <w:p w14:paraId="5FE25EFC"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63.00</w:t>
            </w:r>
          </w:p>
        </w:tc>
      </w:tr>
      <w:tr w:rsidR="003E6E05" w:rsidRPr="00F0385D" w14:paraId="48E61B4E"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0ED3C641"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D6964E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$1,009,321.14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F51FCF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$1,009,321.14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761746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$1,091,778.64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0BB7EF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$2,487,156.52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401B02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$1,946,443.46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FCEADE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$1,539,692.30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6F1DDD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$1,322,280.99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D77A9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$1,267,016.95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0878AC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$1,933,212.54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AE4323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$2,232,173.14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F68133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$2,480,797.03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6B71D80"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9F3613C"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49C82C72" w14:textId="77777777" w:rsidTr="0073624B">
        <w:trPr>
          <w:trHeight w:val="287"/>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3EB2576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Ecosistemas y especies evaluados y restaurados (número de especies)</w:t>
            </w:r>
          </w:p>
        </w:tc>
        <w:tc>
          <w:tcPr>
            <w:tcW w:w="0" w:type="auto"/>
            <w:tcBorders>
              <w:top w:val="nil"/>
              <w:left w:val="nil"/>
              <w:bottom w:val="single" w:sz="4" w:space="0" w:color="7D8589"/>
              <w:right w:val="single" w:sz="4" w:space="0" w:color="7D8589"/>
            </w:tcBorders>
            <w:shd w:val="clear" w:color="auto" w:fill="auto"/>
            <w:noWrap/>
            <w:vAlign w:val="center"/>
            <w:hideMark/>
          </w:tcPr>
          <w:p w14:paraId="5ACEE81F"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EABDCD4"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2439C9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2.00</w:t>
            </w:r>
          </w:p>
        </w:tc>
        <w:tc>
          <w:tcPr>
            <w:tcW w:w="0" w:type="auto"/>
            <w:tcBorders>
              <w:top w:val="nil"/>
              <w:left w:val="nil"/>
              <w:bottom w:val="single" w:sz="4" w:space="0" w:color="7D8589"/>
              <w:right w:val="single" w:sz="4" w:space="0" w:color="7D8589"/>
            </w:tcBorders>
            <w:shd w:val="clear" w:color="auto" w:fill="auto"/>
            <w:noWrap/>
            <w:vAlign w:val="center"/>
            <w:hideMark/>
          </w:tcPr>
          <w:p w14:paraId="66DC069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1F549E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A2149E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4.00</w:t>
            </w:r>
          </w:p>
        </w:tc>
        <w:tc>
          <w:tcPr>
            <w:tcW w:w="0" w:type="auto"/>
            <w:tcBorders>
              <w:top w:val="nil"/>
              <w:left w:val="nil"/>
              <w:bottom w:val="single" w:sz="4" w:space="0" w:color="7D8589"/>
              <w:right w:val="single" w:sz="4" w:space="0" w:color="7D8589"/>
            </w:tcBorders>
            <w:shd w:val="clear" w:color="auto" w:fill="auto"/>
            <w:noWrap/>
            <w:vAlign w:val="center"/>
            <w:hideMark/>
          </w:tcPr>
          <w:p w14:paraId="4A1E2AF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262469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F3A6C3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6.00</w:t>
            </w:r>
          </w:p>
        </w:tc>
        <w:tc>
          <w:tcPr>
            <w:tcW w:w="0" w:type="auto"/>
            <w:tcBorders>
              <w:top w:val="nil"/>
              <w:left w:val="nil"/>
              <w:bottom w:val="single" w:sz="4" w:space="0" w:color="7D8589"/>
              <w:right w:val="single" w:sz="4" w:space="0" w:color="7D8589"/>
            </w:tcBorders>
            <w:shd w:val="clear" w:color="auto" w:fill="auto"/>
            <w:noWrap/>
            <w:vAlign w:val="center"/>
            <w:hideMark/>
          </w:tcPr>
          <w:p w14:paraId="4F573D2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0D1B53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822EE9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2.00</w:t>
            </w:r>
          </w:p>
        </w:tc>
        <w:tc>
          <w:tcPr>
            <w:tcW w:w="0" w:type="auto"/>
            <w:tcBorders>
              <w:top w:val="nil"/>
              <w:left w:val="nil"/>
              <w:bottom w:val="single" w:sz="4" w:space="0" w:color="7D8589"/>
              <w:right w:val="single" w:sz="4" w:space="0" w:color="7D8589"/>
            </w:tcBorders>
            <w:shd w:val="clear" w:color="auto" w:fill="auto"/>
            <w:noWrap/>
            <w:vAlign w:val="center"/>
            <w:hideMark/>
          </w:tcPr>
          <w:p w14:paraId="1F27828D"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14.00</w:t>
            </w:r>
          </w:p>
        </w:tc>
      </w:tr>
      <w:tr w:rsidR="003E6E05" w:rsidRPr="00F0385D" w14:paraId="7D5425F5"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1F5DE75C"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081750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$832,816.93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172BD9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$832,816.93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9E0516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$832,816.93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D9FA67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$2,214,011.26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0C14EF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$1,717,616.45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2FE19C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$1,526,367.95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92F401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$1,029,765.95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4BB313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$1,030,901.95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C5C3EF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$1,262,293.95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9E8226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$1,247,333.95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97BDA4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$1,940,901.95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F728792"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7C7F6CE"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383C6075" w14:textId="77777777" w:rsidTr="0073624B">
        <w:trPr>
          <w:trHeight w:val="683"/>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20412224"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Bosques Nativos y Plantaciones Gestionados </w:t>
            </w:r>
            <w:r w:rsidRPr="00C53EA3">
              <w:rPr>
                <w:rFonts w:eastAsia="Times New Roman"/>
                <w:color w:val="808080" w:themeColor="background1" w:themeShade="80"/>
                <w:spacing w:val="0"/>
                <w:sz w:val="20"/>
                <w:szCs w:val="20"/>
                <w:lang w:val="es-MX" w:eastAsia="es-DO"/>
              </w:rPr>
              <w:lastRenderedPageBreak/>
              <w:t>Conforme a Plan de Manejo (superficie en hectáreas bajo planes de manejo)</w:t>
            </w:r>
          </w:p>
        </w:tc>
        <w:tc>
          <w:tcPr>
            <w:tcW w:w="0" w:type="auto"/>
            <w:tcBorders>
              <w:top w:val="nil"/>
              <w:left w:val="nil"/>
              <w:bottom w:val="single" w:sz="4" w:space="0" w:color="7D8589"/>
              <w:right w:val="single" w:sz="4" w:space="0" w:color="7D8589"/>
            </w:tcBorders>
            <w:shd w:val="clear" w:color="auto" w:fill="auto"/>
            <w:noWrap/>
            <w:vAlign w:val="center"/>
            <w:hideMark/>
          </w:tcPr>
          <w:p w14:paraId="7DC7758C"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lastRenderedPageBreak/>
              <w:t> </w:t>
            </w:r>
          </w:p>
        </w:tc>
        <w:tc>
          <w:tcPr>
            <w:tcW w:w="0" w:type="auto"/>
            <w:tcBorders>
              <w:top w:val="nil"/>
              <w:left w:val="nil"/>
              <w:bottom w:val="single" w:sz="4" w:space="0" w:color="7D8589"/>
              <w:right w:val="single" w:sz="4" w:space="0" w:color="7D8589"/>
            </w:tcBorders>
            <w:shd w:val="clear" w:color="auto" w:fill="auto"/>
            <w:noWrap/>
            <w:vAlign w:val="center"/>
            <w:hideMark/>
          </w:tcPr>
          <w:p w14:paraId="67F57E15"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FF2E02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1613.00</w:t>
            </w:r>
          </w:p>
        </w:tc>
        <w:tc>
          <w:tcPr>
            <w:tcW w:w="0" w:type="auto"/>
            <w:tcBorders>
              <w:top w:val="nil"/>
              <w:left w:val="nil"/>
              <w:bottom w:val="single" w:sz="4" w:space="0" w:color="7D8589"/>
              <w:right w:val="single" w:sz="4" w:space="0" w:color="7D8589"/>
            </w:tcBorders>
            <w:shd w:val="clear" w:color="auto" w:fill="auto"/>
            <w:noWrap/>
            <w:vAlign w:val="center"/>
            <w:hideMark/>
          </w:tcPr>
          <w:p w14:paraId="338DB03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DAE712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8385F2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436.00</w:t>
            </w:r>
          </w:p>
        </w:tc>
        <w:tc>
          <w:tcPr>
            <w:tcW w:w="0" w:type="auto"/>
            <w:tcBorders>
              <w:top w:val="nil"/>
              <w:left w:val="nil"/>
              <w:bottom w:val="single" w:sz="4" w:space="0" w:color="7D8589"/>
              <w:right w:val="single" w:sz="4" w:space="0" w:color="7D8589"/>
            </w:tcBorders>
            <w:shd w:val="clear" w:color="auto" w:fill="auto"/>
            <w:noWrap/>
            <w:vAlign w:val="center"/>
            <w:hideMark/>
          </w:tcPr>
          <w:p w14:paraId="75A64D07"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7E5EFC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B2D081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1665.00</w:t>
            </w:r>
          </w:p>
        </w:tc>
        <w:tc>
          <w:tcPr>
            <w:tcW w:w="0" w:type="auto"/>
            <w:tcBorders>
              <w:top w:val="nil"/>
              <w:left w:val="nil"/>
              <w:bottom w:val="single" w:sz="4" w:space="0" w:color="7D8589"/>
              <w:right w:val="single" w:sz="4" w:space="0" w:color="7D8589"/>
            </w:tcBorders>
            <w:shd w:val="clear" w:color="auto" w:fill="auto"/>
            <w:noWrap/>
            <w:vAlign w:val="center"/>
            <w:hideMark/>
          </w:tcPr>
          <w:p w14:paraId="299CA09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8CA98B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F50F9E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750.00</w:t>
            </w:r>
          </w:p>
        </w:tc>
        <w:tc>
          <w:tcPr>
            <w:tcW w:w="0" w:type="auto"/>
            <w:tcBorders>
              <w:top w:val="nil"/>
              <w:left w:val="nil"/>
              <w:bottom w:val="single" w:sz="4" w:space="0" w:color="7D8589"/>
              <w:right w:val="single" w:sz="4" w:space="0" w:color="7D8589"/>
            </w:tcBorders>
            <w:shd w:val="clear" w:color="auto" w:fill="auto"/>
            <w:noWrap/>
            <w:vAlign w:val="center"/>
            <w:hideMark/>
          </w:tcPr>
          <w:p w14:paraId="3090A5FB" w14:textId="7A48F851"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4</w:t>
            </w:r>
            <w:r w:rsidR="000472CE" w:rsidRPr="00C53EA3">
              <w:rPr>
                <w:rFonts w:eastAsia="Times New Roman"/>
                <w:b/>
                <w:color w:val="808080" w:themeColor="background1" w:themeShade="80"/>
                <w:spacing w:val="0"/>
                <w:sz w:val="20"/>
                <w:szCs w:val="20"/>
                <w:lang w:eastAsia="es-DO"/>
              </w:rPr>
              <w:t>,</w:t>
            </w:r>
            <w:r w:rsidRPr="00C53EA3">
              <w:rPr>
                <w:rFonts w:eastAsia="Times New Roman"/>
                <w:b/>
                <w:color w:val="808080" w:themeColor="background1" w:themeShade="80"/>
                <w:spacing w:val="0"/>
                <w:sz w:val="20"/>
                <w:szCs w:val="20"/>
                <w:lang w:eastAsia="es-DO"/>
              </w:rPr>
              <w:t>464.00</w:t>
            </w:r>
          </w:p>
        </w:tc>
      </w:tr>
      <w:tr w:rsidR="009E0460" w:rsidRPr="00F0385D" w14:paraId="7E67C760" w14:textId="77777777" w:rsidTr="19925240">
        <w:trPr>
          <w:trHeight w:val="375"/>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7F4D2CE9"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EC0E0A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$14,528,654.18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8764F3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$14,517,120.18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DCAAD5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$14,810,219.18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368450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$15,303,481.74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22C413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$26,053,497.02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6CF56A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$22,733,182.58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B3C969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$16,144,070.66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E6B1AA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$15,105,045.28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DEAE1D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$15,780,070.05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6E6FF8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$17,229,559.46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6E497C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$27,193,943.99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A9FBC07"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CFD59B8"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1CFE0AFD" w14:textId="77777777" w:rsidTr="0073624B">
        <w:trPr>
          <w:trHeight w:val="440"/>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6E589E6A" w14:textId="23C6324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Ecosistema forestal con superficie reforestada (hectáreas reforestadas</w:t>
            </w:r>
            <w:r w:rsidR="23C8B8B9" w:rsidRPr="00C53EA3">
              <w:rPr>
                <w:rFonts w:eastAsia="Times New Roman"/>
                <w:color w:val="808080" w:themeColor="background1" w:themeShade="80"/>
                <w:spacing w:val="0"/>
                <w:sz w:val="20"/>
                <w:szCs w:val="20"/>
                <w:lang w:val="es-MX" w:eastAsia="es-DO"/>
              </w:rPr>
              <w:t>)</w:t>
            </w:r>
          </w:p>
        </w:tc>
        <w:tc>
          <w:tcPr>
            <w:tcW w:w="0" w:type="auto"/>
            <w:tcBorders>
              <w:top w:val="nil"/>
              <w:left w:val="nil"/>
              <w:bottom w:val="single" w:sz="4" w:space="0" w:color="7D8589"/>
              <w:right w:val="single" w:sz="4" w:space="0" w:color="7D8589"/>
            </w:tcBorders>
            <w:shd w:val="clear" w:color="auto" w:fill="auto"/>
            <w:noWrap/>
            <w:vAlign w:val="center"/>
            <w:hideMark/>
          </w:tcPr>
          <w:p w14:paraId="58C2421E"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F6F4B3F"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BA67B4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326.00</w:t>
            </w:r>
          </w:p>
        </w:tc>
        <w:tc>
          <w:tcPr>
            <w:tcW w:w="0" w:type="auto"/>
            <w:tcBorders>
              <w:top w:val="nil"/>
              <w:left w:val="nil"/>
              <w:bottom w:val="single" w:sz="4" w:space="0" w:color="7D8589"/>
              <w:right w:val="single" w:sz="4" w:space="0" w:color="7D8589"/>
            </w:tcBorders>
            <w:shd w:val="clear" w:color="auto" w:fill="auto"/>
            <w:noWrap/>
            <w:vAlign w:val="center"/>
            <w:hideMark/>
          </w:tcPr>
          <w:p w14:paraId="1CD3AF3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FF52D0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BCCC51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2731.00</w:t>
            </w:r>
          </w:p>
        </w:tc>
        <w:tc>
          <w:tcPr>
            <w:tcW w:w="0" w:type="auto"/>
            <w:tcBorders>
              <w:top w:val="nil"/>
              <w:left w:val="nil"/>
              <w:bottom w:val="single" w:sz="4" w:space="0" w:color="7D8589"/>
              <w:right w:val="single" w:sz="4" w:space="0" w:color="7D8589"/>
            </w:tcBorders>
            <w:shd w:val="clear" w:color="auto" w:fill="auto"/>
            <w:noWrap/>
            <w:vAlign w:val="center"/>
            <w:hideMark/>
          </w:tcPr>
          <w:p w14:paraId="79B2376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5047D3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844076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2643.00</w:t>
            </w:r>
          </w:p>
        </w:tc>
        <w:tc>
          <w:tcPr>
            <w:tcW w:w="0" w:type="auto"/>
            <w:tcBorders>
              <w:top w:val="nil"/>
              <w:left w:val="nil"/>
              <w:bottom w:val="single" w:sz="4" w:space="0" w:color="7D8589"/>
              <w:right w:val="single" w:sz="4" w:space="0" w:color="7D8589"/>
            </w:tcBorders>
            <w:shd w:val="clear" w:color="auto" w:fill="auto"/>
            <w:noWrap/>
            <w:vAlign w:val="center"/>
            <w:hideMark/>
          </w:tcPr>
          <w:p w14:paraId="44DE1B7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7D0A4E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A524739" w14:textId="037D4027" w:rsidR="00F0385D" w:rsidRPr="00C53EA3" w:rsidRDefault="444A8377" w:rsidP="00563DD6">
            <w:pPr>
              <w:spacing w:after="0" w:line="240" w:lineRule="auto"/>
              <w:jc w:val="center"/>
              <w:rPr>
                <w:rFonts w:eastAsia="Times New Roman"/>
                <w:b/>
                <w:color w:val="808080" w:themeColor="background1" w:themeShade="80"/>
                <w:sz w:val="20"/>
                <w:szCs w:val="20"/>
                <w:lang w:eastAsia="es-DO"/>
              </w:rPr>
            </w:pPr>
            <w:r w:rsidRPr="00C53EA3">
              <w:rPr>
                <w:rFonts w:eastAsia="Times New Roman"/>
                <w:b/>
                <w:color w:val="808080" w:themeColor="background1" w:themeShade="80"/>
                <w:sz w:val="20"/>
                <w:szCs w:val="20"/>
                <w:lang w:eastAsia="es-DO"/>
              </w:rPr>
              <w:t>2,110</w:t>
            </w:r>
            <w:r w:rsidR="00F0385D" w:rsidRPr="00C53EA3">
              <w:rPr>
                <w:rFonts w:eastAsia="Times New Roman"/>
                <w:b/>
                <w:color w:val="808080" w:themeColor="background1" w:themeShade="80"/>
                <w:sz w:val="20"/>
                <w:szCs w:val="20"/>
                <w:lang w:eastAsia="es-DO"/>
              </w:rPr>
              <w:t>.00</w:t>
            </w:r>
          </w:p>
        </w:tc>
        <w:tc>
          <w:tcPr>
            <w:tcW w:w="0" w:type="auto"/>
            <w:tcBorders>
              <w:top w:val="nil"/>
              <w:left w:val="nil"/>
              <w:bottom w:val="single" w:sz="4" w:space="0" w:color="7D8589"/>
              <w:right w:val="single" w:sz="4" w:space="0" w:color="7D8589"/>
            </w:tcBorders>
            <w:shd w:val="clear" w:color="auto" w:fill="auto"/>
            <w:noWrap/>
            <w:vAlign w:val="center"/>
            <w:hideMark/>
          </w:tcPr>
          <w:p w14:paraId="01831660" w14:textId="70943B51"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7</w:t>
            </w:r>
            <w:r w:rsidR="14EDBB4D" w:rsidRPr="00C53EA3">
              <w:rPr>
                <w:rFonts w:eastAsia="Times New Roman"/>
                <w:b/>
                <w:color w:val="808080" w:themeColor="background1" w:themeShade="80"/>
                <w:spacing w:val="0"/>
                <w:sz w:val="20"/>
                <w:szCs w:val="20"/>
                <w:lang w:eastAsia="es-DO"/>
              </w:rPr>
              <w:t>810</w:t>
            </w:r>
            <w:r w:rsidRPr="00C53EA3">
              <w:rPr>
                <w:rFonts w:eastAsia="Times New Roman"/>
                <w:b/>
                <w:color w:val="808080" w:themeColor="background1" w:themeShade="80"/>
                <w:spacing w:val="0"/>
                <w:sz w:val="20"/>
                <w:szCs w:val="20"/>
                <w:lang w:eastAsia="es-DO"/>
              </w:rPr>
              <w:t>.00</w:t>
            </w:r>
          </w:p>
        </w:tc>
      </w:tr>
      <w:tr w:rsidR="003E6E05" w:rsidRPr="00F0385D" w14:paraId="55420205"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58F84288"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71D50B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$19,673,996.16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AAE041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$29,216,006.73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0E1075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$36,002,364.26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3E31B3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$49,013,310.03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A974CC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$46,088,439.31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968E1D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$36,826,264.04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7AD628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$21,261,764.01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1AAACE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$47,310,554.38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BB76F5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$59,888,028.00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37EFA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$54,581,720.24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7F2457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$64,481,453.57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45FD80B"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BF01AD4"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6F2EEDB5" w14:textId="77777777" w:rsidTr="0073624B">
        <w:trPr>
          <w:trHeight w:val="674"/>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60544CD6"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Ecosistemas con manejo integrado de cuencas hidrográficas </w:t>
            </w:r>
            <w:r w:rsidRPr="00C53EA3">
              <w:rPr>
                <w:rFonts w:eastAsia="Times New Roman"/>
                <w:color w:val="808080" w:themeColor="background1" w:themeShade="80"/>
                <w:spacing w:val="0"/>
                <w:sz w:val="20"/>
                <w:szCs w:val="20"/>
                <w:lang w:val="es-MX" w:eastAsia="es-DO"/>
              </w:rPr>
              <w:br/>
              <w:t>(Superficie en hectáreas bajo manejo)</w:t>
            </w:r>
          </w:p>
        </w:tc>
        <w:tc>
          <w:tcPr>
            <w:tcW w:w="0" w:type="auto"/>
            <w:tcBorders>
              <w:top w:val="nil"/>
              <w:left w:val="nil"/>
              <w:bottom w:val="single" w:sz="4" w:space="0" w:color="7D8589"/>
              <w:right w:val="single" w:sz="4" w:space="0" w:color="7D8589"/>
            </w:tcBorders>
            <w:shd w:val="clear" w:color="auto" w:fill="auto"/>
            <w:noWrap/>
            <w:vAlign w:val="center"/>
            <w:hideMark/>
          </w:tcPr>
          <w:p w14:paraId="1D149179"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91D9FBB"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0859B6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0A8A44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0B2FF0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DEF659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4196A2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E0B717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80D3E7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23200.00</w:t>
            </w:r>
          </w:p>
        </w:tc>
        <w:tc>
          <w:tcPr>
            <w:tcW w:w="0" w:type="auto"/>
            <w:tcBorders>
              <w:top w:val="nil"/>
              <w:left w:val="nil"/>
              <w:bottom w:val="single" w:sz="4" w:space="0" w:color="7D8589"/>
              <w:right w:val="single" w:sz="4" w:space="0" w:color="7D8589"/>
            </w:tcBorders>
            <w:shd w:val="clear" w:color="auto" w:fill="auto"/>
            <w:noWrap/>
            <w:vAlign w:val="center"/>
            <w:hideMark/>
          </w:tcPr>
          <w:p w14:paraId="3F216F4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0B61AA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52882A7"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15000.00</w:t>
            </w:r>
          </w:p>
        </w:tc>
        <w:tc>
          <w:tcPr>
            <w:tcW w:w="0" w:type="auto"/>
            <w:tcBorders>
              <w:top w:val="nil"/>
              <w:left w:val="nil"/>
              <w:bottom w:val="single" w:sz="4" w:space="0" w:color="7D8589"/>
              <w:right w:val="single" w:sz="4" w:space="0" w:color="7D8589"/>
            </w:tcBorders>
            <w:shd w:val="clear" w:color="auto" w:fill="auto"/>
            <w:noWrap/>
            <w:vAlign w:val="center"/>
            <w:hideMark/>
          </w:tcPr>
          <w:p w14:paraId="5E293DA6" w14:textId="123EC791"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38</w:t>
            </w:r>
            <w:r w:rsidR="000472CE" w:rsidRPr="00C53EA3">
              <w:rPr>
                <w:rFonts w:eastAsia="Times New Roman"/>
                <w:b/>
                <w:color w:val="808080" w:themeColor="background1" w:themeShade="80"/>
                <w:sz w:val="20"/>
                <w:szCs w:val="20"/>
                <w:lang w:eastAsia="es-DO"/>
              </w:rPr>
              <w:t>,</w:t>
            </w:r>
            <w:r w:rsidRPr="00C53EA3">
              <w:rPr>
                <w:rFonts w:eastAsia="Times New Roman"/>
                <w:b/>
                <w:color w:val="808080" w:themeColor="background1" w:themeShade="80"/>
                <w:sz w:val="20"/>
                <w:szCs w:val="20"/>
                <w:lang w:eastAsia="es-DO"/>
              </w:rPr>
              <w:t>200.00</w:t>
            </w:r>
          </w:p>
        </w:tc>
      </w:tr>
      <w:tr w:rsidR="003E6E05" w:rsidRPr="00F0385D" w14:paraId="49159A11"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766221E0"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DBA889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$1,234,923.72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8169FD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$26,202,520.72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6FF8BB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$51,938,398.50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49EFE2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$1,213,290.12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289443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$51,621,780.65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70A92E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$26,382,520.50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BB16B5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$1,208,066.04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06F21B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$25,919,121.03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26D967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$50,077,301.03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13322E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$27,472,945.73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1CF14E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$1,950,997.50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0615D46"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244163A"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41592BF9" w14:textId="77777777" w:rsidTr="00103971">
        <w:trPr>
          <w:trHeight w:val="600"/>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5CC466B3"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Empresas de minería no metálica controladas con autorización ambiental</w:t>
            </w:r>
          </w:p>
        </w:tc>
        <w:tc>
          <w:tcPr>
            <w:tcW w:w="0" w:type="auto"/>
            <w:tcBorders>
              <w:top w:val="nil"/>
              <w:left w:val="nil"/>
              <w:bottom w:val="single" w:sz="4" w:space="0" w:color="7D8589"/>
              <w:right w:val="single" w:sz="4" w:space="0" w:color="7D8589"/>
            </w:tcBorders>
            <w:shd w:val="clear" w:color="auto" w:fill="auto"/>
            <w:noWrap/>
            <w:vAlign w:val="center"/>
            <w:hideMark/>
          </w:tcPr>
          <w:p w14:paraId="75A4C9C6"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DDDAE95"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C7F7B7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42.00</w:t>
            </w:r>
          </w:p>
        </w:tc>
        <w:tc>
          <w:tcPr>
            <w:tcW w:w="0" w:type="auto"/>
            <w:tcBorders>
              <w:top w:val="nil"/>
              <w:left w:val="nil"/>
              <w:bottom w:val="single" w:sz="4" w:space="0" w:color="7D8589"/>
              <w:right w:val="single" w:sz="4" w:space="0" w:color="7D8589"/>
            </w:tcBorders>
            <w:shd w:val="clear" w:color="auto" w:fill="auto"/>
            <w:noWrap/>
            <w:vAlign w:val="center"/>
            <w:hideMark/>
          </w:tcPr>
          <w:p w14:paraId="51B18A2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30E044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BC64F1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22.00</w:t>
            </w:r>
          </w:p>
        </w:tc>
        <w:tc>
          <w:tcPr>
            <w:tcW w:w="0" w:type="auto"/>
            <w:tcBorders>
              <w:top w:val="nil"/>
              <w:left w:val="nil"/>
              <w:bottom w:val="single" w:sz="4" w:space="0" w:color="7D8589"/>
              <w:right w:val="single" w:sz="4" w:space="0" w:color="7D8589"/>
            </w:tcBorders>
            <w:shd w:val="clear" w:color="auto" w:fill="auto"/>
            <w:noWrap/>
            <w:vAlign w:val="center"/>
            <w:hideMark/>
          </w:tcPr>
          <w:p w14:paraId="31D5DE0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4B3B24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CCBDBD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117.00</w:t>
            </w:r>
          </w:p>
        </w:tc>
        <w:tc>
          <w:tcPr>
            <w:tcW w:w="0" w:type="auto"/>
            <w:tcBorders>
              <w:top w:val="nil"/>
              <w:left w:val="nil"/>
              <w:bottom w:val="single" w:sz="4" w:space="0" w:color="7D8589"/>
              <w:right w:val="single" w:sz="4" w:space="0" w:color="7D8589"/>
            </w:tcBorders>
            <w:shd w:val="clear" w:color="auto" w:fill="auto"/>
            <w:noWrap/>
            <w:vAlign w:val="center"/>
            <w:hideMark/>
          </w:tcPr>
          <w:p w14:paraId="23BD6C7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4F8101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B8F096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20.00</w:t>
            </w:r>
          </w:p>
        </w:tc>
        <w:tc>
          <w:tcPr>
            <w:tcW w:w="0" w:type="auto"/>
            <w:tcBorders>
              <w:top w:val="nil"/>
              <w:left w:val="nil"/>
              <w:bottom w:val="single" w:sz="4" w:space="0" w:color="7D8589"/>
              <w:right w:val="single" w:sz="4" w:space="0" w:color="7D8589"/>
            </w:tcBorders>
            <w:shd w:val="clear" w:color="auto" w:fill="auto"/>
            <w:noWrap/>
            <w:vAlign w:val="center"/>
            <w:hideMark/>
          </w:tcPr>
          <w:p w14:paraId="29692264"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201.00</w:t>
            </w:r>
          </w:p>
        </w:tc>
      </w:tr>
      <w:tr w:rsidR="003E6E05" w:rsidRPr="00F0385D" w14:paraId="604DF1B3"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14F8BA8A"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518F3C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$1,666,790.60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94C391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$1,666,790.60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C36D22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$1,779,823.76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E287E0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$1,602,131.81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278A3C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$2,595,936.10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930923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$1,710,660.81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76712C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$1,527,160.81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848A70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$1,406,053.81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63D652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$1,138,884.87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C5D80D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$1,587,801.23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A25DBB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$2,142,334.56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96A696C"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25B36B0"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236C2079" w14:textId="77777777" w:rsidTr="0073624B">
        <w:trPr>
          <w:trHeight w:val="638"/>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293E5238"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Productores agropecuarios y forestales con asistencia técnica sobre prácticas y obras de conservación de suelos</w:t>
            </w:r>
          </w:p>
        </w:tc>
        <w:tc>
          <w:tcPr>
            <w:tcW w:w="0" w:type="auto"/>
            <w:tcBorders>
              <w:top w:val="nil"/>
              <w:left w:val="nil"/>
              <w:bottom w:val="single" w:sz="4" w:space="0" w:color="7D8589"/>
              <w:right w:val="single" w:sz="4" w:space="0" w:color="7D8589"/>
            </w:tcBorders>
            <w:shd w:val="clear" w:color="auto" w:fill="auto"/>
            <w:noWrap/>
            <w:vAlign w:val="center"/>
            <w:hideMark/>
          </w:tcPr>
          <w:p w14:paraId="56E5014A"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A6F50A5"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B759ED7"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A5B49D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B2D801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B99011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40.00</w:t>
            </w:r>
          </w:p>
        </w:tc>
        <w:tc>
          <w:tcPr>
            <w:tcW w:w="0" w:type="auto"/>
            <w:tcBorders>
              <w:top w:val="nil"/>
              <w:left w:val="nil"/>
              <w:bottom w:val="single" w:sz="4" w:space="0" w:color="7D8589"/>
              <w:right w:val="single" w:sz="4" w:space="0" w:color="7D8589"/>
            </w:tcBorders>
            <w:shd w:val="clear" w:color="auto" w:fill="auto"/>
            <w:noWrap/>
            <w:vAlign w:val="center"/>
            <w:hideMark/>
          </w:tcPr>
          <w:p w14:paraId="37CCF6A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D1E356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AF3DC7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160.00</w:t>
            </w:r>
          </w:p>
        </w:tc>
        <w:tc>
          <w:tcPr>
            <w:tcW w:w="0" w:type="auto"/>
            <w:tcBorders>
              <w:top w:val="nil"/>
              <w:left w:val="nil"/>
              <w:bottom w:val="single" w:sz="4" w:space="0" w:color="7D8589"/>
              <w:right w:val="single" w:sz="4" w:space="0" w:color="7D8589"/>
            </w:tcBorders>
            <w:shd w:val="clear" w:color="auto" w:fill="auto"/>
            <w:noWrap/>
            <w:vAlign w:val="center"/>
            <w:hideMark/>
          </w:tcPr>
          <w:p w14:paraId="185D29C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91896C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F5C2D5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80.00</w:t>
            </w:r>
          </w:p>
        </w:tc>
        <w:tc>
          <w:tcPr>
            <w:tcW w:w="0" w:type="auto"/>
            <w:tcBorders>
              <w:top w:val="nil"/>
              <w:left w:val="nil"/>
              <w:bottom w:val="single" w:sz="4" w:space="0" w:color="7D8589"/>
              <w:right w:val="single" w:sz="4" w:space="0" w:color="7D8589"/>
            </w:tcBorders>
            <w:shd w:val="clear" w:color="auto" w:fill="auto"/>
            <w:noWrap/>
            <w:vAlign w:val="center"/>
            <w:hideMark/>
          </w:tcPr>
          <w:p w14:paraId="1E43A05F"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280.00</w:t>
            </w:r>
          </w:p>
        </w:tc>
      </w:tr>
      <w:tr w:rsidR="003E6E05" w:rsidRPr="00F0385D" w14:paraId="183EA897"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06269222"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lastRenderedPageBreak/>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0C0E37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$1,751,467.58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2E3202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$1,740,702.52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E553C6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$2,603,420.50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6FC0DA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$2,024,364.31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EA44A1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$2,358,866.80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FBAEAF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$2,684,598.80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0D599D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$2,065,718.59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D7BB43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$2,855,797.59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DBD2CB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$2,754,460.23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D68819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$2,741,808.17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D40E21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$2,956,953.40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D2E4A78"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3EBCDB0"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158A671C" w14:textId="77777777" w:rsidTr="0073624B">
        <w:trPr>
          <w:trHeight w:val="692"/>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36D65F8E"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Productores reciben asistencia técnica para el manejo sostenible de tierras y aguas en las zonas afectadas por desertificación y sequía</w:t>
            </w:r>
          </w:p>
        </w:tc>
        <w:tc>
          <w:tcPr>
            <w:tcW w:w="0" w:type="auto"/>
            <w:tcBorders>
              <w:top w:val="nil"/>
              <w:left w:val="nil"/>
              <w:bottom w:val="single" w:sz="4" w:space="0" w:color="7D8589"/>
              <w:right w:val="single" w:sz="4" w:space="0" w:color="7D8589"/>
            </w:tcBorders>
            <w:shd w:val="clear" w:color="auto" w:fill="auto"/>
            <w:noWrap/>
            <w:vAlign w:val="bottom"/>
            <w:hideMark/>
          </w:tcPr>
          <w:p w14:paraId="591C94FD"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388C95E9"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45FE9F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EA00FF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D9118A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26C634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135.00</w:t>
            </w:r>
          </w:p>
        </w:tc>
        <w:tc>
          <w:tcPr>
            <w:tcW w:w="0" w:type="auto"/>
            <w:tcBorders>
              <w:top w:val="nil"/>
              <w:left w:val="nil"/>
              <w:bottom w:val="single" w:sz="4" w:space="0" w:color="7D8589"/>
              <w:right w:val="single" w:sz="4" w:space="0" w:color="7D8589"/>
            </w:tcBorders>
            <w:shd w:val="clear" w:color="auto" w:fill="auto"/>
            <w:noWrap/>
            <w:vAlign w:val="center"/>
            <w:hideMark/>
          </w:tcPr>
          <w:p w14:paraId="6328E6F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330911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93A8AD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60.00</w:t>
            </w:r>
          </w:p>
        </w:tc>
        <w:tc>
          <w:tcPr>
            <w:tcW w:w="0" w:type="auto"/>
            <w:tcBorders>
              <w:top w:val="nil"/>
              <w:left w:val="nil"/>
              <w:bottom w:val="single" w:sz="4" w:space="0" w:color="7D8589"/>
              <w:right w:val="single" w:sz="4" w:space="0" w:color="7D8589"/>
            </w:tcBorders>
            <w:shd w:val="clear" w:color="auto" w:fill="auto"/>
            <w:noWrap/>
            <w:vAlign w:val="center"/>
            <w:hideMark/>
          </w:tcPr>
          <w:p w14:paraId="05ECA35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242D62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91FAEE7"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30.00</w:t>
            </w:r>
          </w:p>
        </w:tc>
        <w:tc>
          <w:tcPr>
            <w:tcW w:w="0" w:type="auto"/>
            <w:tcBorders>
              <w:top w:val="nil"/>
              <w:left w:val="nil"/>
              <w:bottom w:val="single" w:sz="4" w:space="0" w:color="7D8589"/>
              <w:right w:val="single" w:sz="4" w:space="0" w:color="7D8589"/>
            </w:tcBorders>
            <w:shd w:val="clear" w:color="auto" w:fill="auto"/>
            <w:noWrap/>
            <w:vAlign w:val="center"/>
            <w:hideMark/>
          </w:tcPr>
          <w:p w14:paraId="0F85A7FE"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225.00</w:t>
            </w:r>
          </w:p>
        </w:tc>
      </w:tr>
      <w:tr w:rsidR="003E6E05" w:rsidRPr="00F0385D" w14:paraId="3B9548A4"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79A25A9C"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47B10C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$101,004.04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03F70B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$101,004.04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CD509A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$101,004.04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3E13E3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$101,004.04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31B998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$148,205.74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4DD543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$174,073.04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9F5889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$60,635.04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B86004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$60,635.04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EC6054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$60,635.04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DC4577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$111,811.21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05B792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$113,205.74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0444EC6"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8EC7D6"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2C274BC2" w14:textId="77777777" w:rsidTr="0073624B">
        <w:trPr>
          <w:trHeight w:val="629"/>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691084A2" w14:textId="2E822E16"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Longitud costera regulada y restaurada (Superficie en </w:t>
            </w:r>
            <w:r w:rsidR="00713FC3" w:rsidRPr="00C53EA3">
              <w:rPr>
                <w:rFonts w:eastAsia="Times New Roman"/>
                <w:color w:val="808080" w:themeColor="background1" w:themeShade="80"/>
                <w:spacing w:val="0"/>
                <w:sz w:val="20"/>
                <w:szCs w:val="20"/>
                <w:lang w:val="es-MX" w:eastAsia="es-DO"/>
              </w:rPr>
              <w:t>kilómetros</w:t>
            </w:r>
            <w:r w:rsidRPr="00C53EA3">
              <w:rPr>
                <w:rFonts w:eastAsia="Times New Roman"/>
                <w:color w:val="808080" w:themeColor="background1" w:themeShade="80"/>
                <w:spacing w:val="0"/>
                <w:sz w:val="20"/>
                <w:szCs w:val="20"/>
                <w:lang w:val="es-MX" w:eastAsia="es-DO"/>
              </w:rPr>
              <w:t xml:space="preserve"> con acciones de regulación y restauración)</w:t>
            </w:r>
          </w:p>
        </w:tc>
        <w:tc>
          <w:tcPr>
            <w:tcW w:w="0" w:type="auto"/>
            <w:tcBorders>
              <w:top w:val="nil"/>
              <w:left w:val="nil"/>
              <w:bottom w:val="single" w:sz="4" w:space="0" w:color="7D8589"/>
              <w:right w:val="single" w:sz="4" w:space="0" w:color="7D8589"/>
            </w:tcBorders>
            <w:shd w:val="clear" w:color="auto" w:fill="auto"/>
            <w:noWrap/>
            <w:vAlign w:val="bottom"/>
            <w:hideMark/>
          </w:tcPr>
          <w:p w14:paraId="39BD1883"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2662356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0A6914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7.00</w:t>
            </w:r>
          </w:p>
        </w:tc>
        <w:tc>
          <w:tcPr>
            <w:tcW w:w="0" w:type="auto"/>
            <w:tcBorders>
              <w:top w:val="nil"/>
              <w:left w:val="nil"/>
              <w:bottom w:val="single" w:sz="4" w:space="0" w:color="7D8589"/>
              <w:right w:val="single" w:sz="4" w:space="0" w:color="7D8589"/>
            </w:tcBorders>
            <w:shd w:val="clear" w:color="auto" w:fill="auto"/>
            <w:noWrap/>
            <w:vAlign w:val="center"/>
            <w:hideMark/>
          </w:tcPr>
          <w:p w14:paraId="311FE56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FB0520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A476D1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26.00</w:t>
            </w:r>
          </w:p>
        </w:tc>
        <w:tc>
          <w:tcPr>
            <w:tcW w:w="0" w:type="auto"/>
            <w:tcBorders>
              <w:top w:val="nil"/>
              <w:left w:val="nil"/>
              <w:bottom w:val="single" w:sz="4" w:space="0" w:color="7D8589"/>
              <w:right w:val="single" w:sz="4" w:space="0" w:color="7D8589"/>
            </w:tcBorders>
            <w:shd w:val="clear" w:color="auto" w:fill="auto"/>
            <w:noWrap/>
            <w:vAlign w:val="center"/>
            <w:hideMark/>
          </w:tcPr>
          <w:p w14:paraId="4131256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574F20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274E76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55.00</w:t>
            </w:r>
          </w:p>
        </w:tc>
        <w:tc>
          <w:tcPr>
            <w:tcW w:w="0" w:type="auto"/>
            <w:tcBorders>
              <w:top w:val="nil"/>
              <w:left w:val="nil"/>
              <w:bottom w:val="single" w:sz="4" w:space="0" w:color="7D8589"/>
              <w:right w:val="single" w:sz="4" w:space="0" w:color="7D8589"/>
            </w:tcBorders>
            <w:shd w:val="clear" w:color="auto" w:fill="auto"/>
            <w:noWrap/>
            <w:vAlign w:val="center"/>
            <w:hideMark/>
          </w:tcPr>
          <w:p w14:paraId="19DF435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52785C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842D71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z w:val="20"/>
                <w:szCs w:val="20"/>
                <w:lang w:eastAsia="es-DO"/>
              </w:rPr>
              <w:t>10.00</w:t>
            </w:r>
          </w:p>
        </w:tc>
        <w:tc>
          <w:tcPr>
            <w:tcW w:w="0" w:type="auto"/>
            <w:tcBorders>
              <w:top w:val="nil"/>
              <w:left w:val="nil"/>
              <w:bottom w:val="single" w:sz="4" w:space="0" w:color="7D8589"/>
              <w:right w:val="single" w:sz="4" w:space="0" w:color="7D8589"/>
            </w:tcBorders>
            <w:shd w:val="clear" w:color="auto" w:fill="auto"/>
            <w:noWrap/>
            <w:vAlign w:val="center"/>
            <w:hideMark/>
          </w:tcPr>
          <w:p w14:paraId="37434E80"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98.00</w:t>
            </w:r>
          </w:p>
        </w:tc>
      </w:tr>
      <w:tr w:rsidR="003E6E05" w:rsidRPr="00F0385D" w14:paraId="1765ED46"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7A922159"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316454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$1,391,645.40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86D591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$1,391,645.40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5FF911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$2,053,549.11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86DC8A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$2,182,541.17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6B718A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$2,851,239.20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93915F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$2,076,336.24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E0D262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$1,813,995.99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97EB76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$1,813,995.99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D4F04F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$1,643,927.74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B7F79E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$1,984,064.24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474C03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$2,781,558.63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DFF5015"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6AFF565"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62EA7AE7" w14:textId="77777777" w:rsidTr="0073624B">
        <w:trPr>
          <w:trHeight w:val="476"/>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3C4C5824" w14:textId="466F7AAA"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Superficie marina con conservación y ordenamiento de sus recursos (Superficie en </w:t>
            </w:r>
            <w:r w:rsidR="00713FC3" w:rsidRPr="00C53EA3">
              <w:rPr>
                <w:rFonts w:eastAsia="Times New Roman"/>
                <w:color w:val="808080" w:themeColor="background1" w:themeShade="80"/>
                <w:spacing w:val="0"/>
                <w:sz w:val="20"/>
                <w:szCs w:val="20"/>
                <w:lang w:val="es-MX" w:eastAsia="es-DO"/>
              </w:rPr>
              <w:t>kilómetros</w:t>
            </w:r>
            <w:r w:rsidRPr="00C53EA3">
              <w:rPr>
                <w:rFonts w:eastAsia="Times New Roman"/>
                <w:color w:val="808080" w:themeColor="background1" w:themeShade="80"/>
                <w:spacing w:val="0"/>
                <w:sz w:val="20"/>
                <w:szCs w:val="20"/>
                <w:lang w:val="es-MX" w:eastAsia="es-DO"/>
              </w:rPr>
              <w:t xml:space="preserve"> cuadrados)</w:t>
            </w:r>
          </w:p>
        </w:tc>
        <w:tc>
          <w:tcPr>
            <w:tcW w:w="0" w:type="auto"/>
            <w:tcBorders>
              <w:top w:val="nil"/>
              <w:left w:val="nil"/>
              <w:bottom w:val="single" w:sz="4" w:space="0" w:color="7D8589"/>
              <w:right w:val="single" w:sz="4" w:space="0" w:color="7D8589"/>
            </w:tcBorders>
            <w:shd w:val="clear" w:color="auto" w:fill="auto"/>
            <w:noWrap/>
            <w:vAlign w:val="center"/>
            <w:hideMark/>
          </w:tcPr>
          <w:p w14:paraId="57DE426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4A57343"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A4373A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7.00</w:t>
            </w:r>
          </w:p>
        </w:tc>
        <w:tc>
          <w:tcPr>
            <w:tcW w:w="0" w:type="auto"/>
            <w:tcBorders>
              <w:top w:val="nil"/>
              <w:left w:val="nil"/>
              <w:bottom w:val="single" w:sz="4" w:space="0" w:color="7D8589"/>
              <w:right w:val="single" w:sz="4" w:space="0" w:color="7D8589"/>
            </w:tcBorders>
            <w:shd w:val="clear" w:color="auto" w:fill="auto"/>
            <w:noWrap/>
            <w:vAlign w:val="center"/>
            <w:hideMark/>
          </w:tcPr>
          <w:p w14:paraId="68B8D53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5D86903"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A415D4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11.00</w:t>
            </w:r>
          </w:p>
        </w:tc>
        <w:tc>
          <w:tcPr>
            <w:tcW w:w="0" w:type="auto"/>
            <w:tcBorders>
              <w:top w:val="nil"/>
              <w:left w:val="nil"/>
              <w:bottom w:val="single" w:sz="4" w:space="0" w:color="7D8589"/>
              <w:right w:val="single" w:sz="4" w:space="0" w:color="7D8589"/>
            </w:tcBorders>
            <w:shd w:val="clear" w:color="auto" w:fill="auto"/>
            <w:noWrap/>
            <w:vAlign w:val="center"/>
            <w:hideMark/>
          </w:tcPr>
          <w:p w14:paraId="28A32CD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6FB8CE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B59ED4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22.00</w:t>
            </w:r>
          </w:p>
        </w:tc>
        <w:tc>
          <w:tcPr>
            <w:tcW w:w="0" w:type="auto"/>
            <w:tcBorders>
              <w:top w:val="nil"/>
              <w:left w:val="nil"/>
              <w:bottom w:val="single" w:sz="4" w:space="0" w:color="7D8589"/>
              <w:right w:val="single" w:sz="4" w:space="0" w:color="7D8589"/>
            </w:tcBorders>
            <w:shd w:val="clear" w:color="auto" w:fill="auto"/>
            <w:noWrap/>
            <w:vAlign w:val="center"/>
            <w:hideMark/>
          </w:tcPr>
          <w:p w14:paraId="53F0E22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B21142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F0F5DD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z w:val="20"/>
                <w:szCs w:val="20"/>
                <w:lang w:eastAsia="es-DO"/>
              </w:rPr>
              <w:t>10.00</w:t>
            </w:r>
          </w:p>
        </w:tc>
        <w:tc>
          <w:tcPr>
            <w:tcW w:w="0" w:type="auto"/>
            <w:tcBorders>
              <w:top w:val="nil"/>
              <w:left w:val="nil"/>
              <w:bottom w:val="single" w:sz="4" w:space="0" w:color="7D8589"/>
              <w:right w:val="single" w:sz="4" w:space="0" w:color="7D8589"/>
            </w:tcBorders>
            <w:shd w:val="clear" w:color="auto" w:fill="auto"/>
            <w:noWrap/>
            <w:vAlign w:val="center"/>
            <w:hideMark/>
          </w:tcPr>
          <w:p w14:paraId="2B908928"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50.00</w:t>
            </w:r>
          </w:p>
        </w:tc>
      </w:tr>
      <w:tr w:rsidR="003E6E05" w:rsidRPr="00F0385D" w14:paraId="70A76B16"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5879D2AC"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493F9C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$1,152,724.71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BE1692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$1,947,724.71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18D048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$1,660,936.23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9F330F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$1,420,459.93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1AB4F7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$2,259,431.72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414AE9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$1,413,132.14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879FA2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$1,384,463.14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A7F296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$1,372,763.14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B6314F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$1,379,617.50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328912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$1,372,763.14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654CF2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$2,365,085.18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E9B99C8"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2675152"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57C4551D" w14:textId="77777777" w:rsidTr="0073624B">
        <w:trPr>
          <w:trHeight w:val="323"/>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61C422F3"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Empresas controladas en materia de calidad ambiental</w:t>
            </w:r>
          </w:p>
        </w:tc>
        <w:tc>
          <w:tcPr>
            <w:tcW w:w="0" w:type="auto"/>
            <w:tcBorders>
              <w:top w:val="nil"/>
              <w:left w:val="nil"/>
              <w:bottom w:val="single" w:sz="4" w:space="0" w:color="7D8589"/>
              <w:right w:val="single" w:sz="4" w:space="0" w:color="7D8589"/>
            </w:tcBorders>
            <w:shd w:val="clear" w:color="auto" w:fill="auto"/>
            <w:noWrap/>
            <w:vAlign w:val="bottom"/>
            <w:hideMark/>
          </w:tcPr>
          <w:p w14:paraId="3C7DBD23"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3ECDC108"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673172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155.00</w:t>
            </w:r>
          </w:p>
        </w:tc>
        <w:tc>
          <w:tcPr>
            <w:tcW w:w="0" w:type="auto"/>
            <w:tcBorders>
              <w:top w:val="nil"/>
              <w:left w:val="nil"/>
              <w:bottom w:val="single" w:sz="4" w:space="0" w:color="7D8589"/>
              <w:right w:val="single" w:sz="4" w:space="0" w:color="7D8589"/>
            </w:tcBorders>
            <w:shd w:val="clear" w:color="auto" w:fill="auto"/>
            <w:noWrap/>
            <w:vAlign w:val="center"/>
            <w:hideMark/>
          </w:tcPr>
          <w:p w14:paraId="384C762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85CC21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98F51C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172.00</w:t>
            </w:r>
          </w:p>
        </w:tc>
        <w:tc>
          <w:tcPr>
            <w:tcW w:w="0" w:type="auto"/>
            <w:tcBorders>
              <w:top w:val="nil"/>
              <w:left w:val="nil"/>
              <w:bottom w:val="single" w:sz="4" w:space="0" w:color="7D8589"/>
              <w:right w:val="single" w:sz="4" w:space="0" w:color="7D8589"/>
            </w:tcBorders>
            <w:shd w:val="clear" w:color="auto" w:fill="auto"/>
            <w:noWrap/>
            <w:vAlign w:val="center"/>
            <w:hideMark/>
          </w:tcPr>
          <w:p w14:paraId="1A416CE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AFBAE7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45FD45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147.00</w:t>
            </w:r>
          </w:p>
        </w:tc>
        <w:tc>
          <w:tcPr>
            <w:tcW w:w="0" w:type="auto"/>
            <w:tcBorders>
              <w:top w:val="nil"/>
              <w:left w:val="nil"/>
              <w:bottom w:val="single" w:sz="4" w:space="0" w:color="7D8589"/>
              <w:right w:val="single" w:sz="4" w:space="0" w:color="7D8589"/>
            </w:tcBorders>
            <w:shd w:val="clear" w:color="auto" w:fill="auto"/>
            <w:noWrap/>
            <w:vAlign w:val="center"/>
            <w:hideMark/>
          </w:tcPr>
          <w:p w14:paraId="6B618BF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8430FF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FC962F5" w14:textId="18D1C5E8" w:rsidR="00F0385D" w:rsidRPr="00C53EA3" w:rsidRDefault="00F0385D" w:rsidP="00563DD6">
            <w:pPr>
              <w:spacing w:after="0" w:line="240" w:lineRule="auto"/>
              <w:jc w:val="center"/>
              <w:rPr>
                <w:rFonts w:eastAsia="Times New Roman"/>
                <w:color w:val="808080" w:themeColor="background1" w:themeShade="80"/>
                <w:sz w:val="20"/>
                <w:szCs w:val="20"/>
                <w:lang w:eastAsia="es-DO"/>
              </w:rPr>
            </w:pPr>
            <w:r w:rsidRPr="00C53EA3">
              <w:rPr>
                <w:rFonts w:eastAsia="Times New Roman"/>
                <w:color w:val="808080" w:themeColor="background1" w:themeShade="80"/>
                <w:sz w:val="20"/>
                <w:szCs w:val="20"/>
                <w:lang w:eastAsia="es-DO"/>
              </w:rPr>
              <w:t>1</w:t>
            </w:r>
            <w:r w:rsidR="31BE5FB6" w:rsidRPr="00C53EA3">
              <w:rPr>
                <w:rFonts w:eastAsia="Times New Roman"/>
                <w:color w:val="808080" w:themeColor="background1" w:themeShade="80"/>
                <w:sz w:val="20"/>
                <w:szCs w:val="20"/>
                <w:lang w:eastAsia="es-DO"/>
              </w:rPr>
              <w:t>70.</w:t>
            </w:r>
            <w:r w:rsidRPr="00C53EA3">
              <w:rPr>
                <w:rFonts w:eastAsia="Times New Roman"/>
                <w:color w:val="808080" w:themeColor="background1" w:themeShade="80"/>
                <w:sz w:val="20"/>
                <w:szCs w:val="20"/>
                <w:lang w:eastAsia="es-DO"/>
              </w:rPr>
              <w:t>00</w:t>
            </w:r>
          </w:p>
        </w:tc>
        <w:tc>
          <w:tcPr>
            <w:tcW w:w="0" w:type="auto"/>
            <w:tcBorders>
              <w:top w:val="nil"/>
              <w:left w:val="nil"/>
              <w:bottom w:val="single" w:sz="4" w:space="0" w:color="7D8589"/>
              <w:right w:val="single" w:sz="4" w:space="0" w:color="7D8589"/>
            </w:tcBorders>
            <w:shd w:val="clear" w:color="auto" w:fill="auto"/>
            <w:noWrap/>
            <w:vAlign w:val="center"/>
            <w:hideMark/>
          </w:tcPr>
          <w:p w14:paraId="4BE6291F" w14:textId="67A75A9B" w:rsidR="00F0385D" w:rsidRPr="00C53EA3" w:rsidRDefault="00F0385D" w:rsidP="00563DD6">
            <w:pPr>
              <w:spacing w:after="0" w:line="240" w:lineRule="auto"/>
              <w:jc w:val="center"/>
              <w:rPr>
                <w:rFonts w:eastAsia="Times New Roman"/>
                <w:b/>
                <w:color w:val="808080" w:themeColor="background1" w:themeShade="80"/>
                <w:sz w:val="20"/>
                <w:szCs w:val="20"/>
                <w:lang w:eastAsia="es-DO"/>
              </w:rPr>
            </w:pPr>
            <w:r w:rsidRPr="00C53EA3">
              <w:rPr>
                <w:rFonts w:eastAsia="Times New Roman"/>
                <w:b/>
                <w:color w:val="808080" w:themeColor="background1" w:themeShade="80"/>
                <w:sz w:val="20"/>
                <w:szCs w:val="20"/>
                <w:lang w:eastAsia="es-DO"/>
              </w:rPr>
              <w:t>6</w:t>
            </w:r>
            <w:r w:rsidR="628410E1" w:rsidRPr="00C53EA3">
              <w:rPr>
                <w:rFonts w:eastAsia="Times New Roman"/>
                <w:b/>
                <w:color w:val="808080" w:themeColor="background1" w:themeShade="80"/>
                <w:sz w:val="20"/>
                <w:szCs w:val="20"/>
                <w:lang w:eastAsia="es-DO"/>
              </w:rPr>
              <w:t>44</w:t>
            </w:r>
            <w:r w:rsidRPr="00C53EA3">
              <w:rPr>
                <w:rFonts w:eastAsia="Times New Roman"/>
                <w:b/>
                <w:color w:val="808080" w:themeColor="background1" w:themeShade="80"/>
                <w:sz w:val="20"/>
                <w:szCs w:val="20"/>
                <w:lang w:eastAsia="es-DO"/>
              </w:rPr>
              <w:t>.00</w:t>
            </w:r>
          </w:p>
        </w:tc>
      </w:tr>
      <w:tr w:rsidR="003E6E05" w:rsidRPr="00F0385D" w14:paraId="189176A3"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220224FC"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7519D2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$2,938,450.79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106D78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$2,938,450.79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E883C2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$3,439,369.45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B7773C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$3,827,269.10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0A1CFE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$5,257,508.29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AB150F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$3,317,512.53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F7D011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$3,434,524.78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99F502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$3,385,851.30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FD3CE7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$3,212,843.51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BA4E90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$3,443,519.09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08C68B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$6,054,654.05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5991C27"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DD9D372"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0B102DCC" w14:textId="77777777" w:rsidTr="0073624B">
        <w:trPr>
          <w:trHeight w:val="629"/>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1F8103DD"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lastRenderedPageBreak/>
              <w:t>Empresas e instituciones públicas y privadas con asistencia técnica para implementación de acciones consumo y producción sostenible</w:t>
            </w:r>
          </w:p>
        </w:tc>
        <w:tc>
          <w:tcPr>
            <w:tcW w:w="0" w:type="auto"/>
            <w:tcBorders>
              <w:top w:val="nil"/>
              <w:left w:val="nil"/>
              <w:bottom w:val="single" w:sz="4" w:space="0" w:color="7D8589"/>
              <w:right w:val="single" w:sz="4" w:space="0" w:color="7D8589"/>
            </w:tcBorders>
            <w:shd w:val="clear" w:color="auto" w:fill="auto"/>
            <w:noWrap/>
            <w:vAlign w:val="bottom"/>
            <w:hideMark/>
          </w:tcPr>
          <w:p w14:paraId="337DF50D"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022EBD4E"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6211B0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4.00</w:t>
            </w:r>
          </w:p>
        </w:tc>
        <w:tc>
          <w:tcPr>
            <w:tcW w:w="0" w:type="auto"/>
            <w:tcBorders>
              <w:top w:val="nil"/>
              <w:left w:val="nil"/>
              <w:bottom w:val="single" w:sz="4" w:space="0" w:color="7D8589"/>
              <w:right w:val="single" w:sz="4" w:space="0" w:color="7D8589"/>
            </w:tcBorders>
            <w:shd w:val="clear" w:color="auto" w:fill="auto"/>
            <w:noWrap/>
            <w:vAlign w:val="center"/>
            <w:hideMark/>
          </w:tcPr>
          <w:p w14:paraId="4F1780A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3AFDA6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C5AFA7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10.00</w:t>
            </w:r>
          </w:p>
        </w:tc>
        <w:tc>
          <w:tcPr>
            <w:tcW w:w="0" w:type="auto"/>
            <w:tcBorders>
              <w:top w:val="nil"/>
              <w:left w:val="nil"/>
              <w:bottom w:val="single" w:sz="4" w:space="0" w:color="7D8589"/>
              <w:right w:val="single" w:sz="4" w:space="0" w:color="7D8589"/>
            </w:tcBorders>
            <w:shd w:val="clear" w:color="auto" w:fill="auto"/>
            <w:noWrap/>
            <w:vAlign w:val="center"/>
            <w:hideMark/>
          </w:tcPr>
          <w:p w14:paraId="6948490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527680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3CF2C3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10.00</w:t>
            </w:r>
          </w:p>
        </w:tc>
        <w:tc>
          <w:tcPr>
            <w:tcW w:w="0" w:type="auto"/>
            <w:tcBorders>
              <w:top w:val="nil"/>
              <w:left w:val="nil"/>
              <w:bottom w:val="single" w:sz="4" w:space="0" w:color="7D8589"/>
              <w:right w:val="single" w:sz="4" w:space="0" w:color="7D8589"/>
            </w:tcBorders>
            <w:shd w:val="clear" w:color="auto" w:fill="auto"/>
            <w:noWrap/>
            <w:vAlign w:val="center"/>
            <w:hideMark/>
          </w:tcPr>
          <w:p w14:paraId="5DDEFE2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EC8503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5BB37F5" w14:textId="77777777" w:rsidR="00F0385D" w:rsidRPr="00C53EA3" w:rsidRDefault="00F0385D" w:rsidP="00563DD6">
            <w:pPr>
              <w:spacing w:after="0" w:line="240" w:lineRule="auto"/>
              <w:jc w:val="center"/>
              <w:rPr>
                <w:rFonts w:eastAsia="Times New Roman"/>
                <w:color w:val="808080" w:themeColor="background1" w:themeShade="80"/>
                <w:sz w:val="20"/>
                <w:szCs w:val="20"/>
                <w:lang w:eastAsia="es-DO"/>
              </w:rPr>
            </w:pPr>
            <w:r w:rsidRPr="00C53EA3">
              <w:rPr>
                <w:rFonts w:eastAsia="Times New Roman"/>
                <w:color w:val="808080" w:themeColor="background1" w:themeShade="80"/>
                <w:sz w:val="20"/>
                <w:szCs w:val="20"/>
                <w:lang w:eastAsia="es-DO"/>
              </w:rPr>
              <w:t>1.00</w:t>
            </w:r>
          </w:p>
        </w:tc>
        <w:tc>
          <w:tcPr>
            <w:tcW w:w="0" w:type="auto"/>
            <w:tcBorders>
              <w:top w:val="nil"/>
              <w:left w:val="nil"/>
              <w:bottom w:val="single" w:sz="4" w:space="0" w:color="7D8589"/>
              <w:right w:val="single" w:sz="4" w:space="0" w:color="7D8589"/>
            </w:tcBorders>
            <w:shd w:val="clear" w:color="auto" w:fill="auto"/>
            <w:noWrap/>
            <w:vAlign w:val="center"/>
            <w:hideMark/>
          </w:tcPr>
          <w:p w14:paraId="2A5E9F40" w14:textId="77777777" w:rsidR="00F0385D" w:rsidRPr="00C53EA3" w:rsidRDefault="00F0385D" w:rsidP="00563DD6">
            <w:pPr>
              <w:spacing w:after="0" w:line="240" w:lineRule="auto"/>
              <w:jc w:val="center"/>
              <w:rPr>
                <w:rFonts w:eastAsia="Times New Roman"/>
                <w:b/>
                <w:color w:val="808080" w:themeColor="background1" w:themeShade="80"/>
                <w:sz w:val="20"/>
                <w:szCs w:val="20"/>
                <w:lang w:eastAsia="es-DO"/>
              </w:rPr>
            </w:pPr>
            <w:r w:rsidRPr="00C53EA3">
              <w:rPr>
                <w:rFonts w:eastAsia="Times New Roman"/>
                <w:b/>
                <w:color w:val="808080" w:themeColor="background1" w:themeShade="80"/>
                <w:sz w:val="20"/>
                <w:szCs w:val="20"/>
                <w:lang w:eastAsia="es-DO"/>
              </w:rPr>
              <w:t>25.00</w:t>
            </w:r>
          </w:p>
        </w:tc>
      </w:tr>
      <w:tr w:rsidR="003E6E05" w:rsidRPr="00F0385D" w14:paraId="7CBACFBF"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06B9B2E5"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D10AF1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$648,096.36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41AE70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$648,096.36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71D6B7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$739,561.36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EB11E2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$930,705.43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BDEC18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$1,165,964.99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BB2CED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$787,632.38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5B567D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$681,255.88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B5C9DB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$687,022.88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B1C02D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$669,721.88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CA6189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$692,789.88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B0A704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$1,235,854.63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A827E07"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B29C6C2"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0BEB0404" w14:textId="77777777" w:rsidTr="0073624B">
        <w:trPr>
          <w:trHeight w:val="737"/>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25C0D956"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Gobiernos locales con asistencia técnica para la implantación del Sistema de Gestión Ambiental Municipal</w:t>
            </w:r>
          </w:p>
        </w:tc>
        <w:tc>
          <w:tcPr>
            <w:tcW w:w="0" w:type="auto"/>
            <w:tcBorders>
              <w:top w:val="nil"/>
              <w:left w:val="nil"/>
              <w:bottom w:val="single" w:sz="4" w:space="0" w:color="7D8589"/>
              <w:right w:val="single" w:sz="4" w:space="0" w:color="7D8589"/>
            </w:tcBorders>
            <w:shd w:val="clear" w:color="auto" w:fill="auto"/>
            <w:noWrap/>
            <w:vAlign w:val="bottom"/>
            <w:hideMark/>
          </w:tcPr>
          <w:p w14:paraId="725E70F6"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2C207A77"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506ECB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24.00</w:t>
            </w:r>
          </w:p>
        </w:tc>
        <w:tc>
          <w:tcPr>
            <w:tcW w:w="0" w:type="auto"/>
            <w:tcBorders>
              <w:top w:val="nil"/>
              <w:left w:val="nil"/>
              <w:bottom w:val="single" w:sz="4" w:space="0" w:color="7D8589"/>
              <w:right w:val="single" w:sz="4" w:space="0" w:color="7D8589"/>
            </w:tcBorders>
            <w:shd w:val="clear" w:color="auto" w:fill="auto"/>
            <w:noWrap/>
            <w:vAlign w:val="center"/>
            <w:hideMark/>
          </w:tcPr>
          <w:p w14:paraId="25B3046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FBC2BE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0ECD98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36.00</w:t>
            </w:r>
          </w:p>
        </w:tc>
        <w:tc>
          <w:tcPr>
            <w:tcW w:w="0" w:type="auto"/>
            <w:tcBorders>
              <w:top w:val="nil"/>
              <w:left w:val="nil"/>
              <w:bottom w:val="single" w:sz="4" w:space="0" w:color="7D8589"/>
              <w:right w:val="single" w:sz="4" w:space="0" w:color="7D8589"/>
            </w:tcBorders>
            <w:shd w:val="clear" w:color="auto" w:fill="auto"/>
            <w:noWrap/>
            <w:vAlign w:val="center"/>
            <w:hideMark/>
          </w:tcPr>
          <w:p w14:paraId="29626BC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FCEB48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7F047B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8.00</w:t>
            </w:r>
          </w:p>
        </w:tc>
        <w:tc>
          <w:tcPr>
            <w:tcW w:w="0" w:type="auto"/>
            <w:tcBorders>
              <w:top w:val="nil"/>
              <w:left w:val="nil"/>
              <w:bottom w:val="single" w:sz="4" w:space="0" w:color="7D8589"/>
              <w:right w:val="single" w:sz="4" w:space="0" w:color="7D8589"/>
            </w:tcBorders>
            <w:shd w:val="clear" w:color="auto" w:fill="auto"/>
            <w:noWrap/>
            <w:vAlign w:val="center"/>
            <w:hideMark/>
          </w:tcPr>
          <w:p w14:paraId="57FC9C9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110F83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30E62BD" w14:textId="5020B627" w:rsidR="00F0385D" w:rsidRPr="00C53EA3" w:rsidRDefault="13C40EEE" w:rsidP="00563DD6">
            <w:pPr>
              <w:spacing w:after="0" w:line="240" w:lineRule="auto"/>
              <w:jc w:val="center"/>
              <w:rPr>
                <w:rFonts w:eastAsia="Times New Roman"/>
                <w:color w:val="808080" w:themeColor="background1" w:themeShade="80"/>
                <w:sz w:val="20"/>
                <w:szCs w:val="20"/>
                <w:lang w:eastAsia="es-DO"/>
              </w:rPr>
            </w:pPr>
            <w:r w:rsidRPr="00C53EA3">
              <w:rPr>
                <w:rFonts w:eastAsia="Times New Roman"/>
                <w:color w:val="808080" w:themeColor="background1" w:themeShade="80"/>
                <w:sz w:val="20"/>
                <w:szCs w:val="20"/>
                <w:lang w:eastAsia="es-DO"/>
              </w:rPr>
              <w:t>26</w:t>
            </w:r>
            <w:r w:rsidR="00F0385D" w:rsidRPr="00C53EA3">
              <w:rPr>
                <w:rFonts w:eastAsia="Times New Roman"/>
                <w:color w:val="808080" w:themeColor="background1" w:themeShade="80"/>
                <w:sz w:val="20"/>
                <w:szCs w:val="20"/>
                <w:lang w:eastAsia="es-DO"/>
              </w:rPr>
              <w:t>.00</w:t>
            </w:r>
          </w:p>
        </w:tc>
        <w:tc>
          <w:tcPr>
            <w:tcW w:w="0" w:type="auto"/>
            <w:tcBorders>
              <w:top w:val="nil"/>
              <w:left w:val="nil"/>
              <w:bottom w:val="single" w:sz="4" w:space="0" w:color="7D8589"/>
              <w:right w:val="single" w:sz="4" w:space="0" w:color="7D8589"/>
            </w:tcBorders>
            <w:shd w:val="clear" w:color="auto" w:fill="auto"/>
            <w:noWrap/>
            <w:vAlign w:val="center"/>
            <w:hideMark/>
          </w:tcPr>
          <w:p w14:paraId="69EEDEEC" w14:textId="3849AB7A" w:rsidR="00F0385D" w:rsidRPr="00C53EA3" w:rsidRDefault="2FAF2716" w:rsidP="00563DD6">
            <w:pPr>
              <w:spacing w:after="0" w:line="240" w:lineRule="auto"/>
              <w:jc w:val="center"/>
              <w:rPr>
                <w:rFonts w:eastAsia="Times New Roman"/>
                <w:b/>
                <w:color w:val="808080" w:themeColor="background1" w:themeShade="80"/>
                <w:sz w:val="20"/>
                <w:szCs w:val="20"/>
                <w:lang w:eastAsia="es-DO"/>
              </w:rPr>
            </w:pPr>
            <w:r w:rsidRPr="00C53EA3">
              <w:rPr>
                <w:rFonts w:eastAsia="Times New Roman"/>
                <w:b/>
                <w:color w:val="808080" w:themeColor="background1" w:themeShade="80"/>
                <w:sz w:val="20"/>
                <w:szCs w:val="20"/>
                <w:lang w:eastAsia="es-DO"/>
              </w:rPr>
              <w:t>94</w:t>
            </w:r>
            <w:r w:rsidR="00F0385D" w:rsidRPr="00C53EA3">
              <w:rPr>
                <w:rFonts w:eastAsia="Times New Roman"/>
                <w:b/>
                <w:color w:val="808080" w:themeColor="background1" w:themeShade="80"/>
                <w:sz w:val="20"/>
                <w:szCs w:val="20"/>
                <w:lang w:eastAsia="es-DO"/>
              </w:rPr>
              <w:t>.00</w:t>
            </w:r>
          </w:p>
        </w:tc>
      </w:tr>
      <w:tr w:rsidR="003E6E05" w:rsidRPr="00F0385D" w14:paraId="5F6911A2"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5205BFBB"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1993E3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$489,611.16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EF41F7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$489,611.16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668ED0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$506,778.66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2591D1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$561,497.12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FBE2AD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$1,124,194.60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D7E3D0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$601,866.12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EF7A42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$561,497.12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D618D5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$532,662.12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278114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$532,662.12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33BC65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$532,662.12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7356AA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$966,147.72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4A2B9D"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3780BC9"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4D2066B3" w14:textId="77777777" w:rsidTr="0073624B">
        <w:trPr>
          <w:trHeight w:val="152"/>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5CD6582E"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Gobiernos locales con manejo de residuos sólidos con prevención y control de la contaminación ambiental y la conservación de los recursos naturales</w:t>
            </w:r>
          </w:p>
        </w:tc>
        <w:tc>
          <w:tcPr>
            <w:tcW w:w="0" w:type="auto"/>
            <w:tcBorders>
              <w:top w:val="nil"/>
              <w:left w:val="nil"/>
              <w:bottom w:val="single" w:sz="4" w:space="0" w:color="7D8589"/>
              <w:right w:val="single" w:sz="4" w:space="0" w:color="7D8589"/>
            </w:tcBorders>
            <w:shd w:val="clear" w:color="auto" w:fill="auto"/>
            <w:noWrap/>
            <w:vAlign w:val="bottom"/>
            <w:hideMark/>
          </w:tcPr>
          <w:p w14:paraId="2601BEDE"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2C04228A"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5ADE47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B21BAD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80A74C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42E844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2.00</w:t>
            </w:r>
          </w:p>
        </w:tc>
        <w:tc>
          <w:tcPr>
            <w:tcW w:w="0" w:type="auto"/>
            <w:tcBorders>
              <w:top w:val="nil"/>
              <w:left w:val="nil"/>
              <w:bottom w:val="single" w:sz="4" w:space="0" w:color="7D8589"/>
              <w:right w:val="single" w:sz="4" w:space="0" w:color="7D8589"/>
            </w:tcBorders>
            <w:shd w:val="clear" w:color="auto" w:fill="auto"/>
            <w:noWrap/>
            <w:vAlign w:val="center"/>
            <w:hideMark/>
          </w:tcPr>
          <w:p w14:paraId="57967CE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342783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80ACF1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1B6870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2671F2A"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9235F4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D0A3F05"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2.00</w:t>
            </w:r>
          </w:p>
        </w:tc>
      </w:tr>
      <w:tr w:rsidR="003E6E05" w:rsidRPr="00F0385D" w14:paraId="715CCE6E"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6F10D098"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31F42D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$564,296.40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1531F7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$460,777.32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CEB2CD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$839,100.51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52308D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$656,734.17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C16314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$880,799.86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A6DA4E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$495,658.46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B5CBEB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$484,239.45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00C2E5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$886,200.06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E59C51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$507,098.47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4EB2A9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$656,425.72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CCDF33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$928,556.40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3F96C30"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2B83F30"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2CF79D7F" w14:textId="77777777" w:rsidTr="0073624B">
        <w:trPr>
          <w:trHeight w:val="413"/>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1068426F"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xml:space="preserve">Personas físicas y jurídicas reciben autorización ambiental para </w:t>
            </w:r>
            <w:r w:rsidRPr="00C53EA3">
              <w:rPr>
                <w:rFonts w:eastAsia="Times New Roman"/>
                <w:color w:val="808080" w:themeColor="background1" w:themeShade="80"/>
                <w:spacing w:val="0"/>
                <w:sz w:val="20"/>
                <w:szCs w:val="20"/>
                <w:lang w:val="es-MX" w:eastAsia="es-DO"/>
              </w:rPr>
              <w:lastRenderedPageBreak/>
              <w:t>proyectos y actividades</w:t>
            </w:r>
          </w:p>
        </w:tc>
        <w:tc>
          <w:tcPr>
            <w:tcW w:w="0" w:type="auto"/>
            <w:tcBorders>
              <w:top w:val="nil"/>
              <w:left w:val="nil"/>
              <w:bottom w:val="single" w:sz="4" w:space="0" w:color="7D8589"/>
              <w:right w:val="single" w:sz="4" w:space="0" w:color="7D8589"/>
            </w:tcBorders>
            <w:shd w:val="clear" w:color="auto" w:fill="auto"/>
            <w:noWrap/>
            <w:vAlign w:val="bottom"/>
            <w:hideMark/>
          </w:tcPr>
          <w:p w14:paraId="0AC95918"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lastRenderedPageBreak/>
              <w:t> </w:t>
            </w:r>
          </w:p>
        </w:tc>
        <w:tc>
          <w:tcPr>
            <w:tcW w:w="0" w:type="auto"/>
            <w:tcBorders>
              <w:top w:val="nil"/>
              <w:left w:val="nil"/>
              <w:bottom w:val="single" w:sz="4" w:space="0" w:color="7D8589"/>
              <w:right w:val="single" w:sz="4" w:space="0" w:color="7D8589"/>
            </w:tcBorders>
            <w:shd w:val="clear" w:color="auto" w:fill="auto"/>
            <w:noWrap/>
            <w:vAlign w:val="bottom"/>
            <w:hideMark/>
          </w:tcPr>
          <w:p w14:paraId="696BAD1B"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2DCD84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189.00</w:t>
            </w:r>
          </w:p>
        </w:tc>
        <w:tc>
          <w:tcPr>
            <w:tcW w:w="0" w:type="auto"/>
            <w:tcBorders>
              <w:top w:val="nil"/>
              <w:left w:val="nil"/>
              <w:bottom w:val="single" w:sz="4" w:space="0" w:color="7D8589"/>
              <w:right w:val="single" w:sz="4" w:space="0" w:color="7D8589"/>
            </w:tcBorders>
            <w:shd w:val="clear" w:color="auto" w:fill="auto"/>
            <w:noWrap/>
            <w:vAlign w:val="center"/>
            <w:hideMark/>
          </w:tcPr>
          <w:p w14:paraId="4D61CBB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BD241D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C33CA3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207.00</w:t>
            </w:r>
          </w:p>
        </w:tc>
        <w:tc>
          <w:tcPr>
            <w:tcW w:w="0" w:type="auto"/>
            <w:tcBorders>
              <w:top w:val="nil"/>
              <w:left w:val="nil"/>
              <w:bottom w:val="single" w:sz="4" w:space="0" w:color="7D8589"/>
              <w:right w:val="single" w:sz="4" w:space="0" w:color="7D8589"/>
            </w:tcBorders>
            <w:shd w:val="clear" w:color="auto" w:fill="auto"/>
            <w:noWrap/>
            <w:vAlign w:val="center"/>
            <w:hideMark/>
          </w:tcPr>
          <w:p w14:paraId="39E0766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32BBEA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03F3B47"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175.00</w:t>
            </w:r>
          </w:p>
        </w:tc>
        <w:tc>
          <w:tcPr>
            <w:tcW w:w="0" w:type="auto"/>
            <w:tcBorders>
              <w:top w:val="nil"/>
              <w:left w:val="nil"/>
              <w:bottom w:val="single" w:sz="4" w:space="0" w:color="7D8589"/>
              <w:right w:val="single" w:sz="4" w:space="0" w:color="7D8589"/>
            </w:tcBorders>
            <w:shd w:val="clear" w:color="auto" w:fill="auto"/>
            <w:noWrap/>
            <w:vAlign w:val="center"/>
            <w:hideMark/>
          </w:tcPr>
          <w:p w14:paraId="44D20EC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98E99A0" w14:textId="15D242FA" w:rsidR="00F0385D" w:rsidRPr="00C53EA3" w:rsidRDefault="144409B0" w:rsidP="00563DD6">
            <w:pPr>
              <w:spacing w:after="0" w:line="240" w:lineRule="auto"/>
              <w:jc w:val="center"/>
              <w:rPr>
                <w:color w:val="808080" w:themeColor="background1" w:themeShade="80"/>
                <w:sz w:val="20"/>
                <w:szCs w:val="20"/>
              </w:rPr>
            </w:pPr>
            <w:r w:rsidRPr="00C53EA3">
              <w:rPr>
                <w:rFonts w:eastAsia="Times New Roman"/>
                <w:color w:val="808080" w:themeColor="background1" w:themeShade="80"/>
                <w:sz w:val="20"/>
                <w:szCs w:val="20"/>
                <w:lang w:eastAsia="es-DO"/>
              </w:rPr>
              <w:t>68</w:t>
            </w:r>
          </w:p>
        </w:tc>
        <w:tc>
          <w:tcPr>
            <w:tcW w:w="0" w:type="auto"/>
            <w:tcBorders>
              <w:top w:val="nil"/>
              <w:left w:val="nil"/>
              <w:bottom w:val="single" w:sz="4" w:space="0" w:color="7D8589"/>
              <w:right w:val="single" w:sz="4" w:space="0" w:color="7D8589"/>
            </w:tcBorders>
            <w:shd w:val="clear" w:color="auto" w:fill="auto"/>
            <w:noWrap/>
            <w:vAlign w:val="center"/>
            <w:hideMark/>
          </w:tcPr>
          <w:p w14:paraId="7EA87014" w14:textId="2D4BB56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p>
        </w:tc>
        <w:tc>
          <w:tcPr>
            <w:tcW w:w="0" w:type="auto"/>
            <w:tcBorders>
              <w:top w:val="nil"/>
              <w:left w:val="nil"/>
              <w:bottom w:val="single" w:sz="4" w:space="0" w:color="7D8589"/>
              <w:right w:val="single" w:sz="4" w:space="0" w:color="7D8589"/>
            </w:tcBorders>
            <w:shd w:val="clear" w:color="auto" w:fill="auto"/>
            <w:noWrap/>
            <w:vAlign w:val="center"/>
            <w:hideMark/>
          </w:tcPr>
          <w:p w14:paraId="1EE0B11E" w14:textId="04350B20" w:rsidR="00F0385D" w:rsidRPr="00C53EA3" w:rsidRDefault="144409B0" w:rsidP="00563DD6">
            <w:pPr>
              <w:spacing w:after="0" w:line="240" w:lineRule="auto"/>
              <w:jc w:val="center"/>
              <w:rPr>
                <w:rFonts w:eastAsia="Times New Roman"/>
                <w:b/>
                <w:color w:val="808080" w:themeColor="background1" w:themeShade="80"/>
                <w:sz w:val="20"/>
                <w:szCs w:val="20"/>
                <w:lang w:eastAsia="es-DO"/>
              </w:rPr>
            </w:pPr>
            <w:r w:rsidRPr="00C53EA3">
              <w:rPr>
                <w:rFonts w:eastAsia="Times New Roman"/>
                <w:b/>
                <w:color w:val="808080" w:themeColor="background1" w:themeShade="80"/>
                <w:sz w:val="20"/>
                <w:szCs w:val="20"/>
                <w:lang w:eastAsia="es-DO"/>
              </w:rPr>
              <w:t>639</w:t>
            </w:r>
            <w:r w:rsidR="00F0385D" w:rsidRPr="00C53EA3">
              <w:rPr>
                <w:rFonts w:eastAsia="Times New Roman"/>
                <w:b/>
                <w:color w:val="808080" w:themeColor="background1" w:themeShade="80"/>
                <w:sz w:val="20"/>
                <w:szCs w:val="20"/>
                <w:lang w:eastAsia="es-DO"/>
              </w:rPr>
              <w:t>.00</w:t>
            </w:r>
          </w:p>
        </w:tc>
      </w:tr>
      <w:tr w:rsidR="003E6E05" w:rsidRPr="00F0385D" w14:paraId="0F45B6C1"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3261E38F"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063B74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$2,299,220.15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C7BA9F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$2,299,220.15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F351E8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$2,353,983.65</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3E2310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$2,628,220.49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7F0AA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$4,088,085.68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FC82B8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$2,373,147.94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D3A3D3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$3,015,359.70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E4A83A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$2,587,506.83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BA8708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$2,443,389.32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7F10DD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$2,978,850.46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5AC7FB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$4,474,911.99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5AC796E"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4BB44A8"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3C96B38D" w14:textId="77777777" w:rsidTr="0073624B">
        <w:trPr>
          <w:trHeight w:val="350"/>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0080B5CD"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Ciudadano dispone de información sobre el estado del medio ambiente y recursos naturales</w:t>
            </w:r>
          </w:p>
        </w:tc>
        <w:tc>
          <w:tcPr>
            <w:tcW w:w="0" w:type="auto"/>
            <w:tcBorders>
              <w:top w:val="nil"/>
              <w:left w:val="nil"/>
              <w:bottom w:val="single" w:sz="4" w:space="0" w:color="7D8589"/>
              <w:right w:val="single" w:sz="4" w:space="0" w:color="7D8589"/>
            </w:tcBorders>
            <w:shd w:val="clear" w:color="auto" w:fill="auto"/>
            <w:noWrap/>
            <w:vAlign w:val="bottom"/>
            <w:hideMark/>
          </w:tcPr>
          <w:p w14:paraId="64CB28FA"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60EFDECE"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D435DE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5.00</w:t>
            </w:r>
          </w:p>
        </w:tc>
        <w:tc>
          <w:tcPr>
            <w:tcW w:w="0" w:type="auto"/>
            <w:tcBorders>
              <w:top w:val="nil"/>
              <w:left w:val="nil"/>
              <w:bottom w:val="single" w:sz="4" w:space="0" w:color="7D8589"/>
              <w:right w:val="single" w:sz="4" w:space="0" w:color="7D8589"/>
            </w:tcBorders>
            <w:shd w:val="clear" w:color="auto" w:fill="auto"/>
            <w:noWrap/>
            <w:vAlign w:val="center"/>
            <w:hideMark/>
          </w:tcPr>
          <w:p w14:paraId="4C7725D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1F278C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E111AF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143CB4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0D90A1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165559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791937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6D22D1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819B44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D262CEE"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z w:val="20"/>
                <w:szCs w:val="20"/>
                <w:lang w:eastAsia="es-DO"/>
              </w:rPr>
              <w:t>5.00</w:t>
            </w:r>
          </w:p>
        </w:tc>
      </w:tr>
      <w:tr w:rsidR="003E6E05" w:rsidRPr="00F0385D" w14:paraId="322A2A1B"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7C730342"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350EF6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$2,093,821.09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2FD99D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$2,128,423.09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60388E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$3,255,218.77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0A7B77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$2,334,945.50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D356CB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$3,725,613.32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598ED04"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$2,643,365.10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6C99D4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$2,385,695.10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FA46D8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$2,385,695.10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20BF7F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$2,384,541.70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033AF1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$2,412,012.90</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9D0FDB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$4,214,237.81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1A13E34"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1DC0EA2"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0CDF78CC" w14:textId="77777777" w:rsidTr="0073624B">
        <w:trPr>
          <w:trHeight w:val="242"/>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169E0BB4"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Ciudadanos/as dotados de conocimientos sobre la sustentabilidad del Medio Ambiente y los Recursos Naturales</w:t>
            </w:r>
          </w:p>
        </w:tc>
        <w:tc>
          <w:tcPr>
            <w:tcW w:w="0" w:type="auto"/>
            <w:tcBorders>
              <w:top w:val="nil"/>
              <w:left w:val="nil"/>
              <w:bottom w:val="single" w:sz="4" w:space="0" w:color="7D8589"/>
              <w:right w:val="single" w:sz="4" w:space="0" w:color="7D8589"/>
            </w:tcBorders>
            <w:shd w:val="clear" w:color="auto" w:fill="auto"/>
            <w:noWrap/>
            <w:vAlign w:val="bottom"/>
            <w:hideMark/>
          </w:tcPr>
          <w:p w14:paraId="4833AD37"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0188F2FF"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DDED63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19367.00</w:t>
            </w:r>
          </w:p>
        </w:tc>
        <w:tc>
          <w:tcPr>
            <w:tcW w:w="0" w:type="auto"/>
            <w:tcBorders>
              <w:top w:val="nil"/>
              <w:left w:val="nil"/>
              <w:bottom w:val="single" w:sz="4" w:space="0" w:color="7D8589"/>
              <w:right w:val="single" w:sz="4" w:space="0" w:color="7D8589"/>
            </w:tcBorders>
            <w:shd w:val="clear" w:color="auto" w:fill="auto"/>
            <w:noWrap/>
            <w:vAlign w:val="center"/>
            <w:hideMark/>
          </w:tcPr>
          <w:p w14:paraId="68CCAA96"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EB92120"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6F3879E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24981.00</w:t>
            </w:r>
          </w:p>
        </w:tc>
        <w:tc>
          <w:tcPr>
            <w:tcW w:w="0" w:type="auto"/>
            <w:tcBorders>
              <w:top w:val="nil"/>
              <w:left w:val="nil"/>
              <w:bottom w:val="single" w:sz="4" w:space="0" w:color="7D8589"/>
              <w:right w:val="single" w:sz="4" w:space="0" w:color="7D8589"/>
            </w:tcBorders>
            <w:shd w:val="clear" w:color="auto" w:fill="auto"/>
            <w:noWrap/>
            <w:vAlign w:val="center"/>
            <w:hideMark/>
          </w:tcPr>
          <w:p w14:paraId="64AA66D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8393088"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507C21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12960.00</w:t>
            </w:r>
          </w:p>
        </w:tc>
        <w:tc>
          <w:tcPr>
            <w:tcW w:w="0" w:type="auto"/>
            <w:tcBorders>
              <w:top w:val="nil"/>
              <w:left w:val="nil"/>
              <w:bottom w:val="single" w:sz="4" w:space="0" w:color="7D8589"/>
              <w:right w:val="single" w:sz="4" w:space="0" w:color="7D8589"/>
            </w:tcBorders>
            <w:shd w:val="clear" w:color="auto" w:fill="auto"/>
            <w:noWrap/>
            <w:vAlign w:val="center"/>
            <w:hideMark/>
          </w:tcPr>
          <w:p w14:paraId="55AE1A1D"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132CACF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3F559AD" w14:textId="48CA5C8F"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w:t>
            </w:r>
            <w:r w:rsidR="00F27C47" w:rsidRPr="00C53EA3">
              <w:rPr>
                <w:rFonts w:eastAsia="Times New Roman"/>
                <w:color w:val="808080" w:themeColor="background1" w:themeShade="80"/>
                <w:spacing w:val="0"/>
                <w:sz w:val="20"/>
                <w:szCs w:val="20"/>
                <w:lang w:eastAsia="es-DO"/>
              </w:rPr>
              <w:t>,</w:t>
            </w:r>
            <w:r w:rsidR="00322DF2" w:rsidRPr="00C53EA3">
              <w:rPr>
                <w:rFonts w:eastAsia="Times New Roman"/>
                <w:color w:val="808080" w:themeColor="background1" w:themeShade="80"/>
                <w:spacing w:val="0"/>
                <w:sz w:val="20"/>
                <w:szCs w:val="20"/>
                <w:lang w:eastAsia="es-DO"/>
              </w:rPr>
              <w:t>944.00</w:t>
            </w:r>
          </w:p>
        </w:tc>
        <w:tc>
          <w:tcPr>
            <w:tcW w:w="0" w:type="auto"/>
            <w:tcBorders>
              <w:top w:val="nil"/>
              <w:left w:val="nil"/>
              <w:bottom w:val="single" w:sz="4" w:space="0" w:color="7D8589"/>
              <w:right w:val="single" w:sz="4" w:space="0" w:color="7D8589"/>
            </w:tcBorders>
            <w:shd w:val="clear" w:color="auto" w:fill="auto"/>
            <w:noWrap/>
            <w:vAlign w:val="center"/>
            <w:hideMark/>
          </w:tcPr>
          <w:p w14:paraId="667E0DAC" w14:textId="5DA9223F"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7</w:t>
            </w:r>
            <w:r w:rsidR="00181BE2" w:rsidRPr="00C53EA3">
              <w:rPr>
                <w:rFonts w:eastAsia="Times New Roman"/>
                <w:b/>
                <w:color w:val="808080" w:themeColor="background1" w:themeShade="80"/>
                <w:spacing w:val="0"/>
                <w:sz w:val="20"/>
                <w:szCs w:val="20"/>
                <w:lang w:eastAsia="es-DO"/>
              </w:rPr>
              <w:t>5,</w:t>
            </w:r>
            <w:r w:rsidR="00A515A3" w:rsidRPr="00C53EA3">
              <w:rPr>
                <w:rFonts w:eastAsia="Times New Roman"/>
                <w:b/>
                <w:color w:val="808080" w:themeColor="background1" w:themeShade="80"/>
                <w:spacing w:val="0"/>
                <w:sz w:val="20"/>
                <w:szCs w:val="20"/>
                <w:lang w:eastAsia="es-DO"/>
              </w:rPr>
              <w:t>252.00</w:t>
            </w:r>
          </w:p>
        </w:tc>
      </w:tr>
      <w:tr w:rsidR="003E6E05" w:rsidRPr="00F0385D" w14:paraId="3E59760E"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7429E081"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596B02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$2,057,945.12</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00EF6776"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$2,043,143.16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B60D74E"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$2,014,308.16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D30C97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$2,115,998.54</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3ACCE0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$3,479,533.26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7769353D"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$1,858,701.23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A2C5CA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$1,829,866.23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2EC018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$1,795,264.23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303B073"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$1,702,665.43</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F94F0C9"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$1,701,319.79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FE6340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$3,390,453.21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D669E52"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4D4AF65"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r w:rsidR="00F0385D" w:rsidRPr="00F0385D" w14:paraId="7AA18084" w14:textId="77777777" w:rsidTr="0073624B">
        <w:trPr>
          <w:trHeight w:val="476"/>
        </w:trPr>
        <w:tc>
          <w:tcPr>
            <w:tcW w:w="0" w:type="auto"/>
            <w:tcBorders>
              <w:top w:val="nil"/>
              <w:left w:val="single" w:sz="4" w:space="0" w:color="7D8589"/>
              <w:bottom w:val="single" w:sz="4" w:space="0" w:color="7D8589"/>
              <w:right w:val="single" w:sz="4" w:space="0" w:color="7D8589"/>
            </w:tcBorders>
            <w:shd w:val="clear" w:color="auto" w:fill="auto"/>
            <w:vAlign w:val="center"/>
            <w:hideMark/>
          </w:tcPr>
          <w:p w14:paraId="0912D20D"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Jóvenes formados a nivel técnico superior en la gestión del medio ambiente y en el manejo de los recursos naturales</w:t>
            </w:r>
          </w:p>
        </w:tc>
        <w:tc>
          <w:tcPr>
            <w:tcW w:w="0" w:type="auto"/>
            <w:tcBorders>
              <w:top w:val="nil"/>
              <w:left w:val="nil"/>
              <w:bottom w:val="single" w:sz="4" w:space="0" w:color="7D8589"/>
              <w:right w:val="single" w:sz="4" w:space="0" w:color="7D8589"/>
            </w:tcBorders>
            <w:shd w:val="clear" w:color="auto" w:fill="auto"/>
            <w:noWrap/>
            <w:vAlign w:val="bottom"/>
            <w:hideMark/>
          </w:tcPr>
          <w:p w14:paraId="321103D5"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bottom"/>
            <w:hideMark/>
          </w:tcPr>
          <w:p w14:paraId="51CCC451" w14:textId="77777777" w:rsidR="00F0385D" w:rsidRPr="00C53EA3" w:rsidRDefault="00F0385D" w:rsidP="00563DD6">
            <w:pPr>
              <w:spacing w:after="0" w:line="240" w:lineRule="auto"/>
              <w:rPr>
                <w:rFonts w:eastAsia="Times New Roman"/>
                <w:color w:val="808080" w:themeColor="background1" w:themeShade="80"/>
                <w:spacing w:val="0"/>
                <w:sz w:val="20"/>
                <w:szCs w:val="20"/>
                <w:lang w:val="es-MX" w:eastAsia="es-DO"/>
              </w:rPr>
            </w:pPr>
            <w:r w:rsidRPr="00C53EA3">
              <w:rPr>
                <w:rFonts w:eastAsia="Times New Roman"/>
                <w:color w:val="808080" w:themeColor="background1" w:themeShade="80"/>
                <w:spacing w:val="0"/>
                <w:sz w:val="20"/>
                <w:szCs w:val="20"/>
                <w:lang w:val="es-MX"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37942B45"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76.00</w:t>
            </w:r>
          </w:p>
        </w:tc>
        <w:tc>
          <w:tcPr>
            <w:tcW w:w="0" w:type="auto"/>
            <w:tcBorders>
              <w:top w:val="nil"/>
              <w:left w:val="nil"/>
              <w:bottom w:val="single" w:sz="4" w:space="0" w:color="7D8589"/>
              <w:right w:val="single" w:sz="4" w:space="0" w:color="7D8589"/>
            </w:tcBorders>
            <w:shd w:val="clear" w:color="auto" w:fill="auto"/>
            <w:noWrap/>
            <w:vAlign w:val="center"/>
            <w:hideMark/>
          </w:tcPr>
          <w:p w14:paraId="4A4CD9B9"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0149580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75C241B4"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76.00</w:t>
            </w:r>
          </w:p>
        </w:tc>
        <w:tc>
          <w:tcPr>
            <w:tcW w:w="0" w:type="auto"/>
            <w:tcBorders>
              <w:top w:val="nil"/>
              <w:left w:val="nil"/>
              <w:bottom w:val="single" w:sz="4" w:space="0" w:color="7D8589"/>
              <w:right w:val="single" w:sz="4" w:space="0" w:color="7D8589"/>
            </w:tcBorders>
            <w:shd w:val="clear" w:color="auto" w:fill="auto"/>
            <w:noWrap/>
            <w:vAlign w:val="center"/>
            <w:hideMark/>
          </w:tcPr>
          <w:p w14:paraId="385F95B2"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45FEA40E"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4E8977C"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75.00</w:t>
            </w:r>
          </w:p>
        </w:tc>
        <w:tc>
          <w:tcPr>
            <w:tcW w:w="0" w:type="auto"/>
            <w:tcBorders>
              <w:top w:val="nil"/>
              <w:left w:val="nil"/>
              <w:bottom w:val="single" w:sz="4" w:space="0" w:color="7D8589"/>
              <w:right w:val="single" w:sz="4" w:space="0" w:color="7D8589"/>
            </w:tcBorders>
            <w:shd w:val="clear" w:color="auto" w:fill="auto"/>
            <w:noWrap/>
            <w:vAlign w:val="center"/>
            <w:hideMark/>
          </w:tcPr>
          <w:p w14:paraId="7A08472F"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2A9FDFCB"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auto"/>
            <w:noWrap/>
            <w:vAlign w:val="center"/>
            <w:hideMark/>
          </w:tcPr>
          <w:p w14:paraId="52594331" w14:textId="77777777" w:rsidR="00F0385D" w:rsidRPr="00C53EA3" w:rsidRDefault="00F0385D" w:rsidP="00563DD6">
            <w:pPr>
              <w:spacing w:after="0" w:line="240" w:lineRule="auto"/>
              <w:jc w:val="center"/>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75.00</w:t>
            </w:r>
          </w:p>
        </w:tc>
        <w:tc>
          <w:tcPr>
            <w:tcW w:w="0" w:type="auto"/>
            <w:tcBorders>
              <w:top w:val="nil"/>
              <w:left w:val="nil"/>
              <w:bottom w:val="single" w:sz="4" w:space="0" w:color="7D8589"/>
              <w:right w:val="single" w:sz="4" w:space="0" w:color="7D8589"/>
            </w:tcBorders>
            <w:shd w:val="clear" w:color="auto" w:fill="auto"/>
            <w:noWrap/>
            <w:vAlign w:val="center"/>
            <w:hideMark/>
          </w:tcPr>
          <w:p w14:paraId="45737D7A" w14:textId="77777777" w:rsidR="00F0385D" w:rsidRPr="00C53EA3" w:rsidRDefault="00F0385D" w:rsidP="00563DD6">
            <w:pPr>
              <w:spacing w:after="0" w:line="240" w:lineRule="auto"/>
              <w:jc w:val="center"/>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75.00</w:t>
            </w:r>
          </w:p>
        </w:tc>
      </w:tr>
      <w:tr w:rsidR="003E6E05" w:rsidRPr="00F0385D" w14:paraId="5420EF59" w14:textId="77777777" w:rsidTr="1394381C">
        <w:trPr>
          <w:trHeight w:val="300"/>
        </w:trPr>
        <w:tc>
          <w:tcPr>
            <w:tcW w:w="0" w:type="auto"/>
            <w:tcBorders>
              <w:top w:val="nil"/>
              <w:left w:val="single" w:sz="4" w:space="0" w:color="7D8589"/>
              <w:bottom w:val="single" w:sz="4" w:space="0" w:color="7D8589"/>
              <w:right w:val="single" w:sz="4" w:space="0" w:color="7D8589"/>
            </w:tcBorders>
            <w:shd w:val="clear" w:color="auto" w:fill="F2F2F2" w:themeFill="background1" w:themeFillShade="F2"/>
            <w:vAlign w:val="center"/>
            <w:hideMark/>
          </w:tcPr>
          <w:p w14:paraId="20CC47EF" w14:textId="77777777" w:rsidR="00F0385D" w:rsidRPr="00C53EA3" w:rsidRDefault="00F0385D" w:rsidP="00563DD6">
            <w:pPr>
              <w:spacing w:after="0" w:line="240" w:lineRule="auto"/>
              <w:jc w:val="right"/>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xml:space="preserve">Inversión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7F05897"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$1,177,162.56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A837E9C"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$1,177,162.56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619CF3C5"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$1,136,793.56</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D40C93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$1,390,765.98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9755952"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$2,418,929.31</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45F053B0"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$1,640,363.18</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FC769EB"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$1,528,381.99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10373431"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$1,439,031.99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0D9EAC8"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$1,589,645.99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3310D03A"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$1,382,575.99</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2711052F" w14:textId="77777777" w:rsidR="00F0385D" w:rsidRPr="00C53EA3" w:rsidRDefault="00F0385D" w:rsidP="00563DD6">
            <w:pPr>
              <w:spacing w:after="0" w:line="240" w:lineRule="auto"/>
              <w:jc w:val="right"/>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$2,405,041.67</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30093D2" w14:textId="77777777" w:rsidR="00F0385D" w:rsidRPr="00C53EA3" w:rsidRDefault="00F0385D" w:rsidP="00563DD6">
            <w:pPr>
              <w:spacing w:after="0" w:line="240" w:lineRule="auto"/>
              <w:rPr>
                <w:rFonts w:eastAsia="Times New Roman"/>
                <w:color w:val="808080" w:themeColor="background1" w:themeShade="80"/>
                <w:spacing w:val="0"/>
                <w:sz w:val="20"/>
                <w:szCs w:val="20"/>
                <w:lang w:eastAsia="es-DO"/>
              </w:rPr>
            </w:pPr>
            <w:r w:rsidRPr="00C53EA3">
              <w:rPr>
                <w:rFonts w:eastAsia="Times New Roman"/>
                <w:color w:val="808080" w:themeColor="background1" w:themeShade="80"/>
                <w:spacing w:val="0"/>
                <w:sz w:val="20"/>
                <w:szCs w:val="20"/>
                <w:lang w:eastAsia="es-DO"/>
              </w:rPr>
              <w:t> </w:t>
            </w:r>
          </w:p>
        </w:tc>
        <w:tc>
          <w:tcPr>
            <w:tcW w:w="0" w:type="auto"/>
            <w:tcBorders>
              <w:top w:val="nil"/>
              <w:left w:val="nil"/>
              <w:bottom w:val="single" w:sz="4" w:space="0" w:color="7D8589"/>
              <w:right w:val="single" w:sz="4" w:space="0" w:color="7D8589"/>
            </w:tcBorders>
            <w:shd w:val="clear" w:color="auto" w:fill="F2F2F2" w:themeFill="background1" w:themeFillShade="F2"/>
            <w:noWrap/>
            <w:vAlign w:val="center"/>
            <w:hideMark/>
          </w:tcPr>
          <w:p w14:paraId="5833BE86" w14:textId="77777777" w:rsidR="00F0385D" w:rsidRPr="00C53EA3" w:rsidRDefault="00F0385D" w:rsidP="00563DD6">
            <w:pPr>
              <w:spacing w:after="0" w:line="240" w:lineRule="auto"/>
              <w:rPr>
                <w:rFonts w:eastAsia="Times New Roman"/>
                <w:b/>
                <w:color w:val="808080" w:themeColor="background1" w:themeShade="80"/>
                <w:spacing w:val="0"/>
                <w:sz w:val="20"/>
                <w:szCs w:val="20"/>
                <w:lang w:eastAsia="es-DO"/>
              </w:rPr>
            </w:pPr>
            <w:r w:rsidRPr="00C53EA3">
              <w:rPr>
                <w:rFonts w:eastAsia="Times New Roman"/>
                <w:b/>
                <w:color w:val="808080" w:themeColor="background1" w:themeShade="80"/>
                <w:spacing w:val="0"/>
                <w:sz w:val="20"/>
                <w:szCs w:val="20"/>
                <w:lang w:eastAsia="es-DO"/>
              </w:rPr>
              <w:t> </w:t>
            </w:r>
          </w:p>
        </w:tc>
      </w:tr>
    </w:tbl>
    <w:p w14:paraId="0779003C" w14:textId="5249C035" w:rsidR="00654164" w:rsidRPr="000A7D3E" w:rsidRDefault="00DD2961" w:rsidP="009E3B0D">
      <w:pPr>
        <w:spacing w:line="360" w:lineRule="auto"/>
        <w:rPr>
          <w:color w:val="808080" w:themeColor="background1" w:themeShade="80"/>
          <w:sz w:val="18"/>
          <w:szCs w:val="18"/>
        </w:rPr>
      </w:pPr>
      <w:r w:rsidRPr="000A7D3E">
        <w:rPr>
          <w:color w:val="808080" w:themeColor="background1" w:themeShade="80"/>
          <w:sz w:val="18"/>
          <w:szCs w:val="18"/>
          <w:lang w:val="es-MX"/>
        </w:rPr>
        <w:t xml:space="preserve">Fuente: Sistema de Información de la Gestión Financiera (SIGEF). </w:t>
      </w:r>
      <w:r w:rsidRPr="000A7D3E">
        <w:rPr>
          <w:color w:val="808080" w:themeColor="background1" w:themeShade="80"/>
          <w:sz w:val="18"/>
          <w:szCs w:val="18"/>
        </w:rPr>
        <w:t xml:space="preserve">Reporte Dinámico Ejecución </w:t>
      </w:r>
      <w:r w:rsidR="00AC0D98" w:rsidRPr="000A7D3E">
        <w:rPr>
          <w:color w:val="808080" w:themeColor="background1" w:themeShade="80"/>
          <w:sz w:val="18"/>
          <w:szCs w:val="18"/>
        </w:rPr>
        <w:t xml:space="preserve">Física y Financiera al 30 de noviembre 2023. </w:t>
      </w:r>
    </w:p>
    <w:sectPr w:rsidR="00654164" w:rsidRPr="000A7D3E" w:rsidSect="00D0188D">
      <w:pgSz w:w="20636" w:h="14570" w:orient="landscape" w:code="12"/>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EAE10" w14:textId="77777777" w:rsidR="00275740" w:rsidRDefault="00275740" w:rsidP="00E84651">
      <w:pPr>
        <w:spacing w:after="0" w:line="240" w:lineRule="auto"/>
      </w:pPr>
      <w:r>
        <w:separator/>
      </w:r>
    </w:p>
  </w:endnote>
  <w:endnote w:type="continuationSeparator" w:id="0">
    <w:p w14:paraId="3A8B2ABA" w14:textId="77777777" w:rsidR="00275740" w:rsidRDefault="00275740" w:rsidP="00E84651">
      <w:pPr>
        <w:spacing w:after="0" w:line="240" w:lineRule="auto"/>
      </w:pPr>
      <w:r>
        <w:continuationSeparator/>
      </w:r>
    </w:p>
  </w:endnote>
  <w:endnote w:type="continuationNotice" w:id="1">
    <w:p w14:paraId="0EC666C7" w14:textId="77777777" w:rsidR="00275740" w:rsidRDefault="00275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inline distT="0" distB="0" distL="0" distR="0" wp14:anchorId="54F82055" wp14:editId="69C1DFDA">
              <wp:extent cx="2995930" cy="408305"/>
              <wp:effectExtent l="0" t="0" r="0" b="0"/>
              <wp:docPr id="1779302293" name="Picture 177930229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139C570F" w14:textId="3C5D1A63" w:rsidR="007C6071" w:rsidRDefault="007C6071" w:rsidP="0021106F">
        <w:pPr>
          <w:pStyle w:val="Footer"/>
          <w:jc w:val="center"/>
          <w:rPr>
            <w:color w:val="7F7F7F" w:themeColor="text1" w:themeTint="80"/>
          </w:rPr>
        </w:pPr>
      </w:p>
      <w:p w14:paraId="2B095E5E" w14:textId="53193BFC"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D934" w14:textId="77777777" w:rsidR="00275740" w:rsidRDefault="00275740" w:rsidP="00E84651">
      <w:pPr>
        <w:spacing w:after="0" w:line="240" w:lineRule="auto"/>
      </w:pPr>
      <w:r>
        <w:separator/>
      </w:r>
    </w:p>
  </w:footnote>
  <w:footnote w:type="continuationSeparator" w:id="0">
    <w:p w14:paraId="7972BA30" w14:textId="77777777" w:rsidR="00275740" w:rsidRDefault="00275740" w:rsidP="00E84651">
      <w:pPr>
        <w:spacing w:after="0" w:line="240" w:lineRule="auto"/>
      </w:pPr>
      <w:r>
        <w:continuationSeparator/>
      </w:r>
    </w:p>
  </w:footnote>
  <w:footnote w:type="continuationNotice" w:id="1">
    <w:p w14:paraId="416A0777" w14:textId="77777777" w:rsidR="00275740" w:rsidRDefault="00275740">
      <w:pPr>
        <w:spacing w:after="0" w:line="240" w:lineRule="auto"/>
      </w:pPr>
    </w:p>
  </w:footnote>
  <w:footnote w:id="2">
    <w:p w14:paraId="7059CFD0" w14:textId="77777777" w:rsidR="00AB6E18" w:rsidRDefault="00AB6E18" w:rsidP="00AB6E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intelligence2.xml><?xml version="1.0" encoding="utf-8"?>
<int2:intelligence xmlns:int2="http://schemas.microsoft.com/office/intelligence/2020/intelligence" xmlns:oel="http://schemas.microsoft.com/office/2019/extlst">
  <int2:observations>
    <int2:textHash int2:hashCode="W7jj17PgbfnGzi" int2:id="27xp9Oxq">
      <int2:state int2:value="Rejected" int2:type="AugLoop_Text_Critique"/>
    </int2:textHash>
    <int2:textHash int2:hashCode="9fBib5mnXFqnp7" int2:id="Dqa5aSVg">
      <int2:state int2:value="Rejected" int2:type="AugLoop_Text_Critique"/>
    </int2:textHash>
    <int2:textHash int2:hashCode="CUsP4OMChUrxMR" int2:id="ShbBj3CA">
      <int2:state int2:value="Rejected" int2:type="AugLoop_Text_Critique"/>
    </int2:textHash>
    <int2:textHash int2:hashCode="59ksH+2eln0sh7" int2:id="jgPoWQYi">
      <int2:state int2:value="Rejected" int2:type="AugLoop_Text_Critique"/>
    </int2:textHash>
    <int2:textHash int2:hashCode="Tx6k8J2yqq+wqS" int2:id="qjMOeMbt">
      <int2:state int2:value="Rejected" int2:type="AugLoop_Text_Critique"/>
    </int2:textHash>
    <int2:textHash int2:hashCode="X/XFEsJ26USdWm" int2:id="reoy1sMx">
      <int2:state int2:value="Rejected" int2:type="AugLoop_Text_Critique"/>
    </int2:textHash>
    <int2:textHash int2:hashCode="YtqZBtPHKWM2NL" int2:id="vXlrJMdd">
      <int2:state int2:value="Rejected" int2:type="AugLoop_Text_Critique"/>
    </int2:textHash>
    <int2:textHash int2:hashCode="2pGpyo9mj1jXrJ" int2:id="wbvjw7w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2E"/>
    <w:multiLevelType w:val="hybridMultilevel"/>
    <w:tmpl w:val="135AD9A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72A1457"/>
    <w:multiLevelType w:val="hybridMultilevel"/>
    <w:tmpl w:val="16E21A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FA15DA"/>
    <w:multiLevelType w:val="hybridMultilevel"/>
    <w:tmpl w:val="FE4C6E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AD54994"/>
    <w:multiLevelType w:val="hybridMultilevel"/>
    <w:tmpl w:val="7D3C02B6"/>
    <w:lvl w:ilvl="0" w:tplc="414EC226">
      <w:start w:val="1"/>
      <w:numFmt w:val="lowerLetter"/>
      <w:lvlText w:val="%1."/>
      <w:lvlJc w:val="left"/>
      <w:pPr>
        <w:ind w:left="2520" w:hanging="360"/>
      </w:pPr>
      <w:rPr>
        <w:b/>
        <w:bCs w:val="0"/>
        <w:color w:val="808080" w:themeColor="background1" w:themeShade="80"/>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 w15:restartNumberingAfterBreak="0">
    <w:nsid w:val="0BEF6FB4"/>
    <w:multiLevelType w:val="hybridMultilevel"/>
    <w:tmpl w:val="191CC90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 w15:restartNumberingAfterBreak="0">
    <w:nsid w:val="0CC21118"/>
    <w:multiLevelType w:val="hybridMultilevel"/>
    <w:tmpl w:val="CCDEE1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D24666"/>
    <w:multiLevelType w:val="hybridMultilevel"/>
    <w:tmpl w:val="4E5EF20A"/>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DB3A53"/>
    <w:multiLevelType w:val="multilevel"/>
    <w:tmpl w:val="B5EA74D8"/>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644"/>
        </w:tabs>
        <w:ind w:left="644"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color w:val="auto"/>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011C73"/>
    <w:multiLevelType w:val="multilevel"/>
    <w:tmpl w:val="323EEFCA"/>
    <w:lvl w:ilvl="0">
      <w:start w:val="1"/>
      <w:numFmt w:val="bullet"/>
      <w:lvlText w:val=""/>
      <w:lvlJc w:val="left"/>
      <w:pPr>
        <w:ind w:left="360" w:hanging="360"/>
      </w:pPr>
      <w:rPr>
        <w:rFonts w:ascii="Symbol" w:hAnsi="Symbol" w:hint="default"/>
      </w:rPr>
    </w:lvl>
    <w:lvl w:ilvl="1">
      <w:start w:val="5"/>
      <w:numFmt w:val="decimal"/>
      <w:isLgl/>
      <w:lvlText w:val="%1.%2."/>
      <w:lvlJc w:val="left"/>
      <w:pPr>
        <w:ind w:left="1080" w:hanging="360"/>
      </w:pPr>
      <w:rPr>
        <w:rFonts w:hint="default"/>
      </w:rPr>
    </w:lvl>
    <w:lvl w:ilvl="2">
      <w:start w:val="2"/>
      <w:numFmt w:val="lowerLetter"/>
      <w:lvlText w:val="%3)"/>
      <w:lvlJc w:val="right"/>
      <w:pPr>
        <w:ind w:left="1800" w:hanging="180"/>
      </w:pPr>
      <w:rPr>
        <w:rFonts w:hint="default"/>
      </w:rPr>
    </w:lvl>
    <w:lvl w:ilvl="3">
      <w:start w:val="1"/>
      <w:numFmt w:val="decimal"/>
      <w:lvlText w:val="%4."/>
      <w:lvlJc w:val="left"/>
      <w:pPr>
        <w:ind w:left="-2056"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1B8A26FE"/>
    <w:multiLevelType w:val="hybridMultilevel"/>
    <w:tmpl w:val="A5F069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CF33D11"/>
    <w:multiLevelType w:val="hybridMultilevel"/>
    <w:tmpl w:val="E81881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F0E0E0D"/>
    <w:multiLevelType w:val="multilevel"/>
    <w:tmpl w:val="16E21A12"/>
    <w:numStyleLink w:val="Estilo1"/>
  </w:abstractNum>
  <w:abstractNum w:abstractNumId="12" w15:restartNumberingAfterBreak="0">
    <w:nsid w:val="20FA3DF7"/>
    <w:multiLevelType w:val="hybridMultilevel"/>
    <w:tmpl w:val="EF205D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186479F"/>
    <w:multiLevelType w:val="hybridMultilevel"/>
    <w:tmpl w:val="DD9C3DE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2EC6FCD"/>
    <w:multiLevelType w:val="hybridMultilevel"/>
    <w:tmpl w:val="CFF6A224"/>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3E41ADB"/>
    <w:multiLevelType w:val="hybridMultilevel"/>
    <w:tmpl w:val="BD5E2E2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 w15:restartNumberingAfterBreak="0">
    <w:nsid w:val="2756F9D9"/>
    <w:multiLevelType w:val="hybridMultilevel"/>
    <w:tmpl w:val="FFFFFFFF"/>
    <w:lvl w:ilvl="0" w:tplc="460212CA">
      <w:start w:val="1"/>
      <w:numFmt w:val="bullet"/>
      <w:lvlText w:val=""/>
      <w:lvlJc w:val="left"/>
      <w:pPr>
        <w:ind w:left="720" w:hanging="360"/>
      </w:pPr>
      <w:rPr>
        <w:rFonts w:ascii="Symbol" w:hAnsi="Symbol" w:hint="default"/>
      </w:rPr>
    </w:lvl>
    <w:lvl w:ilvl="1" w:tplc="0C322810">
      <w:start w:val="1"/>
      <w:numFmt w:val="bullet"/>
      <w:lvlText w:val="o"/>
      <w:lvlJc w:val="left"/>
      <w:pPr>
        <w:ind w:left="1440" w:hanging="360"/>
      </w:pPr>
      <w:rPr>
        <w:rFonts w:ascii="Courier New" w:hAnsi="Courier New" w:hint="default"/>
      </w:rPr>
    </w:lvl>
    <w:lvl w:ilvl="2" w:tplc="6302DE74">
      <w:start w:val="1"/>
      <w:numFmt w:val="bullet"/>
      <w:lvlText w:val=""/>
      <w:lvlJc w:val="left"/>
      <w:pPr>
        <w:ind w:left="2160" w:hanging="360"/>
      </w:pPr>
      <w:rPr>
        <w:rFonts w:ascii="Wingdings" w:hAnsi="Wingdings" w:hint="default"/>
      </w:rPr>
    </w:lvl>
    <w:lvl w:ilvl="3" w:tplc="A4BC2EFA">
      <w:start w:val="1"/>
      <w:numFmt w:val="bullet"/>
      <w:lvlText w:val=""/>
      <w:lvlJc w:val="left"/>
      <w:pPr>
        <w:ind w:left="2880" w:hanging="360"/>
      </w:pPr>
      <w:rPr>
        <w:rFonts w:ascii="Symbol" w:hAnsi="Symbol" w:hint="default"/>
      </w:rPr>
    </w:lvl>
    <w:lvl w:ilvl="4" w:tplc="A69E9F58">
      <w:start w:val="1"/>
      <w:numFmt w:val="bullet"/>
      <w:lvlText w:val="o"/>
      <w:lvlJc w:val="left"/>
      <w:pPr>
        <w:ind w:left="3600" w:hanging="360"/>
      </w:pPr>
      <w:rPr>
        <w:rFonts w:ascii="Courier New" w:hAnsi="Courier New" w:hint="default"/>
      </w:rPr>
    </w:lvl>
    <w:lvl w:ilvl="5" w:tplc="771E4562">
      <w:start w:val="1"/>
      <w:numFmt w:val="bullet"/>
      <w:lvlText w:val=""/>
      <w:lvlJc w:val="left"/>
      <w:pPr>
        <w:ind w:left="4320" w:hanging="360"/>
      </w:pPr>
      <w:rPr>
        <w:rFonts w:ascii="Wingdings" w:hAnsi="Wingdings" w:hint="default"/>
      </w:rPr>
    </w:lvl>
    <w:lvl w:ilvl="6" w:tplc="13621E64">
      <w:start w:val="1"/>
      <w:numFmt w:val="bullet"/>
      <w:lvlText w:val=""/>
      <w:lvlJc w:val="left"/>
      <w:pPr>
        <w:ind w:left="5040" w:hanging="360"/>
      </w:pPr>
      <w:rPr>
        <w:rFonts w:ascii="Symbol" w:hAnsi="Symbol" w:hint="default"/>
      </w:rPr>
    </w:lvl>
    <w:lvl w:ilvl="7" w:tplc="539CE602">
      <w:start w:val="1"/>
      <w:numFmt w:val="bullet"/>
      <w:lvlText w:val="o"/>
      <w:lvlJc w:val="left"/>
      <w:pPr>
        <w:ind w:left="5760" w:hanging="360"/>
      </w:pPr>
      <w:rPr>
        <w:rFonts w:ascii="Courier New" w:hAnsi="Courier New" w:hint="default"/>
      </w:rPr>
    </w:lvl>
    <w:lvl w:ilvl="8" w:tplc="6A7204D4">
      <w:start w:val="1"/>
      <w:numFmt w:val="bullet"/>
      <w:lvlText w:val=""/>
      <w:lvlJc w:val="left"/>
      <w:pPr>
        <w:ind w:left="6480" w:hanging="360"/>
      </w:pPr>
      <w:rPr>
        <w:rFonts w:ascii="Wingdings" w:hAnsi="Wingdings" w:hint="default"/>
      </w:rPr>
    </w:lvl>
  </w:abstractNum>
  <w:abstractNum w:abstractNumId="17" w15:restartNumberingAfterBreak="0">
    <w:nsid w:val="298916BD"/>
    <w:multiLevelType w:val="hybridMultilevel"/>
    <w:tmpl w:val="BED688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B192793"/>
    <w:multiLevelType w:val="hybridMultilevel"/>
    <w:tmpl w:val="CDA238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BA05239"/>
    <w:multiLevelType w:val="hybridMultilevel"/>
    <w:tmpl w:val="1264082E"/>
    <w:lvl w:ilvl="0" w:tplc="8E76C88C">
      <w:start w:val="1"/>
      <w:numFmt w:val="lowerLetter"/>
      <w:lvlText w:val="%1."/>
      <w:lvlJc w:val="left"/>
      <w:pPr>
        <w:ind w:left="32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2C92227D"/>
    <w:multiLevelType w:val="hybridMultilevel"/>
    <w:tmpl w:val="68782BB6"/>
    <w:lvl w:ilvl="0" w:tplc="903E097E">
      <w:start w:val="1"/>
      <w:numFmt w:val="decimal"/>
      <w:lvlText w:val="%1."/>
      <w:lvlJc w:val="left"/>
      <w:pPr>
        <w:ind w:left="2160" w:hanging="360"/>
      </w:pPr>
      <w:rPr>
        <w:rFonts w:hint="default"/>
        <w:color w:val="767171"/>
      </w:rPr>
    </w:lvl>
    <w:lvl w:ilvl="1" w:tplc="387650C2">
      <w:start w:val="1"/>
      <w:numFmt w:val="lowerLetter"/>
      <w:lvlText w:val="%2."/>
      <w:lvlJc w:val="left"/>
      <w:pPr>
        <w:ind w:left="2880" w:hanging="360"/>
      </w:pPr>
      <w:rPr>
        <w:color w:val="767171"/>
      </w:rPr>
    </w:lvl>
    <w:lvl w:ilvl="2" w:tplc="1C0A001B">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21" w15:restartNumberingAfterBreak="0">
    <w:nsid w:val="2CFB6305"/>
    <w:multiLevelType w:val="hybridMultilevel"/>
    <w:tmpl w:val="3A0AEAAA"/>
    <w:lvl w:ilvl="0" w:tplc="1708138C">
      <w:start w:val="1"/>
      <w:numFmt w:val="lowerLetter"/>
      <w:lvlText w:val="%1."/>
      <w:lvlJc w:val="left"/>
      <w:pPr>
        <w:ind w:left="3196" w:hanging="360"/>
      </w:pPr>
      <w:rPr>
        <w:rFonts w:hint="default"/>
        <w:color w:val="767171"/>
      </w:rPr>
    </w:lvl>
    <w:lvl w:ilvl="1" w:tplc="1C0A0019">
      <w:start w:val="1"/>
      <w:numFmt w:val="lowerLetter"/>
      <w:lvlText w:val="%2."/>
      <w:lvlJc w:val="left"/>
      <w:pPr>
        <w:ind w:left="3916" w:hanging="360"/>
      </w:pPr>
    </w:lvl>
    <w:lvl w:ilvl="2" w:tplc="1C0A001B">
      <w:start w:val="1"/>
      <w:numFmt w:val="lowerRoman"/>
      <w:lvlText w:val="%3."/>
      <w:lvlJc w:val="right"/>
      <w:pPr>
        <w:ind w:left="4636" w:hanging="180"/>
      </w:pPr>
    </w:lvl>
    <w:lvl w:ilvl="3" w:tplc="1C0A000F" w:tentative="1">
      <w:start w:val="1"/>
      <w:numFmt w:val="decimal"/>
      <w:lvlText w:val="%4."/>
      <w:lvlJc w:val="left"/>
      <w:pPr>
        <w:ind w:left="5356" w:hanging="360"/>
      </w:pPr>
    </w:lvl>
    <w:lvl w:ilvl="4" w:tplc="1C0A0019" w:tentative="1">
      <w:start w:val="1"/>
      <w:numFmt w:val="lowerLetter"/>
      <w:lvlText w:val="%5."/>
      <w:lvlJc w:val="left"/>
      <w:pPr>
        <w:ind w:left="6076" w:hanging="360"/>
      </w:pPr>
    </w:lvl>
    <w:lvl w:ilvl="5" w:tplc="1C0A001B" w:tentative="1">
      <w:start w:val="1"/>
      <w:numFmt w:val="lowerRoman"/>
      <w:lvlText w:val="%6."/>
      <w:lvlJc w:val="right"/>
      <w:pPr>
        <w:ind w:left="6796" w:hanging="180"/>
      </w:pPr>
    </w:lvl>
    <w:lvl w:ilvl="6" w:tplc="1C0A000F" w:tentative="1">
      <w:start w:val="1"/>
      <w:numFmt w:val="decimal"/>
      <w:lvlText w:val="%7."/>
      <w:lvlJc w:val="left"/>
      <w:pPr>
        <w:ind w:left="7516" w:hanging="360"/>
      </w:pPr>
    </w:lvl>
    <w:lvl w:ilvl="7" w:tplc="1C0A0019" w:tentative="1">
      <w:start w:val="1"/>
      <w:numFmt w:val="lowerLetter"/>
      <w:lvlText w:val="%8."/>
      <w:lvlJc w:val="left"/>
      <w:pPr>
        <w:ind w:left="8236" w:hanging="360"/>
      </w:pPr>
    </w:lvl>
    <w:lvl w:ilvl="8" w:tplc="1C0A001B" w:tentative="1">
      <w:start w:val="1"/>
      <w:numFmt w:val="lowerRoman"/>
      <w:lvlText w:val="%9."/>
      <w:lvlJc w:val="right"/>
      <w:pPr>
        <w:ind w:left="8956" w:hanging="180"/>
      </w:pPr>
    </w:lvl>
  </w:abstractNum>
  <w:abstractNum w:abstractNumId="22" w15:restartNumberingAfterBreak="0">
    <w:nsid w:val="2D78028D"/>
    <w:multiLevelType w:val="hybridMultilevel"/>
    <w:tmpl w:val="1E04D6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E0DF881"/>
    <w:multiLevelType w:val="hybridMultilevel"/>
    <w:tmpl w:val="FFFFFFFF"/>
    <w:lvl w:ilvl="0" w:tplc="444CADFC">
      <w:start w:val="1"/>
      <w:numFmt w:val="decimal"/>
      <w:lvlText w:val="%1."/>
      <w:lvlJc w:val="left"/>
      <w:pPr>
        <w:ind w:left="720" w:hanging="360"/>
      </w:pPr>
    </w:lvl>
    <w:lvl w:ilvl="1" w:tplc="1B0A91B4">
      <w:start w:val="1"/>
      <w:numFmt w:val="lowerLetter"/>
      <w:lvlText w:val="%2."/>
      <w:lvlJc w:val="left"/>
      <w:pPr>
        <w:ind w:left="1440" w:hanging="360"/>
      </w:pPr>
    </w:lvl>
    <w:lvl w:ilvl="2" w:tplc="2916BC70">
      <w:start w:val="1"/>
      <w:numFmt w:val="lowerRoman"/>
      <w:lvlText w:val="%3."/>
      <w:lvlJc w:val="right"/>
      <w:pPr>
        <w:ind w:left="2160" w:hanging="180"/>
      </w:pPr>
    </w:lvl>
    <w:lvl w:ilvl="3" w:tplc="C088BC7C">
      <w:start w:val="1"/>
      <w:numFmt w:val="decimal"/>
      <w:lvlText w:val="%4."/>
      <w:lvlJc w:val="left"/>
      <w:pPr>
        <w:ind w:left="2880" w:hanging="360"/>
      </w:pPr>
    </w:lvl>
    <w:lvl w:ilvl="4" w:tplc="6CC08A24">
      <w:start w:val="1"/>
      <w:numFmt w:val="lowerLetter"/>
      <w:lvlText w:val="%5."/>
      <w:lvlJc w:val="left"/>
      <w:pPr>
        <w:ind w:left="3600" w:hanging="360"/>
      </w:pPr>
    </w:lvl>
    <w:lvl w:ilvl="5" w:tplc="0C4639B8">
      <w:start w:val="1"/>
      <w:numFmt w:val="lowerRoman"/>
      <w:lvlText w:val="%6."/>
      <w:lvlJc w:val="right"/>
      <w:pPr>
        <w:ind w:left="4320" w:hanging="180"/>
      </w:pPr>
    </w:lvl>
    <w:lvl w:ilvl="6" w:tplc="9F7CD004">
      <w:start w:val="1"/>
      <w:numFmt w:val="decimal"/>
      <w:lvlText w:val="%7."/>
      <w:lvlJc w:val="left"/>
      <w:pPr>
        <w:ind w:left="5040" w:hanging="360"/>
      </w:pPr>
    </w:lvl>
    <w:lvl w:ilvl="7" w:tplc="A724A6E8">
      <w:start w:val="1"/>
      <w:numFmt w:val="lowerLetter"/>
      <w:lvlText w:val="%8."/>
      <w:lvlJc w:val="left"/>
      <w:pPr>
        <w:ind w:left="5760" w:hanging="360"/>
      </w:pPr>
    </w:lvl>
    <w:lvl w:ilvl="8" w:tplc="B32664E6">
      <w:start w:val="1"/>
      <w:numFmt w:val="lowerRoman"/>
      <w:lvlText w:val="%9."/>
      <w:lvlJc w:val="right"/>
      <w:pPr>
        <w:ind w:left="6480" w:hanging="180"/>
      </w:pPr>
    </w:lvl>
  </w:abstractNum>
  <w:abstractNum w:abstractNumId="24" w15:restartNumberingAfterBreak="0">
    <w:nsid w:val="2F7F62E0"/>
    <w:multiLevelType w:val="hybridMultilevel"/>
    <w:tmpl w:val="290E7114"/>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A01BB8"/>
    <w:multiLevelType w:val="hybridMultilevel"/>
    <w:tmpl w:val="16E21A12"/>
    <w:styleLink w:val="Estilo1"/>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2AB012F"/>
    <w:multiLevelType w:val="hybridMultilevel"/>
    <w:tmpl w:val="1BEED6E4"/>
    <w:lvl w:ilvl="0" w:tplc="1C0A0019">
      <w:start w:val="1"/>
      <w:numFmt w:val="lowerLetter"/>
      <w:lvlText w:val="%1."/>
      <w:lvlJc w:val="left"/>
      <w:pPr>
        <w:ind w:left="2880" w:hanging="360"/>
      </w:pPr>
    </w:lvl>
    <w:lvl w:ilvl="1" w:tplc="1C0A0019" w:tentative="1">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tentative="1">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27" w15:restartNumberingAfterBreak="0">
    <w:nsid w:val="3302197E"/>
    <w:multiLevelType w:val="multilevel"/>
    <w:tmpl w:val="40EC1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506D14"/>
    <w:multiLevelType w:val="hybridMultilevel"/>
    <w:tmpl w:val="CFEAC4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81F4E54"/>
    <w:multiLevelType w:val="hybridMultilevel"/>
    <w:tmpl w:val="569C1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4E33D4"/>
    <w:multiLevelType w:val="hybridMultilevel"/>
    <w:tmpl w:val="1BEED6E4"/>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1" w15:restartNumberingAfterBreak="0">
    <w:nsid w:val="3DD729B7"/>
    <w:multiLevelType w:val="hybridMultilevel"/>
    <w:tmpl w:val="1726641C"/>
    <w:lvl w:ilvl="0" w:tplc="E318B99C">
      <w:start w:val="1"/>
      <w:numFmt w:val="bullet"/>
      <w:lvlText w:val=""/>
      <w:lvlJc w:val="left"/>
      <w:pPr>
        <w:ind w:left="720" w:hanging="360"/>
      </w:pPr>
      <w:rPr>
        <w:rFonts w:ascii="Symbol" w:hAnsi="Symbol"/>
      </w:rPr>
    </w:lvl>
    <w:lvl w:ilvl="1" w:tplc="381E6900">
      <w:start w:val="1"/>
      <w:numFmt w:val="bullet"/>
      <w:lvlText w:val=""/>
      <w:lvlJc w:val="left"/>
      <w:pPr>
        <w:ind w:left="720" w:hanging="360"/>
      </w:pPr>
      <w:rPr>
        <w:rFonts w:ascii="Symbol" w:hAnsi="Symbol"/>
      </w:rPr>
    </w:lvl>
    <w:lvl w:ilvl="2" w:tplc="A33A5B1E">
      <w:start w:val="1"/>
      <w:numFmt w:val="bullet"/>
      <w:lvlText w:val=""/>
      <w:lvlJc w:val="left"/>
      <w:pPr>
        <w:ind w:left="720" w:hanging="360"/>
      </w:pPr>
      <w:rPr>
        <w:rFonts w:ascii="Symbol" w:hAnsi="Symbol"/>
      </w:rPr>
    </w:lvl>
    <w:lvl w:ilvl="3" w:tplc="189EEF7C">
      <w:start w:val="1"/>
      <w:numFmt w:val="bullet"/>
      <w:lvlText w:val=""/>
      <w:lvlJc w:val="left"/>
      <w:pPr>
        <w:ind w:left="720" w:hanging="360"/>
      </w:pPr>
      <w:rPr>
        <w:rFonts w:ascii="Symbol" w:hAnsi="Symbol"/>
      </w:rPr>
    </w:lvl>
    <w:lvl w:ilvl="4" w:tplc="0ECAA4FC">
      <w:start w:val="1"/>
      <w:numFmt w:val="bullet"/>
      <w:lvlText w:val=""/>
      <w:lvlJc w:val="left"/>
      <w:pPr>
        <w:ind w:left="720" w:hanging="360"/>
      </w:pPr>
      <w:rPr>
        <w:rFonts w:ascii="Symbol" w:hAnsi="Symbol"/>
      </w:rPr>
    </w:lvl>
    <w:lvl w:ilvl="5" w:tplc="02908FCE">
      <w:start w:val="1"/>
      <w:numFmt w:val="bullet"/>
      <w:lvlText w:val=""/>
      <w:lvlJc w:val="left"/>
      <w:pPr>
        <w:ind w:left="720" w:hanging="360"/>
      </w:pPr>
      <w:rPr>
        <w:rFonts w:ascii="Symbol" w:hAnsi="Symbol"/>
      </w:rPr>
    </w:lvl>
    <w:lvl w:ilvl="6" w:tplc="3E88614A">
      <w:start w:val="1"/>
      <w:numFmt w:val="bullet"/>
      <w:lvlText w:val=""/>
      <w:lvlJc w:val="left"/>
      <w:pPr>
        <w:ind w:left="720" w:hanging="360"/>
      </w:pPr>
      <w:rPr>
        <w:rFonts w:ascii="Symbol" w:hAnsi="Symbol"/>
      </w:rPr>
    </w:lvl>
    <w:lvl w:ilvl="7" w:tplc="B08804F6">
      <w:start w:val="1"/>
      <w:numFmt w:val="bullet"/>
      <w:lvlText w:val=""/>
      <w:lvlJc w:val="left"/>
      <w:pPr>
        <w:ind w:left="720" w:hanging="360"/>
      </w:pPr>
      <w:rPr>
        <w:rFonts w:ascii="Symbol" w:hAnsi="Symbol"/>
      </w:rPr>
    </w:lvl>
    <w:lvl w:ilvl="8" w:tplc="AC4685FE">
      <w:start w:val="1"/>
      <w:numFmt w:val="bullet"/>
      <w:lvlText w:val=""/>
      <w:lvlJc w:val="left"/>
      <w:pPr>
        <w:ind w:left="720" w:hanging="360"/>
      </w:pPr>
      <w:rPr>
        <w:rFonts w:ascii="Symbol" w:hAnsi="Symbol"/>
      </w:rPr>
    </w:lvl>
  </w:abstractNum>
  <w:abstractNum w:abstractNumId="32" w15:restartNumberingAfterBreak="0">
    <w:nsid w:val="3F927A08"/>
    <w:multiLevelType w:val="hybridMultilevel"/>
    <w:tmpl w:val="B3A682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0E016DF"/>
    <w:multiLevelType w:val="multilevel"/>
    <w:tmpl w:val="8A0690F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43EB42A8"/>
    <w:multiLevelType w:val="hybridMultilevel"/>
    <w:tmpl w:val="AF20E8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523211C"/>
    <w:multiLevelType w:val="multilevel"/>
    <w:tmpl w:val="BC32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543C2E"/>
    <w:multiLevelType w:val="hybridMultilevel"/>
    <w:tmpl w:val="E60CF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8C900F9"/>
    <w:multiLevelType w:val="hybridMultilevel"/>
    <w:tmpl w:val="1FCE61A4"/>
    <w:lvl w:ilvl="0" w:tplc="1C0A0003">
      <w:start w:val="1"/>
      <w:numFmt w:val="bullet"/>
      <w:lvlText w:val="o"/>
      <w:lvlJc w:val="left"/>
      <w:pPr>
        <w:ind w:left="2160" w:hanging="360"/>
      </w:pPr>
      <w:rPr>
        <w:rFonts w:ascii="Courier New" w:hAnsi="Courier New" w:cs="Courier New"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38" w15:restartNumberingAfterBreak="0">
    <w:nsid w:val="4B2219F5"/>
    <w:multiLevelType w:val="hybridMultilevel"/>
    <w:tmpl w:val="DE4225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4BA8C9F4"/>
    <w:multiLevelType w:val="hybridMultilevel"/>
    <w:tmpl w:val="FFFFFFFF"/>
    <w:lvl w:ilvl="0" w:tplc="80C8F9D4">
      <w:start w:val="1"/>
      <w:numFmt w:val="bullet"/>
      <w:lvlText w:val="·"/>
      <w:lvlJc w:val="left"/>
      <w:pPr>
        <w:ind w:left="720" w:hanging="360"/>
      </w:pPr>
      <w:rPr>
        <w:rFonts w:ascii="Symbol" w:hAnsi="Symbol" w:hint="default"/>
      </w:rPr>
    </w:lvl>
    <w:lvl w:ilvl="1" w:tplc="CA7EF5D2">
      <w:start w:val="1"/>
      <w:numFmt w:val="bullet"/>
      <w:lvlText w:val="o"/>
      <w:lvlJc w:val="left"/>
      <w:pPr>
        <w:ind w:left="1440" w:hanging="360"/>
      </w:pPr>
      <w:rPr>
        <w:rFonts w:ascii="Courier New" w:hAnsi="Courier New" w:hint="default"/>
      </w:rPr>
    </w:lvl>
    <w:lvl w:ilvl="2" w:tplc="367ED52A">
      <w:start w:val="1"/>
      <w:numFmt w:val="bullet"/>
      <w:lvlText w:val=""/>
      <w:lvlJc w:val="left"/>
      <w:pPr>
        <w:ind w:left="2160" w:hanging="360"/>
      </w:pPr>
      <w:rPr>
        <w:rFonts w:ascii="Wingdings" w:hAnsi="Wingdings" w:hint="default"/>
      </w:rPr>
    </w:lvl>
    <w:lvl w:ilvl="3" w:tplc="60B44214">
      <w:start w:val="1"/>
      <w:numFmt w:val="bullet"/>
      <w:lvlText w:val=""/>
      <w:lvlJc w:val="left"/>
      <w:pPr>
        <w:ind w:left="2880" w:hanging="360"/>
      </w:pPr>
      <w:rPr>
        <w:rFonts w:ascii="Symbol" w:hAnsi="Symbol" w:hint="default"/>
      </w:rPr>
    </w:lvl>
    <w:lvl w:ilvl="4" w:tplc="6D049AE6">
      <w:start w:val="1"/>
      <w:numFmt w:val="bullet"/>
      <w:lvlText w:val="o"/>
      <w:lvlJc w:val="left"/>
      <w:pPr>
        <w:ind w:left="3600" w:hanging="360"/>
      </w:pPr>
      <w:rPr>
        <w:rFonts w:ascii="Courier New" w:hAnsi="Courier New" w:hint="default"/>
      </w:rPr>
    </w:lvl>
    <w:lvl w:ilvl="5" w:tplc="14BE2626">
      <w:start w:val="1"/>
      <w:numFmt w:val="bullet"/>
      <w:lvlText w:val=""/>
      <w:lvlJc w:val="left"/>
      <w:pPr>
        <w:ind w:left="4320" w:hanging="360"/>
      </w:pPr>
      <w:rPr>
        <w:rFonts w:ascii="Wingdings" w:hAnsi="Wingdings" w:hint="default"/>
      </w:rPr>
    </w:lvl>
    <w:lvl w:ilvl="6" w:tplc="E3CA80CE">
      <w:start w:val="1"/>
      <w:numFmt w:val="bullet"/>
      <w:lvlText w:val=""/>
      <w:lvlJc w:val="left"/>
      <w:pPr>
        <w:ind w:left="5040" w:hanging="360"/>
      </w:pPr>
      <w:rPr>
        <w:rFonts w:ascii="Symbol" w:hAnsi="Symbol" w:hint="default"/>
      </w:rPr>
    </w:lvl>
    <w:lvl w:ilvl="7" w:tplc="E2DC8D56">
      <w:start w:val="1"/>
      <w:numFmt w:val="bullet"/>
      <w:lvlText w:val="o"/>
      <w:lvlJc w:val="left"/>
      <w:pPr>
        <w:ind w:left="5760" w:hanging="360"/>
      </w:pPr>
      <w:rPr>
        <w:rFonts w:ascii="Courier New" w:hAnsi="Courier New" w:hint="default"/>
      </w:rPr>
    </w:lvl>
    <w:lvl w:ilvl="8" w:tplc="9D3CB1C0">
      <w:start w:val="1"/>
      <w:numFmt w:val="bullet"/>
      <w:lvlText w:val=""/>
      <w:lvlJc w:val="left"/>
      <w:pPr>
        <w:ind w:left="6480" w:hanging="360"/>
      </w:pPr>
      <w:rPr>
        <w:rFonts w:ascii="Wingdings" w:hAnsi="Wingdings" w:hint="default"/>
      </w:rPr>
    </w:lvl>
  </w:abstractNum>
  <w:abstractNum w:abstractNumId="40" w15:restartNumberingAfterBreak="0">
    <w:nsid w:val="4D7556CD"/>
    <w:multiLevelType w:val="hybridMultilevel"/>
    <w:tmpl w:val="F4F4D17C"/>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E962165"/>
    <w:multiLevelType w:val="hybridMultilevel"/>
    <w:tmpl w:val="CFEAC4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4EB82B18"/>
    <w:multiLevelType w:val="hybridMultilevel"/>
    <w:tmpl w:val="FDDA5B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4F6E7A1C"/>
    <w:multiLevelType w:val="hybridMultilevel"/>
    <w:tmpl w:val="BBF2BA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4F750013"/>
    <w:multiLevelType w:val="hybridMultilevel"/>
    <w:tmpl w:val="9BE6529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0EFD731"/>
    <w:multiLevelType w:val="hybridMultilevel"/>
    <w:tmpl w:val="FFFFFFFF"/>
    <w:lvl w:ilvl="0" w:tplc="E4D2CDC0">
      <w:start w:val="95"/>
      <w:numFmt w:val="bullet"/>
      <w:lvlText w:val=""/>
      <w:lvlJc w:val="left"/>
      <w:pPr>
        <w:ind w:left="720" w:hanging="360"/>
      </w:pPr>
      <w:rPr>
        <w:rFonts w:ascii="Symbol" w:hAnsi="Symbol" w:hint="default"/>
      </w:rPr>
    </w:lvl>
    <w:lvl w:ilvl="1" w:tplc="D4C63316">
      <w:start w:val="1"/>
      <w:numFmt w:val="bullet"/>
      <w:lvlText w:val="o"/>
      <w:lvlJc w:val="left"/>
      <w:pPr>
        <w:ind w:left="1440" w:hanging="360"/>
      </w:pPr>
      <w:rPr>
        <w:rFonts w:ascii="Courier New" w:hAnsi="Courier New" w:hint="default"/>
      </w:rPr>
    </w:lvl>
    <w:lvl w:ilvl="2" w:tplc="5E2AE734">
      <w:start w:val="1"/>
      <w:numFmt w:val="bullet"/>
      <w:lvlText w:val=""/>
      <w:lvlJc w:val="left"/>
      <w:pPr>
        <w:ind w:left="2160" w:hanging="360"/>
      </w:pPr>
      <w:rPr>
        <w:rFonts w:ascii="Wingdings" w:hAnsi="Wingdings" w:hint="default"/>
      </w:rPr>
    </w:lvl>
    <w:lvl w:ilvl="3" w:tplc="63F293F8">
      <w:start w:val="1"/>
      <w:numFmt w:val="bullet"/>
      <w:lvlText w:val=""/>
      <w:lvlJc w:val="left"/>
      <w:pPr>
        <w:ind w:left="2880" w:hanging="360"/>
      </w:pPr>
      <w:rPr>
        <w:rFonts w:ascii="Symbol" w:hAnsi="Symbol" w:hint="default"/>
      </w:rPr>
    </w:lvl>
    <w:lvl w:ilvl="4" w:tplc="3230E624">
      <w:start w:val="1"/>
      <w:numFmt w:val="bullet"/>
      <w:lvlText w:val="o"/>
      <w:lvlJc w:val="left"/>
      <w:pPr>
        <w:ind w:left="3600" w:hanging="360"/>
      </w:pPr>
      <w:rPr>
        <w:rFonts w:ascii="Courier New" w:hAnsi="Courier New" w:hint="default"/>
      </w:rPr>
    </w:lvl>
    <w:lvl w:ilvl="5" w:tplc="B5785E60">
      <w:start w:val="1"/>
      <w:numFmt w:val="bullet"/>
      <w:lvlText w:val=""/>
      <w:lvlJc w:val="left"/>
      <w:pPr>
        <w:ind w:left="4320" w:hanging="360"/>
      </w:pPr>
      <w:rPr>
        <w:rFonts w:ascii="Wingdings" w:hAnsi="Wingdings" w:hint="default"/>
      </w:rPr>
    </w:lvl>
    <w:lvl w:ilvl="6" w:tplc="018A5244">
      <w:start w:val="1"/>
      <w:numFmt w:val="bullet"/>
      <w:lvlText w:val=""/>
      <w:lvlJc w:val="left"/>
      <w:pPr>
        <w:ind w:left="5040" w:hanging="360"/>
      </w:pPr>
      <w:rPr>
        <w:rFonts w:ascii="Symbol" w:hAnsi="Symbol" w:hint="default"/>
      </w:rPr>
    </w:lvl>
    <w:lvl w:ilvl="7" w:tplc="73E6A91A">
      <w:start w:val="1"/>
      <w:numFmt w:val="bullet"/>
      <w:lvlText w:val="o"/>
      <w:lvlJc w:val="left"/>
      <w:pPr>
        <w:ind w:left="5760" w:hanging="360"/>
      </w:pPr>
      <w:rPr>
        <w:rFonts w:ascii="Courier New" w:hAnsi="Courier New" w:hint="default"/>
      </w:rPr>
    </w:lvl>
    <w:lvl w:ilvl="8" w:tplc="F402AAE4">
      <w:start w:val="1"/>
      <w:numFmt w:val="bullet"/>
      <w:lvlText w:val=""/>
      <w:lvlJc w:val="left"/>
      <w:pPr>
        <w:ind w:left="6480" w:hanging="360"/>
      </w:pPr>
      <w:rPr>
        <w:rFonts w:ascii="Wingdings" w:hAnsi="Wingdings" w:hint="default"/>
      </w:rPr>
    </w:lvl>
  </w:abstractNum>
  <w:abstractNum w:abstractNumId="46" w15:restartNumberingAfterBreak="0">
    <w:nsid w:val="538448FC"/>
    <w:multiLevelType w:val="hybridMultilevel"/>
    <w:tmpl w:val="FFFFFFFF"/>
    <w:lvl w:ilvl="0" w:tplc="EA882AE0">
      <w:start w:val="1"/>
      <w:numFmt w:val="bullet"/>
      <w:lvlText w:val=""/>
      <w:lvlJc w:val="left"/>
      <w:pPr>
        <w:ind w:left="720" w:hanging="360"/>
      </w:pPr>
      <w:rPr>
        <w:rFonts w:ascii="Symbol" w:hAnsi="Symbol" w:hint="default"/>
      </w:rPr>
    </w:lvl>
    <w:lvl w:ilvl="1" w:tplc="42DAF65C">
      <w:start w:val="1"/>
      <w:numFmt w:val="bullet"/>
      <w:lvlText w:val="o"/>
      <w:lvlJc w:val="left"/>
      <w:pPr>
        <w:ind w:left="1440" w:hanging="360"/>
      </w:pPr>
      <w:rPr>
        <w:rFonts w:ascii="Courier New" w:hAnsi="Courier New" w:hint="default"/>
      </w:rPr>
    </w:lvl>
    <w:lvl w:ilvl="2" w:tplc="E72C42AE">
      <w:start w:val="1"/>
      <w:numFmt w:val="bullet"/>
      <w:lvlText w:val=""/>
      <w:lvlJc w:val="left"/>
      <w:pPr>
        <w:ind w:left="2160" w:hanging="360"/>
      </w:pPr>
      <w:rPr>
        <w:rFonts w:ascii="Wingdings" w:hAnsi="Wingdings" w:hint="default"/>
      </w:rPr>
    </w:lvl>
    <w:lvl w:ilvl="3" w:tplc="6652F526">
      <w:start w:val="1"/>
      <w:numFmt w:val="bullet"/>
      <w:lvlText w:val=""/>
      <w:lvlJc w:val="left"/>
      <w:pPr>
        <w:ind w:left="2880" w:hanging="360"/>
      </w:pPr>
      <w:rPr>
        <w:rFonts w:ascii="Symbol" w:hAnsi="Symbol" w:hint="default"/>
      </w:rPr>
    </w:lvl>
    <w:lvl w:ilvl="4" w:tplc="50DA24A6">
      <w:start w:val="1"/>
      <w:numFmt w:val="bullet"/>
      <w:lvlText w:val="o"/>
      <w:lvlJc w:val="left"/>
      <w:pPr>
        <w:ind w:left="3600" w:hanging="360"/>
      </w:pPr>
      <w:rPr>
        <w:rFonts w:ascii="Courier New" w:hAnsi="Courier New" w:hint="default"/>
      </w:rPr>
    </w:lvl>
    <w:lvl w:ilvl="5" w:tplc="7E0ADCB6">
      <w:start w:val="1"/>
      <w:numFmt w:val="bullet"/>
      <w:lvlText w:val=""/>
      <w:lvlJc w:val="left"/>
      <w:pPr>
        <w:ind w:left="4320" w:hanging="360"/>
      </w:pPr>
      <w:rPr>
        <w:rFonts w:ascii="Wingdings" w:hAnsi="Wingdings" w:hint="default"/>
      </w:rPr>
    </w:lvl>
    <w:lvl w:ilvl="6" w:tplc="F07E95EC">
      <w:start w:val="1"/>
      <w:numFmt w:val="bullet"/>
      <w:lvlText w:val=""/>
      <w:lvlJc w:val="left"/>
      <w:pPr>
        <w:ind w:left="5040" w:hanging="360"/>
      </w:pPr>
      <w:rPr>
        <w:rFonts w:ascii="Symbol" w:hAnsi="Symbol" w:hint="default"/>
      </w:rPr>
    </w:lvl>
    <w:lvl w:ilvl="7" w:tplc="109228D4">
      <w:start w:val="1"/>
      <w:numFmt w:val="bullet"/>
      <w:lvlText w:val="o"/>
      <w:lvlJc w:val="left"/>
      <w:pPr>
        <w:ind w:left="5760" w:hanging="360"/>
      </w:pPr>
      <w:rPr>
        <w:rFonts w:ascii="Courier New" w:hAnsi="Courier New" w:hint="default"/>
      </w:rPr>
    </w:lvl>
    <w:lvl w:ilvl="8" w:tplc="CFB009FE">
      <w:start w:val="1"/>
      <w:numFmt w:val="bullet"/>
      <w:lvlText w:val=""/>
      <w:lvlJc w:val="left"/>
      <w:pPr>
        <w:ind w:left="6480" w:hanging="360"/>
      </w:pPr>
      <w:rPr>
        <w:rFonts w:ascii="Wingdings" w:hAnsi="Wingdings" w:hint="default"/>
      </w:rPr>
    </w:lvl>
  </w:abstractNum>
  <w:abstractNum w:abstractNumId="47" w15:restartNumberingAfterBreak="0">
    <w:nsid w:val="54911619"/>
    <w:multiLevelType w:val="hybridMultilevel"/>
    <w:tmpl w:val="61CE707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4B153DD"/>
    <w:multiLevelType w:val="hybridMultilevel"/>
    <w:tmpl w:val="0FA44CE2"/>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5060963"/>
    <w:multiLevelType w:val="hybridMultilevel"/>
    <w:tmpl w:val="AB36C7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55154E4F"/>
    <w:multiLevelType w:val="multilevel"/>
    <w:tmpl w:val="90A6BD16"/>
    <w:lvl w:ilvl="0">
      <w:start w:val="3"/>
      <w:numFmt w:val="upperRoman"/>
      <w:lvlText w:val="%1."/>
      <w:lvlJc w:val="center"/>
      <w:pPr>
        <w:ind w:left="1080" w:hanging="720"/>
      </w:pPr>
      <w:rPr>
        <w:rFonts w:hint="default"/>
        <w:color w:val="76717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5894091C"/>
    <w:multiLevelType w:val="hybridMultilevel"/>
    <w:tmpl w:val="71B6D764"/>
    <w:lvl w:ilvl="0" w:tplc="B8C8415A">
      <w:start w:val="1"/>
      <w:numFmt w:val="bullet"/>
      <w:lvlText w:val="·"/>
      <w:lvlJc w:val="left"/>
      <w:pPr>
        <w:ind w:left="720" w:hanging="360"/>
      </w:pPr>
      <w:rPr>
        <w:rFonts w:ascii="Symbol" w:hAnsi="Symbol" w:hint="default"/>
      </w:rPr>
    </w:lvl>
    <w:lvl w:ilvl="1" w:tplc="6DFA69E6">
      <w:start w:val="1"/>
      <w:numFmt w:val="bullet"/>
      <w:lvlText w:val="o"/>
      <w:lvlJc w:val="left"/>
      <w:pPr>
        <w:ind w:left="1440" w:hanging="360"/>
      </w:pPr>
      <w:rPr>
        <w:rFonts w:ascii="Courier New" w:hAnsi="Courier New" w:hint="default"/>
      </w:rPr>
    </w:lvl>
    <w:lvl w:ilvl="2" w:tplc="3EB66016">
      <w:start w:val="1"/>
      <w:numFmt w:val="bullet"/>
      <w:lvlText w:val=""/>
      <w:lvlJc w:val="left"/>
      <w:pPr>
        <w:ind w:left="2160" w:hanging="360"/>
      </w:pPr>
      <w:rPr>
        <w:rFonts w:ascii="Wingdings" w:hAnsi="Wingdings" w:hint="default"/>
      </w:rPr>
    </w:lvl>
    <w:lvl w:ilvl="3" w:tplc="B92AF54A">
      <w:start w:val="1"/>
      <w:numFmt w:val="bullet"/>
      <w:lvlText w:val=""/>
      <w:lvlJc w:val="left"/>
      <w:pPr>
        <w:ind w:left="2880" w:hanging="360"/>
      </w:pPr>
      <w:rPr>
        <w:rFonts w:ascii="Symbol" w:hAnsi="Symbol" w:hint="default"/>
      </w:rPr>
    </w:lvl>
    <w:lvl w:ilvl="4" w:tplc="C90ED6C0">
      <w:start w:val="1"/>
      <w:numFmt w:val="bullet"/>
      <w:lvlText w:val="o"/>
      <w:lvlJc w:val="left"/>
      <w:pPr>
        <w:ind w:left="3600" w:hanging="360"/>
      </w:pPr>
      <w:rPr>
        <w:rFonts w:ascii="Courier New" w:hAnsi="Courier New" w:hint="default"/>
      </w:rPr>
    </w:lvl>
    <w:lvl w:ilvl="5" w:tplc="28D27270">
      <w:start w:val="1"/>
      <w:numFmt w:val="bullet"/>
      <w:lvlText w:val=""/>
      <w:lvlJc w:val="left"/>
      <w:pPr>
        <w:ind w:left="4320" w:hanging="360"/>
      </w:pPr>
      <w:rPr>
        <w:rFonts w:ascii="Wingdings" w:hAnsi="Wingdings" w:hint="default"/>
      </w:rPr>
    </w:lvl>
    <w:lvl w:ilvl="6" w:tplc="D05CF1F0">
      <w:start w:val="1"/>
      <w:numFmt w:val="bullet"/>
      <w:lvlText w:val=""/>
      <w:lvlJc w:val="left"/>
      <w:pPr>
        <w:ind w:left="5040" w:hanging="360"/>
      </w:pPr>
      <w:rPr>
        <w:rFonts w:ascii="Symbol" w:hAnsi="Symbol" w:hint="default"/>
      </w:rPr>
    </w:lvl>
    <w:lvl w:ilvl="7" w:tplc="2DAC7498">
      <w:start w:val="1"/>
      <w:numFmt w:val="bullet"/>
      <w:lvlText w:val="o"/>
      <w:lvlJc w:val="left"/>
      <w:pPr>
        <w:ind w:left="5760" w:hanging="360"/>
      </w:pPr>
      <w:rPr>
        <w:rFonts w:ascii="Courier New" w:hAnsi="Courier New" w:hint="default"/>
      </w:rPr>
    </w:lvl>
    <w:lvl w:ilvl="8" w:tplc="730E5376">
      <w:start w:val="1"/>
      <w:numFmt w:val="bullet"/>
      <w:lvlText w:val=""/>
      <w:lvlJc w:val="left"/>
      <w:pPr>
        <w:ind w:left="6480" w:hanging="360"/>
      </w:pPr>
      <w:rPr>
        <w:rFonts w:ascii="Wingdings" w:hAnsi="Wingdings" w:hint="default"/>
      </w:rPr>
    </w:lvl>
  </w:abstractNum>
  <w:abstractNum w:abstractNumId="52" w15:restartNumberingAfterBreak="0">
    <w:nsid w:val="5926555F"/>
    <w:multiLevelType w:val="hybridMultilevel"/>
    <w:tmpl w:val="A802DD7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3" w15:restartNumberingAfterBreak="0">
    <w:nsid w:val="59585414"/>
    <w:multiLevelType w:val="hybridMultilevel"/>
    <w:tmpl w:val="1BEED6E4"/>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54" w15:restartNumberingAfterBreak="0">
    <w:nsid w:val="5AB056AB"/>
    <w:multiLevelType w:val="hybridMultilevel"/>
    <w:tmpl w:val="EA5A1186"/>
    <w:lvl w:ilvl="0" w:tplc="1C0A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55" w15:restartNumberingAfterBreak="0">
    <w:nsid w:val="5CCC778F"/>
    <w:multiLevelType w:val="hybridMultilevel"/>
    <w:tmpl w:val="FFFFFFFF"/>
    <w:lvl w:ilvl="0" w:tplc="175EC874">
      <w:start w:val="1"/>
      <w:numFmt w:val="bullet"/>
      <w:lvlText w:val="·"/>
      <w:lvlJc w:val="left"/>
      <w:pPr>
        <w:ind w:left="720" w:hanging="360"/>
      </w:pPr>
      <w:rPr>
        <w:rFonts w:ascii="Symbol" w:hAnsi="Symbol" w:hint="default"/>
      </w:rPr>
    </w:lvl>
    <w:lvl w:ilvl="1" w:tplc="A5B244F4">
      <w:start w:val="1"/>
      <w:numFmt w:val="bullet"/>
      <w:lvlText w:val="o"/>
      <w:lvlJc w:val="left"/>
      <w:pPr>
        <w:ind w:left="1440" w:hanging="360"/>
      </w:pPr>
      <w:rPr>
        <w:rFonts w:ascii="Courier New" w:hAnsi="Courier New" w:hint="default"/>
      </w:rPr>
    </w:lvl>
    <w:lvl w:ilvl="2" w:tplc="CAA22968">
      <w:start w:val="1"/>
      <w:numFmt w:val="bullet"/>
      <w:lvlText w:val=""/>
      <w:lvlJc w:val="left"/>
      <w:pPr>
        <w:ind w:left="2160" w:hanging="360"/>
      </w:pPr>
      <w:rPr>
        <w:rFonts w:ascii="Wingdings" w:hAnsi="Wingdings" w:hint="default"/>
      </w:rPr>
    </w:lvl>
    <w:lvl w:ilvl="3" w:tplc="D0527340">
      <w:start w:val="1"/>
      <w:numFmt w:val="bullet"/>
      <w:lvlText w:val=""/>
      <w:lvlJc w:val="left"/>
      <w:pPr>
        <w:ind w:left="2880" w:hanging="360"/>
      </w:pPr>
      <w:rPr>
        <w:rFonts w:ascii="Symbol" w:hAnsi="Symbol" w:hint="default"/>
      </w:rPr>
    </w:lvl>
    <w:lvl w:ilvl="4" w:tplc="F2229230">
      <w:start w:val="1"/>
      <w:numFmt w:val="bullet"/>
      <w:lvlText w:val="o"/>
      <w:lvlJc w:val="left"/>
      <w:pPr>
        <w:ind w:left="3600" w:hanging="360"/>
      </w:pPr>
      <w:rPr>
        <w:rFonts w:ascii="Courier New" w:hAnsi="Courier New" w:hint="default"/>
      </w:rPr>
    </w:lvl>
    <w:lvl w:ilvl="5" w:tplc="AACCE3D2">
      <w:start w:val="1"/>
      <w:numFmt w:val="bullet"/>
      <w:lvlText w:val=""/>
      <w:lvlJc w:val="left"/>
      <w:pPr>
        <w:ind w:left="4320" w:hanging="360"/>
      </w:pPr>
      <w:rPr>
        <w:rFonts w:ascii="Wingdings" w:hAnsi="Wingdings" w:hint="default"/>
      </w:rPr>
    </w:lvl>
    <w:lvl w:ilvl="6" w:tplc="87600CE0">
      <w:start w:val="1"/>
      <w:numFmt w:val="bullet"/>
      <w:lvlText w:val=""/>
      <w:lvlJc w:val="left"/>
      <w:pPr>
        <w:ind w:left="5040" w:hanging="360"/>
      </w:pPr>
      <w:rPr>
        <w:rFonts w:ascii="Symbol" w:hAnsi="Symbol" w:hint="default"/>
      </w:rPr>
    </w:lvl>
    <w:lvl w:ilvl="7" w:tplc="28DCCD3C">
      <w:start w:val="1"/>
      <w:numFmt w:val="bullet"/>
      <w:lvlText w:val="o"/>
      <w:lvlJc w:val="left"/>
      <w:pPr>
        <w:ind w:left="5760" w:hanging="360"/>
      </w:pPr>
      <w:rPr>
        <w:rFonts w:ascii="Courier New" w:hAnsi="Courier New" w:hint="default"/>
      </w:rPr>
    </w:lvl>
    <w:lvl w:ilvl="8" w:tplc="0D2A883C">
      <w:start w:val="1"/>
      <w:numFmt w:val="bullet"/>
      <w:lvlText w:val=""/>
      <w:lvlJc w:val="left"/>
      <w:pPr>
        <w:ind w:left="6480" w:hanging="360"/>
      </w:pPr>
      <w:rPr>
        <w:rFonts w:ascii="Wingdings" w:hAnsi="Wingdings" w:hint="default"/>
      </w:rPr>
    </w:lvl>
  </w:abstractNum>
  <w:abstractNum w:abstractNumId="56" w15:restartNumberingAfterBreak="0">
    <w:nsid w:val="607B22B8"/>
    <w:multiLevelType w:val="hybridMultilevel"/>
    <w:tmpl w:val="BE5EB2A4"/>
    <w:lvl w:ilvl="0" w:tplc="C47099A8">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65083090"/>
    <w:multiLevelType w:val="hybridMultilevel"/>
    <w:tmpl w:val="434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AC506D"/>
    <w:multiLevelType w:val="hybridMultilevel"/>
    <w:tmpl w:val="2C9E336C"/>
    <w:lvl w:ilvl="0" w:tplc="082CE3B8">
      <w:start w:val="1"/>
      <w:numFmt w:val="lowerLetter"/>
      <w:lvlText w:val="%1."/>
      <w:lvlJc w:val="left"/>
      <w:pPr>
        <w:ind w:left="3240" w:hanging="360"/>
      </w:pPr>
      <w:rPr>
        <w:rFonts w:hint="default"/>
        <w:color w:val="767171"/>
      </w:rPr>
    </w:lvl>
    <w:lvl w:ilvl="1" w:tplc="FFFFFFFF">
      <w:start w:val="1"/>
      <w:numFmt w:val="lowerLetter"/>
      <w:lvlText w:val="%2."/>
      <w:lvlJc w:val="left"/>
      <w:pPr>
        <w:ind w:left="3960" w:hanging="360"/>
      </w:pPr>
    </w:lvl>
    <w:lvl w:ilvl="2" w:tplc="FFFFFFFF">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59" w15:restartNumberingAfterBreak="0">
    <w:nsid w:val="6AB200A1"/>
    <w:multiLevelType w:val="hybridMultilevel"/>
    <w:tmpl w:val="BC2C54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6B043769"/>
    <w:multiLevelType w:val="hybridMultilevel"/>
    <w:tmpl w:val="CAACE6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6D233075"/>
    <w:multiLevelType w:val="hybridMultilevel"/>
    <w:tmpl w:val="89002DF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F0B49E6"/>
    <w:multiLevelType w:val="hybridMultilevel"/>
    <w:tmpl w:val="67D2844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3" w15:restartNumberingAfterBreak="0">
    <w:nsid w:val="6FD0432F"/>
    <w:multiLevelType w:val="multilevel"/>
    <w:tmpl w:val="D7069F4C"/>
    <w:lvl w:ilvl="0">
      <w:start w:val="1"/>
      <w:numFmt w:val="upperRoman"/>
      <w:lvlText w:val="%1."/>
      <w:lvlJc w:val="center"/>
      <w:pPr>
        <w:ind w:left="1080" w:hanging="720"/>
      </w:pPr>
      <w:rPr>
        <w:rFonts w:hint="default"/>
        <w:color w:val="76717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74693E27"/>
    <w:multiLevelType w:val="hybridMultilevel"/>
    <w:tmpl w:val="CBAADB76"/>
    <w:lvl w:ilvl="0" w:tplc="F984D69A">
      <w:start w:val="1"/>
      <w:numFmt w:val="lowerLetter"/>
      <w:lvlText w:val="%1."/>
      <w:lvlJc w:val="left"/>
      <w:pPr>
        <w:ind w:left="2880" w:hanging="360"/>
      </w:pPr>
      <w:rPr>
        <w:b/>
        <w:bCs w:val="0"/>
        <w:color w:val="808080" w:themeColor="background1" w:themeShade="80"/>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5" w15:restartNumberingAfterBreak="0">
    <w:nsid w:val="74A53D70"/>
    <w:multiLevelType w:val="hybridMultilevel"/>
    <w:tmpl w:val="2B86071A"/>
    <w:lvl w:ilvl="0" w:tplc="1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6015DCE"/>
    <w:multiLevelType w:val="multilevel"/>
    <w:tmpl w:val="8CDC622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644"/>
        </w:tabs>
        <w:ind w:left="644"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71F43E5"/>
    <w:multiLevelType w:val="hybridMultilevel"/>
    <w:tmpl w:val="96769E80"/>
    <w:lvl w:ilvl="0" w:tplc="1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78371F87"/>
    <w:multiLevelType w:val="multilevel"/>
    <w:tmpl w:val="870A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69" w15:restartNumberingAfterBreak="0">
    <w:nsid w:val="7A277586"/>
    <w:multiLevelType w:val="hybridMultilevel"/>
    <w:tmpl w:val="DB001D66"/>
    <w:lvl w:ilvl="0" w:tplc="22E8A5E0">
      <w:start w:val="1"/>
      <w:numFmt w:val="decimal"/>
      <w:lvlText w:val="%1."/>
      <w:lvlJc w:val="left"/>
      <w:pPr>
        <w:ind w:left="1080" w:hanging="360"/>
      </w:pPr>
      <w:rPr>
        <w:color w:val="767171"/>
      </w:rPr>
    </w:lvl>
    <w:lvl w:ilvl="1" w:tplc="1C0A0019">
      <w:start w:val="1"/>
      <w:numFmt w:val="lowerLetter"/>
      <w:lvlText w:val="%2."/>
      <w:lvlJc w:val="left"/>
      <w:pPr>
        <w:ind w:left="1800" w:hanging="360"/>
      </w:pPr>
    </w:lvl>
    <w:lvl w:ilvl="2" w:tplc="1C0A001B">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0" w15:restartNumberingAfterBreak="0">
    <w:nsid w:val="7CBC09FA"/>
    <w:multiLevelType w:val="hybridMultilevel"/>
    <w:tmpl w:val="FA90EF5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7CC01E67"/>
    <w:multiLevelType w:val="multilevel"/>
    <w:tmpl w:val="8CDC622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644"/>
        </w:tabs>
        <w:ind w:left="644"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345652"/>
    <w:multiLevelType w:val="hybridMultilevel"/>
    <w:tmpl w:val="7B38A6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7FF53BB9"/>
    <w:multiLevelType w:val="hybridMultilevel"/>
    <w:tmpl w:val="CEF2C3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36135242">
    <w:abstractNumId w:val="63"/>
  </w:num>
  <w:num w:numId="2" w16cid:durableId="906454036">
    <w:abstractNumId w:val="18"/>
  </w:num>
  <w:num w:numId="3" w16cid:durableId="378632328">
    <w:abstractNumId w:val="51"/>
  </w:num>
  <w:num w:numId="4" w16cid:durableId="1362322270">
    <w:abstractNumId w:val="20"/>
  </w:num>
  <w:num w:numId="5" w16cid:durableId="2066295365">
    <w:abstractNumId w:val="21"/>
  </w:num>
  <w:num w:numId="6" w16cid:durableId="937249815">
    <w:abstractNumId w:val="58"/>
  </w:num>
  <w:num w:numId="7" w16cid:durableId="375356727">
    <w:abstractNumId w:val="69"/>
  </w:num>
  <w:num w:numId="8" w16cid:durableId="1601910887">
    <w:abstractNumId w:val="41"/>
  </w:num>
  <w:num w:numId="9" w16cid:durableId="933316576">
    <w:abstractNumId w:val="26"/>
  </w:num>
  <w:num w:numId="10" w16cid:durableId="396707392">
    <w:abstractNumId w:val="30"/>
  </w:num>
  <w:num w:numId="11" w16cid:durableId="2107580748">
    <w:abstractNumId w:val="3"/>
  </w:num>
  <w:num w:numId="12" w16cid:durableId="596057434">
    <w:abstractNumId w:val="64"/>
  </w:num>
  <w:num w:numId="13" w16cid:durableId="1438522241">
    <w:abstractNumId w:val="28"/>
  </w:num>
  <w:num w:numId="14" w16cid:durableId="982928482">
    <w:abstractNumId w:val="1"/>
  </w:num>
  <w:num w:numId="15" w16cid:durableId="1459685511">
    <w:abstractNumId w:val="68"/>
  </w:num>
  <w:num w:numId="16" w16cid:durableId="1915819670">
    <w:abstractNumId w:val="31"/>
  </w:num>
  <w:num w:numId="17" w16cid:durableId="273445886">
    <w:abstractNumId w:val="11"/>
  </w:num>
  <w:num w:numId="18" w16cid:durableId="1816095803">
    <w:abstractNumId w:val="59"/>
  </w:num>
  <w:num w:numId="19" w16cid:durableId="1340623183">
    <w:abstractNumId w:val="22"/>
  </w:num>
  <w:num w:numId="20" w16cid:durableId="1425154220">
    <w:abstractNumId w:val="25"/>
  </w:num>
  <w:num w:numId="21" w16cid:durableId="1388066437">
    <w:abstractNumId w:val="32"/>
  </w:num>
  <w:num w:numId="22" w16cid:durableId="253781810">
    <w:abstractNumId w:val="17"/>
  </w:num>
  <w:num w:numId="23" w16cid:durableId="315959725">
    <w:abstractNumId w:val="45"/>
  </w:num>
  <w:num w:numId="24" w16cid:durableId="1572696567">
    <w:abstractNumId w:val="53"/>
  </w:num>
  <w:num w:numId="25" w16cid:durableId="1281036807">
    <w:abstractNumId w:val="49"/>
  </w:num>
  <w:num w:numId="26" w16cid:durableId="365105521">
    <w:abstractNumId w:val="46"/>
  </w:num>
  <w:num w:numId="27" w16cid:durableId="975139850">
    <w:abstractNumId w:val="16"/>
  </w:num>
  <w:num w:numId="28" w16cid:durableId="774864544">
    <w:abstractNumId w:val="23"/>
  </w:num>
  <w:num w:numId="29" w16cid:durableId="1411852643">
    <w:abstractNumId w:val="62"/>
  </w:num>
  <w:num w:numId="30" w16cid:durableId="1187253294">
    <w:abstractNumId w:val="55"/>
  </w:num>
  <w:num w:numId="31" w16cid:durableId="498348457">
    <w:abstractNumId w:val="39"/>
  </w:num>
  <w:num w:numId="32" w16cid:durableId="392583695">
    <w:abstractNumId w:val="33"/>
  </w:num>
  <w:num w:numId="33" w16cid:durableId="617950573">
    <w:abstractNumId w:val="70"/>
  </w:num>
  <w:num w:numId="34" w16cid:durableId="2042511397">
    <w:abstractNumId w:val="6"/>
  </w:num>
  <w:num w:numId="35" w16cid:durableId="1047530022">
    <w:abstractNumId w:val="2"/>
  </w:num>
  <w:num w:numId="36" w16cid:durableId="2138256624">
    <w:abstractNumId w:val="4"/>
  </w:num>
  <w:num w:numId="37" w16cid:durableId="528372664">
    <w:abstractNumId w:val="54"/>
  </w:num>
  <w:num w:numId="38" w16cid:durableId="1128931532">
    <w:abstractNumId w:val="52"/>
  </w:num>
  <w:num w:numId="39" w16cid:durableId="629631994">
    <w:abstractNumId w:val="13"/>
  </w:num>
  <w:num w:numId="40" w16cid:durableId="2089644086">
    <w:abstractNumId w:val="24"/>
  </w:num>
  <w:num w:numId="41" w16cid:durableId="1031805829">
    <w:abstractNumId w:val="40"/>
  </w:num>
  <w:num w:numId="42" w16cid:durableId="1765959154">
    <w:abstractNumId w:val="36"/>
  </w:num>
  <w:num w:numId="43" w16cid:durableId="1356729693">
    <w:abstractNumId w:val="29"/>
  </w:num>
  <w:num w:numId="44" w16cid:durableId="298078794">
    <w:abstractNumId w:val="57"/>
  </w:num>
  <w:num w:numId="45" w16cid:durableId="1803035870">
    <w:abstractNumId w:val="43"/>
  </w:num>
  <w:num w:numId="46" w16cid:durableId="1464542736">
    <w:abstractNumId w:val="60"/>
  </w:num>
  <w:num w:numId="47" w16cid:durableId="64111111">
    <w:abstractNumId w:val="42"/>
  </w:num>
  <w:num w:numId="48" w16cid:durableId="545030088">
    <w:abstractNumId w:val="73"/>
  </w:num>
  <w:num w:numId="49" w16cid:durableId="1970085919">
    <w:abstractNumId w:val="5"/>
  </w:num>
  <w:num w:numId="50" w16cid:durableId="1435638822">
    <w:abstractNumId w:val="12"/>
  </w:num>
  <w:num w:numId="51" w16cid:durableId="1493645031">
    <w:abstractNumId w:val="0"/>
  </w:num>
  <w:num w:numId="52" w16cid:durableId="932977152">
    <w:abstractNumId w:val="65"/>
  </w:num>
  <w:num w:numId="53" w16cid:durableId="1494443647">
    <w:abstractNumId w:val="14"/>
  </w:num>
  <w:num w:numId="54" w16cid:durableId="964653938">
    <w:abstractNumId w:val="10"/>
  </w:num>
  <w:num w:numId="55" w16cid:durableId="913246689">
    <w:abstractNumId w:val="15"/>
  </w:num>
  <w:num w:numId="56" w16cid:durableId="1814440411">
    <w:abstractNumId w:val="56"/>
  </w:num>
  <w:num w:numId="57" w16cid:durableId="183524738">
    <w:abstractNumId w:val="9"/>
  </w:num>
  <w:num w:numId="58" w16cid:durableId="248775054">
    <w:abstractNumId w:val="44"/>
  </w:num>
  <w:num w:numId="59" w16cid:durableId="145125800">
    <w:abstractNumId w:val="48"/>
  </w:num>
  <w:num w:numId="60" w16cid:durableId="1082725748">
    <w:abstractNumId w:val="61"/>
  </w:num>
  <w:num w:numId="61" w16cid:durableId="2078047084">
    <w:abstractNumId w:val="47"/>
  </w:num>
  <w:num w:numId="62" w16cid:durableId="1595938148">
    <w:abstractNumId w:val="67"/>
  </w:num>
  <w:num w:numId="63" w16cid:durableId="1611817806">
    <w:abstractNumId w:val="7"/>
  </w:num>
  <w:num w:numId="64" w16cid:durableId="2111049873">
    <w:abstractNumId w:val="66"/>
  </w:num>
  <w:num w:numId="65" w16cid:durableId="548955956">
    <w:abstractNumId w:val="71"/>
  </w:num>
  <w:num w:numId="66" w16cid:durableId="1629312210">
    <w:abstractNumId w:val="37"/>
  </w:num>
  <w:num w:numId="67" w16cid:durableId="581916981">
    <w:abstractNumId w:val="8"/>
  </w:num>
  <w:num w:numId="68" w16cid:durableId="313801005">
    <w:abstractNumId w:val="27"/>
  </w:num>
  <w:num w:numId="69" w16cid:durableId="600449662">
    <w:abstractNumId w:val="35"/>
  </w:num>
  <w:num w:numId="70" w16cid:durableId="1370032586">
    <w:abstractNumId w:val="34"/>
  </w:num>
  <w:num w:numId="71" w16cid:durableId="1818761960">
    <w:abstractNumId w:val="72"/>
  </w:num>
  <w:num w:numId="72" w16cid:durableId="1501850866">
    <w:abstractNumId w:val="38"/>
  </w:num>
  <w:num w:numId="73" w16cid:durableId="764960101">
    <w:abstractNumId w:val="19"/>
  </w:num>
  <w:num w:numId="74" w16cid:durableId="954603970">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FB"/>
    <w:rsid w:val="000006D8"/>
    <w:rsid w:val="00000C5F"/>
    <w:rsid w:val="00000D0B"/>
    <w:rsid w:val="000012BA"/>
    <w:rsid w:val="000012C1"/>
    <w:rsid w:val="000014FB"/>
    <w:rsid w:val="00001DDE"/>
    <w:rsid w:val="000022A1"/>
    <w:rsid w:val="0000239A"/>
    <w:rsid w:val="0000240D"/>
    <w:rsid w:val="0000259A"/>
    <w:rsid w:val="00002ABC"/>
    <w:rsid w:val="00002D0F"/>
    <w:rsid w:val="00003182"/>
    <w:rsid w:val="000031A9"/>
    <w:rsid w:val="000032D9"/>
    <w:rsid w:val="00003CFC"/>
    <w:rsid w:val="00004224"/>
    <w:rsid w:val="00004D06"/>
    <w:rsid w:val="000051CC"/>
    <w:rsid w:val="00005856"/>
    <w:rsid w:val="00005995"/>
    <w:rsid w:val="00005BB3"/>
    <w:rsid w:val="00006233"/>
    <w:rsid w:val="0000633D"/>
    <w:rsid w:val="00006B7D"/>
    <w:rsid w:val="000071A8"/>
    <w:rsid w:val="0000756C"/>
    <w:rsid w:val="0001039C"/>
    <w:rsid w:val="0001060E"/>
    <w:rsid w:val="00010A69"/>
    <w:rsid w:val="00010D3E"/>
    <w:rsid w:val="00010ED3"/>
    <w:rsid w:val="00011697"/>
    <w:rsid w:val="0001195C"/>
    <w:rsid w:val="00011A99"/>
    <w:rsid w:val="00011BAD"/>
    <w:rsid w:val="00012AE2"/>
    <w:rsid w:val="00012D4D"/>
    <w:rsid w:val="00013873"/>
    <w:rsid w:val="00013D1D"/>
    <w:rsid w:val="0001402D"/>
    <w:rsid w:val="00014315"/>
    <w:rsid w:val="00014EC3"/>
    <w:rsid w:val="0001587B"/>
    <w:rsid w:val="00015948"/>
    <w:rsid w:val="00015974"/>
    <w:rsid w:val="0001623D"/>
    <w:rsid w:val="00016F91"/>
    <w:rsid w:val="00017384"/>
    <w:rsid w:val="00017479"/>
    <w:rsid w:val="0001749B"/>
    <w:rsid w:val="0001753D"/>
    <w:rsid w:val="000204BC"/>
    <w:rsid w:val="00020510"/>
    <w:rsid w:val="00020C41"/>
    <w:rsid w:val="00020F4D"/>
    <w:rsid w:val="00020FBA"/>
    <w:rsid w:val="00021B34"/>
    <w:rsid w:val="00021B65"/>
    <w:rsid w:val="00021C65"/>
    <w:rsid w:val="00021D0A"/>
    <w:rsid w:val="0002203B"/>
    <w:rsid w:val="00022330"/>
    <w:rsid w:val="00022F3F"/>
    <w:rsid w:val="00023223"/>
    <w:rsid w:val="0002421D"/>
    <w:rsid w:val="00024544"/>
    <w:rsid w:val="00024695"/>
    <w:rsid w:val="000248B4"/>
    <w:rsid w:val="0002513C"/>
    <w:rsid w:val="000253AC"/>
    <w:rsid w:val="00025522"/>
    <w:rsid w:val="0002599D"/>
    <w:rsid w:val="000259B3"/>
    <w:rsid w:val="00025C21"/>
    <w:rsid w:val="00025C41"/>
    <w:rsid w:val="00025E65"/>
    <w:rsid w:val="00025E73"/>
    <w:rsid w:val="00026830"/>
    <w:rsid w:val="000268F2"/>
    <w:rsid w:val="00026999"/>
    <w:rsid w:val="00026BE5"/>
    <w:rsid w:val="00026F58"/>
    <w:rsid w:val="0002711B"/>
    <w:rsid w:val="00027356"/>
    <w:rsid w:val="0002760A"/>
    <w:rsid w:val="00027657"/>
    <w:rsid w:val="00027B51"/>
    <w:rsid w:val="000301E9"/>
    <w:rsid w:val="00030256"/>
    <w:rsid w:val="00030264"/>
    <w:rsid w:val="000305BA"/>
    <w:rsid w:val="00030623"/>
    <w:rsid w:val="00030B35"/>
    <w:rsid w:val="00030C1D"/>
    <w:rsid w:val="00031134"/>
    <w:rsid w:val="000311DE"/>
    <w:rsid w:val="00031AB4"/>
    <w:rsid w:val="00031EF3"/>
    <w:rsid w:val="0003210D"/>
    <w:rsid w:val="00032423"/>
    <w:rsid w:val="0003245A"/>
    <w:rsid w:val="00032A29"/>
    <w:rsid w:val="00032A76"/>
    <w:rsid w:val="00032BA1"/>
    <w:rsid w:val="00032C4F"/>
    <w:rsid w:val="00032E7E"/>
    <w:rsid w:val="00032F17"/>
    <w:rsid w:val="00033382"/>
    <w:rsid w:val="00033476"/>
    <w:rsid w:val="00033A55"/>
    <w:rsid w:val="00033E7E"/>
    <w:rsid w:val="00034593"/>
    <w:rsid w:val="00034606"/>
    <w:rsid w:val="00034651"/>
    <w:rsid w:val="0003487B"/>
    <w:rsid w:val="00034EA2"/>
    <w:rsid w:val="00034F8E"/>
    <w:rsid w:val="00035393"/>
    <w:rsid w:val="0003668A"/>
    <w:rsid w:val="00036AA5"/>
    <w:rsid w:val="00036B32"/>
    <w:rsid w:val="00037159"/>
    <w:rsid w:val="00037A1F"/>
    <w:rsid w:val="00037B33"/>
    <w:rsid w:val="00037FB6"/>
    <w:rsid w:val="000402E0"/>
    <w:rsid w:val="00040402"/>
    <w:rsid w:val="0004092F"/>
    <w:rsid w:val="00040E8A"/>
    <w:rsid w:val="00041D08"/>
    <w:rsid w:val="00041EC6"/>
    <w:rsid w:val="00041F62"/>
    <w:rsid w:val="00042144"/>
    <w:rsid w:val="000421F1"/>
    <w:rsid w:val="0004259B"/>
    <w:rsid w:val="00042D02"/>
    <w:rsid w:val="00042D9D"/>
    <w:rsid w:val="00042F9E"/>
    <w:rsid w:val="000433B1"/>
    <w:rsid w:val="00043537"/>
    <w:rsid w:val="0004355C"/>
    <w:rsid w:val="000435AE"/>
    <w:rsid w:val="000436F0"/>
    <w:rsid w:val="00043A8C"/>
    <w:rsid w:val="0004426B"/>
    <w:rsid w:val="00044799"/>
    <w:rsid w:val="0004574E"/>
    <w:rsid w:val="00045A50"/>
    <w:rsid w:val="00045B72"/>
    <w:rsid w:val="00045BD9"/>
    <w:rsid w:val="00045CEC"/>
    <w:rsid w:val="00045FDF"/>
    <w:rsid w:val="000460F0"/>
    <w:rsid w:val="000467B7"/>
    <w:rsid w:val="00046858"/>
    <w:rsid w:val="00046C73"/>
    <w:rsid w:val="00046EFF"/>
    <w:rsid w:val="00046F51"/>
    <w:rsid w:val="000470D2"/>
    <w:rsid w:val="000472CE"/>
    <w:rsid w:val="000472E4"/>
    <w:rsid w:val="0004762E"/>
    <w:rsid w:val="00047BE5"/>
    <w:rsid w:val="00047D59"/>
    <w:rsid w:val="00050188"/>
    <w:rsid w:val="0005042A"/>
    <w:rsid w:val="00050473"/>
    <w:rsid w:val="00050628"/>
    <w:rsid w:val="00050954"/>
    <w:rsid w:val="00050B6D"/>
    <w:rsid w:val="00050C94"/>
    <w:rsid w:val="00051249"/>
    <w:rsid w:val="00051A25"/>
    <w:rsid w:val="00051BB4"/>
    <w:rsid w:val="00051C1D"/>
    <w:rsid w:val="00051D0F"/>
    <w:rsid w:val="00052248"/>
    <w:rsid w:val="0005231E"/>
    <w:rsid w:val="000523FF"/>
    <w:rsid w:val="00052471"/>
    <w:rsid w:val="00053245"/>
    <w:rsid w:val="00053492"/>
    <w:rsid w:val="0005379A"/>
    <w:rsid w:val="00054B2A"/>
    <w:rsid w:val="0005514D"/>
    <w:rsid w:val="0005517C"/>
    <w:rsid w:val="000553C9"/>
    <w:rsid w:val="000554C7"/>
    <w:rsid w:val="000559F1"/>
    <w:rsid w:val="00055D69"/>
    <w:rsid w:val="00055EE1"/>
    <w:rsid w:val="00055F08"/>
    <w:rsid w:val="0005675D"/>
    <w:rsid w:val="00056CF5"/>
    <w:rsid w:val="00056EC2"/>
    <w:rsid w:val="00057008"/>
    <w:rsid w:val="00057301"/>
    <w:rsid w:val="000577B2"/>
    <w:rsid w:val="000579E8"/>
    <w:rsid w:val="00057C3D"/>
    <w:rsid w:val="00057EB1"/>
    <w:rsid w:val="00057F42"/>
    <w:rsid w:val="000603BA"/>
    <w:rsid w:val="000608FC"/>
    <w:rsid w:val="00060956"/>
    <w:rsid w:val="00060E34"/>
    <w:rsid w:val="00060F45"/>
    <w:rsid w:val="0006113A"/>
    <w:rsid w:val="00061662"/>
    <w:rsid w:val="0006172D"/>
    <w:rsid w:val="0006193F"/>
    <w:rsid w:val="00061CC0"/>
    <w:rsid w:val="00061D1D"/>
    <w:rsid w:val="00061DBE"/>
    <w:rsid w:val="00061F97"/>
    <w:rsid w:val="000628EF"/>
    <w:rsid w:val="00063025"/>
    <w:rsid w:val="00064560"/>
    <w:rsid w:val="000646A4"/>
    <w:rsid w:val="00064755"/>
    <w:rsid w:val="00064866"/>
    <w:rsid w:val="00064C58"/>
    <w:rsid w:val="00064D60"/>
    <w:rsid w:val="00065155"/>
    <w:rsid w:val="000654CC"/>
    <w:rsid w:val="0006563F"/>
    <w:rsid w:val="000656A7"/>
    <w:rsid w:val="00065FA0"/>
    <w:rsid w:val="00066717"/>
    <w:rsid w:val="00066B14"/>
    <w:rsid w:val="000673D7"/>
    <w:rsid w:val="00067C8A"/>
    <w:rsid w:val="0007015A"/>
    <w:rsid w:val="000701BC"/>
    <w:rsid w:val="000707AE"/>
    <w:rsid w:val="00070A23"/>
    <w:rsid w:val="00070C52"/>
    <w:rsid w:val="0007179B"/>
    <w:rsid w:val="000717CC"/>
    <w:rsid w:val="00071B16"/>
    <w:rsid w:val="00072031"/>
    <w:rsid w:val="00072594"/>
    <w:rsid w:val="00072767"/>
    <w:rsid w:val="0007279D"/>
    <w:rsid w:val="000728AD"/>
    <w:rsid w:val="00072A13"/>
    <w:rsid w:val="00072E51"/>
    <w:rsid w:val="00072EA0"/>
    <w:rsid w:val="00073ACB"/>
    <w:rsid w:val="00073C04"/>
    <w:rsid w:val="00073E80"/>
    <w:rsid w:val="0007427A"/>
    <w:rsid w:val="000748A9"/>
    <w:rsid w:val="00074C7D"/>
    <w:rsid w:val="00075034"/>
    <w:rsid w:val="000750F7"/>
    <w:rsid w:val="00075471"/>
    <w:rsid w:val="000754E0"/>
    <w:rsid w:val="00075A62"/>
    <w:rsid w:val="00075D29"/>
    <w:rsid w:val="0007609F"/>
    <w:rsid w:val="000766CC"/>
    <w:rsid w:val="00076932"/>
    <w:rsid w:val="00076A49"/>
    <w:rsid w:val="00076A95"/>
    <w:rsid w:val="0007706F"/>
    <w:rsid w:val="000771BF"/>
    <w:rsid w:val="00077449"/>
    <w:rsid w:val="00077793"/>
    <w:rsid w:val="00077C80"/>
    <w:rsid w:val="00077F72"/>
    <w:rsid w:val="00080132"/>
    <w:rsid w:val="0008033F"/>
    <w:rsid w:val="000804EA"/>
    <w:rsid w:val="00080BB2"/>
    <w:rsid w:val="00080C2B"/>
    <w:rsid w:val="000813F2"/>
    <w:rsid w:val="00081400"/>
    <w:rsid w:val="00081809"/>
    <w:rsid w:val="0008186B"/>
    <w:rsid w:val="0008194B"/>
    <w:rsid w:val="00081C2E"/>
    <w:rsid w:val="00081F8E"/>
    <w:rsid w:val="00082204"/>
    <w:rsid w:val="0008236C"/>
    <w:rsid w:val="00082856"/>
    <w:rsid w:val="00082B2B"/>
    <w:rsid w:val="00083487"/>
    <w:rsid w:val="0008387A"/>
    <w:rsid w:val="000846B6"/>
    <w:rsid w:val="00084BB2"/>
    <w:rsid w:val="000852D9"/>
    <w:rsid w:val="000859FD"/>
    <w:rsid w:val="00085A68"/>
    <w:rsid w:val="00085D55"/>
    <w:rsid w:val="0008630D"/>
    <w:rsid w:val="00086598"/>
    <w:rsid w:val="00086C31"/>
    <w:rsid w:val="00086C34"/>
    <w:rsid w:val="00086ED8"/>
    <w:rsid w:val="000878E4"/>
    <w:rsid w:val="00087D7B"/>
    <w:rsid w:val="00087DC9"/>
    <w:rsid w:val="00087EA6"/>
    <w:rsid w:val="000908D4"/>
    <w:rsid w:val="00090993"/>
    <w:rsid w:val="000914AE"/>
    <w:rsid w:val="0009160B"/>
    <w:rsid w:val="00092B7C"/>
    <w:rsid w:val="00092E2D"/>
    <w:rsid w:val="00092FE8"/>
    <w:rsid w:val="00093D61"/>
    <w:rsid w:val="0009478E"/>
    <w:rsid w:val="000948BC"/>
    <w:rsid w:val="000948E7"/>
    <w:rsid w:val="00094BF7"/>
    <w:rsid w:val="00094CA9"/>
    <w:rsid w:val="00095082"/>
    <w:rsid w:val="000954FF"/>
    <w:rsid w:val="000960E2"/>
    <w:rsid w:val="0009634A"/>
    <w:rsid w:val="0009692E"/>
    <w:rsid w:val="00096EFD"/>
    <w:rsid w:val="000974C0"/>
    <w:rsid w:val="000974EF"/>
    <w:rsid w:val="00097896"/>
    <w:rsid w:val="0009790C"/>
    <w:rsid w:val="00097925"/>
    <w:rsid w:val="00097BAB"/>
    <w:rsid w:val="000A0252"/>
    <w:rsid w:val="000A0AD2"/>
    <w:rsid w:val="000A0BA5"/>
    <w:rsid w:val="000A136B"/>
    <w:rsid w:val="000A1AEA"/>
    <w:rsid w:val="000A2A9A"/>
    <w:rsid w:val="000A2BE2"/>
    <w:rsid w:val="000A3120"/>
    <w:rsid w:val="000A52B2"/>
    <w:rsid w:val="000A5D61"/>
    <w:rsid w:val="000A610E"/>
    <w:rsid w:val="000A6185"/>
    <w:rsid w:val="000A633D"/>
    <w:rsid w:val="000A7547"/>
    <w:rsid w:val="000A7859"/>
    <w:rsid w:val="000A7C41"/>
    <w:rsid w:val="000A7CFC"/>
    <w:rsid w:val="000A7D3E"/>
    <w:rsid w:val="000A7F9B"/>
    <w:rsid w:val="000B048A"/>
    <w:rsid w:val="000B05AE"/>
    <w:rsid w:val="000B0682"/>
    <w:rsid w:val="000B1152"/>
    <w:rsid w:val="000B1658"/>
    <w:rsid w:val="000B19B6"/>
    <w:rsid w:val="000B1B76"/>
    <w:rsid w:val="000B2579"/>
    <w:rsid w:val="000B295A"/>
    <w:rsid w:val="000B2BAD"/>
    <w:rsid w:val="000B30DF"/>
    <w:rsid w:val="000B3194"/>
    <w:rsid w:val="000B3378"/>
    <w:rsid w:val="000B3568"/>
    <w:rsid w:val="000B38D9"/>
    <w:rsid w:val="000B3A30"/>
    <w:rsid w:val="000B3BA7"/>
    <w:rsid w:val="000B4049"/>
    <w:rsid w:val="000B44C5"/>
    <w:rsid w:val="000B52F5"/>
    <w:rsid w:val="000B5913"/>
    <w:rsid w:val="000B5AEE"/>
    <w:rsid w:val="000B6113"/>
    <w:rsid w:val="000B7638"/>
    <w:rsid w:val="000B7766"/>
    <w:rsid w:val="000B7910"/>
    <w:rsid w:val="000B7A51"/>
    <w:rsid w:val="000B7F3C"/>
    <w:rsid w:val="000B7F61"/>
    <w:rsid w:val="000C074D"/>
    <w:rsid w:val="000C0752"/>
    <w:rsid w:val="000C0DBB"/>
    <w:rsid w:val="000C0E5E"/>
    <w:rsid w:val="000C0F4C"/>
    <w:rsid w:val="000C14D3"/>
    <w:rsid w:val="000C1608"/>
    <w:rsid w:val="000C189F"/>
    <w:rsid w:val="000C1D4E"/>
    <w:rsid w:val="000C2173"/>
    <w:rsid w:val="000C21D5"/>
    <w:rsid w:val="000C2691"/>
    <w:rsid w:val="000C2861"/>
    <w:rsid w:val="000C2CF8"/>
    <w:rsid w:val="000C32C7"/>
    <w:rsid w:val="000C33B5"/>
    <w:rsid w:val="000C359F"/>
    <w:rsid w:val="000C3758"/>
    <w:rsid w:val="000C3782"/>
    <w:rsid w:val="000C39B9"/>
    <w:rsid w:val="000C3BE1"/>
    <w:rsid w:val="000C42FB"/>
    <w:rsid w:val="000C430E"/>
    <w:rsid w:val="000C4BDC"/>
    <w:rsid w:val="000C4D34"/>
    <w:rsid w:val="000C4DA9"/>
    <w:rsid w:val="000C4E8E"/>
    <w:rsid w:val="000C4FEA"/>
    <w:rsid w:val="000C511D"/>
    <w:rsid w:val="000C523B"/>
    <w:rsid w:val="000C5456"/>
    <w:rsid w:val="000C5BF9"/>
    <w:rsid w:val="000C5E93"/>
    <w:rsid w:val="000C61E8"/>
    <w:rsid w:val="000C6CF6"/>
    <w:rsid w:val="000C748C"/>
    <w:rsid w:val="000C75BE"/>
    <w:rsid w:val="000C78FF"/>
    <w:rsid w:val="000C7A3A"/>
    <w:rsid w:val="000C7A95"/>
    <w:rsid w:val="000C7CAB"/>
    <w:rsid w:val="000D0ED1"/>
    <w:rsid w:val="000D143C"/>
    <w:rsid w:val="000D1727"/>
    <w:rsid w:val="000D1A95"/>
    <w:rsid w:val="000D1AD5"/>
    <w:rsid w:val="000D1E96"/>
    <w:rsid w:val="000D2259"/>
    <w:rsid w:val="000D2386"/>
    <w:rsid w:val="000D24CD"/>
    <w:rsid w:val="000D2518"/>
    <w:rsid w:val="000D2924"/>
    <w:rsid w:val="000D2A26"/>
    <w:rsid w:val="000D2D7A"/>
    <w:rsid w:val="000D3810"/>
    <w:rsid w:val="000D4259"/>
    <w:rsid w:val="000D447A"/>
    <w:rsid w:val="000D4AF3"/>
    <w:rsid w:val="000D5027"/>
    <w:rsid w:val="000D5802"/>
    <w:rsid w:val="000D5C28"/>
    <w:rsid w:val="000D6059"/>
    <w:rsid w:val="000D689D"/>
    <w:rsid w:val="000D6912"/>
    <w:rsid w:val="000D731A"/>
    <w:rsid w:val="000D74A2"/>
    <w:rsid w:val="000D7FEC"/>
    <w:rsid w:val="000E0065"/>
    <w:rsid w:val="000E0FC8"/>
    <w:rsid w:val="000E1065"/>
    <w:rsid w:val="000E12F0"/>
    <w:rsid w:val="000E13B9"/>
    <w:rsid w:val="000E14A1"/>
    <w:rsid w:val="000E156D"/>
    <w:rsid w:val="000E1B90"/>
    <w:rsid w:val="000E2282"/>
    <w:rsid w:val="000E23F1"/>
    <w:rsid w:val="000E2AEB"/>
    <w:rsid w:val="000E2C04"/>
    <w:rsid w:val="000E3184"/>
    <w:rsid w:val="000E40AB"/>
    <w:rsid w:val="000E4848"/>
    <w:rsid w:val="000E4DD4"/>
    <w:rsid w:val="000E51CA"/>
    <w:rsid w:val="000E5258"/>
    <w:rsid w:val="000E5318"/>
    <w:rsid w:val="000E538B"/>
    <w:rsid w:val="000E5553"/>
    <w:rsid w:val="000E56A9"/>
    <w:rsid w:val="000E5E16"/>
    <w:rsid w:val="000E5F8D"/>
    <w:rsid w:val="000E61F1"/>
    <w:rsid w:val="000E6208"/>
    <w:rsid w:val="000E6548"/>
    <w:rsid w:val="000E65C6"/>
    <w:rsid w:val="000E6861"/>
    <w:rsid w:val="000E6927"/>
    <w:rsid w:val="000E6A1D"/>
    <w:rsid w:val="000E6D70"/>
    <w:rsid w:val="000E7E6D"/>
    <w:rsid w:val="000F00A9"/>
    <w:rsid w:val="000F0693"/>
    <w:rsid w:val="000F077C"/>
    <w:rsid w:val="000F0A1A"/>
    <w:rsid w:val="000F0A7E"/>
    <w:rsid w:val="000F15BB"/>
    <w:rsid w:val="000F1656"/>
    <w:rsid w:val="000F179D"/>
    <w:rsid w:val="000F1943"/>
    <w:rsid w:val="000F1A7F"/>
    <w:rsid w:val="000F1AA8"/>
    <w:rsid w:val="000F2201"/>
    <w:rsid w:val="000F2613"/>
    <w:rsid w:val="000F2E6B"/>
    <w:rsid w:val="000F3392"/>
    <w:rsid w:val="000F38E8"/>
    <w:rsid w:val="000F3B23"/>
    <w:rsid w:val="000F3D6C"/>
    <w:rsid w:val="000F41C2"/>
    <w:rsid w:val="000F42E6"/>
    <w:rsid w:val="000F43A0"/>
    <w:rsid w:val="000F44F3"/>
    <w:rsid w:val="000F450D"/>
    <w:rsid w:val="000F485E"/>
    <w:rsid w:val="000F4A71"/>
    <w:rsid w:val="000F58D6"/>
    <w:rsid w:val="000F702B"/>
    <w:rsid w:val="000F70B1"/>
    <w:rsid w:val="000F758A"/>
    <w:rsid w:val="000F75FA"/>
    <w:rsid w:val="000F787D"/>
    <w:rsid w:val="000F7AA7"/>
    <w:rsid w:val="000F7CD8"/>
    <w:rsid w:val="000F7D5F"/>
    <w:rsid w:val="000F7F1B"/>
    <w:rsid w:val="001001CB"/>
    <w:rsid w:val="00100762"/>
    <w:rsid w:val="0010099D"/>
    <w:rsid w:val="00100FE1"/>
    <w:rsid w:val="00101202"/>
    <w:rsid w:val="0010125E"/>
    <w:rsid w:val="0010198C"/>
    <w:rsid w:val="00102365"/>
    <w:rsid w:val="001025A0"/>
    <w:rsid w:val="00102A42"/>
    <w:rsid w:val="00102B78"/>
    <w:rsid w:val="00102E92"/>
    <w:rsid w:val="00103971"/>
    <w:rsid w:val="00103C6B"/>
    <w:rsid w:val="00103D50"/>
    <w:rsid w:val="0010476C"/>
    <w:rsid w:val="00104C77"/>
    <w:rsid w:val="00104F28"/>
    <w:rsid w:val="0010641C"/>
    <w:rsid w:val="0010681F"/>
    <w:rsid w:val="00106E48"/>
    <w:rsid w:val="00106F4B"/>
    <w:rsid w:val="001076AF"/>
    <w:rsid w:val="00107763"/>
    <w:rsid w:val="00107B4E"/>
    <w:rsid w:val="00107C7D"/>
    <w:rsid w:val="00107CA9"/>
    <w:rsid w:val="00107F2C"/>
    <w:rsid w:val="00110245"/>
    <w:rsid w:val="00110497"/>
    <w:rsid w:val="00110792"/>
    <w:rsid w:val="00110829"/>
    <w:rsid w:val="001108D6"/>
    <w:rsid w:val="00110A1C"/>
    <w:rsid w:val="00110F8D"/>
    <w:rsid w:val="00111117"/>
    <w:rsid w:val="0011152B"/>
    <w:rsid w:val="001119F3"/>
    <w:rsid w:val="00111EC7"/>
    <w:rsid w:val="00112080"/>
    <w:rsid w:val="001124F4"/>
    <w:rsid w:val="0011275A"/>
    <w:rsid w:val="00112D94"/>
    <w:rsid w:val="00114130"/>
    <w:rsid w:val="0011422C"/>
    <w:rsid w:val="0011440A"/>
    <w:rsid w:val="00114583"/>
    <w:rsid w:val="00114F2A"/>
    <w:rsid w:val="00115865"/>
    <w:rsid w:val="0011718B"/>
    <w:rsid w:val="001178C6"/>
    <w:rsid w:val="00117E13"/>
    <w:rsid w:val="00117E20"/>
    <w:rsid w:val="001202FB"/>
    <w:rsid w:val="001207B9"/>
    <w:rsid w:val="00120D36"/>
    <w:rsid w:val="0012129B"/>
    <w:rsid w:val="00121426"/>
    <w:rsid w:val="00121B01"/>
    <w:rsid w:val="00121E24"/>
    <w:rsid w:val="001224DD"/>
    <w:rsid w:val="001225F8"/>
    <w:rsid w:val="0012276D"/>
    <w:rsid w:val="001227FD"/>
    <w:rsid w:val="0012298B"/>
    <w:rsid w:val="00122D75"/>
    <w:rsid w:val="00122FEC"/>
    <w:rsid w:val="0012302D"/>
    <w:rsid w:val="00123154"/>
    <w:rsid w:val="00123DE5"/>
    <w:rsid w:val="00123FC3"/>
    <w:rsid w:val="001240D0"/>
    <w:rsid w:val="0012445C"/>
    <w:rsid w:val="001244BF"/>
    <w:rsid w:val="00124579"/>
    <w:rsid w:val="00124683"/>
    <w:rsid w:val="00125516"/>
    <w:rsid w:val="00125558"/>
    <w:rsid w:val="00125702"/>
    <w:rsid w:val="00125D46"/>
    <w:rsid w:val="001265DD"/>
    <w:rsid w:val="001273BD"/>
    <w:rsid w:val="00127749"/>
    <w:rsid w:val="0012779E"/>
    <w:rsid w:val="00127802"/>
    <w:rsid w:val="00127F00"/>
    <w:rsid w:val="001307DA"/>
    <w:rsid w:val="0013096E"/>
    <w:rsid w:val="001311DA"/>
    <w:rsid w:val="001335CA"/>
    <w:rsid w:val="0013367C"/>
    <w:rsid w:val="001338C0"/>
    <w:rsid w:val="00133A71"/>
    <w:rsid w:val="00133D25"/>
    <w:rsid w:val="00133EB2"/>
    <w:rsid w:val="00134559"/>
    <w:rsid w:val="0013456F"/>
    <w:rsid w:val="00134BCE"/>
    <w:rsid w:val="001351F2"/>
    <w:rsid w:val="001352F1"/>
    <w:rsid w:val="001354CC"/>
    <w:rsid w:val="001359DF"/>
    <w:rsid w:val="00135F28"/>
    <w:rsid w:val="001363FE"/>
    <w:rsid w:val="001364C0"/>
    <w:rsid w:val="001365AF"/>
    <w:rsid w:val="0013698B"/>
    <w:rsid w:val="00137196"/>
    <w:rsid w:val="001371FF"/>
    <w:rsid w:val="00137451"/>
    <w:rsid w:val="00137619"/>
    <w:rsid w:val="00137838"/>
    <w:rsid w:val="001378EE"/>
    <w:rsid w:val="00137CD4"/>
    <w:rsid w:val="00137DB5"/>
    <w:rsid w:val="00137FD7"/>
    <w:rsid w:val="00140353"/>
    <w:rsid w:val="0014064F"/>
    <w:rsid w:val="001408AE"/>
    <w:rsid w:val="00140986"/>
    <w:rsid w:val="00141198"/>
    <w:rsid w:val="00141482"/>
    <w:rsid w:val="0014170C"/>
    <w:rsid w:val="0014186E"/>
    <w:rsid w:val="00141B39"/>
    <w:rsid w:val="0014221F"/>
    <w:rsid w:val="0014233C"/>
    <w:rsid w:val="00142721"/>
    <w:rsid w:val="00143204"/>
    <w:rsid w:val="00143552"/>
    <w:rsid w:val="001437D3"/>
    <w:rsid w:val="0014385C"/>
    <w:rsid w:val="00144035"/>
    <w:rsid w:val="0014467C"/>
    <w:rsid w:val="00145496"/>
    <w:rsid w:val="001454F9"/>
    <w:rsid w:val="00145504"/>
    <w:rsid w:val="001455E2"/>
    <w:rsid w:val="00145635"/>
    <w:rsid w:val="001456AE"/>
    <w:rsid w:val="0014599A"/>
    <w:rsid w:val="00145CB7"/>
    <w:rsid w:val="001462C3"/>
    <w:rsid w:val="00146581"/>
    <w:rsid w:val="00146732"/>
    <w:rsid w:val="00146AD4"/>
    <w:rsid w:val="00146FF1"/>
    <w:rsid w:val="001475FA"/>
    <w:rsid w:val="00147750"/>
    <w:rsid w:val="00147DD4"/>
    <w:rsid w:val="00147ECC"/>
    <w:rsid w:val="001500A6"/>
    <w:rsid w:val="00150168"/>
    <w:rsid w:val="0015026D"/>
    <w:rsid w:val="0015043D"/>
    <w:rsid w:val="001509AA"/>
    <w:rsid w:val="00150E81"/>
    <w:rsid w:val="001517DD"/>
    <w:rsid w:val="00151945"/>
    <w:rsid w:val="00151D98"/>
    <w:rsid w:val="00151F12"/>
    <w:rsid w:val="00151F96"/>
    <w:rsid w:val="00152259"/>
    <w:rsid w:val="001526A3"/>
    <w:rsid w:val="001527AF"/>
    <w:rsid w:val="0015294B"/>
    <w:rsid w:val="00152B36"/>
    <w:rsid w:val="00152C5D"/>
    <w:rsid w:val="001530EB"/>
    <w:rsid w:val="00153653"/>
    <w:rsid w:val="001542D0"/>
    <w:rsid w:val="00154665"/>
    <w:rsid w:val="001548B4"/>
    <w:rsid w:val="00154E54"/>
    <w:rsid w:val="00154EEA"/>
    <w:rsid w:val="0015504A"/>
    <w:rsid w:val="00155079"/>
    <w:rsid w:val="00155CFD"/>
    <w:rsid w:val="00155E32"/>
    <w:rsid w:val="00156091"/>
    <w:rsid w:val="00156B8A"/>
    <w:rsid w:val="00156FFE"/>
    <w:rsid w:val="0015711C"/>
    <w:rsid w:val="001571D4"/>
    <w:rsid w:val="0015727B"/>
    <w:rsid w:val="001572A1"/>
    <w:rsid w:val="001575C2"/>
    <w:rsid w:val="00157DD0"/>
    <w:rsid w:val="00157E61"/>
    <w:rsid w:val="0016045F"/>
    <w:rsid w:val="00160822"/>
    <w:rsid w:val="00160CFB"/>
    <w:rsid w:val="00160E3E"/>
    <w:rsid w:val="00160E84"/>
    <w:rsid w:val="0016123A"/>
    <w:rsid w:val="00161871"/>
    <w:rsid w:val="00161888"/>
    <w:rsid w:val="001619C6"/>
    <w:rsid w:val="00161E44"/>
    <w:rsid w:val="00161EE6"/>
    <w:rsid w:val="001623A4"/>
    <w:rsid w:val="00162A46"/>
    <w:rsid w:val="0016318F"/>
    <w:rsid w:val="0016322A"/>
    <w:rsid w:val="00163385"/>
    <w:rsid w:val="00163CAC"/>
    <w:rsid w:val="00163DE3"/>
    <w:rsid w:val="00163EC0"/>
    <w:rsid w:val="001640A3"/>
    <w:rsid w:val="0016413E"/>
    <w:rsid w:val="00164E66"/>
    <w:rsid w:val="00165148"/>
    <w:rsid w:val="00165744"/>
    <w:rsid w:val="00165E5D"/>
    <w:rsid w:val="0016618B"/>
    <w:rsid w:val="00166438"/>
    <w:rsid w:val="00166D39"/>
    <w:rsid w:val="001670E2"/>
    <w:rsid w:val="001673A7"/>
    <w:rsid w:val="00167595"/>
    <w:rsid w:val="00167FB4"/>
    <w:rsid w:val="00170ABC"/>
    <w:rsid w:val="00170C6B"/>
    <w:rsid w:val="00171739"/>
    <w:rsid w:val="00171A8C"/>
    <w:rsid w:val="00173863"/>
    <w:rsid w:val="00173AA5"/>
    <w:rsid w:val="00173F68"/>
    <w:rsid w:val="0017434D"/>
    <w:rsid w:val="00174630"/>
    <w:rsid w:val="0017465B"/>
    <w:rsid w:val="0017475D"/>
    <w:rsid w:val="001747D0"/>
    <w:rsid w:val="00174C34"/>
    <w:rsid w:val="00174D31"/>
    <w:rsid w:val="00174DAD"/>
    <w:rsid w:val="00174DE8"/>
    <w:rsid w:val="0017577A"/>
    <w:rsid w:val="00175925"/>
    <w:rsid w:val="00175BA2"/>
    <w:rsid w:val="00175DBF"/>
    <w:rsid w:val="00176166"/>
    <w:rsid w:val="00176797"/>
    <w:rsid w:val="00176801"/>
    <w:rsid w:val="00176CD3"/>
    <w:rsid w:val="001771D9"/>
    <w:rsid w:val="00177459"/>
    <w:rsid w:val="0017784C"/>
    <w:rsid w:val="00177B03"/>
    <w:rsid w:val="001801D5"/>
    <w:rsid w:val="0018026A"/>
    <w:rsid w:val="0018029D"/>
    <w:rsid w:val="001804D2"/>
    <w:rsid w:val="001809A7"/>
    <w:rsid w:val="00180C4A"/>
    <w:rsid w:val="00181227"/>
    <w:rsid w:val="00181977"/>
    <w:rsid w:val="001819EA"/>
    <w:rsid w:val="00181B67"/>
    <w:rsid w:val="00181BE2"/>
    <w:rsid w:val="00181D0B"/>
    <w:rsid w:val="00181D30"/>
    <w:rsid w:val="00181E0A"/>
    <w:rsid w:val="00181FA1"/>
    <w:rsid w:val="00182389"/>
    <w:rsid w:val="0018259A"/>
    <w:rsid w:val="001825A2"/>
    <w:rsid w:val="00182964"/>
    <w:rsid w:val="00182D55"/>
    <w:rsid w:val="00182FD9"/>
    <w:rsid w:val="0018330B"/>
    <w:rsid w:val="00183606"/>
    <w:rsid w:val="001840E4"/>
    <w:rsid w:val="0018493C"/>
    <w:rsid w:val="00184D35"/>
    <w:rsid w:val="00185662"/>
    <w:rsid w:val="00185A18"/>
    <w:rsid w:val="00185A37"/>
    <w:rsid w:val="00185A40"/>
    <w:rsid w:val="00185BC7"/>
    <w:rsid w:val="00185CC7"/>
    <w:rsid w:val="00185E6D"/>
    <w:rsid w:val="00185FA8"/>
    <w:rsid w:val="0018615A"/>
    <w:rsid w:val="00186593"/>
    <w:rsid w:val="00186B4F"/>
    <w:rsid w:val="00186F6C"/>
    <w:rsid w:val="001870DB"/>
    <w:rsid w:val="00187202"/>
    <w:rsid w:val="001872D0"/>
    <w:rsid w:val="00187652"/>
    <w:rsid w:val="00187731"/>
    <w:rsid w:val="001877B6"/>
    <w:rsid w:val="00187BDD"/>
    <w:rsid w:val="00187EA9"/>
    <w:rsid w:val="001901AB"/>
    <w:rsid w:val="00190281"/>
    <w:rsid w:val="00190842"/>
    <w:rsid w:val="00190CB5"/>
    <w:rsid w:val="00190F8F"/>
    <w:rsid w:val="0019110B"/>
    <w:rsid w:val="0019190B"/>
    <w:rsid w:val="00191AE6"/>
    <w:rsid w:val="00191C19"/>
    <w:rsid w:val="00191DA9"/>
    <w:rsid w:val="0019290A"/>
    <w:rsid w:val="0019308C"/>
    <w:rsid w:val="001933E3"/>
    <w:rsid w:val="00193752"/>
    <w:rsid w:val="001939B6"/>
    <w:rsid w:val="00193B7D"/>
    <w:rsid w:val="00193CD9"/>
    <w:rsid w:val="00193D0E"/>
    <w:rsid w:val="001940A4"/>
    <w:rsid w:val="00194358"/>
    <w:rsid w:val="001947F2"/>
    <w:rsid w:val="001949AB"/>
    <w:rsid w:val="00194B72"/>
    <w:rsid w:val="00194D53"/>
    <w:rsid w:val="00195200"/>
    <w:rsid w:val="00195AF5"/>
    <w:rsid w:val="00195CDD"/>
    <w:rsid w:val="00195DCE"/>
    <w:rsid w:val="00197089"/>
    <w:rsid w:val="0019775A"/>
    <w:rsid w:val="00197C63"/>
    <w:rsid w:val="001A0138"/>
    <w:rsid w:val="001A0159"/>
    <w:rsid w:val="001A0F0E"/>
    <w:rsid w:val="001A12E5"/>
    <w:rsid w:val="001A12F2"/>
    <w:rsid w:val="001A1362"/>
    <w:rsid w:val="001A1BA9"/>
    <w:rsid w:val="001A1DE8"/>
    <w:rsid w:val="001A1E5D"/>
    <w:rsid w:val="001A2274"/>
    <w:rsid w:val="001A235C"/>
    <w:rsid w:val="001A24B2"/>
    <w:rsid w:val="001A2835"/>
    <w:rsid w:val="001A2D24"/>
    <w:rsid w:val="001A3087"/>
    <w:rsid w:val="001A3423"/>
    <w:rsid w:val="001A362A"/>
    <w:rsid w:val="001A36CD"/>
    <w:rsid w:val="001A3866"/>
    <w:rsid w:val="001A3D15"/>
    <w:rsid w:val="001A3DEB"/>
    <w:rsid w:val="001A4053"/>
    <w:rsid w:val="001A55F6"/>
    <w:rsid w:val="001A5675"/>
    <w:rsid w:val="001A57FF"/>
    <w:rsid w:val="001A597C"/>
    <w:rsid w:val="001A5A08"/>
    <w:rsid w:val="001A5B88"/>
    <w:rsid w:val="001A6319"/>
    <w:rsid w:val="001A633B"/>
    <w:rsid w:val="001A65A7"/>
    <w:rsid w:val="001A6A91"/>
    <w:rsid w:val="001A6B76"/>
    <w:rsid w:val="001A6C86"/>
    <w:rsid w:val="001A6F56"/>
    <w:rsid w:val="001A718A"/>
    <w:rsid w:val="001A73B7"/>
    <w:rsid w:val="001A7E18"/>
    <w:rsid w:val="001A7F98"/>
    <w:rsid w:val="001B02D1"/>
    <w:rsid w:val="001B063F"/>
    <w:rsid w:val="001B0A25"/>
    <w:rsid w:val="001B0F8B"/>
    <w:rsid w:val="001B1094"/>
    <w:rsid w:val="001B1500"/>
    <w:rsid w:val="001B1809"/>
    <w:rsid w:val="001B1E25"/>
    <w:rsid w:val="001B2B61"/>
    <w:rsid w:val="001B2C05"/>
    <w:rsid w:val="001B2E93"/>
    <w:rsid w:val="001B383E"/>
    <w:rsid w:val="001B388D"/>
    <w:rsid w:val="001B3B80"/>
    <w:rsid w:val="001B3DCB"/>
    <w:rsid w:val="001B4030"/>
    <w:rsid w:val="001B409F"/>
    <w:rsid w:val="001B45C0"/>
    <w:rsid w:val="001B4990"/>
    <w:rsid w:val="001B4A86"/>
    <w:rsid w:val="001B51BB"/>
    <w:rsid w:val="001B5555"/>
    <w:rsid w:val="001B5D0C"/>
    <w:rsid w:val="001B600F"/>
    <w:rsid w:val="001B6161"/>
    <w:rsid w:val="001B65F5"/>
    <w:rsid w:val="001B7225"/>
    <w:rsid w:val="001B72E5"/>
    <w:rsid w:val="001B7436"/>
    <w:rsid w:val="001B7512"/>
    <w:rsid w:val="001B75CB"/>
    <w:rsid w:val="001B7601"/>
    <w:rsid w:val="001B769D"/>
    <w:rsid w:val="001B7A63"/>
    <w:rsid w:val="001C02F8"/>
    <w:rsid w:val="001C09B8"/>
    <w:rsid w:val="001C0AE7"/>
    <w:rsid w:val="001C0C53"/>
    <w:rsid w:val="001C0E06"/>
    <w:rsid w:val="001C0E10"/>
    <w:rsid w:val="001C118E"/>
    <w:rsid w:val="001C147A"/>
    <w:rsid w:val="001C15CD"/>
    <w:rsid w:val="001C16FB"/>
    <w:rsid w:val="001C1E31"/>
    <w:rsid w:val="001C201C"/>
    <w:rsid w:val="001C2AE3"/>
    <w:rsid w:val="001C3194"/>
    <w:rsid w:val="001C3F34"/>
    <w:rsid w:val="001C3F3B"/>
    <w:rsid w:val="001C4281"/>
    <w:rsid w:val="001C4930"/>
    <w:rsid w:val="001C4D17"/>
    <w:rsid w:val="001C4E35"/>
    <w:rsid w:val="001C532B"/>
    <w:rsid w:val="001C542C"/>
    <w:rsid w:val="001C6B49"/>
    <w:rsid w:val="001C70D6"/>
    <w:rsid w:val="001C7161"/>
    <w:rsid w:val="001C76E7"/>
    <w:rsid w:val="001C77D7"/>
    <w:rsid w:val="001C7B31"/>
    <w:rsid w:val="001D0466"/>
    <w:rsid w:val="001D0817"/>
    <w:rsid w:val="001D0BD0"/>
    <w:rsid w:val="001D0F7B"/>
    <w:rsid w:val="001D10FE"/>
    <w:rsid w:val="001D1783"/>
    <w:rsid w:val="001D19C4"/>
    <w:rsid w:val="001D29F4"/>
    <w:rsid w:val="001D2BBA"/>
    <w:rsid w:val="001D34FC"/>
    <w:rsid w:val="001D4285"/>
    <w:rsid w:val="001D47BF"/>
    <w:rsid w:val="001D48B4"/>
    <w:rsid w:val="001D4FFD"/>
    <w:rsid w:val="001D50C1"/>
    <w:rsid w:val="001D50E4"/>
    <w:rsid w:val="001D5224"/>
    <w:rsid w:val="001D561D"/>
    <w:rsid w:val="001D57D9"/>
    <w:rsid w:val="001D58DB"/>
    <w:rsid w:val="001D606C"/>
    <w:rsid w:val="001D608D"/>
    <w:rsid w:val="001D62F9"/>
    <w:rsid w:val="001D6AF1"/>
    <w:rsid w:val="001D6B22"/>
    <w:rsid w:val="001D723F"/>
    <w:rsid w:val="001D725C"/>
    <w:rsid w:val="001D7487"/>
    <w:rsid w:val="001D74D3"/>
    <w:rsid w:val="001D7624"/>
    <w:rsid w:val="001D77C5"/>
    <w:rsid w:val="001D7B04"/>
    <w:rsid w:val="001D7B94"/>
    <w:rsid w:val="001E0457"/>
    <w:rsid w:val="001E0533"/>
    <w:rsid w:val="001E0782"/>
    <w:rsid w:val="001E07B9"/>
    <w:rsid w:val="001E0BB2"/>
    <w:rsid w:val="001E0BCC"/>
    <w:rsid w:val="001E1A81"/>
    <w:rsid w:val="001E2446"/>
    <w:rsid w:val="001E25CC"/>
    <w:rsid w:val="001E25FD"/>
    <w:rsid w:val="001E26D2"/>
    <w:rsid w:val="001E2A6D"/>
    <w:rsid w:val="001E2BD7"/>
    <w:rsid w:val="001E2D97"/>
    <w:rsid w:val="001E36B8"/>
    <w:rsid w:val="001E3AB5"/>
    <w:rsid w:val="001E3B1A"/>
    <w:rsid w:val="001E43C5"/>
    <w:rsid w:val="001E4457"/>
    <w:rsid w:val="001E44F9"/>
    <w:rsid w:val="001E489B"/>
    <w:rsid w:val="001E4C2B"/>
    <w:rsid w:val="001E4DD3"/>
    <w:rsid w:val="001E4E46"/>
    <w:rsid w:val="001E5105"/>
    <w:rsid w:val="001E5398"/>
    <w:rsid w:val="001E5691"/>
    <w:rsid w:val="001E583A"/>
    <w:rsid w:val="001E5946"/>
    <w:rsid w:val="001E63AB"/>
    <w:rsid w:val="001E66D1"/>
    <w:rsid w:val="001E6D1B"/>
    <w:rsid w:val="001E6EAD"/>
    <w:rsid w:val="001E6F10"/>
    <w:rsid w:val="001E6F21"/>
    <w:rsid w:val="001E6F9E"/>
    <w:rsid w:val="001E7141"/>
    <w:rsid w:val="001E71D9"/>
    <w:rsid w:val="001E76C0"/>
    <w:rsid w:val="001E7942"/>
    <w:rsid w:val="001E7BDB"/>
    <w:rsid w:val="001E7BE9"/>
    <w:rsid w:val="001F0430"/>
    <w:rsid w:val="001F102E"/>
    <w:rsid w:val="001F14E5"/>
    <w:rsid w:val="001F287A"/>
    <w:rsid w:val="001F3041"/>
    <w:rsid w:val="001F32F7"/>
    <w:rsid w:val="001F3BDA"/>
    <w:rsid w:val="001F3F79"/>
    <w:rsid w:val="001F41CE"/>
    <w:rsid w:val="001F434F"/>
    <w:rsid w:val="001F51DF"/>
    <w:rsid w:val="001F55A3"/>
    <w:rsid w:val="001F5B30"/>
    <w:rsid w:val="001F5B9B"/>
    <w:rsid w:val="001F5BC7"/>
    <w:rsid w:val="001F5BE3"/>
    <w:rsid w:val="001F644E"/>
    <w:rsid w:val="001F7293"/>
    <w:rsid w:val="0020063C"/>
    <w:rsid w:val="0020074C"/>
    <w:rsid w:val="00200B6E"/>
    <w:rsid w:val="002011B3"/>
    <w:rsid w:val="0020147C"/>
    <w:rsid w:val="0020165D"/>
    <w:rsid w:val="00201AA9"/>
    <w:rsid w:val="00201D8B"/>
    <w:rsid w:val="00201F03"/>
    <w:rsid w:val="0020240D"/>
    <w:rsid w:val="00202E6E"/>
    <w:rsid w:val="00202E78"/>
    <w:rsid w:val="002031B1"/>
    <w:rsid w:val="00204370"/>
    <w:rsid w:val="002045EC"/>
    <w:rsid w:val="002046DD"/>
    <w:rsid w:val="0020487D"/>
    <w:rsid w:val="00204972"/>
    <w:rsid w:val="00204DB5"/>
    <w:rsid w:val="0020508A"/>
    <w:rsid w:val="00205943"/>
    <w:rsid w:val="002059EB"/>
    <w:rsid w:val="00205FC0"/>
    <w:rsid w:val="00206031"/>
    <w:rsid w:val="0020646C"/>
    <w:rsid w:val="00206588"/>
    <w:rsid w:val="002066FF"/>
    <w:rsid w:val="0020688A"/>
    <w:rsid w:val="002069CF"/>
    <w:rsid w:val="00206B52"/>
    <w:rsid w:val="00206BCB"/>
    <w:rsid w:val="00207068"/>
    <w:rsid w:val="002074A7"/>
    <w:rsid w:val="002075B0"/>
    <w:rsid w:val="0020768D"/>
    <w:rsid w:val="00207877"/>
    <w:rsid w:val="00207DFC"/>
    <w:rsid w:val="002108D9"/>
    <w:rsid w:val="002109FF"/>
    <w:rsid w:val="00210C74"/>
    <w:rsid w:val="00210DBA"/>
    <w:rsid w:val="00210EF9"/>
    <w:rsid w:val="0021106F"/>
    <w:rsid w:val="0021132A"/>
    <w:rsid w:val="0021138F"/>
    <w:rsid w:val="00211949"/>
    <w:rsid w:val="00211A2D"/>
    <w:rsid w:val="00212113"/>
    <w:rsid w:val="00212772"/>
    <w:rsid w:val="00212962"/>
    <w:rsid w:val="00212B88"/>
    <w:rsid w:val="002130CE"/>
    <w:rsid w:val="0021331F"/>
    <w:rsid w:val="00213963"/>
    <w:rsid w:val="00213D16"/>
    <w:rsid w:val="00213ED4"/>
    <w:rsid w:val="00214292"/>
    <w:rsid w:val="00214427"/>
    <w:rsid w:val="002144AC"/>
    <w:rsid w:val="00214A7A"/>
    <w:rsid w:val="002154D7"/>
    <w:rsid w:val="002159E3"/>
    <w:rsid w:val="0021673E"/>
    <w:rsid w:val="0021694C"/>
    <w:rsid w:val="00216A1A"/>
    <w:rsid w:val="00217795"/>
    <w:rsid w:val="00217B39"/>
    <w:rsid w:val="00217B78"/>
    <w:rsid w:val="00217E1C"/>
    <w:rsid w:val="00217F71"/>
    <w:rsid w:val="00217FF6"/>
    <w:rsid w:val="002201BF"/>
    <w:rsid w:val="00220323"/>
    <w:rsid w:val="00220A5E"/>
    <w:rsid w:val="002210A7"/>
    <w:rsid w:val="002213DF"/>
    <w:rsid w:val="00221759"/>
    <w:rsid w:val="00221798"/>
    <w:rsid w:val="00221B49"/>
    <w:rsid w:val="00221B8A"/>
    <w:rsid w:val="00221D34"/>
    <w:rsid w:val="00222357"/>
    <w:rsid w:val="00222DE1"/>
    <w:rsid w:val="00223087"/>
    <w:rsid w:val="00223617"/>
    <w:rsid w:val="00223B49"/>
    <w:rsid w:val="002241AF"/>
    <w:rsid w:val="00224D27"/>
    <w:rsid w:val="00224FEB"/>
    <w:rsid w:val="002251C5"/>
    <w:rsid w:val="00225496"/>
    <w:rsid w:val="002259DB"/>
    <w:rsid w:val="00225DE5"/>
    <w:rsid w:val="00226356"/>
    <w:rsid w:val="00226398"/>
    <w:rsid w:val="0022740B"/>
    <w:rsid w:val="00227AD2"/>
    <w:rsid w:val="00230034"/>
    <w:rsid w:val="00230112"/>
    <w:rsid w:val="0023014F"/>
    <w:rsid w:val="0023061B"/>
    <w:rsid w:val="00232571"/>
    <w:rsid w:val="00233086"/>
    <w:rsid w:val="002336AC"/>
    <w:rsid w:val="00233804"/>
    <w:rsid w:val="00234158"/>
    <w:rsid w:val="00234754"/>
    <w:rsid w:val="002348FD"/>
    <w:rsid w:val="00234BA5"/>
    <w:rsid w:val="00234D5A"/>
    <w:rsid w:val="00234DA7"/>
    <w:rsid w:val="002355F5"/>
    <w:rsid w:val="00235ADE"/>
    <w:rsid w:val="00235B40"/>
    <w:rsid w:val="00235E79"/>
    <w:rsid w:val="00235FAF"/>
    <w:rsid w:val="002361E8"/>
    <w:rsid w:val="00236299"/>
    <w:rsid w:val="002367F3"/>
    <w:rsid w:val="00236CD6"/>
    <w:rsid w:val="00236CEC"/>
    <w:rsid w:val="00236E77"/>
    <w:rsid w:val="00236E7A"/>
    <w:rsid w:val="0023705A"/>
    <w:rsid w:val="002372CC"/>
    <w:rsid w:val="0023746C"/>
    <w:rsid w:val="0023756C"/>
    <w:rsid w:val="002378D5"/>
    <w:rsid w:val="00237E86"/>
    <w:rsid w:val="002400D2"/>
    <w:rsid w:val="002401CE"/>
    <w:rsid w:val="002401FB"/>
    <w:rsid w:val="002402E8"/>
    <w:rsid w:val="0024125F"/>
    <w:rsid w:val="002414C8"/>
    <w:rsid w:val="0024193E"/>
    <w:rsid w:val="00241B37"/>
    <w:rsid w:val="00241D80"/>
    <w:rsid w:val="00241F21"/>
    <w:rsid w:val="00242187"/>
    <w:rsid w:val="002423DD"/>
    <w:rsid w:val="002427ED"/>
    <w:rsid w:val="00242880"/>
    <w:rsid w:val="00242D9B"/>
    <w:rsid w:val="00243162"/>
    <w:rsid w:val="002434B8"/>
    <w:rsid w:val="00243FED"/>
    <w:rsid w:val="00244250"/>
    <w:rsid w:val="00244612"/>
    <w:rsid w:val="00244988"/>
    <w:rsid w:val="00244A93"/>
    <w:rsid w:val="00244E7B"/>
    <w:rsid w:val="00244F1E"/>
    <w:rsid w:val="002450A5"/>
    <w:rsid w:val="0024540F"/>
    <w:rsid w:val="0024565D"/>
    <w:rsid w:val="00245EC9"/>
    <w:rsid w:val="00246192"/>
    <w:rsid w:val="00246A35"/>
    <w:rsid w:val="0024722F"/>
    <w:rsid w:val="00247644"/>
    <w:rsid w:val="002478C2"/>
    <w:rsid w:val="002479D7"/>
    <w:rsid w:val="00247CFB"/>
    <w:rsid w:val="00247D53"/>
    <w:rsid w:val="00250501"/>
    <w:rsid w:val="0025055A"/>
    <w:rsid w:val="0025096A"/>
    <w:rsid w:val="0025096F"/>
    <w:rsid w:val="002509B8"/>
    <w:rsid w:val="00250BE9"/>
    <w:rsid w:val="00250E84"/>
    <w:rsid w:val="00250F15"/>
    <w:rsid w:val="00250F67"/>
    <w:rsid w:val="00250F90"/>
    <w:rsid w:val="002515A2"/>
    <w:rsid w:val="00251993"/>
    <w:rsid w:val="002519F5"/>
    <w:rsid w:val="00251A10"/>
    <w:rsid w:val="00251B42"/>
    <w:rsid w:val="00251F30"/>
    <w:rsid w:val="002520E5"/>
    <w:rsid w:val="00252FE8"/>
    <w:rsid w:val="0025319D"/>
    <w:rsid w:val="0025340D"/>
    <w:rsid w:val="002537AC"/>
    <w:rsid w:val="0025472A"/>
    <w:rsid w:val="00254884"/>
    <w:rsid w:val="00254A52"/>
    <w:rsid w:val="00254F7D"/>
    <w:rsid w:val="00254F83"/>
    <w:rsid w:val="00254FF1"/>
    <w:rsid w:val="002551A7"/>
    <w:rsid w:val="002552A7"/>
    <w:rsid w:val="00255388"/>
    <w:rsid w:val="00255604"/>
    <w:rsid w:val="002556C1"/>
    <w:rsid w:val="00256171"/>
    <w:rsid w:val="002566A6"/>
    <w:rsid w:val="002569B8"/>
    <w:rsid w:val="00256DE5"/>
    <w:rsid w:val="00256EE0"/>
    <w:rsid w:val="002572E5"/>
    <w:rsid w:val="002575DC"/>
    <w:rsid w:val="002576A5"/>
    <w:rsid w:val="002576C1"/>
    <w:rsid w:val="00257973"/>
    <w:rsid w:val="00260040"/>
    <w:rsid w:val="00260152"/>
    <w:rsid w:val="002603C1"/>
    <w:rsid w:val="0026047D"/>
    <w:rsid w:val="002604CA"/>
    <w:rsid w:val="00260600"/>
    <w:rsid w:val="00260A2A"/>
    <w:rsid w:val="00260E29"/>
    <w:rsid w:val="00261C3B"/>
    <w:rsid w:val="00261D24"/>
    <w:rsid w:val="00262806"/>
    <w:rsid w:val="00262A6E"/>
    <w:rsid w:val="00262D06"/>
    <w:rsid w:val="0026340E"/>
    <w:rsid w:val="0026366D"/>
    <w:rsid w:val="002637B7"/>
    <w:rsid w:val="00264446"/>
    <w:rsid w:val="00264FD6"/>
    <w:rsid w:val="00265275"/>
    <w:rsid w:val="0026551A"/>
    <w:rsid w:val="0026561A"/>
    <w:rsid w:val="0026565E"/>
    <w:rsid w:val="002662D5"/>
    <w:rsid w:val="002700B8"/>
    <w:rsid w:val="00270E9B"/>
    <w:rsid w:val="00270FB5"/>
    <w:rsid w:val="002710C6"/>
    <w:rsid w:val="002713F4"/>
    <w:rsid w:val="00271521"/>
    <w:rsid w:val="00271B7D"/>
    <w:rsid w:val="002724B4"/>
    <w:rsid w:val="00272959"/>
    <w:rsid w:val="00272A51"/>
    <w:rsid w:val="0027319F"/>
    <w:rsid w:val="00273D2E"/>
    <w:rsid w:val="002745E1"/>
    <w:rsid w:val="00274B05"/>
    <w:rsid w:val="00274E6C"/>
    <w:rsid w:val="00275740"/>
    <w:rsid w:val="002758EE"/>
    <w:rsid w:val="002761CD"/>
    <w:rsid w:val="0027625B"/>
    <w:rsid w:val="002763B1"/>
    <w:rsid w:val="0027698C"/>
    <w:rsid w:val="002769F4"/>
    <w:rsid w:val="00277631"/>
    <w:rsid w:val="002776AA"/>
    <w:rsid w:val="002779E3"/>
    <w:rsid w:val="00277BBF"/>
    <w:rsid w:val="00277D4B"/>
    <w:rsid w:val="00280766"/>
    <w:rsid w:val="00280902"/>
    <w:rsid w:val="00280970"/>
    <w:rsid w:val="0028144E"/>
    <w:rsid w:val="002816CD"/>
    <w:rsid w:val="0028188E"/>
    <w:rsid w:val="00281978"/>
    <w:rsid w:val="00281C25"/>
    <w:rsid w:val="00281CE2"/>
    <w:rsid w:val="00281CE4"/>
    <w:rsid w:val="00282505"/>
    <w:rsid w:val="0028274E"/>
    <w:rsid w:val="00282798"/>
    <w:rsid w:val="002827B8"/>
    <w:rsid w:val="002837B2"/>
    <w:rsid w:val="002838DF"/>
    <w:rsid w:val="002839DA"/>
    <w:rsid w:val="00283CAC"/>
    <w:rsid w:val="00283F66"/>
    <w:rsid w:val="00283F9E"/>
    <w:rsid w:val="00284443"/>
    <w:rsid w:val="00284632"/>
    <w:rsid w:val="002847C6"/>
    <w:rsid w:val="00284DCC"/>
    <w:rsid w:val="00285A41"/>
    <w:rsid w:val="00285C1B"/>
    <w:rsid w:val="00285D0A"/>
    <w:rsid w:val="00286427"/>
    <w:rsid w:val="002867A4"/>
    <w:rsid w:val="00286993"/>
    <w:rsid w:val="00286E70"/>
    <w:rsid w:val="002873B4"/>
    <w:rsid w:val="00287D2A"/>
    <w:rsid w:val="002901C5"/>
    <w:rsid w:val="0029097E"/>
    <w:rsid w:val="00290C75"/>
    <w:rsid w:val="00290CF4"/>
    <w:rsid w:val="00290EC5"/>
    <w:rsid w:val="00290F43"/>
    <w:rsid w:val="002911E5"/>
    <w:rsid w:val="00291806"/>
    <w:rsid w:val="0029183F"/>
    <w:rsid w:val="002919EF"/>
    <w:rsid w:val="00292469"/>
    <w:rsid w:val="00292635"/>
    <w:rsid w:val="00292669"/>
    <w:rsid w:val="00292C48"/>
    <w:rsid w:val="00292CCB"/>
    <w:rsid w:val="00292D0C"/>
    <w:rsid w:val="00292FB0"/>
    <w:rsid w:val="00293138"/>
    <w:rsid w:val="00293F74"/>
    <w:rsid w:val="002944A4"/>
    <w:rsid w:val="0029579C"/>
    <w:rsid w:val="00295B4B"/>
    <w:rsid w:val="00295C9A"/>
    <w:rsid w:val="00295FFE"/>
    <w:rsid w:val="00296095"/>
    <w:rsid w:val="0029668E"/>
    <w:rsid w:val="00296707"/>
    <w:rsid w:val="00296D9C"/>
    <w:rsid w:val="0029796B"/>
    <w:rsid w:val="00297977"/>
    <w:rsid w:val="00297A1B"/>
    <w:rsid w:val="00297D2B"/>
    <w:rsid w:val="002A030B"/>
    <w:rsid w:val="002A03EB"/>
    <w:rsid w:val="002A083D"/>
    <w:rsid w:val="002A0C0F"/>
    <w:rsid w:val="002A109E"/>
    <w:rsid w:val="002A1651"/>
    <w:rsid w:val="002A168F"/>
    <w:rsid w:val="002A1712"/>
    <w:rsid w:val="002A176A"/>
    <w:rsid w:val="002A1F90"/>
    <w:rsid w:val="002A23BA"/>
    <w:rsid w:val="002A2DC7"/>
    <w:rsid w:val="002A2F7D"/>
    <w:rsid w:val="002A33C6"/>
    <w:rsid w:val="002A34F5"/>
    <w:rsid w:val="002A379D"/>
    <w:rsid w:val="002A3978"/>
    <w:rsid w:val="002A45AE"/>
    <w:rsid w:val="002A4876"/>
    <w:rsid w:val="002A4AB6"/>
    <w:rsid w:val="002A4DE5"/>
    <w:rsid w:val="002A4EF2"/>
    <w:rsid w:val="002A5819"/>
    <w:rsid w:val="002A58F2"/>
    <w:rsid w:val="002A5EAB"/>
    <w:rsid w:val="002A60AD"/>
    <w:rsid w:val="002A60B3"/>
    <w:rsid w:val="002A6254"/>
    <w:rsid w:val="002A6270"/>
    <w:rsid w:val="002A639E"/>
    <w:rsid w:val="002A72B5"/>
    <w:rsid w:val="002A731A"/>
    <w:rsid w:val="002A741B"/>
    <w:rsid w:val="002A793C"/>
    <w:rsid w:val="002A7A15"/>
    <w:rsid w:val="002A7A2E"/>
    <w:rsid w:val="002A7AC4"/>
    <w:rsid w:val="002A7C82"/>
    <w:rsid w:val="002A7DC7"/>
    <w:rsid w:val="002A7EC2"/>
    <w:rsid w:val="002B01B7"/>
    <w:rsid w:val="002B090B"/>
    <w:rsid w:val="002B171A"/>
    <w:rsid w:val="002B1732"/>
    <w:rsid w:val="002B1DAB"/>
    <w:rsid w:val="002B21F2"/>
    <w:rsid w:val="002B22D0"/>
    <w:rsid w:val="002B26E6"/>
    <w:rsid w:val="002B28EC"/>
    <w:rsid w:val="002B29FE"/>
    <w:rsid w:val="002B2CA0"/>
    <w:rsid w:val="002B2E30"/>
    <w:rsid w:val="002B3632"/>
    <w:rsid w:val="002B3A35"/>
    <w:rsid w:val="002B3C16"/>
    <w:rsid w:val="002B43E7"/>
    <w:rsid w:val="002B4451"/>
    <w:rsid w:val="002B4C30"/>
    <w:rsid w:val="002B4EF7"/>
    <w:rsid w:val="002B543E"/>
    <w:rsid w:val="002B5551"/>
    <w:rsid w:val="002B5642"/>
    <w:rsid w:val="002B5CB3"/>
    <w:rsid w:val="002B60F8"/>
    <w:rsid w:val="002B615A"/>
    <w:rsid w:val="002B6591"/>
    <w:rsid w:val="002B6692"/>
    <w:rsid w:val="002B6D90"/>
    <w:rsid w:val="002B7227"/>
    <w:rsid w:val="002B78C4"/>
    <w:rsid w:val="002B7BB7"/>
    <w:rsid w:val="002B7C5F"/>
    <w:rsid w:val="002B7FC3"/>
    <w:rsid w:val="002C04DA"/>
    <w:rsid w:val="002C0925"/>
    <w:rsid w:val="002C0DEE"/>
    <w:rsid w:val="002C11B6"/>
    <w:rsid w:val="002C1826"/>
    <w:rsid w:val="002C1834"/>
    <w:rsid w:val="002C1D2F"/>
    <w:rsid w:val="002C23CF"/>
    <w:rsid w:val="002C24D3"/>
    <w:rsid w:val="002C2A6C"/>
    <w:rsid w:val="002C2CA0"/>
    <w:rsid w:val="002C2FA2"/>
    <w:rsid w:val="002C31BE"/>
    <w:rsid w:val="002C3658"/>
    <w:rsid w:val="002C36E4"/>
    <w:rsid w:val="002C3AD6"/>
    <w:rsid w:val="002C3CBB"/>
    <w:rsid w:val="002C3EDC"/>
    <w:rsid w:val="002C5180"/>
    <w:rsid w:val="002C59FA"/>
    <w:rsid w:val="002C6AD5"/>
    <w:rsid w:val="002C796F"/>
    <w:rsid w:val="002D00F6"/>
    <w:rsid w:val="002D081C"/>
    <w:rsid w:val="002D0839"/>
    <w:rsid w:val="002D0879"/>
    <w:rsid w:val="002D0995"/>
    <w:rsid w:val="002D0D17"/>
    <w:rsid w:val="002D12BE"/>
    <w:rsid w:val="002D1587"/>
    <w:rsid w:val="002D18C2"/>
    <w:rsid w:val="002D1AEB"/>
    <w:rsid w:val="002D1B88"/>
    <w:rsid w:val="002D1CCF"/>
    <w:rsid w:val="002D1E5F"/>
    <w:rsid w:val="002D21D9"/>
    <w:rsid w:val="002D2370"/>
    <w:rsid w:val="002D2841"/>
    <w:rsid w:val="002D2847"/>
    <w:rsid w:val="002D3162"/>
    <w:rsid w:val="002D360C"/>
    <w:rsid w:val="002D39F2"/>
    <w:rsid w:val="002D420D"/>
    <w:rsid w:val="002D48E3"/>
    <w:rsid w:val="002D4BDD"/>
    <w:rsid w:val="002D50C9"/>
    <w:rsid w:val="002D5131"/>
    <w:rsid w:val="002D514E"/>
    <w:rsid w:val="002D517F"/>
    <w:rsid w:val="002D579A"/>
    <w:rsid w:val="002D64F4"/>
    <w:rsid w:val="002D64F9"/>
    <w:rsid w:val="002D67B2"/>
    <w:rsid w:val="002D75A5"/>
    <w:rsid w:val="002D7C42"/>
    <w:rsid w:val="002D7D35"/>
    <w:rsid w:val="002E011F"/>
    <w:rsid w:val="002E0422"/>
    <w:rsid w:val="002E05B0"/>
    <w:rsid w:val="002E0862"/>
    <w:rsid w:val="002E098D"/>
    <w:rsid w:val="002E0AF8"/>
    <w:rsid w:val="002E0E95"/>
    <w:rsid w:val="002E11A3"/>
    <w:rsid w:val="002E17C9"/>
    <w:rsid w:val="002E18FA"/>
    <w:rsid w:val="002E1B42"/>
    <w:rsid w:val="002E2B72"/>
    <w:rsid w:val="002E2F57"/>
    <w:rsid w:val="002E31EF"/>
    <w:rsid w:val="002E36CE"/>
    <w:rsid w:val="002E3F4B"/>
    <w:rsid w:val="002E3FE6"/>
    <w:rsid w:val="002E41D6"/>
    <w:rsid w:val="002E4943"/>
    <w:rsid w:val="002E4DFE"/>
    <w:rsid w:val="002E5504"/>
    <w:rsid w:val="002E5931"/>
    <w:rsid w:val="002E5A98"/>
    <w:rsid w:val="002E5CCB"/>
    <w:rsid w:val="002E6381"/>
    <w:rsid w:val="002E6555"/>
    <w:rsid w:val="002E6579"/>
    <w:rsid w:val="002E65DD"/>
    <w:rsid w:val="002E69D3"/>
    <w:rsid w:val="002E6E2E"/>
    <w:rsid w:val="002E7098"/>
    <w:rsid w:val="002E7479"/>
    <w:rsid w:val="002E79E0"/>
    <w:rsid w:val="002E7E35"/>
    <w:rsid w:val="002F0961"/>
    <w:rsid w:val="002F0B7F"/>
    <w:rsid w:val="002F0EB5"/>
    <w:rsid w:val="002F0F1D"/>
    <w:rsid w:val="002F10E4"/>
    <w:rsid w:val="002F1226"/>
    <w:rsid w:val="002F129A"/>
    <w:rsid w:val="002F13E7"/>
    <w:rsid w:val="002F1905"/>
    <w:rsid w:val="002F1A35"/>
    <w:rsid w:val="002F1B9C"/>
    <w:rsid w:val="002F1E2F"/>
    <w:rsid w:val="002F1E9A"/>
    <w:rsid w:val="002F21C5"/>
    <w:rsid w:val="002F222E"/>
    <w:rsid w:val="002F251C"/>
    <w:rsid w:val="002F2652"/>
    <w:rsid w:val="002F2673"/>
    <w:rsid w:val="002F2746"/>
    <w:rsid w:val="002F2751"/>
    <w:rsid w:val="002F2756"/>
    <w:rsid w:val="002F2850"/>
    <w:rsid w:val="002F2D92"/>
    <w:rsid w:val="002F2D9B"/>
    <w:rsid w:val="002F2E0E"/>
    <w:rsid w:val="002F3140"/>
    <w:rsid w:val="002F3485"/>
    <w:rsid w:val="002F37F1"/>
    <w:rsid w:val="002F38EB"/>
    <w:rsid w:val="002F3DC7"/>
    <w:rsid w:val="002F4064"/>
    <w:rsid w:val="002F4CD2"/>
    <w:rsid w:val="002F505A"/>
    <w:rsid w:val="002F5287"/>
    <w:rsid w:val="002F5347"/>
    <w:rsid w:val="002F58D2"/>
    <w:rsid w:val="002F5BCA"/>
    <w:rsid w:val="002F6B9F"/>
    <w:rsid w:val="002F7143"/>
    <w:rsid w:val="002F7253"/>
    <w:rsid w:val="002F7537"/>
    <w:rsid w:val="002F7C36"/>
    <w:rsid w:val="002F7F03"/>
    <w:rsid w:val="0030030F"/>
    <w:rsid w:val="003004C7"/>
    <w:rsid w:val="00300ED0"/>
    <w:rsid w:val="00301040"/>
    <w:rsid w:val="003019E5"/>
    <w:rsid w:val="00301A4E"/>
    <w:rsid w:val="00302821"/>
    <w:rsid w:val="00302A53"/>
    <w:rsid w:val="00303229"/>
    <w:rsid w:val="00303374"/>
    <w:rsid w:val="003034FF"/>
    <w:rsid w:val="00303B1E"/>
    <w:rsid w:val="0030482F"/>
    <w:rsid w:val="00304A61"/>
    <w:rsid w:val="00305475"/>
    <w:rsid w:val="003056A2"/>
    <w:rsid w:val="003061A9"/>
    <w:rsid w:val="00306AA3"/>
    <w:rsid w:val="00306B8F"/>
    <w:rsid w:val="00306DA0"/>
    <w:rsid w:val="0030792C"/>
    <w:rsid w:val="00307974"/>
    <w:rsid w:val="00307A0F"/>
    <w:rsid w:val="00307EFB"/>
    <w:rsid w:val="003101C9"/>
    <w:rsid w:val="003105F5"/>
    <w:rsid w:val="0031085D"/>
    <w:rsid w:val="00311BE8"/>
    <w:rsid w:val="00311F6D"/>
    <w:rsid w:val="00312140"/>
    <w:rsid w:val="0031286A"/>
    <w:rsid w:val="00312DA2"/>
    <w:rsid w:val="00312E7E"/>
    <w:rsid w:val="003133CF"/>
    <w:rsid w:val="003134A9"/>
    <w:rsid w:val="00313B90"/>
    <w:rsid w:val="00313FE8"/>
    <w:rsid w:val="00314118"/>
    <w:rsid w:val="003142CE"/>
    <w:rsid w:val="00314BDC"/>
    <w:rsid w:val="003151C0"/>
    <w:rsid w:val="00315B1E"/>
    <w:rsid w:val="00315B35"/>
    <w:rsid w:val="00315F73"/>
    <w:rsid w:val="003164A4"/>
    <w:rsid w:val="00316AFD"/>
    <w:rsid w:val="00316C89"/>
    <w:rsid w:val="00316C91"/>
    <w:rsid w:val="00316E81"/>
    <w:rsid w:val="003171BD"/>
    <w:rsid w:val="0031776B"/>
    <w:rsid w:val="003178D1"/>
    <w:rsid w:val="00320303"/>
    <w:rsid w:val="00320313"/>
    <w:rsid w:val="003205E9"/>
    <w:rsid w:val="00320781"/>
    <w:rsid w:val="00321184"/>
    <w:rsid w:val="00321262"/>
    <w:rsid w:val="003218E5"/>
    <w:rsid w:val="003218F2"/>
    <w:rsid w:val="00321936"/>
    <w:rsid w:val="00321B13"/>
    <w:rsid w:val="00321C04"/>
    <w:rsid w:val="00321C64"/>
    <w:rsid w:val="00321D09"/>
    <w:rsid w:val="00322712"/>
    <w:rsid w:val="00322918"/>
    <w:rsid w:val="00322C5A"/>
    <w:rsid w:val="00322CD4"/>
    <w:rsid w:val="00322DF2"/>
    <w:rsid w:val="00322E42"/>
    <w:rsid w:val="00322F30"/>
    <w:rsid w:val="0032333E"/>
    <w:rsid w:val="00323AB5"/>
    <w:rsid w:val="00323C63"/>
    <w:rsid w:val="00323E99"/>
    <w:rsid w:val="0032435B"/>
    <w:rsid w:val="003249CF"/>
    <w:rsid w:val="00324E4A"/>
    <w:rsid w:val="003253D2"/>
    <w:rsid w:val="003257CA"/>
    <w:rsid w:val="00325AD6"/>
    <w:rsid w:val="00325B42"/>
    <w:rsid w:val="00325C00"/>
    <w:rsid w:val="00326403"/>
    <w:rsid w:val="003266E2"/>
    <w:rsid w:val="0032694C"/>
    <w:rsid w:val="00326E56"/>
    <w:rsid w:val="003274A7"/>
    <w:rsid w:val="00327DA5"/>
    <w:rsid w:val="003301D0"/>
    <w:rsid w:val="003302B8"/>
    <w:rsid w:val="0033055E"/>
    <w:rsid w:val="00330B78"/>
    <w:rsid w:val="00330BBF"/>
    <w:rsid w:val="00330C6B"/>
    <w:rsid w:val="00330DB2"/>
    <w:rsid w:val="00331DE9"/>
    <w:rsid w:val="00331DFB"/>
    <w:rsid w:val="00332235"/>
    <w:rsid w:val="003322A9"/>
    <w:rsid w:val="0033247E"/>
    <w:rsid w:val="00332534"/>
    <w:rsid w:val="00332936"/>
    <w:rsid w:val="003331B8"/>
    <w:rsid w:val="00333369"/>
    <w:rsid w:val="00333837"/>
    <w:rsid w:val="00333E3C"/>
    <w:rsid w:val="00333F3A"/>
    <w:rsid w:val="00334250"/>
    <w:rsid w:val="0033481F"/>
    <w:rsid w:val="00334871"/>
    <w:rsid w:val="00334F54"/>
    <w:rsid w:val="003350B7"/>
    <w:rsid w:val="003351F2"/>
    <w:rsid w:val="003353C6"/>
    <w:rsid w:val="00335549"/>
    <w:rsid w:val="00335722"/>
    <w:rsid w:val="0033594C"/>
    <w:rsid w:val="00335DE5"/>
    <w:rsid w:val="0033612D"/>
    <w:rsid w:val="00336230"/>
    <w:rsid w:val="0033662F"/>
    <w:rsid w:val="00336F78"/>
    <w:rsid w:val="003377E7"/>
    <w:rsid w:val="00337D0A"/>
    <w:rsid w:val="00340245"/>
    <w:rsid w:val="003402B9"/>
    <w:rsid w:val="003403F4"/>
    <w:rsid w:val="0034048C"/>
    <w:rsid w:val="00340615"/>
    <w:rsid w:val="003406F8"/>
    <w:rsid w:val="00340A63"/>
    <w:rsid w:val="00340E64"/>
    <w:rsid w:val="00340FCE"/>
    <w:rsid w:val="00341008"/>
    <w:rsid w:val="003412A6"/>
    <w:rsid w:val="00341979"/>
    <w:rsid w:val="00341A8D"/>
    <w:rsid w:val="0034224F"/>
    <w:rsid w:val="003422DF"/>
    <w:rsid w:val="00342389"/>
    <w:rsid w:val="00342901"/>
    <w:rsid w:val="0034292C"/>
    <w:rsid w:val="00342DE4"/>
    <w:rsid w:val="00342EAC"/>
    <w:rsid w:val="00342FFE"/>
    <w:rsid w:val="003438F8"/>
    <w:rsid w:val="0034392D"/>
    <w:rsid w:val="00343F8D"/>
    <w:rsid w:val="00344367"/>
    <w:rsid w:val="0034468E"/>
    <w:rsid w:val="003447CC"/>
    <w:rsid w:val="00344CF0"/>
    <w:rsid w:val="00345139"/>
    <w:rsid w:val="00345286"/>
    <w:rsid w:val="0034581E"/>
    <w:rsid w:val="00345AED"/>
    <w:rsid w:val="00345E51"/>
    <w:rsid w:val="00345FB0"/>
    <w:rsid w:val="00346C02"/>
    <w:rsid w:val="00347E78"/>
    <w:rsid w:val="00347E7F"/>
    <w:rsid w:val="0035012C"/>
    <w:rsid w:val="0035056B"/>
    <w:rsid w:val="003506CB"/>
    <w:rsid w:val="00350710"/>
    <w:rsid w:val="003509EE"/>
    <w:rsid w:val="00350D46"/>
    <w:rsid w:val="003510D0"/>
    <w:rsid w:val="0035114D"/>
    <w:rsid w:val="00351A7C"/>
    <w:rsid w:val="00352C62"/>
    <w:rsid w:val="00352F2F"/>
    <w:rsid w:val="003537B7"/>
    <w:rsid w:val="003538FA"/>
    <w:rsid w:val="0035395A"/>
    <w:rsid w:val="00353963"/>
    <w:rsid w:val="00353B28"/>
    <w:rsid w:val="0035493D"/>
    <w:rsid w:val="00354BBB"/>
    <w:rsid w:val="00354C8E"/>
    <w:rsid w:val="00354E7D"/>
    <w:rsid w:val="00354F95"/>
    <w:rsid w:val="00355422"/>
    <w:rsid w:val="003556E4"/>
    <w:rsid w:val="003557A3"/>
    <w:rsid w:val="00355C67"/>
    <w:rsid w:val="00355FE2"/>
    <w:rsid w:val="00356121"/>
    <w:rsid w:val="0035696F"/>
    <w:rsid w:val="00356A3F"/>
    <w:rsid w:val="00356E50"/>
    <w:rsid w:val="00357008"/>
    <w:rsid w:val="0035765A"/>
    <w:rsid w:val="00357872"/>
    <w:rsid w:val="003579E5"/>
    <w:rsid w:val="00357AC3"/>
    <w:rsid w:val="00357B04"/>
    <w:rsid w:val="00357F52"/>
    <w:rsid w:val="0036028F"/>
    <w:rsid w:val="00360A91"/>
    <w:rsid w:val="00360D06"/>
    <w:rsid w:val="00360E26"/>
    <w:rsid w:val="00360E38"/>
    <w:rsid w:val="0036116A"/>
    <w:rsid w:val="0036140D"/>
    <w:rsid w:val="0036152E"/>
    <w:rsid w:val="00361E15"/>
    <w:rsid w:val="00361E5A"/>
    <w:rsid w:val="0036200E"/>
    <w:rsid w:val="003620CF"/>
    <w:rsid w:val="003620F9"/>
    <w:rsid w:val="003624A3"/>
    <w:rsid w:val="0036251F"/>
    <w:rsid w:val="00362648"/>
    <w:rsid w:val="003630CA"/>
    <w:rsid w:val="003630CE"/>
    <w:rsid w:val="00363109"/>
    <w:rsid w:val="00363881"/>
    <w:rsid w:val="003638A7"/>
    <w:rsid w:val="00363D61"/>
    <w:rsid w:val="00363E2D"/>
    <w:rsid w:val="0036440B"/>
    <w:rsid w:val="0036442C"/>
    <w:rsid w:val="00364502"/>
    <w:rsid w:val="00364653"/>
    <w:rsid w:val="00364735"/>
    <w:rsid w:val="00364870"/>
    <w:rsid w:val="00364EC3"/>
    <w:rsid w:val="0036522B"/>
    <w:rsid w:val="003657FA"/>
    <w:rsid w:val="00365C4A"/>
    <w:rsid w:val="00365F1F"/>
    <w:rsid w:val="00365FAC"/>
    <w:rsid w:val="003665D4"/>
    <w:rsid w:val="00366A08"/>
    <w:rsid w:val="00366DFD"/>
    <w:rsid w:val="00367CEF"/>
    <w:rsid w:val="00367E83"/>
    <w:rsid w:val="00367FF5"/>
    <w:rsid w:val="00370493"/>
    <w:rsid w:val="003708E6"/>
    <w:rsid w:val="00371195"/>
    <w:rsid w:val="003718F1"/>
    <w:rsid w:val="003719D6"/>
    <w:rsid w:val="00372267"/>
    <w:rsid w:val="00372455"/>
    <w:rsid w:val="003726DF"/>
    <w:rsid w:val="0037270C"/>
    <w:rsid w:val="003728D5"/>
    <w:rsid w:val="0037297F"/>
    <w:rsid w:val="003729CA"/>
    <w:rsid w:val="00372A81"/>
    <w:rsid w:val="00372B76"/>
    <w:rsid w:val="00372BB0"/>
    <w:rsid w:val="00372D84"/>
    <w:rsid w:val="003736E1"/>
    <w:rsid w:val="0037391A"/>
    <w:rsid w:val="00373BFE"/>
    <w:rsid w:val="003740C7"/>
    <w:rsid w:val="003745E4"/>
    <w:rsid w:val="00374CC9"/>
    <w:rsid w:val="003757BB"/>
    <w:rsid w:val="003759EB"/>
    <w:rsid w:val="00375C95"/>
    <w:rsid w:val="00375EBD"/>
    <w:rsid w:val="003760F1"/>
    <w:rsid w:val="00376400"/>
    <w:rsid w:val="00376662"/>
    <w:rsid w:val="00376758"/>
    <w:rsid w:val="00376A11"/>
    <w:rsid w:val="00376D81"/>
    <w:rsid w:val="00377208"/>
    <w:rsid w:val="003776E7"/>
    <w:rsid w:val="0037772C"/>
    <w:rsid w:val="0037784D"/>
    <w:rsid w:val="003800CD"/>
    <w:rsid w:val="00380722"/>
    <w:rsid w:val="00380ADD"/>
    <w:rsid w:val="00380F66"/>
    <w:rsid w:val="0038133A"/>
    <w:rsid w:val="0038142C"/>
    <w:rsid w:val="00381436"/>
    <w:rsid w:val="00381896"/>
    <w:rsid w:val="00381AA0"/>
    <w:rsid w:val="00381B9F"/>
    <w:rsid w:val="0038215C"/>
    <w:rsid w:val="00382699"/>
    <w:rsid w:val="0038272B"/>
    <w:rsid w:val="00382B59"/>
    <w:rsid w:val="00382ED2"/>
    <w:rsid w:val="00382F22"/>
    <w:rsid w:val="00382F9A"/>
    <w:rsid w:val="00383E9D"/>
    <w:rsid w:val="00384073"/>
    <w:rsid w:val="00384439"/>
    <w:rsid w:val="00384665"/>
    <w:rsid w:val="00384695"/>
    <w:rsid w:val="00384778"/>
    <w:rsid w:val="003848D4"/>
    <w:rsid w:val="003848F4"/>
    <w:rsid w:val="003851FE"/>
    <w:rsid w:val="0038567C"/>
    <w:rsid w:val="00385B7E"/>
    <w:rsid w:val="00385E57"/>
    <w:rsid w:val="00386A48"/>
    <w:rsid w:val="00386AA2"/>
    <w:rsid w:val="00386E84"/>
    <w:rsid w:val="003870F8"/>
    <w:rsid w:val="003874C9"/>
    <w:rsid w:val="0038772B"/>
    <w:rsid w:val="003878BD"/>
    <w:rsid w:val="003879C4"/>
    <w:rsid w:val="00387A25"/>
    <w:rsid w:val="003909A2"/>
    <w:rsid w:val="00390BCC"/>
    <w:rsid w:val="00390C72"/>
    <w:rsid w:val="0039152C"/>
    <w:rsid w:val="00391942"/>
    <w:rsid w:val="00391E8D"/>
    <w:rsid w:val="00392142"/>
    <w:rsid w:val="003923ED"/>
    <w:rsid w:val="00392A13"/>
    <w:rsid w:val="00392BB6"/>
    <w:rsid w:val="00392E62"/>
    <w:rsid w:val="00393458"/>
    <w:rsid w:val="00393593"/>
    <w:rsid w:val="00393B61"/>
    <w:rsid w:val="00394199"/>
    <w:rsid w:val="003942CF"/>
    <w:rsid w:val="0039519E"/>
    <w:rsid w:val="0039557D"/>
    <w:rsid w:val="00395845"/>
    <w:rsid w:val="00395EA2"/>
    <w:rsid w:val="00396244"/>
    <w:rsid w:val="003967A6"/>
    <w:rsid w:val="00396951"/>
    <w:rsid w:val="003979F5"/>
    <w:rsid w:val="00397FC5"/>
    <w:rsid w:val="003A028E"/>
    <w:rsid w:val="003A0326"/>
    <w:rsid w:val="003A035C"/>
    <w:rsid w:val="003A03CB"/>
    <w:rsid w:val="003A0B90"/>
    <w:rsid w:val="003A0B9B"/>
    <w:rsid w:val="003A0CB1"/>
    <w:rsid w:val="003A0D43"/>
    <w:rsid w:val="003A1083"/>
    <w:rsid w:val="003A1679"/>
    <w:rsid w:val="003A1C6C"/>
    <w:rsid w:val="003A1E97"/>
    <w:rsid w:val="003A28A6"/>
    <w:rsid w:val="003A290A"/>
    <w:rsid w:val="003A2C44"/>
    <w:rsid w:val="003A2C51"/>
    <w:rsid w:val="003A2DED"/>
    <w:rsid w:val="003A2F5C"/>
    <w:rsid w:val="003A3279"/>
    <w:rsid w:val="003A3287"/>
    <w:rsid w:val="003A3580"/>
    <w:rsid w:val="003A38B8"/>
    <w:rsid w:val="003A3CFE"/>
    <w:rsid w:val="003A4843"/>
    <w:rsid w:val="003A4A02"/>
    <w:rsid w:val="003A4B4A"/>
    <w:rsid w:val="003A5154"/>
    <w:rsid w:val="003A5300"/>
    <w:rsid w:val="003A5414"/>
    <w:rsid w:val="003A541A"/>
    <w:rsid w:val="003A5687"/>
    <w:rsid w:val="003A5A1A"/>
    <w:rsid w:val="003A5CA5"/>
    <w:rsid w:val="003A6040"/>
    <w:rsid w:val="003A6936"/>
    <w:rsid w:val="003A770E"/>
    <w:rsid w:val="003A7986"/>
    <w:rsid w:val="003A7B97"/>
    <w:rsid w:val="003A7C9A"/>
    <w:rsid w:val="003A7DDA"/>
    <w:rsid w:val="003B0949"/>
    <w:rsid w:val="003B0A5F"/>
    <w:rsid w:val="003B0CA2"/>
    <w:rsid w:val="003B0F10"/>
    <w:rsid w:val="003B107B"/>
    <w:rsid w:val="003B148B"/>
    <w:rsid w:val="003B15A3"/>
    <w:rsid w:val="003B15B9"/>
    <w:rsid w:val="003B1642"/>
    <w:rsid w:val="003B18CB"/>
    <w:rsid w:val="003B1997"/>
    <w:rsid w:val="003B1B85"/>
    <w:rsid w:val="003B20F3"/>
    <w:rsid w:val="003B2595"/>
    <w:rsid w:val="003B2D9B"/>
    <w:rsid w:val="003B2DD5"/>
    <w:rsid w:val="003B2E8B"/>
    <w:rsid w:val="003B3000"/>
    <w:rsid w:val="003B317A"/>
    <w:rsid w:val="003B3203"/>
    <w:rsid w:val="003B41D2"/>
    <w:rsid w:val="003B4278"/>
    <w:rsid w:val="003B4619"/>
    <w:rsid w:val="003B4757"/>
    <w:rsid w:val="003B47C4"/>
    <w:rsid w:val="003B4907"/>
    <w:rsid w:val="003B4F6E"/>
    <w:rsid w:val="003B4FD5"/>
    <w:rsid w:val="003B5332"/>
    <w:rsid w:val="003B56FA"/>
    <w:rsid w:val="003B57FA"/>
    <w:rsid w:val="003B5960"/>
    <w:rsid w:val="003B5F35"/>
    <w:rsid w:val="003B600A"/>
    <w:rsid w:val="003B6935"/>
    <w:rsid w:val="003B6F59"/>
    <w:rsid w:val="003B730A"/>
    <w:rsid w:val="003B737C"/>
    <w:rsid w:val="003B76B6"/>
    <w:rsid w:val="003B7821"/>
    <w:rsid w:val="003B7BB1"/>
    <w:rsid w:val="003B7C72"/>
    <w:rsid w:val="003B7E6E"/>
    <w:rsid w:val="003C00B9"/>
    <w:rsid w:val="003C0130"/>
    <w:rsid w:val="003C0261"/>
    <w:rsid w:val="003C0902"/>
    <w:rsid w:val="003C101A"/>
    <w:rsid w:val="003C124D"/>
    <w:rsid w:val="003C29FD"/>
    <w:rsid w:val="003C30A4"/>
    <w:rsid w:val="003C3AF6"/>
    <w:rsid w:val="003C4486"/>
    <w:rsid w:val="003C498D"/>
    <w:rsid w:val="003C4BB9"/>
    <w:rsid w:val="003C4D86"/>
    <w:rsid w:val="003C50E5"/>
    <w:rsid w:val="003C514A"/>
    <w:rsid w:val="003C534A"/>
    <w:rsid w:val="003C565E"/>
    <w:rsid w:val="003C583F"/>
    <w:rsid w:val="003C5E4A"/>
    <w:rsid w:val="003C5F97"/>
    <w:rsid w:val="003C60F8"/>
    <w:rsid w:val="003C6735"/>
    <w:rsid w:val="003C6967"/>
    <w:rsid w:val="003C696F"/>
    <w:rsid w:val="003C6D4D"/>
    <w:rsid w:val="003C7098"/>
    <w:rsid w:val="003C71A5"/>
    <w:rsid w:val="003C7F9D"/>
    <w:rsid w:val="003D006B"/>
    <w:rsid w:val="003D0221"/>
    <w:rsid w:val="003D0296"/>
    <w:rsid w:val="003D02D9"/>
    <w:rsid w:val="003D09B2"/>
    <w:rsid w:val="003D0C08"/>
    <w:rsid w:val="003D10D7"/>
    <w:rsid w:val="003D1E1F"/>
    <w:rsid w:val="003D1E35"/>
    <w:rsid w:val="003D1F0F"/>
    <w:rsid w:val="003D2B7A"/>
    <w:rsid w:val="003D2FC1"/>
    <w:rsid w:val="003D31A5"/>
    <w:rsid w:val="003D334F"/>
    <w:rsid w:val="003D3B33"/>
    <w:rsid w:val="003D3C47"/>
    <w:rsid w:val="003D3E0F"/>
    <w:rsid w:val="003D4354"/>
    <w:rsid w:val="003D439F"/>
    <w:rsid w:val="003D51D9"/>
    <w:rsid w:val="003D536F"/>
    <w:rsid w:val="003D5922"/>
    <w:rsid w:val="003D5CB9"/>
    <w:rsid w:val="003D619D"/>
    <w:rsid w:val="003D64AF"/>
    <w:rsid w:val="003D656D"/>
    <w:rsid w:val="003D66DC"/>
    <w:rsid w:val="003D690C"/>
    <w:rsid w:val="003D6B6E"/>
    <w:rsid w:val="003D6CAC"/>
    <w:rsid w:val="003D6CB8"/>
    <w:rsid w:val="003D6E9C"/>
    <w:rsid w:val="003D7061"/>
    <w:rsid w:val="003D70FC"/>
    <w:rsid w:val="003D777B"/>
    <w:rsid w:val="003D7BD9"/>
    <w:rsid w:val="003D7C18"/>
    <w:rsid w:val="003E05E8"/>
    <w:rsid w:val="003E0618"/>
    <w:rsid w:val="003E0930"/>
    <w:rsid w:val="003E0A9C"/>
    <w:rsid w:val="003E0FD6"/>
    <w:rsid w:val="003E1517"/>
    <w:rsid w:val="003E152D"/>
    <w:rsid w:val="003E1582"/>
    <w:rsid w:val="003E17F2"/>
    <w:rsid w:val="003E20B3"/>
    <w:rsid w:val="003E28CD"/>
    <w:rsid w:val="003E2E3F"/>
    <w:rsid w:val="003E3649"/>
    <w:rsid w:val="003E36CF"/>
    <w:rsid w:val="003E4033"/>
    <w:rsid w:val="003E404F"/>
    <w:rsid w:val="003E422E"/>
    <w:rsid w:val="003E4270"/>
    <w:rsid w:val="003E42C5"/>
    <w:rsid w:val="003E42D1"/>
    <w:rsid w:val="003E4615"/>
    <w:rsid w:val="003E4998"/>
    <w:rsid w:val="003E4AC4"/>
    <w:rsid w:val="003E4E9D"/>
    <w:rsid w:val="003E4FF4"/>
    <w:rsid w:val="003E5400"/>
    <w:rsid w:val="003E598E"/>
    <w:rsid w:val="003E5E6A"/>
    <w:rsid w:val="003E6343"/>
    <w:rsid w:val="003E6438"/>
    <w:rsid w:val="003E649A"/>
    <w:rsid w:val="003E6637"/>
    <w:rsid w:val="003E66D3"/>
    <w:rsid w:val="003E6E05"/>
    <w:rsid w:val="003E6E5D"/>
    <w:rsid w:val="003E767E"/>
    <w:rsid w:val="003E7C79"/>
    <w:rsid w:val="003E7E66"/>
    <w:rsid w:val="003E7EAF"/>
    <w:rsid w:val="003F007E"/>
    <w:rsid w:val="003F01A5"/>
    <w:rsid w:val="003F0621"/>
    <w:rsid w:val="003F06F4"/>
    <w:rsid w:val="003F10F1"/>
    <w:rsid w:val="003F1391"/>
    <w:rsid w:val="003F169F"/>
    <w:rsid w:val="003F1874"/>
    <w:rsid w:val="003F1FCF"/>
    <w:rsid w:val="003F2460"/>
    <w:rsid w:val="003F24CB"/>
    <w:rsid w:val="003F26EB"/>
    <w:rsid w:val="003F30B5"/>
    <w:rsid w:val="003F31CF"/>
    <w:rsid w:val="003F35D5"/>
    <w:rsid w:val="003F387C"/>
    <w:rsid w:val="003F4011"/>
    <w:rsid w:val="003F4627"/>
    <w:rsid w:val="003F4BA1"/>
    <w:rsid w:val="003F4BA8"/>
    <w:rsid w:val="003F5024"/>
    <w:rsid w:val="003F509E"/>
    <w:rsid w:val="003F50A0"/>
    <w:rsid w:val="003F5C17"/>
    <w:rsid w:val="003F5D4A"/>
    <w:rsid w:val="003F5F04"/>
    <w:rsid w:val="003F6378"/>
    <w:rsid w:val="003F699A"/>
    <w:rsid w:val="003F6A8F"/>
    <w:rsid w:val="003F6E28"/>
    <w:rsid w:val="003F7025"/>
    <w:rsid w:val="003F732A"/>
    <w:rsid w:val="003F7458"/>
    <w:rsid w:val="003F792C"/>
    <w:rsid w:val="003F7E59"/>
    <w:rsid w:val="0040032B"/>
    <w:rsid w:val="0040056D"/>
    <w:rsid w:val="00400605"/>
    <w:rsid w:val="00400D57"/>
    <w:rsid w:val="00400F55"/>
    <w:rsid w:val="00400FC8"/>
    <w:rsid w:val="00401081"/>
    <w:rsid w:val="00401283"/>
    <w:rsid w:val="0040135C"/>
    <w:rsid w:val="004013CA"/>
    <w:rsid w:val="004014E8"/>
    <w:rsid w:val="00401F41"/>
    <w:rsid w:val="00402299"/>
    <w:rsid w:val="00402508"/>
    <w:rsid w:val="00402A3E"/>
    <w:rsid w:val="004031E1"/>
    <w:rsid w:val="004032F9"/>
    <w:rsid w:val="00403973"/>
    <w:rsid w:val="00403977"/>
    <w:rsid w:val="00403F37"/>
    <w:rsid w:val="00404072"/>
    <w:rsid w:val="004043C9"/>
    <w:rsid w:val="004043F1"/>
    <w:rsid w:val="0040472E"/>
    <w:rsid w:val="00404955"/>
    <w:rsid w:val="00404AB0"/>
    <w:rsid w:val="00404C98"/>
    <w:rsid w:val="00404CFA"/>
    <w:rsid w:val="004051B5"/>
    <w:rsid w:val="0040540B"/>
    <w:rsid w:val="0040554F"/>
    <w:rsid w:val="00406238"/>
    <w:rsid w:val="004063B7"/>
    <w:rsid w:val="00407098"/>
    <w:rsid w:val="00407143"/>
    <w:rsid w:val="004072DD"/>
    <w:rsid w:val="00407869"/>
    <w:rsid w:val="00407DEF"/>
    <w:rsid w:val="00407E4B"/>
    <w:rsid w:val="00410825"/>
    <w:rsid w:val="0041083E"/>
    <w:rsid w:val="004113E3"/>
    <w:rsid w:val="004116EA"/>
    <w:rsid w:val="00412206"/>
    <w:rsid w:val="00412A9C"/>
    <w:rsid w:val="00412D98"/>
    <w:rsid w:val="00412E8B"/>
    <w:rsid w:val="00412FDB"/>
    <w:rsid w:val="004135B0"/>
    <w:rsid w:val="00413B57"/>
    <w:rsid w:val="00413D5C"/>
    <w:rsid w:val="0041407E"/>
    <w:rsid w:val="00414B26"/>
    <w:rsid w:val="00414D38"/>
    <w:rsid w:val="0041507D"/>
    <w:rsid w:val="00415144"/>
    <w:rsid w:val="00416026"/>
    <w:rsid w:val="0041646B"/>
    <w:rsid w:val="004169D3"/>
    <w:rsid w:val="00416B9F"/>
    <w:rsid w:val="00417D30"/>
    <w:rsid w:val="00417EF5"/>
    <w:rsid w:val="004220A5"/>
    <w:rsid w:val="00422191"/>
    <w:rsid w:val="00422221"/>
    <w:rsid w:val="00422666"/>
    <w:rsid w:val="00422AF0"/>
    <w:rsid w:val="004233A1"/>
    <w:rsid w:val="004234AF"/>
    <w:rsid w:val="004236CB"/>
    <w:rsid w:val="0042389A"/>
    <w:rsid w:val="004240AB"/>
    <w:rsid w:val="00424904"/>
    <w:rsid w:val="00424AFB"/>
    <w:rsid w:val="00424B24"/>
    <w:rsid w:val="00424BE0"/>
    <w:rsid w:val="00424D66"/>
    <w:rsid w:val="00424DAC"/>
    <w:rsid w:val="00424F3E"/>
    <w:rsid w:val="00425946"/>
    <w:rsid w:val="00425CF6"/>
    <w:rsid w:val="00425D9F"/>
    <w:rsid w:val="004260EA"/>
    <w:rsid w:val="00426258"/>
    <w:rsid w:val="00426631"/>
    <w:rsid w:val="00426A21"/>
    <w:rsid w:val="0042701C"/>
    <w:rsid w:val="0042787C"/>
    <w:rsid w:val="00427A9A"/>
    <w:rsid w:val="00427B67"/>
    <w:rsid w:val="004304E8"/>
    <w:rsid w:val="00430652"/>
    <w:rsid w:val="00430B69"/>
    <w:rsid w:val="00430EF5"/>
    <w:rsid w:val="004317E8"/>
    <w:rsid w:val="0043185B"/>
    <w:rsid w:val="004319CF"/>
    <w:rsid w:val="004319E1"/>
    <w:rsid w:val="00431F57"/>
    <w:rsid w:val="0043222A"/>
    <w:rsid w:val="00432881"/>
    <w:rsid w:val="0043289E"/>
    <w:rsid w:val="00432952"/>
    <w:rsid w:val="004332FD"/>
    <w:rsid w:val="004345DC"/>
    <w:rsid w:val="00434C9B"/>
    <w:rsid w:val="00435685"/>
    <w:rsid w:val="00435AA0"/>
    <w:rsid w:val="00435D73"/>
    <w:rsid w:val="004368A6"/>
    <w:rsid w:val="00436B3F"/>
    <w:rsid w:val="00436FC8"/>
    <w:rsid w:val="0043714C"/>
    <w:rsid w:val="00437582"/>
    <w:rsid w:val="00437A5F"/>
    <w:rsid w:val="00437B17"/>
    <w:rsid w:val="00437C91"/>
    <w:rsid w:val="00437CEF"/>
    <w:rsid w:val="00437D82"/>
    <w:rsid w:val="0044011A"/>
    <w:rsid w:val="004404B2"/>
    <w:rsid w:val="00440B93"/>
    <w:rsid w:val="004411D2"/>
    <w:rsid w:val="0044138D"/>
    <w:rsid w:val="00441559"/>
    <w:rsid w:val="004417A5"/>
    <w:rsid w:val="00441A53"/>
    <w:rsid w:val="00441E80"/>
    <w:rsid w:val="00441FF7"/>
    <w:rsid w:val="00442291"/>
    <w:rsid w:val="00442E46"/>
    <w:rsid w:val="004431A0"/>
    <w:rsid w:val="004432A1"/>
    <w:rsid w:val="00443691"/>
    <w:rsid w:val="00443836"/>
    <w:rsid w:val="004439A2"/>
    <w:rsid w:val="00443BFC"/>
    <w:rsid w:val="00443C85"/>
    <w:rsid w:val="004443EA"/>
    <w:rsid w:val="004444B0"/>
    <w:rsid w:val="004445C7"/>
    <w:rsid w:val="004451B4"/>
    <w:rsid w:val="00445358"/>
    <w:rsid w:val="00445AF3"/>
    <w:rsid w:val="00445F74"/>
    <w:rsid w:val="00446300"/>
    <w:rsid w:val="004468BF"/>
    <w:rsid w:val="004473CC"/>
    <w:rsid w:val="0044760D"/>
    <w:rsid w:val="00447708"/>
    <w:rsid w:val="00447B35"/>
    <w:rsid w:val="004501A0"/>
    <w:rsid w:val="0045026E"/>
    <w:rsid w:val="0045078C"/>
    <w:rsid w:val="00450F99"/>
    <w:rsid w:val="0045129D"/>
    <w:rsid w:val="004512F3"/>
    <w:rsid w:val="004514D5"/>
    <w:rsid w:val="00451906"/>
    <w:rsid w:val="00451BFB"/>
    <w:rsid w:val="00452101"/>
    <w:rsid w:val="0045239E"/>
    <w:rsid w:val="00452F99"/>
    <w:rsid w:val="00452FB1"/>
    <w:rsid w:val="00453098"/>
    <w:rsid w:val="004534C9"/>
    <w:rsid w:val="004536FF"/>
    <w:rsid w:val="0045371D"/>
    <w:rsid w:val="0045382D"/>
    <w:rsid w:val="004539A2"/>
    <w:rsid w:val="00453A9E"/>
    <w:rsid w:val="00453B81"/>
    <w:rsid w:val="00453CB8"/>
    <w:rsid w:val="004540C4"/>
    <w:rsid w:val="004545FF"/>
    <w:rsid w:val="0045505F"/>
    <w:rsid w:val="00455AF0"/>
    <w:rsid w:val="00455B69"/>
    <w:rsid w:val="00455DB7"/>
    <w:rsid w:val="00456376"/>
    <w:rsid w:val="004564EF"/>
    <w:rsid w:val="00456820"/>
    <w:rsid w:val="00456D05"/>
    <w:rsid w:val="00456DA8"/>
    <w:rsid w:val="00456F3A"/>
    <w:rsid w:val="00457722"/>
    <w:rsid w:val="00457B9B"/>
    <w:rsid w:val="00460014"/>
    <w:rsid w:val="004606AB"/>
    <w:rsid w:val="00460AD1"/>
    <w:rsid w:val="00460CDF"/>
    <w:rsid w:val="00461D3B"/>
    <w:rsid w:val="00461EF0"/>
    <w:rsid w:val="00463488"/>
    <w:rsid w:val="00463A18"/>
    <w:rsid w:val="00463A89"/>
    <w:rsid w:val="00463EA7"/>
    <w:rsid w:val="00463FC6"/>
    <w:rsid w:val="00464038"/>
    <w:rsid w:val="00464050"/>
    <w:rsid w:val="004646F1"/>
    <w:rsid w:val="00464800"/>
    <w:rsid w:val="00464ADC"/>
    <w:rsid w:val="00465123"/>
    <w:rsid w:val="004658C4"/>
    <w:rsid w:val="004659FA"/>
    <w:rsid w:val="00465B24"/>
    <w:rsid w:val="00465B92"/>
    <w:rsid w:val="00465D6A"/>
    <w:rsid w:val="00465D96"/>
    <w:rsid w:val="004661A4"/>
    <w:rsid w:val="004664A1"/>
    <w:rsid w:val="0046679A"/>
    <w:rsid w:val="00466B80"/>
    <w:rsid w:val="00466C62"/>
    <w:rsid w:val="00466DC3"/>
    <w:rsid w:val="00466FE2"/>
    <w:rsid w:val="004671B7"/>
    <w:rsid w:val="004677DA"/>
    <w:rsid w:val="004677FD"/>
    <w:rsid w:val="00467AE5"/>
    <w:rsid w:val="00467E25"/>
    <w:rsid w:val="00470096"/>
    <w:rsid w:val="004705B3"/>
    <w:rsid w:val="00470678"/>
    <w:rsid w:val="004713D6"/>
    <w:rsid w:val="00471487"/>
    <w:rsid w:val="00471EEA"/>
    <w:rsid w:val="00471FC1"/>
    <w:rsid w:val="00472FBF"/>
    <w:rsid w:val="004735BE"/>
    <w:rsid w:val="004736C8"/>
    <w:rsid w:val="0047376C"/>
    <w:rsid w:val="00473B3A"/>
    <w:rsid w:val="00473B90"/>
    <w:rsid w:val="00473CB9"/>
    <w:rsid w:val="0047485B"/>
    <w:rsid w:val="004748BF"/>
    <w:rsid w:val="00474A54"/>
    <w:rsid w:val="00474F0D"/>
    <w:rsid w:val="00474FD5"/>
    <w:rsid w:val="004753D9"/>
    <w:rsid w:val="00475434"/>
    <w:rsid w:val="00475763"/>
    <w:rsid w:val="004759AB"/>
    <w:rsid w:val="00475A8C"/>
    <w:rsid w:val="00475D2C"/>
    <w:rsid w:val="004763B3"/>
    <w:rsid w:val="0047640F"/>
    <w:rsid w:val="004768B2"/>
    <w:rsid w:val="004768C6"/>
    <w:rsid w:val="00476A09"/>
    <w:rsid w:val="00476BD7"/>
    <w:rsid w:val="00476C61"/>
    <w:rsid w:val="00476D2C"/>
    <w:rsid w:val="00476E74"/>
    <w:rsid w:val="00476ECC"/>
    <w:rsid w:val="00477462"/>
    <w:rsid w:val="0047759C"/>
    <w:rsid w:val="00477622"/>
    <w:rsid w:val="00477B45"/>
    <w:rsid w:val="00477B48"/>
    <w:rsid w:val="00477E6A"/>
    <w:rsid w:val="0048027D"/>
    <w:rsid w:val="004808E3"/>
    <w:rsid w:val="00480987"/>
    <w:rsid w:val="00480B1F"/>
    <w:rsid w:val="0048102B"/>
    <w:rsid w:val="004810C6"/>
    <w:rsid w:val="00481864"/>
    <w:rsid w:val="00481DEC"/>
    <w:rsid w:val="00482062"/>
    <w:rsid w:val="00482106"/>
    <w:rsid w:val="004821CA"/>
    <w:rsid w:val="004830BD"/>
    <w:rsid w:val="004837F1"/>
    <w:rsid w:val="004837F9"/>
    <w:rsid w:val="00483821"/>
    <w:rsid w:val="00483D60"/>
    <w:rsid w:val="00485398"/>
    <w:rsid w:val="004857D3"/>
    <w:rsid w:val="00485C3B"/>
    <w:rsid w:val="00485CA3"/>
    <w:rsid w:val="00485D98"/>
    <w:rsid w:val="00485FB5"/>
    <w:rsid w:val="0048668E"/>
    <w:rsid w:val="004866B0"/>
    <w:rsid w:val="004868A6"/>
    <w:rsid w:val="00487556"/>
    <w:rsid w:val="004875B5"/>
    <w:rsid w:val="00487BDE"/>
    <w:rsid w:val="00490052"/>
    <w:rsid w:val="00490104"/>
    <w:rsid w:val="00490368"/>
    <w:rsid w:val="004903A7"/>
    <w:rsid w:val="0049129A"/>
    <w:rsid w:val="00491DDD"/>
    <w:rsid w:val="00492022"/>
    <w:rsid w:val="004929E7"/>
    <w:rsid w:val="00492E5F"/>
    <w:rsid w:val="0049328C"/>
    <w:rsid w:val="004932A5"/>
    <w:rsid w:val="0049334C"/>
    <w:rsid w:val="00493ABF"/>
    <w:rsid w:val="00493B68"/>
    <w:rsid w:val="00493CE9"/>
    <w:rsid w:val="00493CFB"/>
    <w:rsid w:val="00494844"/>
    <w:rsid w:val="00494A3A"/>
    <w:rsid w:val="00494B19"/>
    <w:rsid w:val="00494B8D"/>
    <w:rsid w:val="00495789"/>
    <w:rsid w:val="004957BC"/>
    <w:rsid w:val="00495B5B"/>
    <w:rsid w:val="00495D0B"/>
    <w:rsid w:val="00496328"/>
    <w:rsid w:val="004964F7"/>
    <w:rsid w:val="00496737"/>
    <w:rsid w:val="0049687A"/>
    <w:rsid w:val="00496C98"/>
    <w:rsid w:val="00496D94"/>
    <w:rsid w:val="0049784F"/>
    <w:rsid w:val="00497F42"/>
    <w:rsid w:val="004A00F8"/>
    <w:rsid w:val="004A04F3"/>
    <w:rsid w:val="004A071C"/>
    <w:rsid w:val="004A1203"/>
    <w:rsid w:val="004A13B1"/>
    <w:rsid w:val="004A1650"/>
    <w:rsid w:val="004A18D4"/>
    <w:rsid w:val="004A1CC4"/>
    <w:rsid w:val="004A1DD1"/>
    <w:rsid w:val="004A32B8"/>
    <w:rsid w:val="004A32DC"/>
    <w:rsid w:val="004A3333"/>
    <w:rsid w:val="004A3349"/>
    <w:rsid w:val="004A3427"/>
    <w:rsid w:val="004A355C"/>
    <w:rsid w:val="004A3790"/>
    <w:rsid w:val="004A3B14"/>
    <w:rsid w:val="004A3B76"/>
    <w:rsid w:val="004A3D3C"/>
    <w:rsid w:val="004A44F6"/>
    <w:rsid w:val="004A52FB"/>
    <w:rsid w:val="004A5476"/>
    <w:rsid w:val="004A5D83"/>
    <w:rsid w:val="004A648E"/>
    <w:rsid w:val="004A6801"/>
    <w:rsid w:val="004A6C40"/>
    <w:rsid w:val="004A7055"/>
    <w:rsid w:val="004A76F6"/>
    <w:rsid w:val="004A76FB"/>
    <w:rsid w:val="004A7723"/>
    <w:rsid w:val="004A7FC9"/>
    <w:rsid w:val="004B05D3"/>
    <w:rsid w:val="004B0E68"/>
    <w:rsid w:val="004B13A1"/>
    <w:rsid w:val="004B14A8"/>
    <w:rsid w:val="004B1556"/>
    <w:rsid w:val="004B1DF7"/>
    <w:rsid w:val="004B2147"/>
    <w:rsid w:val="004B2427"/>
    <w:rsid w:val="004B2D37"/>
    <w:rsid w:val="004B3162"/>
    <w:rsid w:val="004B384B"/>
    <w:rsid w:val="004B3D8E"/>
    <w:rsid w:val="004B4322"/>
    <w:rsid w:val="004B437F"/>
    <w:rsid w:val="004B4899"/>
    <w:rsid w:val="004B4E2A"/>
    <w:rsid w:val="004B58E6"/>
    <w:rsid w:val="004B58FB"/>
    <w:rsid w:val="004B5B62"/>
    <w:rsid w:val="004B5C33"/>
    <w:rsid w:val="004B5DF5"/>
    <w:rsid w:val="004B5E35"/>
    <w:rsid w:val="004B6076"/>
    <w:rsid w:val="004B626C"/>
    <w:rsid w:val="004B63AE"/>
    <w:rsid w:val="004B63E2"/>
    <w:rsid w:val="004B645A"/>
    <w:rsid w:val="004B6637"/>
    <w:rsid w:val="004B6D40"/>
    <w:rsid w:val="004B6E0F"/>
    <w:rsid w:val="004B6F82"/>
    <w:rsid w:val="004B703E"/>
    <w:rsid w:val="004B7148"/>
    <w:rsid w:val="004B770C"/>
    <w:rsid w:val="004B79AA"/>
    <w:rsid w:val="004B7DA8"/>
    <w:rsid w:val="004B7F88"/>
    <w:rsid w:val="004C0060"/>
    <w:rsid w:val="004C086C"/>
    <w:rsid w:val="004C0C6B"/>
    <w:rsid w:val="004C1029"/>
    <w:rsid w:val="004C29BB"/>
    <w:rsid w:val="004C2AAC"/>
    <w:rsid w:val="004C2B96"/>
    <w:rsid w:val="004C2E13"/>
    <w:rsid w:val="004C2FD3"/>
    <w:rsid w:val="004C332F"/>
    <w:rsid w:val="004C343E"/>
    <w:rsid w:val="004C39F7"/>
    <w:rsid w:val="004C41AA"/>
    <w:rsid w:val="004C462D"/>
    <w:rsid w:val="004C4754"/>
    <w:rsid w:val="004C50C1"/>
    <w:rsid w:val="004C5195"/>
    <w:rsid w:val="004C53EA"/>
    <w:rsid w:val="004C5A04"/>
    <w:rsid w:val="004C5A6A"/>
    <w:rsid w:val="004C6074"/>
    <w:rsid w:val="004C640D"/>
    <w:rsid w:val="004C6662"/>
    <w:rsid w:val="004C6882"/>
    <w:rsid w:val="004C690E"/>
    <w:rsid w:val="004C6A38"/>
    <w:rsid w:val="004C6BEF"/>
    <w:rsid w:val="004C7368"/>
    <w:rsid w:val="004C768C"/>
    <w:rsid w:val="004C773F"/>
    <w:rsid w:val="004C787A"/>
    <w:rsid w:val="004C7F58"/>
    <w:rsid w:val="004D20FA"/>
    <w:rsid w:val="004D249A"/>
    <w:rsid w:val="004D26B7"/>
    <w:rsid w:val="004D2C89"/>
    <w:rsid w:val="004D2D60"/>
    <w:rsid w:val="004D2D74"/>
    <w:rsid w:val="004D346C"/>
    <w:rsid w:val="004D44E2"/>
    <w:rsid w:val="004D4655"/>
    <w:rsid w:val="004D4D39"/>
    <w:rsid w:val="004D4E4F"/>
    <w:rsid w:val="004D4E88"/>
    <w:rsid w:val="004D5463"/>
    <w:rsid w:val="004D5CA5"/>
    <w:rsid w:val="004D61C1"/>
    <w:rsid w:val="004D63AB"/>
    <w:rsid w:val="004D63F7"/>
    <w:rsid w:val="004D6445"/>
    <w:rsid w:val="004D677D"/>
    <w:rsid w:val="004D6837"/>
    <w:rsid w:val="004D6B56"/>
    <w:rsid w:val="004D6BDB"/>
    <w:rsid w:val="004D6C54"/>
    <w:rsid w:val="004D7869"/>
    <w:rsid w:val="004D7976"/>
    <w:rsid w:val="004D7A0A"/>
    <w:rsid w:val="004D7E38"/>
    <w:rsid w:val="004D7F1F"/>
    <w:rsid w:val="004D7FB4"/>
    <w:rsid w:val="004E011F"/>
    <w:rsid w:val="004E030E"/>
    <w:rsid w:val="004E05DB"/>
    <w:rsid w:val="004E06CF"/>
    <w:rsid w:val="004E08AC"/>
    <w:rsid w:val="004E0FB4"/>
    <w:rsid w:val="004E197B"/>
    <w:rsid w:val="004E2277"/>
    <w:rsid w:val="004E2A9E"/>
    <w:rsid w:val="004E2B9E"/>
    <w:rsid w:val="004E2D36"/>
    <w:rsid w:val="004E2F93"/>
    <w:rsid w:val="004E3230"/>
    <w:rsid w:val="004E3877"/>
    <w:rsid w:val="004E3B64"/>
    <w:rsid w:val="004E3D9E"/>
    <w:rsid w:val="004E3EBD"/>
    <w:rsid w:val="004E4280"/>
    <w:rsid w:val="004E4496"/>
    <w:rsid w:val="004E4B90"/>
    <w:rsid w:val="004E4CA6"/>
    <w:rsid w:val="004E4CDD"/>
    <w:rsid w:val="004E507E"/>
    <w:rsid w:val="004E5798"/>
    <w:rsid w:val="004E5947"/>
    <w:rsid w:val="004E5CA8"/>
    <w:rsid w:val="004E5E34"/>
    <w:rsid w:val="004E608E"/>
    <w:rsid w:val="004E7BB7"/>
    <w:rsid w:val="004E7DE9"/>
    <w:rsid w:val="004F0594"/>
    <w:rsid w:val="004F06CB"/>
    <w:rsid w:val="004F0832"/>
    <w:rsid w:val="004F0869"/>
    <w:rsid w:val="004F0C32"/>
    <w:rsid w:val="004F0D12"/>
    <w:rsid w:val="004F0D19"/>
    <w:rsid w:val="004F11C4"/>
    <w:rsid w:val="004F1262"/>
    <w:rsid w:val="004F1750"/>
    <w:rsid w:val="004F18B0"/>
    <w:rsid w:val="004F200D"/>
    <w:rsid w:val="004F28F6"/>
    <w:rsid w:val="004F2987"/>
    <w:rsid w:val="004F29CC"/>
    <w:rsid w:val="004F2DD5"/>
    <w:rsid w:val="004F3A56"/>
    <w:rsid w:val="004F44E1"/>
    <w:rsid w:val="004F4CA8"/>
    <w:rsid w:val="004F4D94"/>
    <w:rsid w:val="004F4FF2"/>
    <w:rsid w:val="004F504E"/>
    <w:rsid w:val="004F50B2"/>
    <w:rsid w:val="004F52DE"/>
    <w:rsid w:val="004F5E23"/>
    <w:rsid w:val="004F6237"/>
    <w:rsid w:val="004F663E"/>
    <w:rsid w:val="004F67BC"/>
    <w:rsid w:val="004F6BB1"/>
    <w:rsid w:val="004F6EAC"/>
    <w:rsid w:val="004F7238"/>
    <w:rsid w:val="004F7433"/>
    <w:rsid w:val="004F77C7"/>
    <w:rsid w:val="004F7A92"/>
    <w:rsid w:val="004F7AEA"/>
    <w:rsid w:val="00500243"/>
    <w:rsid w:val="005003D3"/>
    <w:rsid w:val="00500775"/>
    <w:rsid w:val="00500ABB"/>
    <w:rsid w:val="00500E2C"/>
    <w:rsid w:val="00500EA0"/>
    <w:rsid w:val="005012D0"/>
    <w:rsid w:val="00501D0C"/>
    <w:rsid w:val="00501FAC"/>
    <w:rsid w:val="00502A44"/>
    <w:rsid w:val="00502D65"/>
    <w:rsid w:val="00503AC8"/>
    <w:rsid w:val="00503C3E"/>
    <w:rsid w:val="00503E43"/>
    <w:rsid w:val="0050422F"/>
    <w:rsid w:val="0050458A"/>
    <w:rsid w:val="005050E7"/>
    <w:rsid w:val="00505932"/>
    <w:rsid w:val="00505A7A"/>
    <w:rsid w:val="005060CC"/>
    <w:rsid w:val="00506822"/>
    <w:rsid w:val="00506B27"/>
    <w:rsid w:val="00506D0B"/>
    <w:rsid w:val="00507B06"/>
    <w:rsid w:val="00510D77"/>
    <w:rsid w:val="00511377"/>
    <w:rsid w:val="005117FD"/>
    <w:rsid w:val="005118C2"/>
    <w:rsid w:val="005121B2"/>
    <w:rsid w:val="0051251C"/>
    <w:rsid w:val="00512722"/>
    <w:rsid w:val="00512884"/>
    <w:rsid w:val="00512974"/>
    <w:rsid w:val="00512C8A"/>
    <w:rsid w:val="00513334"/>
    <w:rsid w:val="0051363A"/>
    <w:rsid w:val="00513A0B"/>
    <w:rsid w:val="00513A67"/>
    <w:rsid w:val="00513B66"/>
    <w:rsid w:val="00513EB8"/>
    <w:rsid w:val="00513FBB"/>
    <w:rsid w:val="0051425A"/>
    <w:rsid w:val="00514383"/>
    <w:rsid w:val="005148E8"/>
    <w:rsid w:val="00514E72"/>
    <w:rsid w:val="00514FA2"/>
    <w:rsid w:val="00515485"/>
    <w:rsid w:val="00515539"/>
    <w:rsid w:val="005156F7"/>
    <w:rsid w:val="00515814"/>
    <w:rsid w:val="00515928"/>
    <w:rsid w:val="0051605E"/>
    <w:rsid w:val="005161CE"/>
    <w:rsid w:val="00516538"/>
    <w:rsid w:val="00516898"/>
    <w:rsid w:val="00517DE3"/>
    <w:rsid w:val="00520F01"/>
    <w:rsid w:val="005211C7"/>
    <w:rsid w:val="005216C2"/>
    <w:rsid w:val="00521978"/>
    <w:rsid w:val="00521A36"/>
    <w:rsid w:val="00521D5B"/>
    <w:rsid w:val="00522D76"/>
    <w:rsid w:val="00523276"/>
    <w:rsid w:val="0052360D"/>
    <w:rsid w:val="0052366B"/>
    <w:rsid w:val="005237DE"/>
    <w:rsid w:val="00523A9F"/>
    <w:rsid w:val="00523B98"/>
    <w:rsid w:val="00523C77"/>
    <w:rsid w:val="00523E5D"/>
    <w:rsid w:val="00523FD9"/>
    <w:rsid w:val="0052424A"/>
    <w:rsid w:val="0052428C"/>
    <w:rsid w:val="005244D2"/>
    <w:rsid w:val="0052451A"/>
    <w:rsid w:val="00524553"/>
    <w:rsid w:val="005247C3"/>
    <w:rsid w:val="00524B2C"/>
    <w:rsid w:val="00524FF9"/>
    <w:rsid w:val="005251FA"/>
    <w:rsid w:val="00525347"/>
    <w:rsid w:val="005256C3"/>
    <w:rsid w:val="00525916"/>
    <w:rsid w:val="00525CE2"/>
    <w:rsid w:val="00526116"/>
    <w:rsid w:val="005261FB"/>
    <w:rsid w:val="00526352"/>
    <w:rsid w:val="00526392"/>
    <w:rsid w:val="00526595"/>
    <w:rsid w:val="00526786"/>
    <w:rsid w:val="00527274"/>
    <w:rsid w:val="005273D1"/>
    <w:rsid w:val="00527806"/>
    <w:rsid w:val="00527A90"/>
    <w:rsid w:val="00527E20"/>
    <w:rsid w:val="00527FA3"/>
    <w:rsid w:val="00530110"/>
    <w:rsid w:val="005307D9"/>
    <w:rsid w:val="0053091F"/>
    <w:rsid w:val="00530EDA"/>
    <w:rsid w:val="00531077"/>
    <w:rsid w:val="00531C9A"/>
    <w:rsid w:val="00531EFC"/>
    <w:rsid w:val="005326ED"/>
    <w:rsid w:val="005327B6"/>
    <w:rsid w:val="0053290A"/>
    <w:rsid w:val="00532EA1"/>
    <w:rsid w:val="00533077"/>
    <w:rsid w:val="005333AC"/>
    <w:rsid w:val="00533C5F"/>
    <w:rsid w:val="00533CC1"/>
    <w:rsid w:val="00533CE7"/>
    <w:rsid w:val="00534126"/>
    <w:rsid w:val="00534EE2"/>
    <w:rsid w:val="00535098"/>
    <w:rsid w:val="005354E6"/>
    <w:rsid w:val="00535C73"/>
    <w:rsid w:val="00535D68"/>
    <w:rsid w:val="00535D79"/>
    <w:rsid w:val="0053660B"/>
    <w:rsid w:val="00536952"/>
    <w:rsid w:val="00536C82"/>
    <w:rsid w:val="0053713D"/>
    <w:rsid w:val="00537152"/>
    <w:rsid w:val="005372AA"/>
    <w:rsid w:val="00537A71"/>
    <w:rsid w:val="00537DCE"/>
    <w:rsid w:val="0053A482"/>
    <w:rsid w:val="005400E3"/>
    <w:rsid w:val="005409DA"/>
    <w:rsid w:val="00540A45"/>
    <w:rsid w:val="00540D35"/>
    <w:rsid w:val="00541418"/>
    <w:rsid w:val="00541F5B"/>
    <w:rsid w:val="005421D6"/>
    <w:rsid w:val="005422C7"/>
    <w:rsid w:val="00542735"/>
    <w:rsid w:val="0054279E"/>
    <w:rsid w:val="00542803"/>
    <w:rsid w:val="0054282C"/>
    <w:rsid w:val="005430A4"/>
    <w:rsid w:val="00543271"/>
    <w:rsid w:val="00543E68"/>
    <w:rsid w:val="00543EA9"/>
    <w:rsid w:val="00544419"/>
    <w:rsid w:val="00544AB2"/>
    <w:rsid w:val="00545716"/>
    <w:rsid w:val="00545797"/>
    <w:rsid w:val="00545C18"/>
    <w:rsid w:val="0054629F"/>
    <w:rsid w:val="0054683B"/>
    <w:rsid w:val="0054793D"/>
    <w:rsid w:val="00547F8F"/>
    <w:rsid w:val="005504B6"/>
    <w:rsid w:val="00550EE7"/>
    <w:rsid w:val="00550EF7"/>
    <w:rsid w:val="0055136A"/>
    <w:rsid w:val="0055177C"/>
    <w:rsid w:val="005517F7"/>
    <w:rsid w:val="00551CCB"/>
    <w:rsid w:val="00551CD6"/>
    <w:rsid w:val="00552115"/>
    <w:rsid w:val="005526FB"/>
    <w:rsid w:val="0055279B"/>
    <w:rsid w:val="00553023"/>
    <w:rsid w:val="0055304E"/>
    <w:rsid w:val="005538AA"/>
    <w:rsid w:val="00553CA1"/>
    <w:rsid w:val="00554100"/>
    <w:rsid w:val="00554A9B"/>
    <w:rsid w:val="00554B07"/>
    <w:rsid w:val="00554D27"/>
    <w:rsid w:val="0055508E"/>
    <w:rsid w:val="005550EA"/>
    <w:rsid w:val="0055521B"/>
    <w:rsid w:val="00555282"/>
    <w:rsid w:val="00555503"/>
    <w:rsid w:val="00555C48"/>
    <w:rsid w:val="005560CF"/>
    <w:rsid w:val="00556299"/>
    <w:rsid w:val="00556665"/>
    <w:rsid w:val="00556805"/>
    <w:rsid w:val="00556C5D"/>
    <w:rsid w:val="00557413"/>
    <w:rsid w:val="00557729"/>
    <w:rsid w:val="005577A0"/>
    <w:rsid w:val="00557B74"/>
    <w:rsid w:val="00560088"/>
    <w:rsid w:val="0056019A"/>
    <w:rsid w:val="0056073A"/>
    <w:rsid w:val="00561182"/>
    <w:rsid w:val="005619CA"/>
    <w:rsid w:val="00561B68"/>
    <w:rsid w:val="00561E62"/>
    <w:rsid w:val="00561E81"/>
    <w:rsid w:val="005623BF"/>
    <w:rsid w:val="005625DF"/>
    <w:rsid w:val="00562C38"/>
    <w:rsid w:val="0056351F"/>
    <w:rsid w:val="00563701"/>
    <w:rsid w:val="00563CF4"/>
    <w:rsid w:val="00563DD6"/>
    <w:rsid w:val="0056405C"/>
    <w:rsid w:val="00564782"/>
    <w:rsid w:val="00564BD6"/>
    <w:rsid w:val="00564F3B"/>
    <w:rsid w:val="00565445"/>
    <w:rsid w:val="005656B6"/>
    <w:rsid w:val="005661D3"/>
    <w:rsid w:val="0056662F"/>
    <w:rsid w:val="005667D3"/>
    <w:rsid w:val="00566D47"/>
    <w:rsid w:val="00567441"/>
    <w:rsid w:val="00567562"/>
    <w:rsid w:val="00567BB6"/>
    <w:rsid w:val="00567F93"/>
    <w:rsid w:val="00570562"/>
    <w:rsid w:val="00570965"/>
    <w:rsid w:val="00570A7D"/>
    <w:rsid w:val="00570AA3"/>
    <w:rsid w:val="00570C04"/>
    <w:rsid w:val="00570C08"/>
    <w:rsid w:val="00570CA4"/>
    <w:rsid w:val="00570CF0"/>
    <w:rsid w:val="00571000"/>
    <w:rsid w:val="00571526"/>
    <w:rsid w:val="00571D1A"/>
    <w:rsid w:val="005720C4"/>
    <w:rsid w:val="00572578"/>
    <w:rsid w:val="005725E4"/>
    <w:rsid w:val="00572626"/>
    <w:rsid w:val="005726D4"/>
    <w:rsid w:val="005729DE"/>
    <w:rsid w:val="00572D53"/>
    <w:rsid w:val="00572F2E"/>
    <w:rsid w:val="00573034"/>
    <w:rsid w:val="00573035"/>
    <w:rsid w:val="005734B5"/>
    <w:rsid w:val="005737C4"/>
    <w:rsid w:val="005738A5"/>
    <w:rsid w:val="00574EB4"/>
    <w:rsid w:val="00574F8B"/>
    <w:rsid w:val="00575191"/>
    <w:rsid w:val="00576060"/>
    <w:rsid w:val="00576173"/>
    <w:rsid w:val="00576253"/>
    <w:rsid w:val="0057628F"/>
    <w:rsid w:val="00576FED"/>
    <w:rsid w:val="005778AF"/>
    <w:rsid w:val="005779A1"/>
    <w:rsid w:val="00577A97"/>
    <w:rsid w:val="00577D11"/>
    <w:rsid w:val="005800AF"/>
    <w:rsid w:val="00580106"/>
    <w:rsid w:val="005805BA"/>
    <w:rsid w:val="005806D3"/>
    <w:rsid w:val="00580FB0"/>
    <w:rsid w:val="0058149C"/>
    <w:rsid w:val="00581D5B"/>
    <w:rsid w:val="0058263A"/>
    <w:rsid w:val="00582732"/>
    <w:rsid w:val="00582914"/>
    <w:rsid w:val="0058292F"/>
    <w:rsid w:val="0058300F"/>
    <w:rsid w:val="0058307E"/>
    <w:rsid w:val="0058330D"/>
    <w:rsid w:val="005833FC"/>
    <w:rsid w:val="00583986"/>
    <w:rsid w:val="00584864"/>
    <w:rsid w:val="0058486B"/>
    <w:rsid w:val="00584905"/>
    <w:rsid w:val="00584D1F"/>
    <w:rsid w:val="00584F8D"/>
    <w:rsid w:val="00585812"/>
    <w:rsid w:val="0058596F"/>
    <w:rsid w:val="00585C7D"/>
    <w:rsid w:val="00586076"/>
    <w:rsid w:val="005867CA"/>
    <w:rsid w:val="00586B31"/>
    <w:rsid w:val="00586EE7"/>
    <w:rsid w:val="005872FA"/>
    <w:rsid w:val="00587C9B"/>
    <w:rsid w:val="0059017F"/>
    <w:rsid w:val="00591206"/>
    <w:rsid w:val="00591295"/>
    <w:rsid w:val="005914E8"/>
    <w:rsid w:val="0059183B"/>
    <w:rsid w:val="00591901"/>
    <w:rsid w:val="005919F3"/>
    <w:rsid w:val="00591B9B"/>
    <w:rsid w:val="005927BB"/>
    <w:rsid w:val="00592CE9"/>
    <w:rsid w:val="00592D9B"/>
    <w:rsid w:val="00592E06"/>
    <w:rsid w:val="00593133"/>
    <w:rsid w:val="00593201"/>
    <w:rsid w:val="00593356"/>
    <w:rsid w:val="00593442"/>
    <w:rsid w:val="00593542"/>
    <w:rsid w:val="00593F1B"/>
    <w:rsid w:val="005943A7"/>
    <w:rsid w:val="0059459D"/>
    <w:rsid w:val="0059459F"/>
    <w:rsid w:val="005946C9"/>
    <w:rsid w:val="00594810"/>
    <w:rsid w:val="005948F9"/>
    <w:rsid w:val="00595191"/>
    <w:rsid w:val="00595494"/>
    <w:rsid w:val="0059582A"/>
    <w:rsid w:val="00595D88"/>
    <w:rsid w:val="005961F0"/>
    <w:rsid w:val="0059628F"/>
    <w:rsid w:val="0059663A"/>
    <w:rsid w:val="00597143"/>
    <w:rsid w:val="005972B4"/>
    <w:rsid w:val="00597548"/>
    <w:rsid w:val="0059758D"/>
    <w:rsid w:val="00597859"/>
    <w:rsid w:val="00597869"/>
    <w:rsid w:val="0059797C"/>
    <w:rsid w:val="00597E92"/>
    <w:rsid w:val="005A0055"/>
    <w:rsid w:val="005A0137"/>
    <w:rsid w:val="005A028F"/>
    <w:rsid w:val="005A04F4"/>
    <w:rsid w:val="005A10D2"/>
    <w:rsid w:val="005A1B42"/>
    <w:rsid w:val="005A20AF"/>
    <w:rsid w:val="005A213E"/>
    <w:rsid w:val="005A2DA8"/>
    <w:rsid w:val="005A3420"/>
    <w:rsid w:val="005A38E9"/>
    <w:rsid w:val="005A3A2D"/>
    <w:rsid w:val="005A3A8C"/>
    <w:rsid w:val="005A3AAF"/>
    <w:rsid w:val="005A3B0A"/>
    <w:rsid w:val="005A3BDE"/>
    <w:rsid w:val="005A3CDE"/>
    <w:rsid w:val="005A3F65"/>
    <w:rsid w:val="005A4288"/>
    <w:rsid w:val="005A4353"/>
    <w:rsid w:val="005A44A8"/>
    <w:rsid w:val="005A4CF7"/>
    <w:rsid w:val="005A52A2"/>
    <w:rsid w:val="005A533F"/>
    <w:rsid w:val="005A5E4E"/>
    <w:rsid w:val="005A66C7"/>
    <w:rsid w:val="005A67F6"/>
    <w:rsid w:val="005A69AA"/>
    <w:rsid w:val="005A6ADE"/>
    <w:rsid w:val="005A701F"/>
    <w:rsid w:val="005A77CD"/>
    <w:rsid w:val="005A7950"/>
    <w:rsid w:val="005A7BEC"/>
    <w:rsid w:val="005A7D50"/>
    <w:rsid w:val="005B008E"/>
    <w:rsid w:val="005B043C"/>
    <w:rsid w:val="005B0812"/>
    <w:rsid w:val="005B1200"/>
    <w:rsid w:val="005B17DA"/>
    <w:rsid w:val="005B1AED"/>
    <w:rsid w:val="005B1BEE"/>
    <w:rsid w:val="005B20DD"/>
    <w:rsid w:val="005B2393"/>
    <w:rsid w:val="005B2395"/>
    <w:rsid w:val="005B2593"/>
    <w:rsid w:val="005B26F9"/>
    <w:rsid w:val="005B2892"/>
    <w:rsid w:val="005B2AF2"/>
    <w:rsid w:val="005B2C7F"/>
    <w:rsid w:val="005B2D8C"/>
    <w:rsid w:val="005B2F89"/>
    <w:rsid w:val="005B3792"/>
    <w:rsid w:val="005B38ED"/>
    <w:rsid w:val="005B3917"/>
    <w:rsid w:val="005B3BC0"/>
    <w:rsid w:val="005B3FD6"/>
    <w:rsid w:val="005B40E4"/>
    <w:rsid w:val="005B44AE"/>
    <w:rsid w:val="005B4BDC"/>
    <w:rsid w:val="005B4E56"/>
    <w:rsid w:val="005B4E7C"/>
    <w:rsid w:val="005B5632"/>
    <w:rsid w:val="005B5709"/>
    <w:rsid w:val="005B66B6"/>
    <w:rsid w:val="005B6A27"/>
    <w:rsid w:val="005B6B2C"/>
    <w:rsid w:val="005B6C94"/>
    <w:rsid w:val="005C0094"/>
    <w:rsid w:val="005C035F"/>
    <w:rsid w:val="005C061C"/>
    <w:rsid w:val="005C0745"/>
    <w:rsid w:val="005C0B84"/>
    <w:rsid w:val="005C1043"/>
    <w:rsid w:val="005C1375"/>
    <w:rsid w:val="005C17A3"/>
    <w:rsid w:val="005C182E"/>
    <w:rsid w:val="005C1976"/>
    <w:rsid w:val="005C2096"/>
    <w:rsid w:val="005C2866"/>
    <w:rsid w:val="005C2CAF"/>
    <w:rsid w:val="005C305B"/>
    <w:rsid w:val="005C31EF"/>
    <w:rsid w:val="005C345F"/>
    <w:rsid w:val="005C358A"/>
    <w:rsid w:val="005C3971"/>
    <w:rsid w:val="005C3ACE"/>
    <w:rsid w:val="005C3DF2"/>
    <w:rsid w:val="005C3ECE"/>
    <w:rsid w:val="005C4784"/>
    <w:rsid w:val="005C4F7C"/>
    <w:rsid w:val="005C4FC3"/>
    <w:rsid w:val="005C5165"/>
    <w:rsid w:val="005C548C"/>
    <w:rsid w:val="005C573E"/>
    <w:rsid w:val="005C5C54"/>
    <w:rsid w:val="005C6189"/>
    <w:rsid w:val="005C626D"/>
    <w:rsid w:val="005C63CF"/>
    <w:rsid w:val="005C703C"/>
    <w:rsid w:val="005C7596"/>
    <w:rsid w:val="005C776F"/>
    <w:rsid w:val="005C7781"/>
    <w:rsid w:val="005C7783"/>
    <w:rsid w:val="005C783A"/>
    <w:rsid w:val="005C7BA3"/>
    <w:rsid w:val="005D0128"/>
    <w:rsid w:val="005D0308"/>
    <w:rsid w:val="005D03D4"/>
    <w:rsid w:val="005D0505"/>
    <w:rsid w:val="005D086B"/>
    <w:rsid w:val="005D0A38"/>
    <w:rsid w:val="005D0CA4"/>
    <w:rsid w:val="005D0CAE"/>
    <w:rsid w:val="005D143F"/>
    <w:rsid w:val="005D1550"/>
    <w:rsid w:val="005D1AB1"/>
    <w:rsid w:val="005D1F72"/>
    <w:rsid w:val="005D2002"/>
    <w:rsid w:val="005D2298"/>
    <w:rsid w:val="005D2390"/>
    <w:rsid w:val="005D2ADA"/>
    <w:rsid w:val="005D2DB8"/>
    <w:rsid w:val="005D3611"/>
    <w:rsid w:val="005D37FD"/>
    <w:rsid w:val="005D38BA"/>
    <w:rsid w:val="005D3C63"/>
    <w:rsid w:val="005D43F8"/>
    <w:rsid w:val="005D47A9"/>
    <w:rsid w:val="005D48E0"/>
    <w:rsid w:val="005D4C54"/>
    <w:rsid w:val="005D5042"/>
    <w:rsid w:val="005D5620"/>
    <w:rsid w:val="005D58F7"/>
    <w:rsid w:val="005D5D79"/>
    <w:rsid w:val="005D60BD"/>
    <w:rsid w:val="005D625B"/>
    <w:rsid w:val="005D62E0"/>
    <w:rsid w:val="005D62F2"/>
    <w:rsid w:val="005D64D9"/>
    <w:rsid w:val="005D682B"/>
    <w:rsid w:val="005D70BF"/>
    <w:rsid w:val="005D70FC"/>
    <w:rsid w:val="005D7260"/>
    <w:rsid w:val="005D7384"/>
    <w:rsid w:val="005D7403"/>
    <w:rsid w:val="005D78D5"/>
    <w:rsid w:val="005E0630"/>
    <w:rsid w:val="005E09C2"/>
    <w:rsid w:val="005E0D23"/>
    <w:rsid w:val="005E1388"/>
    <w:rsid w:val="005E172E"/>
    <w:rsid w:val="005E1AE0"/>
    <w:rsid w:val="005E1E07"/>
    <w:rsid w:val="005E1EB5"/>
    <w:rsid w:val="005E220C"/>
    <w:rsid w:val="005E223E"/>
    <w:rsid w:val="005E25E4"/>
    <w:rsid w:val="005E2773"/>
    <w:rsid w:val="005E27D3"/>
    <w:rsid w:val="005E3026"/>
    <w:rsid w:val="005E331B"/>
    <w:rsid w:val="005E3AA6"/>
    <w:rsid w:val="005E4068"/>
    <w:rsid w:val="005E46A4"/>
    <w:rsid w:val="005E4914"/>
    <w:rsid w:val="005E4CF4"/>
    <w:rsid w:val="005E4CF9"/>
    <w:rsid w:val="005E5567"/>
    <w:rsid w:val="005E6BD5"/>
    <w:rsid w:val="005E6E64"/>
    <w:rsid w:val="005E6FFC"/>
    <w:rsid w:val="005E7037"/>
    <w:rsid w:val="005E7389"/>
    <w:rsid w:val="005E7822"/>
    <w:rsid w:val="005E792E"/>
    <w:rsid w:val="005E7C73"/>
    <w:rsid w:val="005F0022"/>
    <w:rsid w:val="005F02B4"/>
    <w:rsid w:val="005F092C"/>
    <w:rsid w:val="005F1139"/>
    <w:rsid w:val="005F17FC"/>
    <w:rsid w:val="005F2398"/>
    <w:rsid w:val="005F2420"/>
    <w:rsid w:val="005F2652"/>
    <w:rsid w:val="005F35A1"/>
    <w:rsid w:val="005F3694"/>
    <w:rsid w:val="005F36A7"/>
    <w:rsid w:val="005F36CA"/>
    <w:rsid w:val="005F37C4"/>
    <w:rsid w:val="005F3EAD"/>
    <w:rsid w:val="005F3FB0"/>
    <w:rsid w:val="005F425C"/>
    <w:rsid w:val="005F43DC"/>
    <w:rsid w:val="005F5733"/>
    <w:rsid w:val="005F591C"/>
    <w:rsid w:val="005F5BD0"/>
    <w:rsid w:val="005F5DA0"/>
    <w:rsid w:val="005F5DD8"/>
    <w:rsid w:val="005F5ED3"/>
    <w:rsid w:val="005F61C2"/>
    <w:rsid w:val="005F6499"/>
    <w:rsid w:val="005F6D97"/>
    <w:rsid w:val="005F70F0"/>
    <w:rsid w:val="005F72E4"/>
    <w:rsid w:val="005F7845"/>
    <w:rsid w:val="005F7A9B"/>
    <w:rsid w:val="005F7AC9"/>
    <w:rsid w:val="005F7B24"/>
    <w:rsid w:val="005F7B69"/>
    <w:rsid w:val="005F7B7C"/>
    <w:rsid w:val="005F7E90"/>
    <w:rsid w:val="00600FE7"/>
    <w:rsid w:val="0060100E"/>
    <w:rsid w:val="00601BD7"/>
    <w:rsid w:val="00601EAA"/>
    <w:rsid w:val="00601F33"/>
    <w:rsid w:val="00601F66"/>
    <w:rsid w:val="00602C90"/>
    <w:rsid w:val="00603291"/>
    <w:rsid w:val="006037BD"/>
    <w:rsid w:val="006039BA"/>
    <w:rsid w:val="006039E6"/>
    <w:rsid w:val="006040D5"/>
    <w:rsid w:val="006042BC"/>
    <w:rsid w:val="00604302"/>
    <w:rsid w:val="00604BC4"/>
    <w:rsid w:val="00604C00"/>
    <w:rsid w:val="00604E3D"/>
    <w:rsid w:val="00604F61"/>
    <w:rsid w:val="0060501A"/>
    <w:rsid w:val="00605B88"/>
    <w:rsid w:val="00605BDE"/>
    <w:rsid w:val="00605DCB"/>
    <w:rsid w:val="00605FBA"/>
    <w:rsid w:val="00606187"/>
    <w:rsid w:val="006062AD"/>
    <w:rsid w:val="00606585"/>
    <w:rsid w:val="006065ED"/>
    <w:rsid w:val="0060685D"/>
    <w:rsid w:val="006069DA"/>
    <w:rsid w:val="00606B96"/>
    <w:rsid w:val="006070CB"/>
    <w:rsid w:val="006079EB"/>
    <w:rsid w:val="00607C03"/>
    <w:rsid w:val="00607D03"/>
    <w:rsid w:val="006103D9"/>
    <w:rsid w:val="00610444"/>
    <w:rsid w:val="006104C6"/>
    <w:rsid w:val="006105B5"/>
    <w:rsid w:val="0061061F"/>
    <w:rsid w:val="0061065D"/>
    <w:rsid w:val="006106C9"/>
    <w:rsid w:val="0061095C"/>
    <w:rsid w:val="00611046"/>
    <w:rsid w:val="00611205"/>
    <w:rsid w:val="00611207"/>
    <w:rsid w:val="0061149A"/>
    <w:rsid w:val="00611568"/>
    <w:rsid w:val="006115A5"/>
    <w:rsid w:val="006130FC"/>
    <w:rsid w:val="006132F7"/>
    <w:rsid w:val="00613395"/>
    <w:rsid w:val="00613CC5"/>
    <w:rsid w:val="00613F8F"/>
    <w:rsid w:val="00614557"/>
    <w:rsid w:val="00614C8C"/>
    <w:rsid w:val="0061508B"/>
    <w:rsid w:val="00615763"/>
    <w:rsid w:val="00615802"/>
    <w:rsid w:val="006160B6"/>
    <w:rsid w:val="006162D2"/>
    <w:rsid w:val="00616635"/>
    <w:rsid w:val="00616CFC"/>
    <w:rsid w:val="00616F0D"/>
    <w:rsid w:val="006171D1"/>
    <w:rsid w:val="006174B4"/>
    <w:rsid w:val="006174CA"/>
    <w:rsid w:val="006177EE"/>
    <w:rsid w:val="00617820"/>
    <w:rsid w:val="0061784E"/>
    <w:rsid w:val="00620313"/>
    <w:rsid w:val="006209C0"/>
    <w:rsid w:val="00620F99"/>
    <w:rsid w:val="00621BB0"/>
    <w:rsid w:val="006228EC"/>
    <w:rsid w:val="00622A68"/>
    <w:rsid w:val="00622A94"/>
    <w:rsid w:val="00622D6D"/>
    <w:rsid w:val="006230E4"/>
    <w:rsid w:val="006234E3"/>
    <w:rsid w:val="00623660"/>
    <w:rsid w:val="006237A3"/>
    <w:rsid w:val="00623A81"/>
    <w:rsid w:val="00623C78"/>
    <w:rsid w:val="00623DB8"/>
    <w:rsid w:val="00623FF1"/>
    <w:rsid w:val="006240DC"/>
    <w:rsid w:val="00624307"/>
    <w:rsid w:val="00624429"/>
    <w:rsid w:val="006249DF"/>
    <w:rsid w:val="00624A99"/>
    <w:rsid w:val="00624B0E"/>
    <w:rsid w:val="00625709"/>
    <w:rsid w:val="00625CED"/>
    <w:rsid w:val="00626302"/>
    <w:rsid w:val="0062630F"/>
    <w:rsid w:val="006263EF"/>
    <w:rsid w:val="00626E32"/>
    <w:rsid w:val="006275D9"/>
    <w:rsid w:val="0062761C"/>
    <w:rsid w:val="00627E52"/>
    <w:rsid w:val="006300F2"/>
    <w:rsid w:val="006301B9"/>
    <w:rsid w:val="006302A3"/>
    <w:rsid w:val="00630979"/>
    <w:rsid w:val="00630C0B"/>
    <w:rsid w:val="006312CF"/>
    <w:rsid w:val="00631AEF"/>
    <w:rsid w:val="00631F6E"/>
    <w:rsid w:val="0063240D"/>
    <w:rsid w:val="0063290F"/>
    <w:rsid w:val="00632DC4"/>
    <w:rsid w:val="00633871"/>
    <w:rsid w:val="00633A78"/>
    <w:rsid w:val="00633B4A"/>
    <w:rsid w:val="00633DCB"/>
    <w:rsid w:val="00634184"/>
    <w:rsid w:val="006341CE"/>
    <w:rsid w:val="0063451A"/>
    <w:rsid w:val="006345AE"/>
    <w:rsid w:val="00634745"/>
    <w:rsid w:val="00634860"/>
    <w:rsid w:val="006348CC"/>
    <w:rsid w:val="00634BE2"/>
    <w:rsid w:val="00635852"/>
    <w:rsid w:val="0063585D"/>
    <w:rsid w:val="0063597B"/>
    <w:rsid w:val="00635B57"/>
    <w:rsid w:val="00635D31"/>
    <w:rsid w:val="006367F5"/>
    <w:rsid w:val="00636BAE"/>
    <w:rsid w:val="00636DBB"/>
    <w:rsid w:val="00637339"/>
    <w:rsid w:val="00637409"/>
    <w:rsid w:val="00637AE1"/>
    <w:rsid w:val="00637E86"/>
    <w:rsid w:val="0064004F"/>
    <w:rsid w:val="006401C3"/>
    <w:rsid w:val="0064065B"/>
    <w:rsid w:val="0064083C"/>
    <w:rsid w:val="00640996"/>
    <w:rsid w:val="00640A55"/>
    <w:rsid w:val="00640C10"/>
    <w:rsid w:val="00641441"/>
    <w:rsid w:val="006414C8"/>
    <w:rsid w:val="006416EE"/>
    <w:rsid w:val="0064177C"/>
    <w:rsid w:val="00641B40"/>
    <w:rsid w:val="00641DAC"/>
    <w:rsid w:val="00642001"/>
    <w:rsid w:val="00642766"/>
    <w:rsid w:val="006432CE"/>
    <w:rsid w:val="00643300"/>
    <w:rsid w:val="006436CC"/>
    <w:rsid w:val="0064394A"/>
    <w:rsid w:val="00643EF3"/>
    <w:rsid w:val="00644746"/>
    <w:rsid w:val="00644BF9"/>
    <w:rsid w:val="00644C76"/>
    <w:rsid w:val="006456F6"/>
    <w:rsid w:val="006463C6"/>
    <w:rsid w:val="006463CC"/>
    <w:rsid w:val="00646826"/>
    <w:rsid w:val="0064687B"/>
    <w:rsid w:val="006468FF"/>
    <w:rsid w:val="00646F47"/>
    <w:rsid w:val="006472BF"/>
    <w:rsid w:val="00647821"/>
    <w:rsid w:val="00647AF9"/>
    <w:rsid w:val="00647D30"/>
    <w:rsid w:val="0065019D"/>
    <w:rsid w:val="00650C31"/>
    <w:rsid w:val="00651950"/>
    <w:rsid w:val="00651F78"/>
    <w:rsid w:val="006520AA"/>
    <w:rsid w:val="006522DD"/>
    <w:rsid w:val="006525DF"/>
    <w:rsid w:val="006526A4"/>
    <w:rsid w:val="006531CE"/>
    <w:rsid w:val="00653255"/>
    <w:rsid w:val="0065362C"/>
    <w:rsid w:val="00653B59"/>
    <w:rsid w:val="00653BE0"/>
    <w:rsid w:val="00653D26"/>
    <w:rsid w:val="00653EA1"/>
    <w:rsid w:val="00654164"/>
    <w:rsid w:val="006541A5"/>
    <w:rsid w:val="006546DB"/>
    <w:rsid w:val="00654EFA"/>
    <w:rsid w:val="00654F41"/>
    <w:rsid w:val="006554A3"/>
    <w:rsid w:val="006556A0"/>
    <w:rsid w:val="006556DC"/>
    <w:rsid w:val="00655878"/>
    <w:rsid w:val="00655F2A"/>
    <w:rsid w:val="00656B1C"/>
    <w:rsid w:val="00656C0D"/>
    <w:rsid w:val="0065786D"/>
    <w:rsid w:val="00657A6E"/>
    <w:rsid w:val="00657D8D"/>
    <w:rsid w:val="006600D1"/>
    <w:rsid w:val="00660232"/>
    <w:rsid w:val="00660D93"/>
    <w:rsid w:val="006610BB"/>
    <w:rsid w:val="00661219"/>
    <w:rsid w:val="006612C9"/>
    <w:rsid w:val="006617A7"/>
    <w:rsid w:val="00661B66"/>
    <w:rsid w:val="00661F76"/>
    <w:rsid w:val="0066200D"/>
    <w:rsid w:val="006620C1"/>
    <w:rsid w:val="006620EB"/>
    <w:rsid w:val="00662E61"/>
    <w:rsid w:val="006635E2"/>
    <w:rsid w:val="006638CB"/>
    <w:rsid w:val="00663A1C"/>
    <w:rsid w:val="00663C25"/>
    <w:rsid w:val="00663D7D"/>
    <w:rsid w:val="006640E1"/>
    <w:rsid w:val="00664D6F"/>
    <w:rsid w:val="006650D3"/>
    <w:rsid w:val="0066513F"/>
    <w:rsid w:val="006660EA"/>
    <w:rsid w:val="00666485"/>
    <w:rsid w:val="0066649E"/>
    <w:rsid w:val="006665BA"/>
    <w:rsid w:val="006665D0"/>
    <w:rsid w:val="006666EF"/>
    <w:rsid w:val="0066670F"/>
    <w:rsid w:val="006668C9"/>
    <w:rsid w:val="00666BA0"/>
    <w:rsid w:val="00666E5E"/>
    <w:rsid w:val="006677F5"/>
    <w:rsid w:val="00667F39"/>
    <w:rsid w:val="0067061C"/>
    <w:rsid w:val="00670821"/>
    <w:rsid w:val="006716F9"/>
    <w:rsid w:val="00671C75"/>
    <w:rsid w:val="00671D05"/>
    <w:rsid w:val="00672456"/>
    <w:rsid w:val="0067275E"/>
    <w:rsid w:val="00672D17"/>
    <w:rsid w:val="00672E09"/>
    <w:rsid w:val="0067334E"/>
    <w:rsid w:val="0067354D"/>
    <w:rsid w:val="00673B8D"/>
    <w:rsid w:val="00673C89"/>
    <w:rsid w:val="00674B50"/>
    <w:rsid w:val="00674BE9"/>
    <w:rsid w:val="00674EFB"/>
    <w:rsid w:val="006752C9"/>
    <w:rsid w:val="006754F4"/>
    <w:rsid w:val="0067560C"/>
    <w:rsid w:val="00675D48"/>
    <w:rsid w:val="00675EC8"/>
    <w:rsid w:val="00676110"/>
    <w:rsid w:val="0067660D"/>
    <w:rsid w:val="006772E9"/>
    <w:rsid w:val="00677438"/>
    <w:rsid w:val="0068047B"/>
    <w:rsid w:val="00680CF1"/>
    <w:rsid w:val="00681173"/>
    <w:rsid w:val="006818F1"/>
    <w:rsid w:val="00681985"/>
    <w:rsid w:val="006819C7"/>
    <w:rsid w:val="00682637"/>
    <w:rsid w:val="00682887"/>
    <w:rsid w:val="00682902"/>
    <w:rsid w:val="006829C4"/>
    <w:rsid w:val="0068316C"/>
    <w:rsid w:val="0068382B"/>
    <w:rsid w:val="00683928"/>
    <w:rsid w:val="006846E6"/>
    <w:rsid w:val="00684F8E"/>
    <w:rsid w:val="006851AC"/>
    <w:rsid w:val="006856CD"/>
    <w:rsid w:val="00685724"/>
    <w:rsid w:val="0068575A"/>
    <w:rsid w:val="00685DD6"/>
    <w:rsid w:val="00686B69"/>
    <w:rsid w:val="00686C39"/>
    <w:rsid w:val="00686F37"/>
    <w:rsid w:val="00687AE1"/>
    <w:rsid w:val="00690088"/>
    <w:rsid w:val="00690321"/>
    <w:rsid w:val="0069055A"/>
    <w:rsid w:val="006908AA"/>
    <w:rsid w:val="00690981"/>
    <w:rsid w:val="00691AAC"/>
    <w:rsid w:val="00691AE4"/>
    <w:rsid w:val="00691F81"/>
    <w:rsid w:val="00692E52"/>
    <w:rsid w:val="00692F24"/>
    <w:rsid w:val="00693702"/>
    <w:rsid w:val="006939AA"/>
    <w:rsid w:val="00693BA1"/>
    <w:rsid w:val="00693D57"/>
    <w:rsid w:val="00693F4D"/>
    <w:rsid w:val="0069452D"/>
    <w:rsid w:val="006948E0"/>
    <w:rsid w:val="006949FF"/>
    <w:rsid w:val="00695027"/>
    <w:rsid w:val="0069569F"/>
    <w:rsid w:val="00695E55"/>
    <w:rsid w:val="00695ED3"/>
    <w:rsid w:val="00695F7B"/>
    <w:rsid w:val="00696AC4"/>
    <w:rsid w:val="00696D97"/>
    <w:rsid w:val="00697390"/>
    <w:rsid w:val="006974A1"/>
    <w:rsid w:val="006975A4"/>
    <w:rsid w:val="006978A3"/>
    <w:rsid w:val="00697CE7"/>
    <w:rsid w:val="00697DE9"/>
    <w:rsid w:val="006A0E4A"/>
    <w:rsid w:val="006A1089"/>
    <w:rsid w:val="006A18C8"/>
    <w:rsid w:val="006A19AC"/>
    <w:rsid w:val="006A20C7"/>
    <w:rsid w:val="006A2324"/>
    <w:rsid w:val="006A2686"/>
    <w:rsid w:val="006A2731"/>
    <w:rsid w:val="006A290A"/>
    <w:rsid w:val="006A291F"/>
    <w:rsid w:val="006A2D96"/>
    <w:rsid w:val="006A30ED"/>
    <w:rsid w:val="006A30FF"/>
    <w:rsid w:val="006A34A9"/>
    <w:rsid w:val="006A34D0"/>
    <w:rsid w:val="006A39AF"/>
    <w:rsid w:val="006A3D5C"/>
    <w:rsid w:val="006A500F"/>
    <w:rsid w:val="006A53C8"/>
    <w:rsid w:val="006A557F"/>
    <w:rsid w:val="006A58BC"/>
    <w:rsid w:val="006A5B36"/>
    <w:rsid w:val="006A5FD9"/>
    <w:rsid w:val="006A6278"/>
    <w:rsid w:val="006A64EB"/>
    <w:rsid w:val="006A6561"/>
    <w:rsid w:val="006A65A9"/>
    <w:rsid w:val="006A6CD8"/>
    <w:rsid w:val="006A6EAA"/>
    <w:rsid w:val="006A6F02"/>
    <w:rsid w:val="006A724B"/>
    <w:rsid w:val="006A7917"/>
    <w:rsid w:val="006A7C39"/>
    <w:rsid w:val="006A7DE3"/>
    <w:rsid w:val="006A7DE6"/>
    <w:rsid w:val="006A7EFA"/>
    <w:rsid w:val="006A7F12"/>
    <w:rsid w:val="006A7FE2"/>
    <w:rsid w:val="006B04F9"/>
    <w:rsid w:val="006B06D9"/>
    <w:rsid w:val="006B0867"/>
    <w:rsid w:val="006B08E4"/>
    <w:rsid w:val="006B0903"/>
    <w:rsid w:val="006B10A4"/>
    <w:rsid w:val="006B11B2"/>
    <w:rsid w:val="006B18E2"/>
    <w:rsid w:val="006B1AA9"/>
    <w:rsid w:val="006B1CD8"/>
    <w:rsid w:val="006B1D34"/>
    <w:rsid w:val="006B1FD0"/>
    <w:rsid w:val="006B240F"/>
    <w:rsid w:val="006B2EDF"/>
    <w:rsid w:val="006B4603"/>
    <w:rsid w:val="006B586B"/>
    <w:rsid w:val="006B5923"/>
    <w:rsid w:val="006B62E0"/>
    <w:rsid w:val="006B65C4"/>
    <w:rsid w:val="006B6E4B"/>
    <w:rsid w:val="006B7BBB"/>
    <w:rsid w:val="006B7E18"/>
    <w:rsid w:val="006B7F24"/>
    <w:rsid w:val="006C0C26"/>
    <w:rsid w:val="006C0CF5"/>
    <w:rsid w:val="006C1394"/>
    <w:rsid w:val="006C1577"/>
    <w:rsid w:val="006C174F"/>
    <w:rsid w:val="006C1A14"/>
    <w:rsid w:val="006C227C"/>
    <w:rsid w:val="006C27C3"/>
    <w:rsid w:val="006C2897"/>
    <w:rsid w:val="006C289C"/>
    <w:rsid w:val="006C29A9"/>
    <w:rsid w:val="006C2A8C"/>
    <w:rsid w:val="006C2AD8"/>
    <w:rsid w:val="006C3198"/>
    <w:rsid w:val="006C33ED"/>
    <w:rsid w:val="006C3D8E"/>
    <w:rsid w:val="006C3E66"/>
    <w:rsid w:val="006C3FF0"/>
    <w:rsid w:val="006C40B4"/>
    <w:rsid w:val="006C417F"/>
    <w:rsid w:val="006C42F3"/>
    <w:rsid w:val="006C486E"/>
    <w:rsid w:val="006C4EA9"/>
    <w:rsid w:val="006C53B8"/>
    <w:rsid w:val="006C54F3"/>
    <w:rsid w:val="006C57F2"/>
    <w:rsid w:val="006C583D"/>
    <w:rsid w:val="006C5D93"/>
    <w:rsid w:val="006C5E53"/>
    <w:rsid w:val="006C6596"/>
    <w:rsid w:val="006C75AE"/>
    <w:rsid w:val="006D055C"/>
    <w:rsid w:val="006D075C"/>
    <w:rsid w:val="006D0D08"/>
    <w:rsid w:val="006D0E90"/>
    <w:rsid w:val="006D1626"/>
    <w:rsid w:val="006D1994"/>
    <w:rsid w:val="006D1FBF"/>
    <w:rsid w:val="006D237A"/>
    <w:rsid w:val="006D2C62"/>
    <w:rsid w:val="006D367E"/>
    <w:rsid w:val="006D38BE"/>
    <w:rsid w:val="006D394B"/>
    <w:rsid w:val="006D3B35"/>
    <w:rsid w:val="006D3E3D"/>
    <w:rsid w:val="006D44E4"/>
    <w:rsid w:val="006D4DE9"/>
    <w:rsid w:val="006D5842"/>
    <w:rsid w:val="006D5DA9"/>
    <w:rsid w:val="006D64AE"/>
    <w:rsid w:val="006D66C4"/>
    <w:rsid w:val="006D6B10"/>
    <w:rsid w:val="006D751A"/>
    <w:rsid w:val="006D7A21"/>
    <w:rsid w:val="006D7E9D"/>
    <w:rsid w:val="006E0102"/>
    <w:rsid w:val="006E0267"/>
    <w:rsid w:val="006E0770"/>
    <w:rsid w:val="006E0FE8"/>
    <w:rsid w:val="006E13F1"/>
    <w:rsid w:val="006E147A"/>
    <w:rsid w:val="006E1589"/>
    <w:rsid w:val="006E18CF"/>
    <w:rsid w:val="006E18F8"/>
    <w:rsid w:val="006E1905"/>
    <w:rsid w:val="006E239F"/>
    <w:rsid w:val="006E2420"/>
    <w:rsid w:val="006E26B6"/>
    <w:rsid w:val="006E2813"/>
    <w:rsid w:val="006E2DAE"/>
    <w:rsid w:val="006E30A4"/>
    <w:rsid w:val="006E3819"/>
    <w:rsid w:val="006E38FA"/>
    <w:rsid w:val="006E3DD4"/>
    <w:rsid w:val="006E3F08"/>
    <w:rsid w:val="006E4A1B"/>
    <w:rsid w:val="006E554D"/>
    <w:rsid w:val="006E5583"/>
    <w:rsid w:val="006E5599"/>
    <w:rsid w:val="006E5EEB"/>
    <w:rsid w:val="006E6067"/>
    <w:rsid w:val="006E614D"/>
    <w:rsid w:val="006E6515"/>
    <w:rsid w:val="006E68BD"/>
    <w:rsid w:val="006E6CD4"/>
    <w:rsid w:val="006E700A"/>
    <w:rsid w:val="006E7126"/>
    <w:rsid w:val="006E727F"/>
    <w:rsid w:val="006E7C73"/>
    <w:rsid w:val="006E7CCA"/>
    <w:rsid w:val="006F018C"/>
    <w:rsid w:val="006F0D12"/>
    <w:rsid w:val="006F10DE"/>
    <w:rsid w:val="006F1452"/>
    <w:rsid w:val="006F18F4"/>
    <w:rsid w:val="006F232A"/>
    <w:rsid w:val="006F23FE"/>
    <w:rsid w:val="006F2F84"/>
    <w:rsid w:val="006F2FF9"/>
    <w:rsid w:val="006F31D1"/>
    <w:rsid w:val="006F3384"/>
    <w:rsid w:val="006F3467"/>
    <w:rsid w:val="006F3917"/>
    <w:rsid w:val="006F3B42"/>
    <w:rsid w:val="006F3E19"/>
    <w:rsid w:val="006F47BF"/>
    <w:rsid w:val="006F4E29"/>
    <w:rsid w:val="006F4E3D"/>
    <w:rsid w:val="006F4ECD"/>
    <w:rsid w:val="006F504D"/>
    <w:rsid w:val="006F51EB"/>
    <w:rsid w:val="006F551B"/>
    <w:rsid w:val="006F5A3D"/>
    <w:rsid w:val="006F60E7"/>
    <w:rsid w:val="006F6487"/>
    <w:rsid w:val="006F66FA"/>
    <w:rsid w:val="006F6AB0"/>
    <w:rsid w:val="006F6FFC"/>
    <w:rsid w:val="006F7398"/>
    <w:rsid w:val="006F743A"/>
    <w:rsid w:val="006F75AB"/>
    <w:rsid w:val="006F761E"/>
    <w:rsid w:val="006F770D"/>
    <w:rsid w:val="006F7913"/>
    <w:rsid w:val="006F7AC8"/>
    <w:rsid w:val="006F7BD3"/>
    <w:rsid w:val="006F7F12"/>
    <w:rsid w:val="00700D14"/>
    <w:rsid w:val="00700ECE"/>
    <w:rsid w:val="007012F3"/>
    <w:rsid w:val="00701396"/>
    <w:rsid w:val="007014F2"/>
    <w:rsid w:val="00701705"/>
    <w:rsid w:val="00702091"/>
    <w:rsid w:val="007024F4"/>
    <w:rsid w:val="00702574"/>
    <w:rsid w:val="00702743"/>
    <w:rsid w:val="007028A4"/>
    <w:rsid w:val="00702AEF"/>
    <w:rsid w:val="00702B9E"/>
    <w:rsid w:val="00702FDA"/>
    <w:rsid w:val="0070322E"/>
    <w:rsid w:val="007033AE"/>
    <w:rsid w:val="00703559"/>
    <w:rsid w:val="00703833"/>
    <w:rsid w:val="00703A7C"/>
    <w:rsid w:val="00703B5B"/>
    <w:rsid w:val="00703B6C"/>
    <w:rsid w:val="00703DBF"/>
    <w:rsid w:val="0070411A"/>
    <w:rsid w:val="007043C9"/>
    <w:rsid w:val="0070466B"/>
    <w:rsid w:val="00704A63"/>
    <w:rsid w:val="00704A83"/>
    <w:rsid w:val="00704B79"/>
    <w:rsid w:val="00704E7E"/>
    <w:rsid w:val="007052E9"/>
    <w:rsid w:val="00705362"/>
    <w:rsid w:val="0070542C"/>
    <w:rsid w:val="0070544F"/>
    <w:rsid w:val="007055B5"/>
    <w:rsid w:val="007058D2"/>
    <w:rsid w:val="00705917"/>
    <w:rsid w:val="00706BF8"/>
    <w:rsid w:val="00707601"/>
    <w:rsid w:val="00707760"/>
    <w:rsid w:val="007077B0"/>
    <w:rsid w:val="00707B04"/>
    <w:rsid w:val="00707BF4"/>
    <w:rsid w:val="00710182"/>
    <w:rsid w:val="0071077F"/>
    <w:rsid w:val="00710AE4"/>
    <w:rsid w:val="00711D24"/>
    <w:rsid w:val="00711F8B"/>
    <w:rsid w:val="00712BB9"/>
    <w:rsid w:val="00712F09"/>
    <w:rsid w:val="00713276"/>
    <w:rsid w:val="007137C2"/>
    <w:rsid w:val="007137DD"/>
    <w:rsid w:val="00713A86"/>
    <w:rsid w:val="00713BF4"/>
    <w:rsid w:val="00713E8B"/>
    <w:rsid w:val="00713FC3"/>
    <w:rsid w:val="00714A65"/>
    <w:rsid w:val="00714E37"/>
    <w:rsid w:val="00714F2B"/>
    <w:rsid w:val="00715317"/>
    <w:rsid w:val="007159B6"/>
    <w:rsid w:val="00715DF7"/>
    <w:rsid w:val="007165F2"/>
    <w:rsid w:val="0071706E"/>
    <w:rsid w:val="00717080"/>
    <w:rsid w:val="00717262"/>
    <w:rsid w:val="0071735E"/>
    <w:rsid w:val="00717552"/>
    <w:rsid w:val="00717679"/>
    <w:rsid w:val="00717EAF"/>
    <w:rsid w:val="00718B4F"/>
    <w:rsid w:val="00720255"/>
    <w:rsid w:val="00720331"/>
    <w:rsid w:val="00720398"/>
    <w:rsid w:val="007209DE"/>
    <w:rsid w:val="00720A18"/>
    <w:rsid w:val="00721034"/>
    <w:rsid w:val="0072114E"/>
    <w:rsid w:val="00721504"/>
    <w:rsid w:val="007215DD"/>
    <w:rsid w:val="00721879"/>
    <w:rsid w:val="00721A78"/>
    <w:rsid w:val="00721DF1"/>
    <w:rsid w:val="00722537"/>
    <w:rsid w:val="007226AE"/>
    <w:rsid w:val="00723243"/>
    <w:rsid w:val="0072366E"/>
    <w:rsid w:val="00723E8D"/>
    <w:rsid w:val="007240A7"/>
    <w:rsid w:val="0072469C"/>
    <w:rsid w:val="00724891"/>
    <w:rsid w:val="00724B37"/>
    <w:rsid w:val="00724DA3"/>
    <w:rsid w:val="00724DAB"/>
    <w:rsid w:val="007258FB"/>
    <w:rsid w:val="00725E1C"/>
    <w:rsid w:val="00726681"/>
    <w:rsid w:val="00726A4D"/>
    <w:rsid w:val="00726A55"/>
    <w:rsid w:val="00726D0E"/>
    <w:rsid w:val="00727AF9"/>
    <w:rsid w:val="00727E3A"/>
    <w:rsid w:val="00727E55"/>
    <w:rsid w:val="00730394"/>
    <w:rsid w:val="00730894"/>
    <w:rsid w:val="00730AA2"/>
    <w:rsid w:val="00730D89"/>
    <w:rsid w:val="0073108D"/>
    <w:rsid w:val="007310C8"/>
    <w:rsid w:val="007314EF"/>
    <w:rsid w:val="00731745"/>
    <w:rsid w:val="00731E3B"/>
    <w:rsid w:val="00731E73"/>
    <w:rsid w:val="00732242"/>
    <w:rsid w:val="007322FE"/>
    <w:rsid w:val="00732E8F"/>
    <w:rsid w:val="00733AEF"/>
    <w:rsid w:val="00733DE4"/>
    <w:rsid w:val="007341EC"/>
    <w:rsid w:val="007342D6"/>
    <w:rsid w:val="00734AF9"/>
    <w:rsid w:val="00734CF7"/>
    <w:rsid w:val="00735218"/>
    <w:rsid w:val="00735248"/>
    <w:rsid w:val="00735330"/>
    <w:rsid w:val="00735549"/>
    <w:rsid w:val="007358CF"/>
    <w:rsid w:val="0073624B"/>
    <w:rsid w:val="00736263"/>
    <w:rsid w:val="00736491"/>
    <w:rsid w:val="00736A58"/>
    <w:rsid w:val="00736BAB"/>
    <w:rsid w:val="00736D23"/>
    <w:rsid w:val="00736E75"/>
    <w:rsid w:val="007375DE"/>
    <w:rsid w:val="00737C50"/>
    <w:rsid w:val="0074079F"/>
    <w:rsid w:val="00740AEF"/>
    <w:rsid w:val="00740FB8"/>
    <w:rsid w:val="007413E0"/>
    <w:rsid w:val="00741638"/>
    <w:rsid w:val="0074163E"/>
    <w:rsid w:val="00741A60"/>
    <w:rsid w:val="007425FB"/>
    <w:rsid w:val="007429E0"/>
    <w:rsid w:val="00742D76"/>
    <w:rsid w:val="00742DCA"/>
    <w:rsid w:val="007433F9"/>
    <w:rsid w:val="007434AC"/>
    <w:rsid w:val="0074393A"/>
    <w:rsid w:val="00743AC8"/>
    <w:rsid w:val="00743D76"/>
    <w:rsid w:val="0074448E"/>
    <w:rsid w:val="0074458C"/>
    <w:rsid w:val="00744816"/>
    <w:rsid w:val="0074490A"/>
    <w:rsid w:val="0074496C"/>
    <w:rsid w:val="00744B77"/>
    <w:rsid w:val="00744B81"/>
    <w:rsid w:val="007451CF"/>
    <w:rsid w:val="00745547"/>
    <w:rsid w:val="00745934"/>
    <w:rsid w:val="00745B16"/>
    <w:rsid w:val="00745BF7"/>
    <w:rsid w:val="00745C2E"/>
    <w:rsid w:val="00745FA7"/>
    <w:rsid w:val="00746080"/>
    <w:rsid w:val="00746495"/>
    <w:rsid w:val="00746787"/>
    <w:rsid w:val="00746855"/>
    <w:rsid w:val="0074698C"/>
    <w:rsid w:val="007469FC"/>
    <w:rsid w:val="00746E96"/>
    <w:rsid w:val="00747074"/>
    <w:rsid w:val="00747A35"/>
    <w:rsid w:val="00747D9A"/>
    <w:rsid w:val="0075000A"/>
    <w:rsid w:val="007507D9"/>
    <w:rsid w:val="0075090F"/>
    <w:rsid w:val="00750973"/>
    <w:rsid w:val="00750EBE"/>
    <w:rsid w:val="00750F89"/>
    <w:rsid w:val="00752174"/>
    <w:rsid w:val="00752A86"/>
    <w:rsid w:val="00752ECF"/>
    <w:rsid w:val="00753182"/>
    <w:rsid w:val="00753584"/>
    <w:rsid w:val="0075390B"/>
    <w:rsid w:val="00753C5C"/>
    <w:rsid w:val="00753E1A"/>
    <w:rsid w:val="00754689"/>
    <w:rsid w:val="00754759"/>
    <w:rsid w:val="007547AC"/>
    <w:rsid w:val="00754833"/>
    <w:rsid w:val="007549EB"/>
    <w:rsid w:val="00754F1E"/>
    <w:rsid w:val="00755195"/>
    <w:rsid w:val="0075567B"/>
    <w:rsid w:val="007558D8"/>
    <w:rsid w:val="007563E0"/>
    <w:rsid w:val="00756674"/>
    <w:rsid w:val="0075676B"/>
    <w:rsid w:val="00756A85"/>
    <w:rsid w:val="00756ED0"/>
    <w:rsid w:val="00756F36"/>
    <w:rsid w:val="007570B7"/>
    <w:rsid w:val="007571F7"/>
    <w:rsid w:val="007602F6"/>
    <w:rsid w:val="00760972"/>
    <w:rsid w:val="00760C6E"/>
    <w:rsid w:val="00760C97"/>
    <w:rsid w:val="00760D46"/>
    <w:rsid w:val="00760FEE"/>
    <w:rsid w:val="007616C9"/>
    <w:rsid w:val="00761B6B"/>
    <w:rsid w:val="00761C9F"/>
    <w:rsid w:val="00761CDA"/>
    <w:rsid w:val="00761E92"/>
    <w:rsid w:val="00761EDA"/>
    <w:rsid w:val="0076247B"/>
    <w:rsid w:val="00762590"/>
    <w:rsid w:val="007637A0"/>
    <w:rsid w:val="00763B2E"/>
    <w:rsid w:val="00763D2E"/>
    <w:rsid w:val="007642E4"/>
    <w:rsid w:val="00764D2F"/>
    <w:rsid w:val="00764E75"/>
    <w:rsid w:val="00765316"/>
    <w:rsid w:val="0076561D"/>
    <w:rsid w:val="00765A35"/>
    <w:rsid w:val="00765B53"/>
    <w:rsid w:val="00765C86"/>
    <w:rsid w:val="00765E35"/>
    <w:rsid w:val="007660C0"/>
    <w:rsid w:val="00766414"/>
    <w:rsid w:val="0076678C"/>
    <w:rsid w:val="007668BD"/>
    <w:rsid w:val="00766E51"/>
    <w:rsid w:val="007671D0"/>
    <w:rsid w:val="00767201"/>
    <w:rsid w:val="00767D56"/>
    <w:rsid w:val="00767D57"/>
    <w:rsid w:val="00767E86"/>
    <w:rsid w:val="00770082"/>
    <w:rsid w:val="00770421"/>
    <w:rsid w:val="0077156F"/>
    <w:rsid w:val="00771778"/>
    <w:rsid w:val="00771F75"/>
    <w:rsid w:val="00772FDB"/>
    <w:rsid w:val="0077346F"/>
    <w:rsid w:val="0077377E"/>
    <w:rsid w:val="00774361"/>
    <w:rsid w:val="00774B1E"/>
    <w:rsid w:val="0077516A"/>
    <w:rsid w:val="00775432"/>
    <w:rsid w:val="00775523"/>
    <w:rsid w:val="0077624D"/>
    <w:rsid w:val="00777457"/>
    <w:rsid w:val="007776AE"/>
    <w:rsid w:val="0077785A"/>
    <w:rsid w:val="007778D4"/>
    <w:rsid w:val="00777A74"/>
    <w:rsid w:val="00780820"/>
    <w:rsid w:val="00780C1E"/>
    <w:rsid w:val="00781020"/>
    <w:rsid w:val="00781317"/>
    <w:rsid w:val="00781410"/>
    <w:rsid w:val="007819C8"/>
    <w:rsid w:val="00782493"/>
    <w:rsid w:val="007828BC"/>
    <w:rsid w:val="00782C00"/>
    <w:rsid w:val="00782E98"/>
    <w:rsid w:val="007831A1"/>
    <w:rsid w:val="007831DF"/>
    <w:rsid w:val="007835F1"/>
    <w:rsid w:val="00783B0C"/>
    <w:rsid w:val="00783C84"/>
    <w:rsid w:val="007843E0"/>
    <w:rsid w:val="007844B7"/>
    <w:rsid w:val="00784817"/>
    <w:rsid w:val="00784DA3"/>
    <w:rsid w:val="007850C1"/>
    <w:rsid w:val="007850F1"/>
    <w:rsid w:val="0078568F"/>
    <w:rsid w:val="007859C0"/>
    <w:rsid w:val="00785D92"/>
    <w:rsid w:val="007864DA"/>
    <w:rsid w:val="0078682C"/>
    <w:rsid w:val="00786C60"/>
    <w:rsid w:val="00786D61"/>
    <w:rsid w:val="00786DDE"/>
    <w:rsid w:val="0078735C"/>
    <w:rsid w:val="007877BD"/>
    <w:rsid w:val="007879E8"/>
    <w:rsid w:val="00787BCF"/>
    <w:rsid w:val="00787DBD"/>
    <w:rsid w:val="00787F5D"/>
    <w:rsid w:val="0079017D"/>
    <w:rsid w:val="007905D3"/>
    <w:rsid w:val="00790609"/>
    <w:rsid w:val="007909DA"/>
    <w:rsid w:val="00790C84"/>
    <w:rsid w:val="00790F84"/>
    <w:rsid w:val="00790FA9"/>
    <w:rsid w:val="00791153"/>
    <w:rsid w:val="00791497"/>
    <w:rsid w:val="0079163E"/>
    <w:rsid w:val="00791A36"/>
    <w:rsid w:val="00792554"/>
    <w:rsid w:val="00792845"/>
    <w:rsid w:val="00792F54"/>
    <w:rsid w:val="007932EF"/>
    <w:rsid w:val="00794168"/>
    <w:rsid w:val="00794371"/>
    <w:rsid w:val="00794390"/>
    <w:rsid w:val="00794986"/>
    <w:rsid w:val="00794C6A"/>
    <w:rsid w:val="007951D2"/>
    <w:rsid w:val="00795231"/>
    <w:rsid w:val="00795600"/>
    <w:rsid w:val="00795A16"/>
    <w:rsid w:val="00795AC3"/>
    <w:rsid w:val="00795E81"/>
    <w:rsid w:val="00795F80"/>
    <w:rsid w:val="00796082"/>
    <w:rsid w:val="00796335"/>
    <w:rsid w:val="007964C8"/>
    <w:rsid w:val="00796A6C"/>
    <w:rsid w:val="00796C22"/>
    <w:rsid w:val="00796FF9"/>
    <w:rsid w:val="007974FD"/>
    <w:rsid w:val="007A0682"/>
    <w:rsid w:val="007A0919"/>
    <w:rsid w:val="007A0B62"/>
    <w:rsid w:val="007A0D04"/>
    <w:rsid w:val="007A0E6B"/>
    <w:rsid w:val="007A0EBD"/>
    <w:rsid w:val="007A11AD"/>
    <w:rsid w:val="007A1349"/>
    <w:rsid w:val="007A1B18"/>
    <w:rsid w:val="007A20DD"/>
    <w:rsid w:val="007A20F5"/>
    <w:rsid w:val="007A223F"/>
    <w:rsid w:val="007A23B9"/>
    <w:rsid w:val="007A248A"/>
    <w:rsid w:val="007A24AB"/>
    <w:rsid w:val="007A267B"/>
    <w:rsid w:val="007A32A3"/>
    <w:rsid w:val="007A3350"/>
    <w:rsid w:val="007A340D"/>
    <w:rsid w:val="007A3830"/>
    <w:rsid w:val="007A3CB7"/>
    <w:rsid w:val="007A3D4F"/>
    <w:rsid w:val="007A42AB"/>
    <w:rsid w:val="007A4405"/>
    <w:rsid w:val="007A46F9"/>
    <w:rsid w:val="007A4F63"/>
    <w:rsid w:val="007A4F6D"/>
    <w:rsid w:val="007A510F"/>
    <w:rsid w:val="007A58FE"/>
    <w:rsid w:val="007A5B6E"/>
    <w:rsid w:val="007A60FB"/>
    <w:rsid w:val="007A663E"/>
    <w:rsid w:val="007A6E4A"/>
    <w:rsid w:val="007A72D6"/>
    <w:rsid w:val="007A73B0"/>
    <w:rsid w:val="007A73B6"/>
    <w:rsid w:val="007A742B"/>
    <w:rsid w:val="007A7F90"/>
    <w:rsid w:val="007B0602"/>
    <w:rsid w:val="007B0AE4"/>
    <w:rsid w:val="007B0C4A"/>
    <w:rsid w:val="007B0DEF"/>
    <w:rsid w:val="007B156A"/>
    <w:rsid w:val="007B1ABD"/>
    <w:rsid w:val="007B1BF5"/>
    <w:rsid w:val="007B1E35"/>
    <w:rsid w:val="007B20C6"/>
    <w:rsid w:val="007B2214"/>
    <w:rsid w:val="007B242A"/>
    <w:rsid w:val="007B250D"/>
    <w:rsid w:val="007B2555"/>
    <w:rsid w:val="007B2616"/>
    <w:rsid w:val="007B28A6"/>
    <w:rsid w:val="007B29A1"/>
    <w:rsid w:val="007B2C72"/>
    <w:rsid w:val="007B3305"/>
    <w:rsid w:val="007B3C22"/>
    <w:rsid w:val="007B4994"/>
    <w:rsid w:val="007B4AA1"/>
    <w:rsid w:val="007B4C4E"/>
    <w:rsid w:val="007B4CFB"/>
    <w:rsid w:val="007B53B7"/>
    <w:rsid w:val="007B59E7"/>
    <w:rsid w:val="007B5A8D"/>
    <w:rsid w:val="007B5E14"/>
    <w:rsid w:val="007B5EB6"/>
    <w:rsid w:val="007B61A8"/>
    <w:rsid w:val="007B6485"/>
    <w:rsid w:val="007B654B"/>
    <w:rsid w:val="007B6596"/>
    <w:rsid w:val="007B67BF"/>
    <w:rsid w:val="007B6D33"/>
    <w:rsid w:val="007B6DEC"/>
    <w:rsid w:val="007B7440"/>
    <w:rsid w:val="007B751E"/>
    <w:rsid w:val="007B7640"/>
    <w:rsid w:val="007B76CD"/>
    <w:rsid w:val="007B7708"/>
    <w:rsid w:val="007B7B4C"/>
    <w:rsid w:val="007B7B5F"/>
    <w:rsid w:val="007C0255"/>
    <w:rsid w:val="007C054F"/>
    <w:rsid w:val="007C0769"/>
    <w:rsid w:val="007C07F5"/>
    <w:rsid w:val="007C11FB"/>
    <w:rsid w:val="007C18D3"/>
    <w:rsid w:val="007C1933"/>
    <w:rsid w:val="007C1A18"/>
    <w:rsid w:val="007C1A4B"/>
    <w:rsid w:val="007C2347"/>
    <w:rsid w:val="007C31E9"/>
    <w:rsid w:val="007C3376"/>
    <w:rsid w:val="007C356A"/>
    <w:rsid w:val="007C4118"/>
    <w:rsid w:val="007C4B9E"/>
    <w:rsid w:val="007C553D"/>
    <w:rsid w:val="007C575E"/>
    <w:rsid w:val="007C57D4"/>
    <w:rsid w:val="007C58F9"/>
    <w:rsid w:val="007C6071"/>
    <w:rsid w:val="007C62C5"/>
    <w:rsid w:val="007C62FD"/>
    <w:rsid w:val="007C647A"/>
    <w:rsid w:val="007C6567"/>
    <w:rsid w:val="007C66CC"/>
    <w:rsid w:val="007C672E"/>
    <w:rsid w:val="007C6AB6"/>
    <w:rsid w:val="007C6F63"/>
    <w:rsid w:val="007C70BF"/>
    <w:rsid w:val="007C70E9"/>
    <w:rsid w:val="007C724F"/>
    <w:rsid w:val="007C7348"/>
    <w:rsid w:val="007C74D3"/>
    <w:rsid w:val="007C7A2E"/>
    <w:rsid w:val="007C7B51"/>
    <w:rsid w:val="007D008F"/>
    <w:rsid w:val="007D04E9"/>
    <w:rsid w:val="007D072B"/>
    <w:rsid w:val="007D07B3"/>
    <w:rsid w:val="007D08C7"/>
    <w:rsid w:val="007D0CC7"/>
    <w:rsid w:val="007D0D54"/>
    <w:rsid w:val="007D10C7"/>
    <w:rsid w:val="007D14D5"/>
    <w:rsid w:val="007D1670"/>
    <w:rsid w:val="007D16D3"/>
    <w:rsid w:val="007D19B2"/>
    <w:rsid w:val="007D1DBF"/>
    <w:rsid w:val="007D2B41"/>
    <w:rsid w:val="007D377A"/>
    <w:rsid w:val="007D3EBB"/>
    <w:rsid w:val="007D4638"/>
    <w:rsid w:val="007D4D36"/>
    <w:rsid w:val="007D4F85"/>
    <w:rsid w:val="007D5002"/>
    <w:rsid w:val="007D55D7"/>
    <w:rsid w:val="007D55E6"/>
    <w:rsid w:val="007D5646"/>
    <w:rsid w:val="007D5808"/>
    <w:rsid w:val="007D5F46"/>
    <w:rsid w:val="007D6404"/>
    <w:rsid w:val="007D64BB"/>
    <w:rsid w:val="007D6BB9"/>
    <w:rsid w:val="007D6C7E"/>
    <w:rsid w:val="007D6EA2"/>
    <w:rsid w:val="007D74A5"/>
    <w:rsid w:val="007D74FB"/>
    <w:rsid w:val="007D7569"/>
    <w:rsid w:val="007D778F"/>
    <w:rsid w:val="007D77F1"/>
    <w:rsid w:val="007D7FC2"/>
    <w:rsid w:val="007E01B6"/>
    <w:rsid w:val="007E023C"/>
    <w:rsid w:val="007E03EA"/>
    <w:rsid w:val="007E05ED"/>
    <w:rsid w:val="007E0683"/>
    <w:rsid w:val="007E0962"/>
    <w:rsid w:val="007E096C"/>
    <w:rsid w:val="007E1113"/>
    <w:rsid w:val="007E117C"/>
    <w:rsid w:val="007E1275"/>
    <w:rsid w:val="007E1840"/>
    <w:rsid w:val="007E1E0B"/>
    <w:rsid w:val="007E23F4"/>
    <w:rsid w:val="007E2457"/>
    <w:rsid w:val="007E2DC1"/>
    <w:rsid w:val="007E355A"/>
    <w:rsid w:val="007E4776"/>
    <w:rsid w:val="007E4A6F"/>
    <w:rsid w:val="007E4B99"/>
    <w:rsid w:val="007E4D36"/>
    <w:rsid w:val="007E4EF5"/>
    <w:rsid w:val="007E5404"/>
    <w:rsid w:val="007E5599"/>
    <w:rsid w:val="007E60D5"/>
    <w:rsid w:val="007E6157"/>
    <w:rsid w:val="007E66D5"/>
    <w:rsid w:val="007E68F4"/>
    <w:rsid w:val="007E6E4A"/>
    <w:rsid w:val="007E6E5A"/>
    <w:rsid w:val="007E729A"/>
    <w:rsid w:val="007E764E"/>
    <w:rsid w:val="007E7688"/>
    <w:rsid w:val="007E77DA"/>
    <w:rsid w:val="007E7BA8"/>
    <w:rsid w:val="007F01A2"/>
    <w:rsid w:val="007F0397"/>
    <w:rsid w:val="007F06C0"/>
    <w:rsid w:val="007F0A2B"/>
    <w:rsid w:val="007F1205"/>
    <w:rsid w:val="007F158A"/>
    <w:rsid w:val="007F1780"/>
    <w:rsid w:val="007F1791"/>
    <w:rsid w:val="007F1BA3"/>
    <w:rsid w:val="007F1DCD"/>
    <w:rsid w:val="007F1F2A"/>
    <w:rsid w:val="007F20D0"/>
    <w:rsid w:val="007F2177"/>
    <w:rsid w:val="007F23F2"/>
    <w:rsid w:val="007F24A3"/>
    <w:rsid w:val="007F2599"/>
    <w:rsid w:val="007F2E7E"/>
    <w:rsid w:val="007F32BE"/>
    <w:rsid w:val="007F359B"/>
    <w:rsid w:val="007F37F5"/>
    <w:rsid w:val="007F3999"/>
    <w:rsid w:val="007F3EB7"/>
    <w:rsid w:val="007F464A"/>
    <w:rsid w:val="007F4D31"/>
    <w:rsid w:val="007F4D86"/>
    <w:rsid w:val="007F5369"/>
    <w:rsid w:val="007F54EF"/>
    <w:rsid w:val="007F56F8"/>
    <w:rsid w:val="007F597C"/>
    <w:rsid w:val="007F5FC1"/>
    <w:rsid w:val="007F643B"/>
    <w:rsid w:val="007F64DE"/>
    <w:rsid w:val="007F6927"/>
    <w:rsid w:val="007F69C7"/>
    <w:rsid w:val="007F6E77"/>
    <w:rsid w:val="007F6F9B"/>
    <w:rsid w:val="007F7371"/>
    <w:rsid w:val="007F76C2"/>
    <w:rsid w:val="007F7E51"/>
    <w:rsid w:val="0080037E"/>
    <w:rsid w:val="00800C60"/>
    <w:rsid w:val="00800EC2"/>
    <w:rsid w:val="00801795"/>
    <w:rsid w:val="008018A6"/>
    <w:rsid w:val="00801BBE"/>
    <w:rsid w:val="00802279"/>
    <w:rsid w:val="00802AD8"/>
    <w:rsid w:val="00802CB8"/>
    <w:rsid w:val="00803645"/>
    <w:rsid w:val="00803669"/>
    <w:rsid w:val="00804814"/>
    <w:rsid w:val="00805D54"/>
    <w:rsid w:val="00805E9B"/>
    <w:rsid w:val="00805ECA"/>
    <w:rsid w:val="00805F3A"/>
    <w:rsid w:val="008060DB"/>
    <w:rsid w:val="00806278"/>
    <w:rsid w:val="008065C3"/>
    <w:rsid w:val="008066B1"/>
    <w:rsid w:val="008069B8"/>
    <w:rsid w:val="008069F1"/>
    <w:rsid w:val="00806AD4"/>
    <w:rsid w:val="00806F9E"/>
    <w:rsid w:val="0080737E"/>
    <w:rsid w:val="008075CC"/>
    <w:rsid w:val="008076E9"/>
    <w:rsid w:val="00807AE3"/>
    <w:rsid w:val="00807CBC"/>
    <w:rsid w:val="00807D88"/>
    <w:rsid w:val="00807E86"/>
    <w:rsid w:val="00807F4D"/>
    <w:rsid w:val="00807FC8"/>
    <w:rsid w:val="00810D1B"/>
    <w:rsid w:val="00811D6E"/>
    <w:rsid w:val="00811F82"/>
    <w:rsid w:val="008120F4"/>
    <w:rsid w:val="008129A9"/>
    <w:rsid w:val="00813367"/>
    <w:rsid w:val="00813618"/>
    <w:rsid w:val="0081376D"/>
    <w:rsid w:val="008138EB"/>
    <w:rsid w:val="00813B7A"/>
    <w:rsid w:val="00813CDE"/>
    <w:rsid w:val="00814066"/>
    <w:rsid w:val="008141F9"/>
    <w:rsid w:val="00814451"/>
    <w:rsid w:val="008144C8"/>
    <w:rsid w:val="00814C12"/>
    <w:rsid w:val="00814D2B"/>
    <w:rsid w:val="00815038"/>
    <w:rsid w:val="0081523E"/>
    <w:rsid w:val="008152CD"/>
    <w:rsid w:val="00815309"/>
    <w:rsid w:val="00815B4D"/>
    <w:rsid w:val="00815BD7"/>
    <w:rsid w:val="00816542"/>
    <w:rsid w:val="008165BB"/>
    <w:rsid w:val="00816967"/>
    <w:rsid w:val="00816B84"/>
    <w:rsid w:val="00816F76"/>
    <w:rsid w:val="008174AC"/>
    <w:rsid w:val="00817B2A"/>
    <w:rsid w:val="00817DC3"/>
    <w:rsid w:val="0082003F"/>
    <w:rsid w:val="00820289"/>
    <w:rsid w:val="00820772"/>
    <w:rsid w:val="00820E1A"/>
    <w:rsid w:val="00820E69"/>
    <w:rsid w:val="008216C2"/>
    <w:rsid w:val="00821704"/>
    <w:rsid w:val="00821905"/>
    <w:rsid w:val="00821F7F"/>
    <w:rsid w:val="0082233C"/>
    <w:rsid w:val="00822399"/>
    <w:rsid w:val="00822597"/>
    <w:rsid w:val="008226AA"/>
    <w:rsid w:val="008230F5"/>
    <w:rsid w:val="0082335D"/>
    <w:rsid w:val="0082380A"/>
    <w:rsid w:val="00823D49"/>
    <w:rsid w:val="00823F1E"/>
    <w:rsid w:val="00823FD4"/>
    <w:rsid w:val="00824099"/>
    <w:rsid w:val="00824AE7"/>
    <w:rsid w:val="008254E8"/>
    <w:rsid w:val="00825FC9"/>
    <w:rsid w:val="0082633F"/>
    <w:rsid w:val="0082647C"/>
    <w:rsid w:val="008267F3"/>
    <w:rsid w:val="0082697E"/>
    <w:rsid w:val="00826EC5"/>
    <w:rsid w:val="00827120"/>
    <w:rsid w:val="008271E5"/>
    <w:rsid w:val="00827A70"/>
    <w:rsid w:val="00827AA1"/>
    <w:rsid w:val="00827BC4"/>
    <w:rsid w:val="00827BD1"/>
    <w:rsid w:val="00827C45"/>
    <w:rsid w:val="008301FC"/>
    <w:rsid w:val="00830AFC"/>
    <w:rsid w:val="00831E15"/>
    <w:rsid w:val="00832478"/>
    <w:rsid w:val="008324A1"/>
    <w:rsid w:val="00832838"/>
    <w:rsid w:val="00832E59"/>
    <w:rsid w:val="008331A1"/>
    <w:rsid w:val="008332EC"/>
    <w:rsid w:val="0083337E"/>
    <w:rsid w:val="00833CC4"/>
    <w:rsid w:val="00833CD4"/>
    <w:rsid w:val="00834982"/>
    <w:rsid w:val="00834C69"/>
    <w:rsid w:val="00834D70"/>
    <w:rsid w:val="0083549C"/>
    <w:rsid w:val="00835603"/>
    <w:rsid w:val="00835849"/>
    <w:rsid w:val="00835F38"/>
    <w:rsid w:val="008363DE"/>
    <w:rsid w:val="008377B9"/>
    <w:rsid w:val="008379F0"/>
    <w:rsid w:val="008401BD"/>
    <w:rsid w:val="0084047F"/>
    <w:rsid w:val="008405C6"/>
    <w:rsid w:val="00840C6D"/>
    <w:rsid w:val="00841052"/>
    <w:rsid w:val="00841093"/>
    <w:rsid w:val="00841A62"/>
    <w:rsid w:val="00841AD2"/>
    <w:rsid w:val="00841FFB"/>
    <w:rsid w:val="008420F8"/>
    <w:rsid w:val="008428EB"/>
    <w:rsid w:val="00842ED8"/>
    <w:rsid w:val="0084325C"/>
    <w:rsid w:val="008435DE"/>
    <w:rsid w:val="00843BE6"/>
    <w:rsid w:val="00843C0C"/>
    <w:rsid w:val="00843CED"/>
    <w:rsid w:val="00844443"/>
    <w:rsid w:val="008444BD"/>
    <w:rsid w:val="008444D3"/>
    <w:rsid w:val="00844A0C"/>
    <w:rsid w:val="00845958"/>
    <w:rsid w:val="0084598C"/>
    <w:rsid w:val="00845D22"/>
    <w:rsid w:val="00846085"/>
    <w:rsid w:val="00846126"/>
    <w:rsid w:val="00846314"/>
    <w:rsid w:val="00846384"/>
    <w:rsid w:val="008465F2"/>
    <w:rsid w:val="00846736"/>
    <w:rsid w:val="00846E14"/>
    <w:rsid w:val="00847024"/>
    <w:rsid w:val="008471C3"/>
    <w:rsid w:val="00847C36"/>
    <w:rsid w:val="00847E62"/>
    <w:rsid w:val="00847FF4"/>
    <w:rsid w:val="008500B0"/>
    <w:rsid w:val="0085016B"/>
    <w:rsid w:val="00850187"/>
    <w:rsid w:val="00850631"/>
    <w:rsid w:val="0085107F"/>
    <w:rsid w:val="00851AB8"/>
    <w:rsid w:val="00851AC4"/>
    <w:rsid w:val="00851BAD"/>
    <w:rsid w:val="00852176"/>
    <w:rsid w:val="0085222A"/>
    <w:rsid w:val="008522D1"/>
    <w:rsid w:val="00852359"/>
    <w:rsid w:val="00852435"/>
    <w:rsid w:val="00852591"/>
    <w:rsid w:val="00852B40"/>
    <w:rsid w:val="0085329F"/>
    <w:rsid w:val="00853711"/>
    <w:rsid w:val="00853797"/>
    <w:rsid w:val="00854269"/>
    <w:rsid w:val="00854A89"/>
    <w:rsid w:val="00854B44"/>
    <w:rsid w:val="00854B75"/>
    <w:rsid w:val="00854C61"/>
    <w:rsid w:val="00854F47"/>
    <w:rsid w:val="00854F83"/>
    <w:rsid w:val="00854FFC"/>
    <w:rsid w:val="00855316"/>
    <w:rsid w:val="00855526"/>
    <w:rsid w:val="008556AB"/>
    <w:rsid w:val="0085588D"/>
    <w:rsid w:val="00855CB4"/>
    <w:rsid w:val="00855EF0"/>
    <w:rsid w:val="008563C7"/>
    <w:rsid w:val="0085677B"/>
    <w:rsid w:val="008567D8"/>
    <w:rsid w:val="00856865"/>
    <w:rsid w:val="00856D87"/>
    <w:rsid w:val="00856EB5"/>
    <w:rsid w:val="0085776C"/>
    <w:rsid w:val="008579EF"/>
    <w:rsid w:val="00857C64"/>
    <w:rsid w:val="00860068"/>
    <w:rsid w:val="00860389"/>
    <w:rsid w:val="00860507"/>
    <w:rsid w:val="0086098E"/>
    <w:rsid w:val="00860C0F"/>
    <w:rsid w:val="00860C28"/>
    <w:rsid w:val="00860FB0"/>
    <w:rsid w:val="0086136A"/>
    <w:rsid w:val="00861426"/>
    <w:rsid w:val="0086156D"/>
    <w:rsid w:val="00861B5B"/>
    <w:rsid w:val="00861D32"/>
    <w:rsid w:val="00862106"/>
    <w:rsid w:val="00862149"/>
    <w:rsid w:val="008621A0"/>
    <w:rsid w:val="00862498"/>
    <w:rsid w:val="00862CD1"/>
    <w:rsid w:val="00862CF3"/>
    <w:rsid w:val="00863768"/>
    <w:rsid w:val="00863B24"/>
    <w:rsid w:val="00864715"/>
    <w:rsid w:val="008648E0"/>
    <w:rsid w:val="00864901"/>
    <w:rsid w:val="00864A09"/>
    <w:rsid w:val="00864B7E"/>
    <w:rsid w:val="00865177"/>
    <w:rsid w:val="0086528E"/>
    <w:rsid w:val="00865586"/>
    <w:rsid w:val="008659C2"/>
    <w:rsid w:val="0086603A"/>
    <w:rsid w:val="008664D4"/>
    <w:rsid w:val="00866508"/>
    <w:rsid w:val="008666F7"/>
    <w:rsid w:val="00866D27"/>
    <w:rsid w:val="00867417"/>
    <w:rsid w:val="008679CA"/>
    <w:rsid w:val="00867C77"/>
    <w:rsid w:val="00870BBC"/>
    <w:rsid w:val="0087163B"/>
    <w:rsid w:val="00871BAB"/>
    <w:rsid w:val="00872ABD"/>
    <w:rsid w:val="00873708"/>
    <w:rsid w:val="008737C3"/>
    <w:rsid w:val="00873AC4"/>
    <w:rsid w:val="00874152"/>
    <w:rsid w:val="00874AF8"/>
    <w:rsid w:val="00874CFD"/>
    <w:rsid w:val="00874D13"/>
    <w:rsid w:val="008755DD"/>
    <w:rsid w:val="0087561F"/>
    <w:rsid w:val="00875949"/>
    <w:rsid w:val="00875CF5"/>
    <w:rsid w:val="00876743"/>
    <w:rsid w:val="0087676D"/>
    <w:rsid w:val="00876AB8"/>
    <w:rsid w:val="00876C17"/>
    <w:rsid w:val="00876EFC"/>
    <w:rsid w:val="0087772C"/>
    <w:rsid w:val="00877B1B"/>
    <w:rsid w:val="00877C94"/>
    <w:rsid w:val="00880090"/>
    <w:rsid w:val="0088029E"/>
    <w:rsid w:val="00880424"/>
    <w:rsid w:val="00880793"/>
    <w:rsid w:val="00880ACE"/>
    <w:rsid w:val="0088113C"/>
    <w:rsid w:val="00881200"/>
    <w:rsid w:val="00881515"/>
    <w:rsid w:val="00881874"/>
    <w:rsid w:val="00881A0F"/>
    <w:rsid w:val="008820B7"/>
    <w:rsid w:val="008829C0"/>
    <w:rsid w:val="00882E53"/>
    <w:rsid w:val="00882F1D"/>
    <w:rsid w:val="0088313B"/>
    <w:rsid w:val="00883258"/>
    <w:rsid w:val="00883470"/>
    <w:rsid w:val="00883598"/>
    <w:rsid w:val="0088367E"/>
    <w:rsid w:val="00883777"/>
    <w:rsid w:val="008837C5"/>
    <w:rsid w:val="00883E8B"/>
    <w:rsid w:val="00884072"/>
    <w:rsid w:val="00884169"/>
    <w:rsid w:val="00884628"/>
    <w:rsid w:val="00884782"/>
    <w:rsid w:val="00884CD1"/>
    <w:rsid w:val="00885B13"/>
    <w:rsid w:val="00885C49"/>
    <w:rsid w:val="008863BC"/>
    <w:rsid w:val="008863D4"/>
    <w:rsid w:val="00886482"/>
    <w:rsid w:val="00886EE7"/>
    <w:rsid w:val="00886F81"/>
    <w:rsid w:val="00887036"/>
    <w:rsid w:val="008871B8"/>
    <w:rsid w:val="008873ED"/>
    <w:rsid w:val="0088757A"/>
    <w:rsid w:val="00887A64"/>
    <w:rsid w:val="00890878"/>
    <w:rsid w:val="00890E53"/>
    <w:rsid w:val="008912CB"/>
    <w:rsid w:val="00891810"/>
    <w:rsid w:val="00891CC3"/>
    <w:rsid w:val="0089273D"/>
    <w:rsid w:val="00892A08"/>
    <w:rsid w:val="00892B1E"/>
    <w:rsid w:val="008933E1"/>
    <w:rsid w:val="00893E88"/>
    <w:rsid w:val="00894828"/>
    <w:rsid w:val="00894EE4"/>
    <w:rsid w:val="00895345"/>
    <w:rsid w:val="008955C7"/>
    <w:rsid w:val="008955FB"/>
    <w:rsid w:val="00895C26"/>
    <w:rsid w:val="00895C72"/>
    <w:rsid w:val="00895D11"/>
    <w:rsid w:val="00896136"/>
    <w:rsid w:val="00896722"/>
    <w:rsid w:val="00896741"/>
    <w:rsid w:val="00896CD2"/>
    <w:rsid w:val="00896DA5"/>
    <w:rsid w:val="0089712F"/>
    <w:rsid w:val="008973CF"/>
    <w:rsid w:val="008974C6"/>
    <w:rsid w:val="008976CC"/>
    <w:rsid w:val="00897FFD"/>
    <w:rsid w:val="008A0293"/>
    <w:rsid w:val="008A04E2"/>
    <w:rsid w:val="008A066A"/>
    <w:rsid w:val="008A0761"/>
    <w:rsid w:val="008A0B30"/>
    <w:rsid w:val="008A0E1C"/>
    <w:rsid w:val="008A1256"/>
    <w:rsid w:val="008A12FF"/>
    <w:rsid w:val="008A20E0"/>
    <w:rsid w:val="008A2472"/>
    <w:rsid w:val="008A28DE"/>
    <w:rsid w:val="008A29CD"/>
    <w:rsid w:val="008A2AAF"/>
    <w:rsid w:val="008A39B6"/>
    <w:rsid w:val="008A3ACC"/>
    <w:rsid w:val="008A4113"/>
    <w:rsid w:val="008A4384"/>
    <w:rsid w:val="008A4BA7"/>
    <w:rsid w:val="008A4BE2"/>
    <w:rsid w:val="008A4CA4"/>
    <w:rsid w:val="008A4F65"/>
    <w:rsid w:val="008A52DC"/>
    <w:rsid w:val="008A5696"/>
    <w:rsid w:val="008A60E6"/>
    <w:rsid w:val="008A6843"/>
    <w:rsid w:val="008A69EC"/>
    <w:rsid w:val="008A70E7"/>
    <w:rsid w:val="008A719F"/>
    <w:rsid w:val="008A7685"/>
    <w:rsid w:val="008A7BB2"/>
    <w:rsid w:val="008A7F1C"/>
    <w:rsid w:val="008B03B9"/>
    <w:rsid w:val="008B0711"/>
    <w:rsid w:val="008B0934"/>
    <w:rsid w:val="008B0A40"/>
    <w:rsid w:val="008B15EB"/>
    <w:rsid w:val="008B17E7"/>
    <w:rsid w:val="008B1C90"/>
    <w:rsid w:val="008B1FA0"/>
    <w:rsid w:val="008B2296"/>
    <w:rsid w:val="008B2386"/>
    <w:rsid w:val="008B2EC6"/>
    <w:rsid w:val="008B3198"/>
    <w:rsid w:val="008B31C3"/>
    <w:rsid w:val="008B3A0F"/>
    <w:rsid w:val="008B3FE5"/>
    <w:rsid w:val="008B422D"/>
    <w:rsid w:val="008B4263"/>
    <w:rsid w:val="008B4800"/>
    <w:rsid w:val="008B4B33"/>
    <w:rsid w:val="008B4F62"/>
    <w:rsid w:val="008B5078"/>
    <w:rsid w:val="008B572C"/>
    <w:rsid w:val="008B596B"/>
    <w:rsid w:val="008B63E6"/>
    <w:rsid w:val="008B68DC"/>
    <w:rsid w:val="008B6BB2"/>
    <w:rsid w:val="008B7056"/>
    <w:rsid w:val="008B73A1"/>
    <w:rsid w:val="008B795B"/>
    <w:rsid w:val="008B7C59"/>
    <w:rsid w:val="008C017D"/>
    <w:rsid w:val="008C0953"/>
    <w:rsid w:val="008C1205"/>
    <w:rsid w:val="008C1823"/>
    <w:rsid w:val="008C1854"/>
    <w:rsid w:val="008C1C1C"/>
    <w:rsid w:val="008C22C6"/>
    <w:rsid w:val="008C235E"/>
    <w:rsid w:val="008C25B9"/>
    <w:rsid w:val="008C2690"/>
    <w:rsid w:val="008C3312"/>
    <w:rsid w:val="008C355E"/>
    <w:rsid w:val="008C3C3C"/>
    <w:rsid w:val="008C3DA3"/>
    <w:rsid w:val="008C4080"/>
    <w:rsid w:val="008C40C4"/>
    <w:rsid w:val="008C40CA"/>
    <w:rsid w:val="008C4183"/>
    <w:rsid w:val="008C4317"/>
    <w:rsid w:val="008C44C4"/>
    <w:rsid w:val="008C515F"/>
    <w:rsid w:val="008C63B0"/>
    <w:rsid w:val="008C6574"/>
    <w:rsid w:val="008C671E"/>
    <w:rsid w:val="008C6732"/>
    <w:rsid w:val="008C6C81"/>
    <w:rsid w:val="008C6CEC"/>
    <w:rsid w:val="008C7622"/>
    <w:rsid w:val="008C780F"/>
    <w:rsid w:val="008C7C2D"/>
    <w:rsid w:val="008D032C"/>
    <w:rsid w:val="008D0355"/>
    <w:rsid w:val="008D0896"/>
    <w:rsid w:val="008D0916"/>
    <w:rsid w:val="008D0A2B"/>
    <w:rsid w:val="008D0E0C"/>
    <w:rsid w:val="008D0E6F"/>
    <w:rsid w:val="008D0F0B"/>
    <w:rsid w:val="008D0F3D"/>
    <w:rsid w:val="008D12F9"/>
    <w:rsid w:val="008D130E"/>
    <w:rsid w:val="008D1382"/>
    <w:rsid w:val="008D171F"/>
    <w:rsid w:val="008D1741"/>
    <w:rsid w:val="008D1C44"/>
    <w:rsid w:val="008D1CC4"/>
    <w:rsid w:val="008D1F0B"/>
    <w:rsid w:val="008D21B7"/>
    <w:rsid w:val="008D23E3"/>
    <w:rsid w:val="008D254C"/>
    <w:rsid w:val="008D26FA"/>
    <w:rsid w:val="008D2940"/>
    <w:rsid w:val="008D2B8E"/>
    <w:rsid w:val="008D2DCD"/>
    <w:rsid w:val="008D3AA0"/>
    <w:rsid w:val="008D3E81"/>
    <w:rsid w:val="008D4557"/>
    <w:rsid w:val="008D46EC"/>
    <w:rsid w:val="008D4999"/>
    <w:rsid w:val="008D499F"/>
    <w:rsid w:val="008D52C2"/>
    <w:rsid w:val="008D550A"/>
    <w:rsid w:val="008D5895"/>
    <w:rsid w:val="008D5BD5"/>
    <w:rsid w:val="008D5EE0"/>
    <w:rsid w:val="008D624F"/>
    <w:rsid w:val="008D6430"/>
    <w:rsid w:val="008D6727"/>
    <w:rsid w:val="008D6AB1"/>
    <w:rsid w:val="008D6E9B"/>
    <w:rsid w:val="008D7172"/>
    <w:rsid w:val="008D72CD"/>
    <w:rsid w:val="008D752D"/>
    <w:rsid w:val="008D7731"/>
    <w:rsid w:val="008D7C41"/>
    <w:rsid w:val="008D7F4E"/>
    <w:rsid w:val="008D7F91"/>
    <w:rsid w:val="008E0150"/>
    <w:rsid w:val="008E0E14"/>
    <w:rsid w:val="008E1A56"/>
    <w:rsid w:val="008E1AF3"/>
    <w:rsid w:val="008E2289"/>
    <w:rsid w:val="008E2492"/>
    <w:rsid w:val="008E2542"/>
    <w:rsid w:val="008E28C5"/>
    <w:rsid w:val="008E2DDB"/>
    <w:rsid w:val="008E2FCD"/>
    <w:rsid w:val="008E3187"/>
    <w:rsid w:val="008E33A3"/>
    <w:rsid w:val="008E33FB"/>
    <w:rsid w:val="008E36CB"/>
    <w:rsid w:val="008E3A61"/>
    <w:rsid w:val="008E3BBA"/>
    <w:rsid w:val="008E3D42"/>
    <w:rsid w:val="008E3E80"/>
    <w:rsid w:val="008E4182"/>
    <w:rsid w:val="008E42F3"/>
    <w:rsid w:val="008E46B1"/>
    <w:rsid w:val="008E4764"/>
    <w:rsid w:val="008E4830"/>
    <w:rsid w:val="008E4AF4"/>
    <w:rsid w:val="008E5AA6"/>
    <w:rsid w:val="008E602A"/>
    <w:rsid w:val="008E667A"/>
    <w:rsid w:val="008E6C1F"/>
    <w:rsid w:val="008E7317"/>
    <w:rsid w:val="008E736D"/>
    <w:rsid w:val="008E7805"/>
    <w:rsid w:val="008F093A"/>
    <w:rsid w:val="008F1527"/>
    <w:rsid w:val="008F1CB5"/>
    <w:rsid w:val="008F24F6"/>
    <w:rsid w:val="008F24FD"/>
    <w:rsid w:val="008F2C81"/>
    <w:rsid w:val="008F2CD7"/>
    <w:rsid w:val="008F34C7"/>
    <w:rsid w:val="008F35EF"/>
    <w:rsid w:val="008F379B"/>
    <w:rsid w:val="008F43D5"/>
    <w:rsid w:val="008F4BA7"/>
    <w:rsid w:val="008F55E7"/>
    <w:rsid w:val="008F56D5"/>
    <w:rsid w:val="008F5787"/>
    <w:rsid w:val="008F5E92"/>
    <w:rsid w:val="008F6309"/>
    <w:rsid w:val="008F6332"/>
    <w:rsid w:val="008F6655"/>
    <w:rsid w:val="008F6F62"/>
    <w:rsid w:val="008F711A"/>
    <w:rsid w:val="008F7213"/>
    <w:rsid w:val="008F726F"/>
    <w:rsid w:val="008F75BE"/>
    <w:rsid w:val="008F780E"/>
    <w:rsid w:val="008F7D0E"/>
    <w:rsid w:val="009000C6"/>
    <w:rsid w:val="0090087A"/>
    <w:rsid w:val="00900891"/>
    <w:rsid w:val="00900EAC"/>
    <w:rsid w:val="00901DD0"/>
    <w:rsid w:val="009023E3"/>
    <w:rsid w:val="009024EC"/>
    <w:rsid w:val="00902F16"/>
    <w:rsid w:val="0090333A"/>
    <w:rsid w:val="00903696"/>
    <w:rsid w:val="00903A45"/>
    <w:rsid w:val="00903D8B"/>
    <w:rsid w:val="00903EFF"/>
    <w:rsid w:val="009044A7"/>
    <w:rsid w:val="00904866"/>
    <w:rsid w:val="00904C2F"/>
    <w:rsid w:val="00904CC2"/>
    <w:rsid w:val="0090534D"/>
    <w:rsid w:val="00905B66"/>
    <w:rsid w:val="00905D6D"/>
    <w:rsid w:val="0090666D"/>
    <w:rsid w:val="009067EA"/>
    <w:rsid w:val="0090681E"/>
    <w:rsid w:val="00906B79"/>
    <w:rsid w:val="00907087"/>
    <w:rsid w:val="00907258"/>
    <w:rsid w:val="009073AE"/>
    <w:rsid w:val="009078EE"/>
    <w:rsid w:val="00907A73"/>
    <w:rsid w:val="00907B65"/>
    <w:rsid w:val="00907F7F"/>
    <w:rsid w:val="00910426"/>
    <w:rsid w:val="00910B1B"/>
    <w:rsid w:val="00910D57"/>
    <w:rsid w:val="00910D63"/>
    <w:rsid w:val="00910DDE"/>
    <w:rsid w:val="00911160"/>
    <w:rsid w:val="00911277"/>
    <w:rsid w:val="0091132B"/>
    <w:rsid w:val="00911342"/>
    <w:rsid w:val="00911BA2"/>
    <w:rsid w:val="00911EB5"/>
    <w:rsid w:val="00911FA2"/>
    <w:rsid w:val="0091245B"/>
    <w:rsid w:val="00912FB0"/>
    <w:rsid w:val="009131A3"/>
    <w:rsid w:val="00913356"/>
    <w:rsid w:val="00913449"/>
    <w:rsid w:val="00914888"/>
    <w:rsid w:val="00914A7D"/>
    <w:rsid w:val="00914D3D"/>
    <w:rsid w:val="00914DCC"/>
    <w:rsid w:val="00915BA7"/>
    <w:rsid w:val="00915C00"/>
    <w:rsid w:val="009160BE"/>
    <w:rsid w:val="009161DD"/>
    <w:rsid w:val="00916B41"/>
    <w:rsid w:val="009172BD"/>
    <w:rsid w:val="0091736A"/>
    <w:rsid w:val="009174FF"/>
    <w:rsid w:val="0091754A"/>
    <w:rsid w:val="009175AC"/>
    <w:rsid w:val="00917617"/>
    <w:rsid w:val="00917715"/>
    <w:rsid w:val="00917DEA"/>
    <w:rsid w:val="00920011"/>
    <w:rsid w:val="009202CF"/>
    <w:rsid w:val="009204D3"/>
    <w:rsid w:val="00920A80"/>
    <w:rsid w:val="00920AE0"/>
    <w:rsid w:val="00920B77"/>
    <w:rsid w:val="00920BB7"/>
    <w:rsid w:val="009216A3"/>
    <w:rsid w:val="00921C33"/>
    <w:rsid w:val="009220A6"/>
    <w:rsid w:val="0092228C"/>
    <w:rsid w:val="009226A2"/>
    <w:rsid w:val="00922BC7"/>
    <w:rsid w:val="00922D49"/>
    <w:rsid w:val="0092312B"/>
    <w:rsid w:val="009232CE"/>
    <w:rsid w:val="009237DE"/>
    <w:rsid w:val="00923CE2"/>
    <w:rsid w:val="00924E06"/>
    <w:rsid w:val="009251D5"/>
    <w:rsid w:val="0092578A"/>
    <w:rsid w:val="009257AC"/>
    <w:rsid w:val="00925E04"/>
    <w:rsid w:val="009262B8"/>
    <w:rsid w:val="00926569"/>
    <w:rsid w:val="00926800"/>
    <w:rsid w:val="00926C0E"/>
    <w:rsid w:val="00926F34"/>
    <w:rsid w:val="00927061"/>
    <w:rsid w:val="009271C7"/>
    <w:rsid w:val="00927AA5"/>
    <w:rsid w:val="00927C7F"/>
    <w:rsid w:val="00927CB1"/>
    <w:rsid w:val="0093051F"/>
    <w:rsid w:val="0093110D"/>
    <w:rsid w:val="00931354"/>
    <w:rsid w:val="0093145C"/>
    <w:rsid w:val="009314EF"/>
    <w:rsid w:val="00931532"/>
    <w:rsid w:val="009324E5"/>
    <w:rsid w:val="00932ED5"/>
    <w:rsid w:val="009337F8"/>
    <w:rsid w:val="00933B05"/>
    <w:rsid w:val="00933B8F"/>
    <w:rsid w:val="00933CBA"/>
    <w:rsid w:val="00934090"/>
    <w:rsid w:val="0093488F"/>
    <w:rsid w:val="00934C50"/>
    <w:rsid w:val="00934CE7"/>
    <w:rsid w:val="0093509D"/>
    <w:rsid w:val="0093517F"/>
    <w:rsid w:val="009352C0"/>
    <w:rsid w:val="009355F6"/>
    <w:rsid w:val="00935868"/>
    <w:rsid w:val="00935C1B"/>
    <w:rsid w:val="00935C64"/>
    <w:rsid w:val="00935D0D"/>
    <w:rsid w:val="00936A99"/>
    <w:rsid w:val="00936C8D"/>
    <w:rsid w:val="00936D2E"/>
    <w:rsid w:val="00936F32"/>
    <w:rsid w:val="009370D7"/>
    <w:rsid w:val="00937140"/>
    <w:rsid w:val="00937241"/>
    <w:rsid w:val="009374DD"/>
    <w:rsid w:val="00937916"/>
    <w:rsid w:val="009379F0"/>
    <w:rsid w:val="00937B7B"/>
    <w:rsid w:val="00937E6A"/>
    <w:rsid w:val="00937EB0"/>
    <w:rsid w:val="00937EFC"/>
    <w:rsid w:val="0094027A"/>
    <w:rsid w:val="00940381"/>
    <w:rsid w:val="00940667"/>
    <w:rsid w:val="0094090A"/>
    <w:rsid w:val="00940D8E"/>
    <w:rsid w:val="00940DD0"/>
    <w:rsid w:val="00940F5A"/>
    <w:rsid w:val="009415B0"/>
    <w:rsid w:val="009416E7"/>
    <w:rsid w:val="00941722"/>
    <w:rsid w:val="009418EB"/>
    <w:rsid w:val="0094208B"/>
    <w:rsid w:val="0094247F"/>
    <w:rsid w:val="009425D6"/>
    <w:rsid w:val="00942674"/>
    <w:rsid w:val="0094306D"/>
    <w:rsid w:val="00943282"/>
    <w:rsid w:val="009435FE"/>
    <w:rsid w:val="00943A4B"/>
    <w:rsid w:val="00943C9F"/>
    <w:rsid w:val="00944030"/>
    <w:rsid w:val="00944897"/>
    <w:rsid w:val="00944FE7"/>
    <w:rsid w:val="00945822"/>
    <w:rsid w:val="009458C8"/>
    <w:rsid w:val="009458D8"/>
    <w:rsid w:val="00945EF1"/>
    <w:rsid w:val="009460F8"/>
    <w:rsid w:val="0094627B"/>
    <w:rsid w:val="009462C4"/>
    <w:rsid w:val="00946335"/>
    <w:rsid w:val="0094645A"/>
    <w:rsid w:val="00946478"/>
    <w:rsid w:val="00946537"/>
    <w:rsid w:val="009469BE"/>
    <w:rsid w:val="00946B2D"/>
    <w:rsid w:val="00946F20"/>
    <w:rsid w:val="00947026"/>
    <w:rsid w:val="009478C8"/>
    <w:rsid w:val="00947AD4"/>
    <w:rsid w:val="0095036D"/>
    <w:rsid w:val="0095043B"/>
    <w:rsid w:val="00950809"/>
    <w:rsid w:val="00951AA0"/>
    <w:rsid w:val="00951EE2"/>
    <w:rsid w:val="0095261D"/>
    <w:rsid w:val="00952745"/>
    <w:rsid w:val="00952A9F"/>
    <w:rsid w:val="009535F6"/>
    <w:rsid w:val="00953BE7"/>
    <w:rsid w:val="00954AF4"/>
    <w:rsid w:val="00955153"/>
    <w:rsid w:val="009554A9"/>
    <w:rsid w:val="0095585C"/>
    <w:rsid w:val="009558E4"/>
    <w:rsid w:val="00956402"/>
    <w:rsid w:val="00956806"/>
    <w:rsid w:val="0095689D"/>
    <w:rsid w:val="00956B5E"/>
    <w:rsid w:val="00957003"/>
    <w:rsid w:val="009574A5"/>
    <w:rsid w:val="00957A28"/>
    <w:rsid w:val="00957BE3"/>
    <w:rsid w:val="009602CE"/>
    <w:rsid w:val="009607AD"/>
    <w:rsid w:val="00960899"/>
    <w:rsid w:val="00960FE0"/>
    <w:rsid w:val="00961AE6"/>
    <w:rsid w:val="009622DD"/>
    <w:rsid w:val="00962E4B"/>
    <w:rsid w:val="00963C81"/>
    <w:rsid w:val="00963DC2"/>
    <w:rsid w:val="009644BC"/>
    <w:rsid w:val="00964B57"/>
    <w:rsid w:val="00964F83"/>
    <w:rsid w:val="0096556C"/>
    <w:rsid w:val="00965912"/>
    <w:rsid w:val="009659D2"/>
    <w:rsid w:val="00965C12"/>
    <w:rsid w:val="00965FE9"/>
    <w:rsid w:val="00966174"/>
    <w:rsid w:val="00966ACC"/>
    <w:rsid w:val="0096702E"/>
    <w:rsid w:val="009675C1"/>
    <w:rsid w:val="00967F7B"/>
    <w:rsid w:val="009700BA"/>
    <w:rsid w:val="0097063E"/>
    <w:rsid w:val="00970C76"/>
    <w:rsid w:val="009711D3"/>
    <w:rsid w:val="0097144B"/>
    <w:rsid w:val="00971A67"/>
    <w:rsid w:val="00971E34"/>
    <w:rsid w:val="0097291D"/>
    <w:rsid w:val="00972D58"/>
    <w:rsid w:val="009736F9"/>
    <w:rsid w:val="00973729"/>
    <w:rsid w:val="00973C14"/>
    <w:rsid w:val="009740B0"/>
    <w:rsid w:val="009741DC"/>
    <w:rsid w:val="0097441E"/>
    <w:rsid w:val="009744BB"/>
    <w:rsid w:val="00974942"/>
    <w:rsid w:val="009749C7"/>
    <w:rsid w:val="00974A18"/>
    <w:rsid w:val="00974BC5"/>
    <w:rsid w:val="00974BCC"/>
    <w:rsid w:val="00974DDE"/>
    <w:rsid w:val="00974E7C"/>
    <w:rsid w:val="00974FE6"/>
    <w:rsid w:val="0097508F"/>
    <w:rsid w:val="009755BC"/>
    <w:rsid w:val="00975CC3"/>
    <w:rsid w:val="0097627B"/>
    <w:rsid w:val="00976351"/>
    <w:rsid w:val="00976AC3"/>
    <w:rsid w:val="00976B9F"/>
    <w:rsid w:val="00976BDD"/>
    <w:rsid w:val="0097707C"/>
    <w:rsid w:val="0097722F"/>
    <w:rsid w:val="009772A2"/>
    <w:rsid w:val="0097740B"/>
    <w:rsid w:val="009776DE"/>
    <w:rsid w:val="009808EE"/>
    <w:rsid w:val="00980AA8"/>
    <w:rsid w:val="0098166E"/>
    <w:rsid w:val="009819D1"/>
    <w:rsid w:val="00981AAB"/>
    <w:rsid w:val="00981B25"/>
    <w:rsid w:val="00981DDC"/>
    <w:rsid w:val="00981EE1"/>
    <w:rsid w:val="00982448"/>
    <w:rsid w:val="0098267F"/>
    <w:rsid w:val="009827C5"/>
    <w:rsid w:val="00982D7E"/>
    <w:rsid w:val="00982DB6"/>
    <w:rsid w:val="00982EF2"/>
    <w:rsid w:val="009834FE"/>
    <w:rsid w:val="00983A79"/>
    <w:rsid w:val="00983C8F"/>
    <w:rsid w:val="00983FE0"/>
    <w:rsid w:val="0098427F"/>
    <w:rsid w:val="0098464B"/>
    <w:rsid w:val="00984BFA"/>
    <w:rsid w:val="00985595"/>
    <w:rsid w:val="00985AD7"/>
    <w:rsid w:val="00985E2F"/>
    <w:rsid w:val="00985E9A"/>
    <w:rsid w:val="009866A9"/>
    <w:rsid w:val="00986819"/>
    <w:rsid w:val="00986CA8"/>
    <w:rsid w:val="00986DAF"/>
    <w:rsid w:val="00986E0C"/>
    <w:rsid w:val="0098771F"/>
    <w:rsid w:val="00987B27"/>
    <w:rsid w:val="00990175"/>
    <w:rsid w:val="009904DB"/>
    <w:rsid w:val="009907AC"/>
    <w:rsid w:val="00990873"/>
    <w:rsid w:val="00990A01"/>
    <w:rsid w:val="00990B8C"/>
    <w:rsid w:val="00990C06"/>
    <w:rsid w:val="00990C80"/>
    <w:rsid w:val="00990D1E"/>
    <w:rsid w:val="00990D52"/>
    <w:rsid w:val="00990F98"/>
    <w:rsid w:val="0099130A"/>
    <w:rsid w:val="00991D85"/>
    <w:rsid w:val="00992292"/>
    <w:rsid w:val="00992361"/>
    <w:rsid w:val="009924F0"/>
    <w:rsid w:val="009924FF"/>
    <w:rsid w:val="00992519"/>
    <w:rsid w:val="00992756"/>
    <w:rsid w:val="00992D31"/>
    <w:rsid w:val="0099350E"/>
    <w:rsid w:val="0099370F"/>
    <w:rsid w:val="00993819"/>
    <w:rsid w:val="00993D8A"/>
    <w:rsid w:val="009945F8"/>
    <w:rsid w:val="00994B35"/>
    <w:rsid w:val="00994BE4"/>
    <w:rsid w:val="00994C75"/>
    <w:rsid w:val="00995128"/>
    <w:rsid w:val="00995EE6"/>
    <w:rsid w:val="009960B1"/>
    <w:rsid w:val="0099627D"/>
    <w:rsid w:val="009962D8"/>
    <w:rsid w:val="00996517"/>
    <w:rsid w:val="0099691A"/>
    <w:rsid w:val="009969F9"/>
    <w:rsid w:val="00997006"/>
    <w:rsid w:val="00997242"/>
    <w:rsid w:val="009972C8"/>
    <w:rsid w:val="00997474"/>
    <w:rsid w:val="00997817"/>
    <w:rsid w:val="00997D5D"/>
    <w:rsid w:val="00997ECC"/>
    <w:rsid w:val="009A00CE"/>
    <w:rsid w:val="009A027F"/>
    <w:rsid w:val="009A069A"/>
    <w:rsid w:val="009A07AC"/>
    <w:rsid w:val="009A0955"/>
    <w:rsid w:val="009A097A"/>
    <w:rsid w:val="009A0A34"/>
    <w:rsid w:val="009A0B4E"/>
    <w:rsid w:val="009A1287"/>
    <w:rsid w:val="009A12F2"/>
    <w:rsid w:val="009A14B9"/>
    <w:rsid w:val="009A1560"/>
    <w:rsid w:val="009A1AC0"/>
    <w:rsid w:val="009A1BD8"/>
    <w:rsid w:val="009A1E43"/>
    <w:rsid w:val="009A20CA"/>
    <w:rsid w:val="009A22DA"/>
    <w:rsid w:val="009A31FF"/>
    <w:rsid w:val="009A351A"/>
    <w:rsid w:val="009A3533"/>
    <w:rsid w:val="009A3B86"/>
    <w:rsid w:val="009A3BB1"/>
    <w:rsid w:val="009A3BF6"/>
    <w:rsid w:val="009A3D6C"/>
    <w:rsid w:val="009A4065"/>
    <w:rsid w:val="009A40E1"/>
    <w:rsid w:val="009A414D"/>
    <w:rsid w:val="009A43A2"/>
    <w:rsid w:val="009A4430"/>
    <w:rsid w:val="009A47C8"/>
    <w:rsid w:val="009A4A2B"/>
    <w:rsid w:val="009A4F2E"/>
    <w:rsid w:val="009A544B"/>
    <w:rsid w:val="009A659D"/>
    <w:rsid w:val="009A6CC3"/>
    <w:rsid w:val="009A72BF"/>
    <w:rsid w:val="009A7369"/>
    <w:rsid w:val="009A73B8"/>
    <w:rsid w:val="009A7A3E"/>
    <w:rsid w:val="009A7CA9"/>
    <w:rsid w:val="009A7FE9"/>
    <w:rsid w:val="009AFD69"/>
    <w:rsid w:val="009B0447"/>
    <w:rsid w:val="009B0688"/>
    <w:rsid w:val="009B0B18"/>
    <w:rsid w:val="009B0C39"/>
    <w:rsid w:val="009B1185"/>
    <w:rsid w:val="009B1310"/>
    <w:rsid w:val="009B168D"/>
    <w:rsid w:val="009B1694"/>
    <w:rsid w:val="009B1AB1"/>
    <w:rsid w:val="009B2095"/>
    <w:rsid w:val="009B2270"/>
    <w:rsid w:val="009B2353"/>
    <w:rsid w:val="009B239B"/>
    <w:rsid w:val="009B27B0"/>
    <w:rsid w:val="009B28D7"/>
    <w:rsid w:val="009B2D3E"/>
    <w:rsid w:val="009B2DAA"/>
    <w:rsid w:val="009B3297"/>
    <w:rsid w:val="009B381F"/>
    <w:rsid w:val="009B38CD"/>
    <w:rsid w:val="009B3A9E"/>
    <w:rsid w:val="009B3D6F"/>
    <w:rsid w:val="009B3DBD"/>
    <w:rsid w:val="009B3E20"/>
    <w:rsid w:val="009B3F49"/>
    <w:rsid w:val="009B425B"/>
    <w:rsid w:val="009B49FE"/>
    <w:rsid w:val="009B4A6C"/>
    <w:rsid w:val="009B4C12"/>
    <w:rsid w:val="009B4C33"/>
    <w:rsid w:val="009B4CB6"/>
    <w:rsid w:val="009B4FE3"/>
    <w:rsid w:val="009B55AC"/>
    <w:rsid w:val="009B594F"/>
    <w:rsid w:val="009B597C"/>
    <w:rsid w:val="009B5D74"/>
    <w:rsid w:val="009B61BD"/>
    <w:rsid w:val="009B62BC"/>
    <w:rsid w:val="009B65AC"/>
    <w:rsid w:val="009B717C"/>
    <w:rsid w:val="009B7603"/>
    <w:rsid w:val="009B7BCA"/>
    <w:rsid w:val="009B7CEE"/>
    <w:rsid w:val="009C05B1"/>
    <w:rsid w:val="009C0862"/>
    <w:rsid w:val="009C0A86"/>
    <w:rsid w:val="009C0D26"/>
    <w:rsid w:val="009C0F5F"/>
    <w:rsid w:val="009C123C"/>
    <w:rsid w:val="009C192D"/>
    <w:rsid w:val="009C194A"/>
    <w:rsid w:val="009C1DF7"/>
    <w:rsid w:val="009C1FC4"/>
    <w:rsid w:val="009C1FE4"/>
    <w:rsid w:val="009C2414"/>
    <w:rsid w:val="009C292F"/>
    <w:rsid w:val="009C2A82"/>
    <w:rsid w:val="009C2BCE"/>
    <w:rsid w:val="009C2E14"/>
    <w:rsid w:val="009C2F96"/>
    <w:rsid w:val="009C30EB"/>
    <w:rsid w:val="009C3188"/>
    <w:rsid w:val="009C39C2"/>
    <w:rsid w:val="009C3A0E"/>
    <w:rsid w:val="009C444E"/>
    <w:rsid w:val="009C5AD2"/>
    <w:rsid w:val="009C5D6D"/>
    <w:rsid w:val="009C5F82"/>
    <w:rsid w:val="009C6302"/>
    <w:rsid w:val="009C653D"/>
    <w:rsid w:val="009C655C"/>
    <w:rsid w:val="009C6734"/>
    <w:rsid w:val="009C6994"/>
    <w:rsid w:val="009C69F9"/>
    <w:rsid w:val="009C6AC7"/>
    <w:rsid w:val="009C6AEC"/>
    <w:rsid w:val="009C79F2"/>
    <w:rsid w:val="009C7A76"/>
    <w:rsid w:val="009C7C92"/>
    <w:rsid w:val="009C7EF6"/>
    <w:rsid w:val="009D019F"/>
    <w:rsid w:val="009D0202"/>
    <w:rsid w:val="009D0720"/>
    <w:rsid w:val="009D154E"/>
    <w:rsid w:val="009D1718"/>
    <w:rsid w:val="009D186F"/>
    <w:rsid w:val="009D18D0"/>
    <w:rsid w:val="009D18D6"/>
    <w:rsid w:val="009D1A0D"/>
    <w:rsid w:val="009D1A76"/>
    <w:rsid w:val="009D1B8D"/>
    <w:rsid w:val="009D1C8D"/>
    <w:rsid w:val="009D1D61"/>
    <w:rsid w:val="009D1F34"/>
    <w:rsid w:val="009D2680"/>
    <w:rsid w:val="009D27BE"/>
    <w:rsid w:val="009D2E3C"/>
    <w:rsid w:val="009D2F60"/>
    <w:rsid w:val="009D3B6E"/>
    <w:rsid w:val="009D3E29"/>
    <w:rsid w:val="009D4016"/>
    <w:rsid w:val="009D4518"/>
    <w:rsid w:val="009D4CA0"/>
    <w:rsid w:val="009D520B"/>
    <w:rsid w:val="009D526A"/>
    <w:rsid w:val="009D5360"/>
    <w:rsid w:val="009D53A5"/>
    <w:rsid w:val="009D573C"/>
    <w:rsid w:val="009D5A6B"/>
    <w:rsid w:val="009D5C0B"/>
    <w:rsid w:val="009D6190"/>
    <w:rsid w:val="009D626B"/>
    <w:rsid w:val="009D62FC"/>
    <w:rsid w:val="009D64FB"/>
    <w:rsid w:val="009D6522"/>
    <w:rsid w:val="009D66B5"/>
    <w:rsid w:val="009D66D3"/>
    <w:rsid w:val="009D689F"/>
    <w:rsid w:val="009D6B1B"/>
    <w:rsid w:val="009D6C72"/>
    <w:rsid w:val="009D6F06"/>
    <w:rsid w:val="009D7204"/>
    <w:rsid w:val="009D7282"/>
    <w:rsid w:val="009D773A"/>
    <w:rsid w:val="009D78B8"/>
    <w:rsid w:val="009D796F"/>
    <w:rsid w:val="009D7B53"/>
    <w:rsid w:val="009E0460"/>
    <w:rsid w:val="009E0A51"/>
    <w:rsid w:val="009E0B34"/>
    <w:rsid w:val="009E0F3C"/>
    <w:rsid w:val="009E1094"/>
    <w:rsid w:val="009E13D3"/>
    <w:rsid w:val="009E16B6"/>
    <w:rsid w:val="009E1845"/>
    <w:rsid w:val="009E1A7E"/>
    <w:rsid w:val="009E1A96"/>
    <w:rsid w:val="009E2573"/>
    <w:rsid w:val="009E262A"/>
    <w:rsid w:val="009E28E9"/>
    <w:rsid w:val="009E2A85"/>
    <w:rsid w:val="009E2BE6"/>
    <w:rsid w:val="009E30B3"/>
    <w:rsid w:val="009E3B0D"/>
    <w:rsid w:val="009E3E30"/>
    <w:rsid w:val="009E41A0"/>
    <w:rsid w:val="009E4335"/>
    <w:rsid w:val="009E43CE"/>
    <w:rsid w:val="009E4C5E"/>
    <w:rsid w:val="009E4E7E"/>
    <w:rsid w:val="009E58A1"/>
    <w:rsid w:val="009E5EDE"/>
    <w:rsid w:val="009E5FDC"/>
    <w:rsid w:val="009E6405"/>
    <w:rsid w:val="009E68F1"/>
    <w:rsid w:val="009E6A93"/>
    <w:rsid w:val="009E71E6"/>
    <w:rsid w:val="009E7826"/>
    <w:rsid w:val="009E7A73"/>
    <w:rsid w:val="009E7C12"/>
    <w:rsid w:val="009F0344"/>
    <w:rsid w:val="009F05A1"/>
    <w:rsid w:val="009F0B74"/>
    <w:rsid w:val="009F1551"/>
    <w:rsid w:val="009F17CA"/>
    <w:rsid w:val="009F22BF"/>
    <w:rsid w:val="009F282D"/>
    <w:rsid w:val="009F29F3"/>
    <w:rsid w:val="009F2B87"/>
    <w:rsid w:val="009F2F79"/>
    <w:rsid w:val="009F39B1"/>
    <w:rsid w:val="009F3B39"/>
    <w:rsid w:val="009F3D54"/>
    <w:rsid w:val="009F411F"/>
    <w:rsid w:val="009F4160"/>
    <w:rsid w:val="009F484D"/>
    <w:rsid w:val="009F4959"/>
    <w:rsid w:val="009F4E6F"/>
    <w:rsid w:val="009F5848"/>
    <w:rsid w:val="009F58C0"/>
    <w:rsid w:val="009F5A9A"/>
    <w:rsid w:val="009F5EBA"/>
    <w:rsid w:val="009F6C60"/>
    <w:rsid w:val="009F6D8F"/>
    <w:rsid w:val="009F6D9B"/>
    <w:rsid w:val="009F6DD2"/>
    <w:rsid w:val="009F712C"/>
    <w:rsid w:val="009F76A1"/>
    <w:rsid w:val="009F7723"/>
    <w:rsid w:val="009F781D"/>
    <w:rsid w:val="009F7EC0"/>
    <w:rsid w:val="00A00232"/>
    <w:rsid w:val="00A00AE8"/>
    <w:rsid w:val="00A00D74"/>
    <w:rsid w:val="00A00E85"/>
    <w:rsid w:val="00A011F5"/>
    <w:rsid w:val="00A01845"/>
    <w:rsid w:val="00A0188E"/>
    <w:rsid w:val="00A01AC5"/>
    <w:rsid w:val="00A026BE"/>
    <w:rsid w:val="00A02B20"/>
    <w:rsid w:val="00A02DD1"/>
    <w:rsid w:val="00A0306A"/>
    <w:rsid w:val="00A0337D"/>
    <w:rsid w:val="00A033BD"/>
    <w:rsid w:val="00A034DF"/>
    <w:rsid w:val="00A0352A"/>
    <w:rsid w:val="00A0382A"/>
    <w:rsid w:val="00A0481C"/>
    <w:rsid w:val="00A0486F"/>
    <w:rsid w:val="00A04B5B"/>
    <w:rsid w:val="00A04D31"/>
    <w:rsid w:val="00A05BBD"/>
    <w:rsid w:val="00A05C2A"/>
    <w:rsid w:val="00A06399"/>
    <w:rsid w:val="00A068C9"/>
    <w:rsid w:val="00A0748C"/>
    <w:rsid w:val="00A07676"/>
    <w:rsid w:val="00A07907"/>
    <w:rsid w:val="00A079F4"/>
    <w:rsid w:val="00A07C23"/>
    <w:rsid w:val="00A0C426"/>
    <w:rsid w:val="00A104E9"/>
    <w:rsid w:val="00A10762"/>
    <w:rsid w:val="00A109A1"/>
    <w:rsid w:val="00A10DC3"/>
    <w:rsid w:val="00A11050"/>
    <w:rsid w:val="00A110BB"/>
    <w:rsid w:val="00A1192F"/>
    <w:rsid w:val="00A11964"/>
    <w:rsid w:val="00A11ABF"/>
    <w:rsid w:val="00A11C07"/>
    <w:rsid w:val="00A11F47"/>
    <w:rsid w:val="00A12216"/>
    <w:rsid w:val="00A12AAD"/>
    <w:rsid w:val="00A12B5D"/>
    <w:rsid w:val="00A12D99"/>
    <w:rsid w:val="00A13131"/>
    <w:rsid w:val="00A133F9"/>
    <w:rsid w:val="00A13D73"/>
    <w:rsid w:val="00A13EE2"/>
    <w:rsid w:val="00A14004"/>
    <w:rsid w:val="00A14B47"/>
    <w:rsid w:val="00A14EFB"/>
    <w:rsid w:val="00A162DC"/>
    <w:rsid w:val="00A1647F"/>
    <w:rsid w:val="00A16634"/>
    <w:rsid w:val="00A16692"/>
    <w:rsid w:val="00A168CA"/>
    <w:rsid w:val="00A1720D"/>
    <w:rsid w:val="00A1736E"/>
    <w:rsid w:val="00A17609"/>
    <w:rsid w:val="00A17672"/>
    <w:rsid w:val="00A17BDD"/>
    <w:rsid w:val="00A20AB7"/>
    <w:rsid w:val="00A20C9B"/>
    <w:rsid w:val="00A21E43"/>
    <w:rsid w:val="00A222E6"/>
    <w:rsid w:val="00A22D74"/>
    <w:rsid w:val="00A22F65"/>
    <w:rsid w:val="00A235C8"/>
    <w:rsid w:val="00A2378B"/>
    <w:rsid w:val="00A23793"/>
    <w:rsid w:val="00A23BF1"/>
    <w:rsid w:val="00A23C22"/>
    <w:rsid w:val="00A23EBD"/>
    <w:rsid w:val="00A23F9C"/>
    <w:rsid w:val="00A240AC"/>
    <w:rsid w:val="00A24116"/>
    <w:rsid w:val="00A2414D"/>
    <w:rsid w:val="00A24870"/>
    <w:rsid w:val="00A24B15"/>
    <w:rsid w:val="00A25647"/>
    <w:rsid w:val="00A2566A"/>
    <w:rsid w:val="00A256F5"/>
    <w:rsid w:val="00A2593C"/>
    <w:rsid w:val="00A259AA"/>
    <w:rsid w:val="00A259AF"/>
    <w:rsid w:val="00A25B38"/>
    <w:rsid w:val="00A25E90"/>
    <w:rsid w:val="00A2600F"/>
    <w:rsid w:val="00A2618F"/>
    <w:rsid w:val="00A26D9D"/>
    <w:rsid w:val="00A27210"/>
    <w:rsid w:val="00A273A9"/>
    <w:rsid w:val="00A274FC"/>
    <w:rsid w:val="00A2761A"/>
    <w:rsid w:val="00A2775E"/>
    <w:rsid w:val="00A303CF"/>
    <w:rsid w:val="00A305CA"/>
    <w:rsid w:val="00A30786"/>
    <w:rsid w:val="00A3154F"/>
    <w:rsid w:val="00A317F5"/>
    <w:rsid w:val="00A32711"/>
    <w:rsid w:val="00A32784"/>
    <w:rsid w:val="00A32BDC"/>
    <w:rsid w:val="00A32D7C"/>
    <w:rsid w:val="00A32D94"/>
    <w:rsid w:val="00A331E8"/>
    <w:rsid w:val="00A3371E"/>
    <w:rsid w:val="00A33726"/>
    <w:rsid w:val="00A33969"/>
    <w:rsid w:val="00A33977"/>
    <w:rsid w:val="00A33A05"/>
    <w:rsid w:val="00A33C65"/>
    <w:rsid w:val="00A33F5C"/>
    <w:rsid w:val="00A348F3"/>
    <w:rsid w:val="00A34D06"/>
    <w:rsid w:val="00A3528D"/>
    <w:rsid w:val="00A35865"/>
    <w:rsid w:val="00A359F6"/>
    <w:rsid w:val="00A35D39"/>
    <w:rsid w:val="00A35D59"/>
    <w:rsid w:val="00A35D74"/>
    <w:rsid w:val="00A3620F"/>
    <w:rsid w:val="00A36903"/>
    <w:rsid w:val="00A36AED"/>
    <w:rsid w:val="00A371D9"/>
    <w:rsid w:val="00A37360"/>
    <w:rsid w:val="00A373A3"/>
    <w:rsid w:val="00A373CF"/>
    <w:rsid w:val="00A3788A"/>
    <w:rsid w:val="00A37DCB"/>
    <w:rsid w:val="00A37FE4"/>
    <w:rsid w:val="00A40002"/>
    <w:rsid w:val="00A40007"/>
    <w:rsid w:val="00A4038B"/>
    <w:rsid w:val="00A40C35"/>
    <w:rsid w:val="00A40CDC"/>
    <w:rsid w:val="00A41F9C"/>
    <w:rsid w:val="00A42562"/>
    <w:rsid w:val="00A42897"/>
    <w:rsid w:val="00A429A9"/>
    <w:rsid w:val="00A430EA"/>
    <w:rsid w:val="00A4325A"/>
    <w:rsid w:val="00A43383"/>
    <w:rsid w:val="00A43564"/>
    <w:rsid w:val="00A4363B"/>
    <w:rsid w:val="00A438C2"/>
    <w:rsid w:val="00A43919"/>
    <w:rsid w:val="00A43F08"/>
    <w:rsid w:val="00A43F2C"/>
    <w:rsid w:val="00A44089"/>
    <w:rsid w:val="00A440B5"/>
    <w:rsid w:val="00A44946"/>
    <w:rsid w:val="00A44970"/>
    <w:rsid w:val="00A451B9"/>
    <w:rsid w:val="00A45261"/>
    <w:rsid w:val="00A45455"/>
    <w:rsid w:val="00A45717"/>
    <w:rsid w:val="00A45A18"/>
    <w:rsid w:val="00A45D90"/>
    <w:rsid w:val="00A46321"/>
    <w:rsid w:val="00A4650B"/>
    <w:rsid w:val="00A46516"/>
    <w:rsid w:val="00A47136"/>
    <w:rsid w:val="00A47567"/>
    <w:rsid w:val="00A47579"/>
    <w:rsid w:val="00A47EB8"/>
    <w:rsid w:val="00A5026E"/>
    <w:rsid w:val="00A5040C"/>
    <w:rsid w:val="00A50984"/>
    <w:rsid w:val="00A509D1"/>
    <w:rsid w:val="00A50C36"/>
    <w:rsid w:val="00A50FF0"/>
    <w:rsid w:val="00A51237"/>
    <w:rsid w:val="00A51351"/>
    <w:rsid w:val="00A5135F"/>
    <w:rsid w:val="00A51470"/>
    <w:rsid w:val="00A515A3"/>
    <w:rsid w:val="00A519BA"/>
    <w:rsid w:val="00A51DB8"/>
    <w:rsid w:val="00A51E31"/>
    <w:rsid w:val="00A51EE5"/>
    <w:rsid w:val="00A51F7A"/>
    <w:rsid w:val="00A520E5"/>
    <w:rsid w:val="00A52209"/>
    <w:rsid w:val="00A523CC"/>
    <w:rsid w:val="00A52E54"/>
    <w:rsid w:val="00A534C4"/>
    <w:rsid w:val="00A53B9D"/>
    <w:rsid w:val="00A53C5F"/>
    <w:rsid w:val="00A53F65"/>
    <w:rsid w:val="00A53F9D"/>
    <w:rsid w:val="00A54599"/>
    <w:rsid w:val="00A54B74"/>
    <w:rsid w:val="00A54C10"/>
    <w:rsid w:val="00A54D52"/>
    <w:rsid w:val="00A55330"/>
    <w:rsid w:val="00A5554A"/>
    <w:rsid w:val="00A5568A"/>
    <w:rsid w:val="00A55ACF"/>
    <w:rsid w:val="00A55C9E"/>
    <w:rsid w:val="00A561C2"/>
    <w:rsid w:val="00A56330"/>
    <w:rsid w:val="00A56BCC"/>
    <w:rsid w:val="00A56CF9"/>
    <w:rsid w:val="00A5739B"/>
    <w:rsid w:val="00A577EB"/>
    <w:rsid w:val="00A57C9D"/>
    <w:rsid w:val="00A601D9"/>
    <w:rsid w:val="00A6030F"/>
    <w:rsid w:val="00A60C52"/>
    <w:rsid w:val="00A619C3"/>
    <w:rsid w:val="00A61B25"/>
    <w:rsid w:val="00A61F0A"/>
    <w:rsid w:val="00A61FC7"/>
    <w:rsid w:val="00A62668"/>
    <w:rsid w:val="00A62F21"/>
    <w:rsid w:val="00A630BC"/>
    <w:rsid w:val="00A63A00"/>
    <w:rsid w:val="00A64136"/>
    <w:rsid w:val="00A64435"/>
    <w:rsid w:val="00A6444B"/>
    <w:rsid w:val="00A644B8"/>
    <w:rsid w:val="00A64EC1"/>
    <w:rsid w:val="00A655C6"/>
    <w:rsid w:val="00A65C3F"/>
    <w:rsid w:val="00A65C5A"/>
    <w:rsid w:val="00A65D8E"/>
    <w:rsid w:val="00A660B9"/>
    <w:rsid w:val="00A66395"/>
    <w:rsid w:val="00A66415"/>
    <w:rsid w:val="00A66876"/>
    <w:rsid w:val="00A6696E"/>
    <w:rsid w:val="00A66D00"/>
    <w:rsid w:val="00A66D66"/>
    <w:rsid w:val="00A672A0"/>
    <w:rsid w:val="00A67FA6"/>
    <w:rsid w:val="00A70A75"/>
    <w:rsid w:val="00A70FAD"/>
    <w:rsid w:val="00A715DB"/>
    <w:rsid w:val="00A71715"/>
    <w:rsid w:val="00A7196C"/>
    <w:rsid w:val="00A71BA4"/>
    <w:rsid w:val="00A71C67"/>
    <w:rsid w:val="00A72183"/>
    <w:rsid w:val="00A723DD"/>
    <w:rsid w:val="00A72593"/>
    <w:rsid w:val="00A72623"/>
    <w:rsid w:val="00A726B8"/>
    <w:rsid w:val="00A72F99"/>
    <w:rsid w:val="00A73709"/>
    <w:rsid w:val="00A73D4F"/>
    <w:rsid w:val="00A746E1"/>
    <w:rsid w:val="00A7491C"/>
    <w:rsid w:val="00A7550E"/>
    <w:rsid w:val="00A758C7"/>
    <w:rsid w:val="00A7610D"/>
    <w:rsid w:val="00A76830"/>
    <w:rsid w:val="00A76D78"/>
    <w:rsid w:val="00A7703F"/>
    <w:rsid w:val="00A77191"/>
    <w:rsid w:val="00A7777B"/>
    <w:rsid w:val="00A8008C"/>
    <w:rsid w:val="00A80675"/>
    <w:rsid w:val="00A80752"/>
    <w:rsid w:val="00A80918"/>
    <w:rsid w:val="00A81007"/>
    <w:rsid w:val="00A819A3"/>
    <w:rsid w:val="00A81DEB"/>
    <w:rsid w:val="00A821D3"/>
    <w:rsid w:val="00A82484"/>
    <w:rsid w:val="00A82BBB"/>
    <w:rsid w:val="00A82CF8"/>
    <w:rsid w:val="00A8304E"/>
    <w:rsid w:val="00A832B6"/>
    <w:rsid w:val="00A835BF"/>
    <w:rsid w:val="00A83D03"/>
    <w:rsid w:val="00A83DDA"/>
    <w:rsid w:val="00A840E8"/>
    <w:rsid w:val="00A84102"/>
    <w:rsid w:val="00A84746"/>
    <w:rsid w:val="00A84CBE"/>
    <w:rsid w:val="00A84EDA"/>
    <w:rsid w:val="00A851C4"/>
    <w:rsid w:val="00A853D7"/>
    <w:rsid w:val="00A85A86"/>
    <w:rsid w:val="00A85B98"/>
    <w:rsid w:val="00A85EC5"/>
    <w:rsid w:val="00A8645F"/>
    <w:rsid w:val="00A86750"/>
    <w:rsid w:val="00A86855"/>
    <w:rsid w:val="00A868CA"/>
    <w:rsid w:val="00A8705D"/>
    <w:rsid w:val="00A87926"/>
    <w:rsid w:val="00A87DB6"/>
    <w:rsid w:val="00A87DE7"/>
    <w:rsid w:val="00A903F7"/>
    <w:rsid w:val="00A909C5"/>
    <w:rsid w:val="00A91234"/>
    <w:rsid w:val="00A915AA"/>
    <w:rsid w:val="00A91AAA"/>
    <w:rsid w:val="00A9217F"/>
    <w:rsid w:val="00A92603"/>
    <w:rsid w:val="00A93111"/>
    <w:rsid w:val="00A9347C"/>
    <w:rsid w:val="00A93F6F"/>
    <w:rsid w:val="00A94866"/>
    <w:rsid w:val="00A94DA8"/>
    <w:rsid w:val="00A95020"/>
    <w:rsid w:val="00A9543A"/>
    <w:rsid w:val="00A956A0"/>
    <w:rsid w:val="00A95BDA"/>
    <w:rsid w:val="00A9609B"/>
    <w:rsid w:val="00A96434"/>
    <w:rsid w:val="00A9658F"/>
    <w:rsid w:val="00A96732"/>
    <w:rsid w:val="00A96795"/>
    <w:rsid w:val="00A96EEF"/>
    <w:rsid w:val="00A97034"/>
    <w:rsid w:val="00A974AC"/>
    <w:rsid w:val="00A975DF"/>
    <w:rsid w:val="00A97C48"/>
    <w:rsid w:val="00AA0151"/>
    <w:rsid w:val="00AA0174"/>
    <w:rsid w:val="00AA0201"/>
    <w:rsid w:val="00AA02C0"/>
    <w:rsid w:val="00AA1133"/>
    <w:rsid w:val="00AA13F0"/>
    <w:rsid w:val="00AA1ABD"/>
    <w:rsid w:val="00AA2082"/>
    <w:rsid w:val="00AA2135"/>
    <w:rsid w:val="00AA2568"/>
    <w:rsid w:val="00AA266F"/>
    <w:rsid w:val="00AA267E"/>
    <w:rsid w:val="00AA2A9B"/>
    <w:rsid w:val="00AA3C92"/>
    <w:rsid w:val="00AA42BC"/>
    <w:rsid w:val="00AA4CAE"/>
    <w:rsid w:val="00AA553C"/>
    <w:rsid w:val="00AA5BA7"/>
    <w:rsid w:val="00AA623F"/>
    <w:rsid w:val="00AA6D07"/>
    <w:rsid w:val="00AA7609"/>
    <w:rsid w:val="00AA7640"/>
    <w:rsid w:val="00AA7770"/>
    <w:rsid w:val="00AA7C2D"/>
    <w:rsid w:val="00AA7E1F"/>
    <w:rsid w:val="00AB0548"/>
    <w:rsid w:val="00AB0648"/>
    <w:rsid w:val="00AB0846"/>
    <w:rsid w:val="00AB0ABC"/>
    <w:rsid w:val="00AB1148"/>
    <w:rsid w:val="00AB1C52"/>
    <w:rsid w:val="00AB1CAC"/>
    <w:rsid w:val="00AB2214"/>
    <w:rsid w:val="00AB2372"/>
    <w:rsid w:val="00AB2502"/>
    <w:rsid w:val="00AB2630"/>
    <w:rsid w:val="00AB2864"/>
    <w:rsid w:val="00AB28C5"/>
    <w:rsid w:val="00AB2A7F"/>
    <w:rsid w:val="00AB2CD1"/>
    <w:rsid w:val="00AB2DE3"/>
    <w:rsid w:val="00AB353E"/>
    <w:rsid w:val="00AB410C"/>
    <w:rsid w:val="00AB4827"/>
    <w:rsid w:val="00AB52AA"/>
    <w:rsid w:val="00AB5430"/>
    <w:rsid w:val="00AB5A45"/>
    <w:rsid w:val="00AB5CC6"/>
    <w:rsid w:val="00AB5CE8"/>
    <w:rsid w:val="00AB6663"/>
    <w:rsid w:val="00AB67CF"/>
    <w:rsid w:val="00AB6905"/>
    <w:rsid w:val="00AB6E18"/>
    <w:rsid w:val="00AB6FEE"/>
    <w:rsid w:val="00AB7075"/>
    <w:rsid w:val="00AB740B"/>
    <w:rsid w:val="00AB74FF"/>
    <w:rsid w:val="00AB7517"/>
    <w:rsid w:val="00AB7677"/>
    <w:rsid w:val="00AB786B"/>
    <w:rsid w:val="00AB7D1A"/>
    <w:rsid w:val="00AC00AF"/>
    <w:rsid w:val="00AC0626"/>
    <w:rsid w:val="00AC08B7"/>
    <w:rsid w:val="00AC0B74"/>
    <w:rsid w:val="00AC0D98"/>
    <w:rsid w:val="00AC17DB"/>
    <w:rsid w:val="00AC1B1D"/>
    <w:rsid w:val="00AC20CE"/>
    <w:rsid w:val="00AC22CD"/>
    <w:rsid w:val="00AC23CA"/>
    <w:rsid w:val="00AC2460"/>
    <w:rsid w:val="00AC2C5F"/>
    <w:rsid w:val="00AC302C"/>
    <w:rsid w:val="00AC346B"/>
    <w:rsid w:val="00AC34C4"/>
    <w:rsid w:val="00AC3730"/>
    <w:rsid w:val="00AC3B42"/>
    <w:rsid w:val="00AC412C"/>
    <w:rsid w:val="00AC4220"/>
    <w:rsid w:val="00AC4271"/>
    <w:rsid w:val="00AC4327"/>
    <w:rsid w:val="00AC43DD"/>
    <w:rsid w:val="00AC4BE1"/>
    <w:rsid w:val="00AC4DEB"/>
    <w:rsid w:val="00AC4F32"/>
    <w:rsid w:val="00AC5242"/>
    <w:rsid w:val="00AC5386"/>
    <w:rsid w:val="00AC5510"/>
    <w:rsid w:val="00AC5882"/>
    <w:rsid w:val="00AC58DF"/>
    <w:rsid w:val="00AC5B54"/>
    <w:rsid w:val="00AC6799"/>
    <w:rsid w:val="00AC7334"/>
    <w:rsid w:val="00AC76B2"/>
    <w:rsid w:val="00AD14A6"/>
    <w:rsid w:val="00AD1766"/>
    <w:rsid w:val="00AD1DA6"/>
    <w:rsid w:val="00AD211C"/>
    <w:rsid w:val="00AD2137"/>
    <w:rsid w:val="00AD2706"/>
    <w:rsid w:val="00AD3070"/>
    <w:rsid w:val="00AD31C9"/>
    <w:rsid w:val="00AD358B"/>
    <w:rsid w:val="00AD393A"/>
    <w:rsid w:val="00AD3A9E"/>
    <w:rsid w:val="00AD3F82"/>
    <w:rsid w:val="00AD41E6"/>
    <w:rsid w:val="00AD485C"/>
    <w:rsid w:val="00AD4A01"/>
    <w:rsid w:val="00AD4DD6"/>
    <w:rsid w:val="00AD4E39"/>
    <w:rsid w:val="00AD4E9E"/>
    <w:rsid w:val="00AD4F09"/>
    <w:rsid w:val="00AD5179"/>
    <w:rsid w:val="00AD5192"/>
    <w:rsid w:val="00AD5BD6"/>
    <w:rsid w:val="00AD5D52"/>
    <w:rsid w:val="00AD6032"/>
    <w:rsid w:val="00AD60B4"/>
    <w:rsid w:val="00AD68D3"/>
    <w:rsid w:val="00AD69B2"/>
    <w:rsid w:val="00AD6CBD"/>
    <w:rsid w:val="00AD6F41"/>
    <w:rsid w:val="00AD6FD0"/>
    <w:rsid w:val="00AD716A"/>
    <w:rsid w:val="00AD74D2"/>
    <w:rsid w:val="00AD778A"/>
    <w:rsid w:val="00AD7C0B"/>
    <w:rsid w:val="00AD7D0B"/>
    <w:rsid w:val="00AE01D8"/>
    <w:rsid w:val="00AE095E"/>
    <w:rsid w:val="00AE1101"/>
    <w:rsid w:val="00AE14DC"/>
    <w:rsid w:val="00AE15EF"/>
    <w:rsid w:val="00AE161D"/>
    <w:rsid w:val="00AE1BB4"/>
    <w:rsid w:val="00AE1D7B"/>
    <w:rsid w:val="00AE26F5"/>
    <w:rsid w:val="00AE2805"/>
    <w:rsid w:val="00AE323D"/>
    <w:rsid w:val="00AE4734"/>
    <w:rsid w:val="00AE4C32"/>
    <w:rsid w:val="00AE4CEC"/>
    <w:rsid w:val="00AE5304"/>
    <w:rsid w:val="00AE544C"/>
    <w:rsid w:val="00AE5EF1"/>
    <w:rsid w:val="00AE633D"/>
    <w:rsid w:val="00AE6539"/>
    <w:rsid w:val="00AE697E"/>
    <w:rsid w:val="00AE69F4"/>
    <w:rsid w:val="00AE6CD0"/>
    <w:rsid w:val="00AE7643"/>
    <w:rsid w:val="00AE7C1E"/>
    <w:rsid w:val="00AE7CE4"/>
    <w:rsid w:val="00AF0598"/>
    <w:rsid w:val="00AF07BF"/>
    <w:rsid w:val="00AF0AF8"/>
    <w:rsid w:val="00AF0E64"/>
    <w:rsid w:val="00AF18B0"/>
    <w:rsid w:val="00AF1F5B"/>
    <w:rsid w:val="00AF2119"/>
    <w:rsid w:val="00AF2D13"/>
    <w:rsid w:val="00AF2D25"/>
    <w:rsid w:val="00AF36D0"/>
    <w:rsid w:val="00AF3835"/>
    <w:rsid w:val="00AF3D64"/>
    <w:rsid w:val="00AF4162"/>
    <w:rsid w:val="00AF4F8E"/>
    <w:rsid w:val="00AF50B2"/>
    <w:rsid w:val="00AF52BD"/>
    <w:rsid w:val="00AF530A"/>
    <w:rsid w:val="00AF5627"/>
    <w:rsid w:val="00AF5631"/>
    <w:rsid w:val="00AF5837"/>
    <w:rsid w:val="00AF58DF"/>
    <w:rsid w:val="00AF5D5B"/>
    <w:rsid w:val="00AF6017"/>
    <w:rsid w:val="00AF64AA"/>
    <w:rsid w:val="00AF65BA"/>
    <w:rsid w:val="00AF6CD0"/>
    <w:rsid w:val="00AF6D6A"/>
    <w:rsid w:val="00B0001C"/>
    <w:rsid w:val="00B0067C"/>
    <w:rsid w:val="00B006CA"/>
    <w:rsid w:val="00B0084D"/>
    <w:rsid w:val="00B01824"/>
    <w:rsid w:val="00B01B96"/>
    <w:rsid w:val="00B0212B"/>
    <w:rsid w:val="00B022E6"/>
    <w:rsid w:val="00B02444"/>
    <w:rsid w:val="00B02F3E"/>
    <w:rsid w:val="00B035FC"/>
    <w:rsid w:val="00B03AF7"/>
    <w:rsid w:val="00B04757"/>
    <w:rsid w:val="00B047C8"/>
    <w:rsid w:val="00B04999"/>
    <w:rsid w:val="00B05386"/>
    <w:rsid w:val="00B059CB"/>
    <w:rsid w:val="00B05B53"/>
    <w:rsid w:val="00B0602B"/>
    <w:rsid w:val="00B0608C"/>
    <w:rsid w:val="00B060EB"/>
    <w:rsid w:val="00B0623D"/>
    <w:rsid w:val="00B06592"/>
    <w:rsid w:val="00B06D46"/>
    <w:rsid w:val="00B06EC3"/>
    <w:rsid w:val="00B0730A"/>
    <w:rsid w:val="00B07446"/>
    <w:rsid w:val="00B07A71"/>
    <w:rsid w:val="00B111FD"/>
    <w:rsid w:val="00B1123E"/>
    <w:rsid w:val="00B1213D"/>
    <w:rsid w:val="00B12841"/>
    <w:rsid w:val="00B12BC7"/>
    <w:rsid w:val="00B1303A"/>
    <w:rsid w:val="00B13324"/>
    <w:rsid w:val="00B13AE9"/>
    <w:rsid w:val="00B14141"/>
    <w:rsid w:val="00B14305"/>
    <w:rsid w:val="00B14337"/>
    <w:rsid w:val="00B14457"/>
    <w:rsid w:val="00B1466C"/>
    <w:rsid w:val="00B146A6"/>
    <w:rsid w:val="00B147B3"/>
    <w:rsid w:val="00B15315"/>
    <w:rsid w:val="00B15410"/>
    <w:rsid w:val="00B15631"/>
    <w:rsid w:val="00B15EA1"/>
    <w:rsid w:val="00B16151"/>
    <w:rsid w:val="00B1690F"/>
    <w:rsid w:val="00B16A0C"/>
    <w:rsid w:val="00B16A5C"/>
    <w:rsid w:val="00B16C2B"/>
    <w:rsid w:val="00B16EF5"/>
    <w:rsid w:val="00B17458"/>
    <w:rsid w:val="00B17F02"/>
    <w:rsid w:val="00B202EB"/>
    <w:rsid w:val="00B20473"/>
    <w:rsid w:val="00B20724"/>
    <w:rsid w:val="00B20B7B"/>
    <w:rsid w:val="00B20BAD"/>
    <w:rsid w:val="00B20C0D"/>
    <w:rsid w:val="00B20D40"/>
    <w:rsid w:val="00B2103E"/>
    <w:rsid w:val="00B213BA"/>
    <w:rsid w:val="00B214E9"/>
    <w:rsid w:val="00B215D3"/>
    <w:rsid w:val="00B21C2D"/>
    <w:rsid w:val="00B220A9"/>
    <w:rsid w:val="00B22266"/>
    <w:rsid w:val="00B2270C"/>
    <w:rsid w:val="00B22B12"/>
    <w:rsid w:val="00B22C92"/>
    <w:rsid w:val="00B22C99"/>
    <w:rsid w:val="00B23178"/>
    <w:rsid w:val="00B23DC1"/>
    <w:rsid w:val="00B24159"/>
    <w:rsid w:val="00B24678"/>
    <w:rsid w:val="00B248BB"/>
    <w:rsid w:val="00B248E6"/>
    <w:rsid w:val="00B24AED"/>
    <w:rsid w:val="00B24E05"/>
    <w:rsid w:val="00B24EA3"/>
    <w:rsid w:val="00B251B3"/>
    <w:rsid w:val="00B25323"/>
    <w:rsid w:val="00B25685"/>
    <w:rsid w:val="00B25B2D"/>
    <w:rsid w:val="00B26148"/>
    <w:rsid w:val="00B2619D"/>
    <w:rsid w:val="00B2673D"/>
    <w:rsid w:val="00B270BE"/>
    <w:rsid w:val="00B27336"/>
    <w:rsid w:val="00B27F51"/>
    <w:rsid w:val="00B27FD4"/>
    <w:rsid w:val="00B30CC9"/>
    <w:rsid w:val="00B312A9"/>
    <w:rsid w:val="00B3156A"/>
    <w:rsid w:val="00B3170B"/>
    <w:rsid w:val="00B317A4"/>
    <w:rsid w:val="00B32121"/>
    <w:rsid w:val="00B323F1"/>
    <w:rsid w:val="00B32625"/>
    <w:rsid w:val="00B3270A"/>
    <w:rsid w:val="00B32985"/>
    <w:rsid w:val="00B32F77"/>
    <w:rsid w:val="00B3318B"/>
    <w:rsid w:val="00B3324F"/>
    <w:rsid w:val="00B33AF8"/>
    <w:rsid w:val="00B33B8F"/>
    <w:rsid w:val="00B33DCF"/>
    <w:rsid w:val="00B33E91"/>
    <w:rsid w:val="00B34075"/>
    <w:rsid w:val="00B345A4"/>
    <w:rsid w:val="00B3496E"/>
    <w:rsid w:val="00B3504F"/>
    <w:rsid w:val="00B36E9A"/>
    <w:rsid w:val="00B3747E"/>
    <w:rsid w:val="00B37625"/>
    <w:rsid w:val="00B37AF8"/>
    <w:rsid w:val="00B37BA4"/>
    <w:rsid w:val="00B40028"/>
    <w:rsid w:val="00B400ED"/>
    <w:rsid w:val="00B401FF"/>
    <w:rsid w:val="00B40C5E"/>
    <w:rsid w:val="00B4110D"/>
    <w:rsid w:val="00B41197"/>
    <w:rsid w:val="00B41A89"/>
    <w:rsid w:val="00B41B9E"/>
    <w:rsid w:val="00B420F8"/>
    <w:rsid w:val="00B42A92"/>
    <w:rsid w:val="00B42F25"/>
    <w:rsid w:val="00B43030"/>
    <w:rsid w:val="00B432AD"/>
    <w:rsid w:val="00B43F39"/>
    <w:rsid w:val="00B44127"/>
    <w:rsid w:val="00B444DB"/>
    <w:rsid w:val="00B448DC"/>
    <w:rsid w:val="00B45039"/>
    <w:rsid w:val="00B4523A"/>
    <w:rsid w:val="00B456BC"/>
    <w:rsid w:val="00B45749"/>
    <w:rsid w:val="00B458E8"/>
    <w:rsid w:val="00B45B38"/>
    <w:rsid w:val="00B460F8"/>
    <w:rsid w:val="00B466CC"/>
    <w:rsid w:val="00B4683F"/>
    <w:rsid w:val="00B4685D"/>
    <w:rsid w:val="00B46FEB"/>
    <w:rsid w:val="00B47844"/>
    <w:rsid w:val="00B47E6C"/>
    <w:rsid w:val="00B47E7C"/>
    <w:rsid w:val="00B50346"/>
    <w:rsid w:val="00B50EB3"/>
    <w:rsid w:val="00B513E6"/>
    <w:rsid w:val="00B51B8B"/>
    <w:rsid w:val="00B51D33"/>
    <w:rsid w:val="00B52333"/>
    <w:rsid w:val="00B5242E"/>
    <w:rsid w:val="00B52E42"/>
    <w:rsid w:val="00B52E4E"/>
    <w:rsid w:val="00B53049"/>
    <w:rsid w:val="00B530FF"/>
    <w:rsid w:val="00B534FF"/>
    <w:rsid w:val="00B537CC"/>
    <w:rsid w:val="00B537E8"/>
    <w:rsid w:val="00B539D0"/>
    <w:rsid w:val="00B53B8E"/>
    <w:rsid w:val="00B53DAA"/>
    <w:rsid w:val="00B53F35"/>
    <w:rsid w:val="00B53FE2"/>
    <w:rsid w:val="00B547A4"/>
    <w:rsid w:val="00B54A84"/>
    <w:rsid w:val="00B54AFC"/>
    <w:rsid w:val="00B54B89"/>
    <w:rsid w:val="00B54FB0"/>
    <w:rsid w:val="00B551B0"/>
    <w:rsid w:val="00B553B1"/>
    <w:rsid w:val="00B553CE"/>
    <w:rsid w:val="00B5630E"/>
    <w:rsid w:val="00B568F3"/>
    <w:rsid w:val="00B56CA4"/>
    <w:rsid w:val="00B56E00"/>
    <w:rsid w:val="00B57272"/>
    <w:rsid w:val="00B572B9"/>
    <w:rsid w:val="00B5779F"/>
    <w:rsid w:val="00B57ADD"/>
    <w:rsid w:val="00B60941"/>
    <w:rsid w:val="00B60E9B"/>
    <w:rsid w:val="00B60F93"/>
    <w:rsid w:val="00B610BB"/>
    <w:rsid w:val="00B61313"/>
    <w:rsid w:val="00B614E1"/>
    <w:rsid w:val="00B61844"/>
    <w:rsid w:val="00B619A4"/>
    <w:rsid w:val="00B6224E"/>
    <w:rsid w:val="00B623C7"/>
    <w:rsid w:val="00B629EB"/>
    <w:rsid w:val="00B62A07"/>
    <w:rsid w:val="00B633C5"/>
    <w:rsid w:val="00B638EC"/>
    <w:rsid w:val="00B63A5E"/>
    <w:rsid w:val="00B63A74"/>
    <w:rsid w:val="00B642C7"/>
    <w:rsid w:val="00B64768"/>
    <w:rsid w:val="00B6583A"/>
    <w:rsid w:val="00B659EA"/>
    <w:rsid w:val="00B65AF5"/>
    <w:rsid w:val="00B65C0B"/>
    <w:rsid w:val="00B65E89"/>
    <w:rsid w:val="00B65FBC"/>
    <w:rsid w:val="00B6631E"/>
    <w:rsid w:val="00B66920"/>
    <w:rsid w:val="00B669F1"/>
    <w:rsid w:val="00B6733C"/>
    <w:rsid w:val="00B675B5"/>
    <w:rsid w:val="00B67935"/>
    <w:rsid w:val="00B67F21"/>
    <w:rsid w:val="00B703FD"/>
    <w:rsid w:val="00B70797"/>
    <w:rsid w:val="00B70DE5"/>
    <w:rsid w:val="00B71077"/>
    <w:rsid w:val="00B718A1"/>
    <w:rsid w:val="00B71D65"/>
    <w:rsid w:val="00B726F1"/>
    <w:rsid w:val="00B72A23"/>
    <w:rsid w:val="00B72D1F"/>
    <w:rsid w:val="00B732C2"/>
    <w:rsid w:val="00B73476"/>
    <w:rsid w:val="00B73840"/>
    <w:rsid w:val="00B73A10"/>
    <w:rsid w:val="00B73D65"/>
    <w:rsid w:val="00B73E9A"/>
    <w:rsid w:val="00B74431"/>
    <w:rsid w:val="00B74CD7"/>
    <w:rsid w:val="00B751AB"/>
    <w:rsid w:val="00B75666"/>
    <w:rsid w:val="00B75995"/>
    <w:rsid w:val="00B75A60"/>
    <w:rsid w:val="00B75AF5"/>
    <w:rsid w:val="00B75B93"/>
    <w:rsid w:val="00B75D90"/>
    <w:rsid w:val="00B75DD0"/>
    <w:rsid w:val="00B760D3"/>
    <w:rsid w:val="00B7640C"/>
    <w:rsid w:val="00B76698"/>
    <w:rsid w:val="00B7689E"/>
    <w:rsid w:val="00B77342"/>
    <w:rsid w:val="00B774EC"/>
    <w:rsid w:val="00B7780F"/>
    <w:rsid w:val="00B779FD"/>
    <w:rsid w:val="00B77D42"/>
    <w:rsid w:val="00B77EB2"/>
    <w:rsid w:val="00B77EFA"/>
    <w:rsid w:val="00B77FCA"/>
    <w:rsid w:val="00B8012F"/>
    <w:rsid w:val="00B80852"/>
    <w:rsid w:val="00B80993"/>
    <w:rsid w:val="00B80C97"/>
    <w:rsid w:val="00B80D68"/>
    <w:rsid w:val="00B80D80"/>
    <w:rsid w:val="00B81773"/>
    <w:rsid w:val="00B81784"/>
    <w:rsid w:val="00B818CF"/>
    <w:rsid w:val="00B81DDE"/>
    <w:rsid w:val="00B8257D"/>
    <w:rsid w:val="00B826C1"/>
    <w:rsid w:val="00B82948"/>
    <w:rsid w:val="00B8362C"/>
    <w:rsid w:val="00B8382A"/>
    <w:rsid w:val="00B83ADE"/>
    <w:rsid w:val="00B83DB8"/>
    <w:rsid w:val="00B83F7F"/>
    <w:rsid w:val="00B83FC3"/>
    <w:rsid w:val="00B84082"/>
    <w:rsid w:val="00B840A8"/>
    <w:rsid w:val="00B84160"/>
    <w:rsid w:val="00B841A4"/>
    <w:rsid w:val="00B8438D"/>
    <w:rsid w:val="00B847A4"/>
    <w:rsid w:val="00B84836"/>
    <w:rsid w:val="00B84A7E"/>
    <w:rsid w:val="00B84A9C"/>
    <w:rsid w:val="00B85385"/>
    <w:rsid w:val="00B859D8"/>
    <w:rsid w:val="00B85CD2"/>
    <w:rsid w:val="00B86F32"/>
    <w:rsid w:val="00B86F8B"/>
    <w:rsid w:val="00B876E2"/>
    <w:rsid w:val="00B87A96"/>
    <w:rsid w:val="00B87AEA"/>
    <w:rsid w:val="00B87EA2"/>
    <w:rsid w:val="00B9034D"/>
    <w:rsid w:val="00B90921"/>
    <w:rsid w:val="00B909EE"/>
    <w:rsid w:val="00B91052"/>
    <w:rsid w:val="00B915A2"/>
    <w:rsid w:val="00B9221C"/>
    <w:rsid w:val="00B928F8"/>
    <w:rsid w:val="00B92F24"/>
    <w:rsid w:val="00B932C3"/>
    <w:rsid w:val="00B93AB4"/>
    <w:rsid w:val="00B93F15"/>
    <w:rsid w:val="00B940F4"/>
    <w:rsid w:val="00B94206"/>
    <w:rsid w:val="00B9439D"/>
    <w:rsid w:val="00B943F2"/>
    <w:rsid w:val="00B94445"/>
    <w:rsid w:val="00B94E84"/>
    <w:rsid w:val="00B95243"/>
    <w:rsid w:val="00B95390"/>
    <w:rsid w:val="00B95491"/>
    <w:rsid w:val="00B954A9"/>
    <w:rsid w:val="00B95AA5"/>
    <w:rsid w:val="00B95BBC"/>
    <w:rsid w:val="00B95BC8"/>
    <w:rsid w:val="00B95E37"/>
    <w:rsid w:val="00B95FE8"/>
    <w:rsid w:val="00B962E9"/>
    <w:rsid w:val="00B96306"/>
    <w:rsid w:val="00B9639C"/>
    <w:rsid w:val="00B9657C"/>
    <w:rsid w:val="00B967EB"/>
    <w:rsid w:val="00B96D49"/>
    <w:rsid w:val="00B9750C"/>
    <w:rsid w:val="00B97574"/>
    <w:rsid w:val="00B9774B"/>
    <w:rsid w:val="00BA00FE"/>
    <w:rsid w:val="00BA027D"/>
    <w:rsid w:val="00BA0347"/>
    <w:rsid w:val="00BA052B"/>
    <w:rsid w:val="00BA07C4"/>
    <w:rsid w:val="00BA07E1"/>
    <w:rsid w:val="00BA0839"/>
    <w:rsid w:val="00BA08B8"/>
    <w:rsid w:val="00BA0D55"/>
    <w:rsid w:val="00BA14E0"/>
    <w:rsid w:val="00BA15AA"/>
    <w:rsid w:val="00BA162E"/>
    <w:rsid w:val="00BA1746"/>
    <w:rsid w:val="00BA1798"/>
    <w:rsid w:val="00BA1AB0"/>
    <w:rsid w:val="00BA205D"/>
    <w:rsid w:val="00BA2267"/>
    <w:rsid w:val="00BA2743"/>
    <w:rsid w:val="00BA2852"/>
    <w:rsid w:val="00BA2B34"/>
    <w:rsid w:val="00BA3472"/>
    <w:rsid w:val="00BA38F9"/>
    <w:rsid w:val="00BA44D6"/>
    <w:rsid w:val="00BA490D"/>
    <w:rsid w:val="00BA4946"/>
    <w:rsid w:val="00BA4EF6"/>
    <w:rsid w:val="00BA4FF3"/>
    <w:rsid w:val="00BA5161"/>
    <w:rsid w:val="00BA5473"/>
    <w:rsid w:val="00BA56DF"/>
    <w:rsid w:val="00BA5839"/>
    <w:rsid w:val="00BA598C"/>
    <w:rsid w:val="00BA5AEB"/>
    <w:rsid w:val="00BA5CAB"/>
    <w:rsid w:val="00BA62FE"/>
    <w:rsid w:val="00BA6C43"/>
    <w:rsid w:val="00BA6DE3"/>
    <w:rsid w:val="00BA74E1"/>
    <w:rsid w:val="00BA74F8"/>
    <w:rsid w:val="00BA7568"/>
    <w:rsid w:val="00BA77D7"/>
    <w:rsid w:val="00BB0386"/>
    <w:rsid w:val="00BB065E"/>
    <w:rsid w:val="00BB09DA"/>
    <w:rsid w:val="00BB0DD8"/>
    <w:rsid w:val="00BB18A6"/>
    <w:rsid w:val="00BB1A8B"/>
    <w:rsid w:val="00BB1EBB"/>
    <w:rsid w:val="00BB25C0"/>
    <w:rsid w:val="00BB26F4"/>
    <w:rsid w:val="00BB32C4"/>
    <w:rsid w:val="00BB3A6D"/>
    <w:rsid w:val="00BB3DA6"/>
    <w:rsid w:val="00BB3F30"/>
    <w:rsid w:val="00BB42C1"/>
    <w:rsid w:val="00BB5420"/>
    <w:rsid w:val="00BB5462"/>
    <w:rsid w:val="00BB57CB"/>
    <w:rsid w:val="00BB5895"/>
    <w:rsid w:val="00BB5A73"/>
    <w:rsid w:val="00BB5AA4"/>
    <w:rsid w:val="00BB5F42"/>
    <w:rsid w:val="00BB60BD"/>
    <w:rsid w:val="00BB621E"/>
    <w:rsid w:val="00BB637F"/>
    <w:rsid w:val="00BB6C00"/>
    <w:rsid w:val="00BB7159"/>
    <w:rsid w:val="00BB7346"/>
    <w:rsid w:val="00BB7662"/>
    <w:rsid w:val="00BB7E75"/>
    <w:rsid w:val="00BC048B"/>
    <w:rsid w:val="00BC08C9"/>
    <w:rsid w:val="00BC0A6D"/>
    <w:rsid w:val="00BC0AF9"/>
    <w:rsid w:val="00BC116F"/>
    <w:rsid w:val="00BC131B"/>
    <w:rsid w:val="00BC171A"/>
    <w:rsid w:val="00BC185F"/>
    <w:rsid w:val="00BC1BD7"/>
    <w:rsid w:val="00BC1D99"/>
    <w:rsid w:val="00BC286A"/>
    <w:rsid w:val="00BC2ABA"/>
    <w:rsid w:val="00BC2ECD"/>
    <w:rsid w:val="00BC30FB"/>
    <w:rsid w:val="00BC3483"/>
    <w:rsid w:val="00BC3701"/>
    <w:rsid w:val="00BC3F38"/>
    <w:rsid w:val="00BC4159"/>
    <w:rsid w:val="00BC4179"/>
    <w:rsid w:val="00BC4218"/>
    <w:rsid w:val="00BC483C"/>
    <w:rsid w:val="00BC4FEA"/>
    <w:rsid w:val="00BC506C"/>
    <w:rsid w:val="00BC525D"/>
    <w:rsid w:val="00BC5358"/>
    <w:rsid w:val="00BC55DD"/>
    <w:rsid w:val="00BC5661"/>
    <w:rsid w:val="00BC6241"/>
    <w:rsid w:val="00BC6EB2"/>
    <w:rsid w:val="00BC7426"/>
    <w:rsid w:val="00BD0400"/>
    <w:rsid w:val="00BD1926"/>
    <w:rsid w:val="00BD1A6D"/>
    <w:rsid w:val="00BD1F48"/>
    <w:rsid w:val="00BD28B9"/>
    <w:rsid w:val="00BD30C9"/>
    <w:rsid w:val="00BD34F7"/>
    <w:rsid w:val="00BD379A"/>
    <w:rsid w:val="00BD38E9"/>
    <w:rsid w:val="00BD3941"/>
    <w:rsid w:val="00BD3A87"/>
    <w:rsid w:val="00BD3E7D"/>
    <w:rsid w:val="00BD3F69"/>
    <w:rsid w:val="00BD4617"/>
    <w:rsid w:val="00BD497C"/>
    <w:rsid w:val="00BD5786"/>
    <w:rsid w:val="00BD57EA"/>
    <w:rsid w:val="00BD5943"/>
    <w:rsid w:val="00BD64DD"/>
    <w:rsid w:val="00BD68F5"/>
    <w:rsid w:val="00BD69DD"/>
    <w:rsid w:val="00BD6D0C"/>
    <w:rsid w:val="00BD6F46"/>
    <w:rsid w:val="00BD7073"/>
    <w:rsid w:val="00BD7302"/>
    <w:rsid w:val="00BD773F"/>
    <w:rsid w:val="00BD7F02"/>
    <w:rsid w:val="00BD7F76"/>
    <w:rsid w:val="00BE01AC"/>
    <w:rsid w:val="00BE03D0"/>
    <w:rsid w:val="00BE0630"/>
    <w:rsid w:val="00BE0A05"/>
    <w:rsid w:val="00BE0A0C"/>
    <w:rsid w:val="00BE0AED"/>
    <w:rsid w:val="00BE0F09"/>
    <w:rsid w:val="00BE1156"/>
    <w:rsid w:val="00BE135A"/>
    <w:rsid w:val="00BE1C6F"/>
    <w:rsid w:val="00BE1FE9"/>
    <w:rsid w:val="00BE20C0"/>
    <w:rsid w:val="00BE2494"/>
    <w:rsid w:val="00BE24EA"/>
    <w:rsid w:val="00BE272F"/>
    <w:rsid w:val="00BE2791"/>
    <w:rsid w:val="00BE28C4"/>
    <w:rsid w:val="00BE2AB6"/>
    <w:rsid w:val="00BE2D67"/>
    <w:rsid w:val="00BE2D7C"/>
    <w:rsid w:val="00BE3668"/>
    <w:rsid w:val="00BE3A08"/>
    <w:rsid w:val="00BE3FC1"/>
    <w:rsid w:val="00BE3FE2"/>
    <w:rsid w:val="00BE43C4"/>
    <w:rsid w:val="00BE454B"/>
    <w:rsid w:val="00BE48D4"/>
    <w:rsid w:val="00BE49B1"/>
    <w:rsid w:val="00BE49DC"/>
    <w:rsid w:val="00BE5071"/>
    <w:rsid w:val="00BE5849"/>
    <w:rsid w:val="00BE5948"/>
    <w:rsid w:val="00BE61D9"/>
    <w:rsid w:val="00BE6496"/>
    <w:rsid w:val="00BE6722"/>
    <w:rsid w:val="00BE6724"/>
    <w:rsid w:val="00BE6D5F"/>
    <w:rsid w:val="00BE6FE4"/>
    <w:rsid w:val="00BE7A9D"/>
    <w:rsid w:val="00BE7B78"/>
    <w:rsid w:val="00BE7D1E"/>
    <w:rsid w:val="00BF0089"/>
    <w:rsid w:val="00BF0104"/>
    <w:rsid w:val="00BF02BE"/>
    <w:rsid w:val="00BF0707"/>
    <w:rsid w:val="00BF0B27"/>
    <w:rsid w:val="00BF1422"/>
    <w:rsid w:val="00BF16DB"/>
    <w:rsid w:val="00BF1974"/>
    <w:rsid w:val="00BF24AA"/>
    <w:rsid w:val="00BF26D2"/>
    <w:rsid w:val="00BF2F8B"/>
    <w:rsid w:val="00BF3A92"/>
    <w:rsid w:val="00BF3EA4"/>
    <w:rsid w:val="00BF42A2"/>
    <w:rsid w:val="00BF44CC"/>
    <w:rsid w:val="00BF47D2"/>
    <w:rsid w:val="00BF4DBA"/>
    <w:rsid w:val="00BF4F0C"/>
    <w:rsid w:val="00BF4F2D"/>
    <w:rsid w:val="00BF5825"/>
    <w:rsid w:val="00BF5B97"/>
    <w:rsid w:val="00BF5E4A"/>
    <w:rsid w:val="00BF5FB2"/>
    <w:rsid w:val="00BF6789"/>
    <w:rsid w:val="00BF67D2"/>
    <w:rsid w:val="00BF67E8"/>
    <w:rsid w:val="00BF6894"/>
    <w:rsid w:val="00BF6E46"/>
    <w:rsid w:val="00BF6F16"/>
    <w:rsid w:val="00C00474"/>
    <w:rsid w:val="00C0070A"/>
    <w:rsid w:val="00C008D0"/>
    <w:rsid w:val="00C00D66"/>
    <w:rsid w:val="00C00F91"/>
    <w:rsid w:val="00C0196C"/>
    <w:rsid w:val="00C01DA1"/>
    <w:rsid w:val="00C02322"/>
    <w:rsid w:val="00C02345"/>
    <w:rsid w:val="00C02435"/>
    <w:rsid w:val="00C02452"/>
    <w:rsid w:val="00C027BE"/>
    <w:rsid w:val="00C029CE"/>
    <w:rsid w:val="00C02AE9"/>
    <w:rsid w:val="00C02DAF"/>
    <w:rsid w:val="00C02F73"/>
    <w:rsid w:val="00C03972"/>
    <w:rsid w:val="00C0400A"/>
    <w:rsid w:val="00C04157"/>
    <w:rsid w:val="00C042DD"/>
    <w:rsid w:val="00C043DA"/>
    <w:rsid w:val="00C04701"/>
    <w:rsid w:val="00C04AAB"/>
    <w:rsid w:val="00C04D23"/>
    <w:rsid w:val="00C04EA1"/>
    <w:rsid w:val="00C05CDE"/>
    <w:rsid w:val="00C05D80"/>
    <w:rsid w:val="00C05DF1"/>
    <w:rsid w:val="00C05EC6"/>
    <w:rsid w:val="00C05F13"/>
    <w:rsid w:val="00C0616E"/>
    <w:rsid w:val="00C06AF8"/>
    <w:rsid w:val="00C07405"/>
    <w:rsid w:val="00C07558"/>
    <w:rsid w:val="00C10543"/>
    <w:rsid w:val="00C106D7"/>
    <w:rsid w:val="00C10A37"/>
    <w:rsid w:val="00C10E87"/>
    <w:rsid w:val="00C11088"/>
    <w:rsid w:val="00C1134F"/>
    <w:rsid w:val="00C11833"/>
    <w:rsid w:val="00C11910"/>
    <w:rsid w:val="00C11B48"/>
    <w:rsid w:val="00C12226"/>
    <w:rsid w:val="00C122C2"/>
    <w:rsid w:val="00C123C9"/>
    <w:rsid w:val="00C12544"/>
    <w:rsid w:val="00C12992"/>
    <w:rsid w:val="00C12CB1"/>
    <w:rsid w:val="00C131E4"/>
    <w:rsid w:val="00C135FD"/>
    <w:rsid w:val="00C136BF"/>
    <w:rsid w:val="00C13868"/>
    <w:rsid w:val="00C13A3A"/>
    <w:rsid w:val="00C13FA0"/>
    <w:rsid w:val="00C1410C"/>
    <w:rsid w:val="00C144AD"/>
    <w:rsid w:val="00C14CA3"/>
    <w:rsid w:val="00C14CDB"/>
    <w:rsid w:val="00C154F6"/>
    <w:rsid w:val="00C15771"/>
    <w:rsid w:val="00C15BA4"/>
    <w:rsid w:val="00C15E8E"/>
    <w:rsid w:val="00C168D0"/>
    <w:rsid w:val="00C16B31"/>
    <w:rsid w:val="00C16CF1"/>
    <w:rsid w:val="00C16F51"/>
    <w:rsid w:val="00C173E4"/>
    <w:rsid w:val="00C1790D"/>
    <w:rsid w:val="00C17A77"/>
    <w:rsid w:val="00C17CC5"/>
    <w:rsid w:val="00C20014"/>
    <w:rsid w:val="00C20089"/>
    <w:rsid w:val="00C20481"/>
    <w:rsid w:val="00C2048A"/>
    <w:rsid w:val="00C20AC0"/>
    <w:rsid w:val="00C21200"/>
    <w:rsid w:val="00C21515"/>
    <w:rsid w:val="00C21704"/>
    <w:rsid w:val="00C22441"/>
    <w:rsid w:val="00C225DF"/>
    <w:rsid w:val="00C2284F"/>
    <w:rsid w:val="00C22BB3"/>
    <w:rsid w:val="00C22BE4"/>
    <w:rsid w:val="00C22D92"/>
    <w:rsid w:val="00C235D3"/>
    <w:rsid w:val="00C2381E"/>
    <w:rsid w:val="00C23887"/>
    <w:rsid w:val="00C23D70"/>
    <w:rsid w:val="00C24017"/>
    <w:rsid w:val="00C2464D"/>
    <w:rsid w:val="00C246FA"/>
    <w:rsid w:val="00C248B5"/>
    <w:rsid w:val="00C249A5"/>
    <w:rsid w:val="00C24A87"/>
    <w:rsid w:val="00C24D77"/>
    <w:rsid w:val="00C24FA7"/>
    <w:rsid w:val="00C25330"/>
    <w:rsid w:val="00C2546C"/>
    <w:rsid w:val="00C2552B"/>
    <w:rsid w:val="00C2617D"/>
    <w:rsid w:val="00C262DE"/>
    <w:rsid w:val="00C263C4"/>
    <w:rsid w:val="00C26794"/>
    <w:rsid w:val="00C26854"/>
    <w:rsid w:val="00C26AC0"/>
    <w:rsid w:val="00C26EA7"/>
    <w:rsid w:val="00C274EF"/>
    <w:rsid w:val="00C27ADC"/>
    <w:rsid w:val="00C30B52"/>
    <w:rsid w:val="00C30EAD"/>
    <w:rsid w:val="00C314D4"/>
    <w:rsid w:val="00C31F18"/>
    <w:rsid w:val="00C31FC4"/>
    <w:rsid w:val="00C327E2"/>
    <w:rsid w:val="00C32852"/>
    <w:rsid w:val="00C32BD6"/>
    <w:rsid w:val="00C32C25"/>
    <w:rsid w:val="00C32C71"/>
    <w:rsid w:val="00C3304D"/>
    <w:rsid w:val="00C332DC"/>
    <w:rsid w:val="00C33A9C"/>
    <w:rsid w:val="00C33B1C"/>
    <w:rsid w:val="00C33B86"/>
    <w:rsid w:val="00C33E41"/>
    <w:rsid w:val="00C345D0"/>
    <w:rsid w:val="00C345EF"/>
    <w:rsid w:val="00C3471C"/>
    <w:rsid w:val="00C348AC"/>
    <w:rsid w:val="00C348E9"/>
    <w:rsid w:val="00C34B49"/>
    <w:rsid w:val="00C34C0B"/>
    <w:rsid w:val="00C34C9C"/>
    <w:rsid w:val="00C34CC7"/>
    <w:rsid w:val="00C34EB6"/>
    <w:rsid w:val="00C34FD6"/>
    <w:rsid w:val="00C3582C"/>
    <w:rsid w:val="00C35B0E"/>
    <w:rsid w:val="00C35B15"/>
    <w:rsid w:val="00C35DA7"/>
    <w:rsid w:val="00C35E03"/>
    <w:rsid w:val="00C35ECC"/>
    <w:rsid w:val="00C361D4"/>
    <w:rsid w:val="00C36303"/>
    <w:rsid w:val="00C3647C"/>
    <w:rsid w:val="00C3666A"/>
    <w:rsid w:val="00C36CF1"/>
    <w:rsid w:val="00C37700"/>
    <w:rsid w:val="00C379AA"/>
    <w:rsid w:val="00C37B18"/>
    <w:rsid w:val="00C37B2E"/>
    <w:rsid w:val="00C37C25"/>
    <w:rsid w:val="00C37E8A"/>
    <w:rsid w:val="00C40106"/>
    <w:rsid w:val="00C402BF"/>
    <w:rsid w:val="00C40A6B"/>
    <w:rsid w:val="00C40F0E"/>
    <w:rsid w:val="00C421E8"/>
    <w:rsid w:val="00C4286B"/>
    <w:rsid w:val="00C4290C"/>
    <w:rsid w:val="00C42ADB"/>
    <w:rsid w:val="00C43025"/>
    <w:rsid w:val="00C43035"/>
    <w:rsid w:val="00C43538"/>
    <w:rsid w:val="00C436BA"/>
    <w:rsid w:val="00C43B68"/>
    <w:rsid w:val="00C446AD"/>
    <w:rsid w:val="00C44855"/>
    <w:rsid w:val="00C448E0"/>
    <w:rsid w:val="00C449B7"/>
    <w:rsid w:val="00C44D47"/>
    <w:rsid w:val="00C45239"/>
    <w:rsid w:val="00C4544F"/>
    <w:rsid w:val="00C45526"/>
    <w:rsid w:val="00C45C93"/>
    <w:rsid w:val="00C45F73"/>
    <w:rsid w:val="00C46299"/>
    <w:rsid w:val="00C462AC"/>
    <w:rsid w:val="00C46640"/>
    <w:rsid w:val="00C47158"/>
    <w:rsid w:val="00C472CD"/>
    <w:rsid w:val="00C47946"/>
    <w:rsid w:val="00C479E8"/>
    <w:rsid w:val="00C47D6E"/>
    <w:rsid w:val="00C47E2E"/>
    <w:rsid w:val="00C5013A"/>
    <w:rsid w:val="00C5046D"/>
    <w:rsid w:val="00C506BD"/>
    <w:rsid w:val="00C509D8"/>
    <w:rsid w:val="00C50B39"/>
    <w:rsid w:val="00C50C94"/>
    <w:rsid w:val="00C50D22"/>
    <w:rsid w:val="00C50FFF"/>
    <w:rsid w:val="00C5125F"/>
    <w:rsid w:val="00C516A4"/>
    <w:rsid w:val="00C5172D"/>
    <w:rsid w:val="00C52250"/>
    <w:rsid w:val="00C5235B"/>
    <w:rsid w:val="00C5257C"/>
    <w:rsid w:val="00C52A53"/>
    <w:rsid w:val="00C52BF2"/>
    <w:rsid w:val="00C532C6"/>
    <w:rsid w:val="00C53EA3"/>
    <w:rsid w:val="00C54B02"/>
    <w:rsid w:val="00C553DB"/>
    <w:rsid w:val="00C5566F"/>
    <w:rsid w:val="00C56115"/>
    <w:rsid w:val="00C562F9"/>
    <w:rsid w:val="00C563E1"/>
    <w:rsid w:val="00C56994"/>
    <w:rsid w:val="00C56E8A"/>
    <w:rsid w:val="00C5703A"/>
    <w:rsid w:val="00C57481"/>
    <w:rsid w:val="00C57920"/>
    <w:rsid w:val="00C57A0E"/>
    <w:rsid w:val="00C57CC1"/>
    <w:rsid w:val="00C57EE7"/>
    <w:rsid w:val="00C60278"/>
    <w:rsid w:val="00C602BB"/>
    <w:rsid w:val="00C60B51"/>
    <w:rsid w:val="00C6105D"/>
    <w:rsid w:val="00C61396"/>
    <w:rsid w:val="00C6148B"/>
    <w:rsid w:val="00C61804"/>
    <w:rsid w:val="00C61B41"/>
    <w:rsid w:val="00C61BE7"/>
    <w:rsid w:val="00C61FBD"/>
    <w:rsid w:val="00C620CC"/>
    <w:rsid w:val="00C62336"/>
    <w:rsid w:val="00C627DB"/>
    <w:rsid w:val="00C62887"/>
    <w:rsid w:val="00C628EE"/>
    <w:rsid w:val="00C62985"/>
    <w:rsid w:val="00C629DB"/>
    <w:rsid w:val="00C62E74"/>
    <w:rsid w:val="00C63118"/>
    <w:rsid w:val="00C637F5"/>
    <w:rsid w:val="00C6390D"/>
    <w:rsid w:val="00C63A17"/>
    <w:rsid w:val="00C63BA2"/>
    <w:rsid w:val="00C63FD5"/>
    <w:rsid w:val="00C6427A"/>
    <w:rsid w:val="00C64534"/>
    <w:rsid w:val="00C648FF"/>
    <w:rsid w:val="00C64BA7"/>
    <w:rsid w:val="00C64BF4"/>
    <w:rsid w:val="00C64CAD"/>
    <w:rsid w:val="00C64CEF"/>
    <w:rsid w:val="00C64F68"/>
    <w:rsid w:val="00C65846"/>
    <w:rsid w:val="00C669D4"/>
    <w:rsid w:val="00C67183"/>
    <w:rsid w:val="00C6720C"/>
    <w:rsid w:val="00C67740"/>
    <w:rsid w:val="00C67973"/>
    <w:rsid w:val="00C67976"/>
    <w:rsid w:val="00C67A1D"/>
    <w:rsid w:val="00C67CA3"/>
    <w:rsid w:val="00C67DE8"/>
    <w:rsid w:val="00C67E4A"/>
    <w:rsid w:val="00C7029D"/>
    <w:rsid w:val="00C7085E"/>
    <w:rsid w:val="00C70A91"/>
    <w:rsid w:val="00C70B6E"/>
    <w:rsid w:val="00C70EBC"/>
    <w:rsid w:val="00C7117B"/>
    <w:rsid w:val="00C715F8"/>
    <w:rsid w:val="00C717B3"/>
    <w:rsid w:val="00C71E81"/>
    <w:rsid w:val="00C71F79"/>
    <w:rsid w:val="00C7244F"/>
    <w:rsid w:val="00C72601"/>
    <w:rsid w:val="00C7281D"/>
    <w:rsid w:val="00C73224"/>
    <w:rsid w:val="00C73445"/>
    <w:rsid w:val="00C740E7"/>
    <w:rsid w:val="00C7416E"/>
    <w:rsid w:val="00C746CC"/>
    <w:rsid w:val="00C74B84"/>
    <w:rsid w:val="00C74F7E"/>
    <w:rsid w:val="00C75373"/>
    <w:rsid w:val="00C75A47"/>
    <w:rsid w:val="00C75E6C"/>
    <w:rsid w:val="00C75F04"/>
    <w:rsid w:val="00C76574"/>
    <w:rsid w:val="00C76B07"/>
    <w:rsid w:val="00C76B61"/>
    <w:rsid w:val="00C76DB9"/>
    <w:rsid w:val="00C77065"/>
    <w:rsid w:val="00C774D4"/>
    <w:rsid w:val="00C77D86"/>
    <w:rsid w:val="00C77F12"/>
    <w:rsid w:val="00C7B5CE"/>
    <w:rsid w:val="00C80AF3"/>
    <w:rsid w:val="00C80AFF"/>
    <w:rsid w:val="00C80C5B"/>
    <w:rsid w:val="00C80C8D"/>
    <w:rsid w:val="00C81979"/>
    <w:rsid w:val="00C819C1"/>
    <w:rsid w:val="00C819D4"/>
    <w:rsid w:val="00C8216B"/>
    <w:rsid w:val="00C8242F"/>
    <w:rsid w:val="00C82863"/>
    <w:rsid w:val="00C8306B"/>
    <w:rsid w:val="00C83784"/>
    <w:rsid w:val="00C8386F"/>
    <w:rsid w:val="00C840BF"/>
    <w:rsid w:val="00C84425"/>
    <w:rsid w:val="00C845DC"/>
    <w:rsid w:val="00C84AA0"/>
    <w:rsid w:val="00C84E06"/>
    <w:rsid w:val="00C84ED0"/>
    <w:rsid w:val="00C84EE5"/>
    <w:rsid w:val="00C84F46"/>
    <w:rsid w:val="00C8509D"/>
    <w:rsid w:val="00C85279"/>
    <w:rsid w:val="00C854A0"/>
    <w:rsid w:val="00C85BE8"/>
    <w:rsid w:val="00C85D5C"/>
    <w:rsid w:val="00C85EC5"/>
    <w:rsid w:val="00C85F19"/>
    <w:rsid w:val="00C860C6"/>
    <w:rsid w:val="00C86178"/>
    <w:rsid w:val="00C862DB"/>
    <w:rsid w:val="00C86B2A"/>
    <w:rsid w:val="00C86BDF"/>
    <w:rsid w:val="00C86EE1"/>
    <w:rsid w:val="00C86F42"/>
    <w:rsid w:val="00C8779B"/>
    <w:rsid w:val="00C87F99"/>
    <w:rsid w:val="00C87FAB"/>
    <w:rsid w:val="00C902D0"/>
    <w:rsid w:val="00C90525"/>
    <w:rsid w:val="00C9078B"/>
    <w:rsid w:val="00C90D84"/>
    <w:rsid w:val="00C90F35"/>
    <w:rsid w:val="00C913E9"/>
    <w:rsid w:val="00C91573"/>
    <w:rsid w:val="00C9188A"/>
    <w:rsid w:val="00C91A27"/>
    <w:rsid w:val="00C91B15"/>
    <w:rsid w:val="00C91FF6"/>
    <w:rsid w:val="00C92661"/>
    <w:rsid w:val="00C92696"/>
    <w:rsid w:val="00C927D7"/>
    <w:rsid w:val="00C92E80"/>
    <w:rsid w:val="00C93802"/>
    <w:rsid w:val="00C9399E"/>
    <w:rsid w:val="00C93C14"/>
    <w:rsid w:val="00C93E73"/>
    <w:rsid w:val="00C94176"/>
    <w:rsid w:val="00C941F3"/>
    <w:rsid w:val="00C943E1"/>
    <w:rsid w:val="00C94A9D"/>
    <w:rsid w:val="00C94E04"/>
    <w:rsid w:val="00C94EE5"/>
    <w:rsid w:val="00C95096"/>
    <w:rsid w:val="00C954A6"/>
    <w:rsid w:val="00C9553B"/>
    <w:rsid w:val="00C9558A"/>
    <w:rsid w:val="00C9638A"/>
    <w:rsid w:val="00C9686F"/>
    <w:rsid w:val="00C96A68"/>
    <w:rsid w:val="00C96C03"/>
    <w:rsid w:val="00C9712D"/>
    <w:rsid w:val="00C9782C"/>
    <w:rsid w:val="00C97BCA"/>
    <w:rsid w:val="00C97DCD"/>
    <w:rsid w:val="00CA0034"/>
    <w:rsid w:val="00CA07D2"/>
    <w:rsid w:val="00CA0A39"/>
    <w:rsid w:val="00CA0DE0"/>
    <w:rsid w:val="00CA0FB5"/>
    <w:rsid w:val="00CA1673"/>
    <w:rsid w:val="00CA1D12"/>
    <w:rsid w:val="00CA21A8"/>
    <w:rsid w:val="00CA2C00"/>
    <w:rsid w:val="00CA3EFE"/>
    <w:rsid w:val="00CA3F32"/>
    <w:rsid w:val="00CA4236"/>
    <w:rsid w:val="00CA4385"/>
    <w:rsid w:val="00CA4579"/>
    <w:rsid w:val="00CA460A"/>
    <w:rsid w:val="00CA4951"/>
    <w:rsid w:val="00CA4996"/>
    <w:rsid w:val="00CA505F"/>
    <w:rsid w:val="00CA557E"/>
    <w:rsid w:val="00CA5640"/>
    <w:rsid w:val="00CA5A6A"/>
    <w:rsid w:val="00CA6031"/>
    <w:rsid w:val="00CA603A"/>
    <w:rsid w:val="00CA61AF"/>
    <w:rsid w:val="00CA675E"/>
    <w:rsid w:val="00CA6978"/>
    <w:rsid w:val="00CA7A54"/>
    <w:rsid w:val="00CA7D9B"/>
    <w:rsid w:val="00CA7F63"/>
    <w:rsid w:val="00CB0012"/>
    <w:rsid w:val="00CB0463"/>
    <w:rsid w:val="00CB05FA"/>
    <w:rsid w:val="00CB0915"/>
    <w:rsid w:val="00CB0DAE"/>
    <w:rsid w:val="00CB1024"/>
    <w:rsid w:val="00CB1E2A"/>
    <w:rsid w:val="00CB1F63"/>
    <w:rsid w:val="00CB2537"/>
    <w:rsid w:val="00CB25DB"/>
    <w:rsid w:val="00CB2935"/>
    <w:rsid w:val="00CB29B4"/>
    <w:rsid w:val="00CB30BB"/>
    <w:rsid w:val="00CB3487"/>
    <w:rsid w:val="00CB34C8"/>
    <w:rsid w:val="00CB3C27"/>
    <w:rsid w:val="00CB3DBF"/>
    <w:rsid w:val="00CB42E4"/>
    <w:rsid w:val="00CB441A"/>
    <w:rsid w:val="00CB4625"/>
    <w:rsid w:val="00CB4638"/>
    <w:rsid w:val="00CB4837"/>
    <w:rsid w:val="00CB4934"/>
    <w:rsid w:val="00CB49F2"/>
    <w:rsid w:val="00CB4D2A"/>
    <w:rsid w:val="00CB5308"/>
    <w:rsid w:val="00CB5AB6"/>
    <w:rsid w:val="00CB62B4"/>
    <w:rsid w:val="00CB6BF5"/>
    <w:rsid w:val="00CB6D14"/>
    <w:rsid w:val="00CB6F8F"/>
    <w:rsid w:val="00CB7B58"/>
    <w:rsid w:val="00CB7DC4"/>
    <w:rsid w:val="00CB7DF6"/>
    <w:rsid w:val="00CB7E7A"/>
    <w:rsid w:val="00CC006F"/>
    <w:rsid w:val="00CC0143"/>
    <w:rsid w:val="00CC0C57"/>
    <w:rsid w:val="00CC0E2A"/>
    <w:rsid w:val="00CC0F6B"/>
    <w:rsid w:val="00CC193E"/>
    <w:rsid w:val="00CC1A4C"/>
    <w:rsid w:val="00CC1C07"/>
    <w:rsid w:val="00CC1EEC"/>
    <w:rsid w:val="00CC21A1"/>
    <w:rsid w:val="00CC2BB8"/>
    <w:rsid w:val="00CC2CEC"/>
    <w:rsid w:val="00CC2EF0"/>
    <w:rsid w:val="00CC3E1C"/>
    <w:rsid w:val="00CC4526"/>
    <w:rsid w:val="00CC48D1"/>
    <w:rsid w:val="00CC5493"/>
    <w:rsid w:val="00CC5767"/>
    <w:rsid w:val="00CC57BB"/>
    <w:rsid w:val="00CC5F0B"/>
    <w:rsid w:val="00CC6139"/>
    <w:rsid w:val="00CC6907"/>
    <w:rsid w:val="00CC6B0B"/>
    <w:rsid w:val="00CC6EAC"/>
    <w:rsid w:val="00CC71F6"/>
    <w:rsid w:val="00CC735B"/>
    <w:rsid w:val="00CC754D"/>
    <w:rsid w:val="00CC77FF"/>
    <w:rsid w:val="00CC7F83"/>
    <w:rsid w:val="00CC7FB9"/>
    <w:rsid w:val="00CD0973"/>
    <w:rsid w:val="00CD0C05"/>
    <w:rsid w:val="00CD0EF0"/>
    <w:rsid w:val="00CD0F92"/>
    <w:rsid w:val="00CD0FAF"/>
    <w:rsid w:val="00CD20AA"/>
    <w:rsid w:val="00CD2376"/>
    <w:rsid w:val="00CD29F4"/>
    <w:rsid w:val="00CD2CDB"/>
    <w:rsid w:val="00CD31DF"/>
    <w:rsid w:val="00CD3940"/>
    <w:rsid w:val="00CD397C"/>
    <w:rsid w:val="00CD3A92"/>
    <w:rsid w:val="00CD42B7"/>
    <w:rsid w:val="00CD478F"/>
    <w:rsid w:val="00CD488F"/>
    <w:rsid w:val="00CD4C4E"/>
    <w:rsid w:val="00CD5116"/>
    <w:rsid w:val="00CD511D"/>
    <w:rsid w:val="00CD55AD"/>
    <w:rsid w:val="00CD55CA"/>
    <w:rsid w:val="00CD5B33"/>
    <w:rsid w:val="00CD60F3"/>
    <w:rsid w:val="00CD6CA8"/>
    <w:rsid w:val="00CD6FC1"/>
    <w:rsid w:val="00CD73A3"/>
    <w:rsid w:val="00CD78F7"/>
    <w:rsid w:val="00CD7B75"/>
    <w:rsid w:val="00CD7DD3"/>
    <w:rsid w:val="00CE0010"/>
    <w:rsid w:val="00CE0119"/>
    <w:rsid w:val="00CE02F6"/>
    <w:rsid w:val="00CE060F"/>
    <w:rsid w:val="00CE0AF8"/>
    <w:rsid w:val="00CE1103"/>
    <w:rsid w:val="00CE1155"/>
    <w:rsid w:val="00CE116F"/>
    <w:rsid w:val="00CE13BA"/>
    <w:rsid w:val="00CE16ED"/>
    <w:rsid w:val="00CE1792"/>
    <w:rsid w:val="00CE18A2"/>
    <w:rsid w:val="00CE18C7"/>
    <w:rsid w:val="00CE18F8"/>
    <w:rsid w:val="00CE1A20"/>
    <w:rsid w:val="00CE1ADF"/>
    <w:rsid w:val="00CE1EB1"/>
    <w:rsid w:val="00CE2432"/>
    <w:rsid w:val="00CE26B7"/>
    <w:rsid w:val="00CE2911"/>
    <w:rsid w:val="00CE2CA1"/>
    <w:rsid w:val="00CE387B"/>
    <w:rsid w:val="00CE3C02"/>
    <w:rsid w:val="00CE3D0B"/>
    <w:rsid w:val="00CE3F8D"/>
    <w:rsid w:val="00CE42B2"/>
    <w:rsid w:val="00CE49AC"/>
    <w:rsid w:val="00CE4D4C"/>
    <w:rsid w:val="00CE5525"/>
    <w:rsid w:val="00CE595F"/>
    <w:rsid w:val="00CE5E7F"/>
    <w:rsid w:val="00CE6347"/>
    <w:rsid w:val="00CE6797"/>
    <w:rsid w:val="00CE6A5E"/>
    <w:rsid w:val="00CE6BCD"/>
    <w:rsid w:val="00CE7721"/>
    <w:rsid w:val="00CE7726"/>
    <w:rsid w:val="00CE7BBE"/>
    <w:rsid w:val="00CE7E9F"/>
    <w:rsid w:val="00CF02EA"/>
    <w:rsid w:val="00CF03A3"/>
    <w:rsid w:val="00CF0E1C"/>
    <w:rsid w:val="00CF10F6"/>
    <w:rsid w:val="00CF143A"/>
    <w:rsid w:val="00CF14D3"/>
    <w:rsid w:val="00CF1E1F"/>
    <w:rsid w:val="00CF20F3"/>
    <w:rsid w:val="00CF2137"/>
    <w:rsid w:val="00CF23C2"/>
    <w:rsid w:val="00CF23CB"/>
    <w:rsid w:val="00CF36BC"/>
    <w:rsid w:val="00CF3904"/>
    <w:rsid w:val="00CF3ACA"/>
    <w:rsid w:val="00CF3B93"/>
    <w:rsid w:val="00CF3CF9"/>
    <w:rsid w:val="00CF4531"/>
    <w:rsid w:val="00CF4ECA"/>
    <w:rsid w:val="00CF5620"/>
    <w:rsid w:val="00CF5862"/>
    <w:rsid w:val="00CF6110"/>
    <w:rsid w:val="00CF62DD"/>
    <w:rsid w:val="00CF6667"/>
    <w:rsid w:val="00CF6D4E"/>
    <w:rsid w:val="00CF7616"/>
    <w:rsid w:val="00D00441"/>
    <w:rsid w:val="00D00D4B"/>
    <w:rsid w:val="00D0101E"/>
    <w:rsid w:val="00D0188D"/>
    <w:rsid w:val="00D01C04"/>
    <w:rsid w:val="00D020A5"/>
    <w:rsid w:val="00D025B2"/>
    <w:rsid w:val="00D02924"/>
    <w:rsid w:val="00D02BDD"/>
    <w:rsid w:val="00D0336B"/>
    <w:rsid w:val="00D0347C"/>
    <w:rsid w:val="00D0356F"/>
    <w:rsid w:val="00D03B29"/>
    <w:rsid w:val="00D03BA7"/>
    <w:rsid w:val="00D03CCB"/>
    <w:rsid w:val="00D03CEA"/>
    <w:rsid w:val="00D04743"/>
    <w:rsid w:val="00D04774"/>
    <w:rsid w:val="00D053C6"/>
    <w:rsid w:val="00D057ED"/>
    <w:rsid w:val="00D05E42"/>
    <w:rsid w:val="00D05E8B"/>
    <w:rsid w:val="00D060A5"/>
    <w:rsid w:val="00D06138"/>
    <w:rsid w:val="00D066F7"/>
    <w:rsid w:val="00D068A9"/>
    <w:rsid w:val="00D06C7A"/>
    <w:rsid w:val="00D077B7"/>
    <w:rsid w:val="00D07864"/>
    <w:rsid w:val="00D07932"/>
    <w:rsid w:val="00D07B2C"/>
    <w:rsid w:val="00D07D2A"/>
    <w:rsid w:val="00D07E4F"/>
    <w:rsid w:val="00D10699"/>
    <w:rsid w:val="00D10808"/>
    <w:rsid w:val="00D112C7"/>
    <w:rsid w:val="00D11317"/>
    <w:rsid w:val="00D11442"/>
    <w:rsid w:val="00D115DD"/>
    <w:rsid w:val="00D1172C"/>
    <w:rsid w:val="00D11D31"/>
    <w:rsid w:val="00D128CE"/>
    <w:rsid w:val="00D12DD4"/>
    <w:rsid w:val="00D12E2C"/>
    <w:rsid w:val="00D12F36"/>
    <w:rsid w:val="00D130EE"/>
    <w:rsid w:val="00D141DD"/>
    <w:rsid w:val="00D147DF"/>
    <w:rsid w:val="00D15ABF"/>
    <w:rsid w:val="00D15C2B"/>
    <w:rsid w:val="00D15F3B"/>
    <w:rsid w:val="00D163D9"/>
    <w:rsid w:val="00D164A0"/>
    <w:rsid w:val="00D16A35"/>
    <w:rsid w:val="00D16A40"/>
    <w:rsid w:val="00D16B3A"/>
    <w:rsid w:val="00D16D70"/>
    <w:rsid w:val="00D16E5F"/>
    <w:rsid w:val="00D16F3F"/>
    <w:rsid w:val="00D17546"/>
    <w:rsid w:val="00D178C1"/>
    <w:rsid w:val="00D178EE"/>
    <w:rsid w:val="00D17C3E"/>
    <w:rsid w:val="00D17C55"/>
    <w:rsid w:val="00D2018B"/>
    <w:rsid w:val="00D202AC"/>
    <w:rsid w:val="00D20321"/>
    <w:rsid w:val="00D2061E"/>
    <w:rsid w:val="00D21243"/>
    <w:rsid w:val="00D21692"/>
    <w:rsid w:val="00D21B5D"/>
    <w:rsid w:val="00D21D7B"/>
    <w:rsid w:val="00D21E86"/>
    <w:rsid w:val="00D21F04"/>
    <w:rsid w:val="00D223FD"/>
    <w:rsid w:val="00D22567"/>
    <w:rsid w:val="00D22A17"/>
    <w:rsid w:val="00D23247"/>
    <w:rsid w:val="00D233F7"/>
    <w:rsid w:val="00D23481"/>
    <w:rsid w:val="00D23B17"/>
    <w:rsid w:val="00D23B27"/>
    <w:rsid w:val="00D23BF5"/>
    <w:rsid w:val="00D23C34"/>
    <w:rsid w:val="00D244F3"/>
    <w:rsid w:val="00D2600C"/>
    <w:rsid w:val="00D26463"/>
    <w:rsid w:val="00D26A0A"/>
    <w:rsid w:val="00D26A6B"/>
    <w:rsid w:val="00D26BAA"/>
    <w:rsid w:val="00D26CE5"/>
    <w:rsid w:val="00D27619"/>
    <w:rsid w:val="00D279F8"/>
    <w:rsid w:val="00D27B88"/>
    <w:rsid w:val="00D27CF2"/>
    <w:rsid w:val="00D27D44"/>
    <w:rsid w:val="00D27D4A"/>
    <w:rsid w:val="00D301DD"/>
    <w:rsid w:val="00D30868"/>
    <w:rsid w:val="00D30AFF"/>
    <w:rsid w:val="00D311F4"/>
    <w:rsid w:val="00D312C3"/>
    <w:rsid w:val="00D31C69"/>
    <w:rsid w:val="00D31D18"/>
    <w:rsid w:val="00D31D1D"/>
    <w:rsid w:val="00D31E8B"/>
    <w:rsid w:val="00D3217E"/>
    <w:rsid w:val="00D3221A"/>
    <w:rsid w:val="00D32299"/>
    <w:rsid w:val="00D32463"/>
    <w:rsid w:val="00D324FC"/>
    <w:rsid w:val="00D327ED"/>
    <w:rsid w:val="00D32CB1"/>
    <w:rsid w:val="00D331A2"/>
    <w:rsid w:val="00D3335E"/>
    <w:rsid w:val="00D3336C"/>
    <w:rsid w:val="00D3450E"/>
    <w:rsid w:val="00D3470D"/>
    <w:rsid w:val="00D347DB"/>
    <w:rsid w:val="00D3485B"/>
    <w:rsid w:val="00D353EB"/>
    <w:rsid w:val="00D3581A"/>
    <w:rsid w:val="00D358CF"/>
    <w:rsid w:val="00D35FEE"/>
    <w:rsid w:val="00D36336"/>
    <w:rsid w:val="00D368B6"/>
    <w:rsid w:val="00D368D2"/>
    <w:rsid w:val="00D37165"/>
    <w:rsid w:val="00D3777C"/>
    <w:rsid w:val="00D37824"/>
    <w:rsid w:val="00D378D2"/>
    <w:rsid w:val="00D37910"/>
    <w:rsid w:val="00D4093F"/>
    <w:rsid w:val="00D40D8E"/>
    <w:rsid w:val="00D40DF7"/>
    <w:rsid w:val="00D41058"/>
    <w:rsid w:val="00D411F7"/>
    <w:rsid w:val="00D41533"/>
    <w:rsid w:val="00D41870"/>
    <w:rsid w:val="00D4187F"/>
    <w:rsid w:val="00D419A3"/>
    <w:rsid w:val="00D41A74"/>
    <w:rsid w:val="00D41AFD"/>
    <w:rsid w:val="00D42174"/>
    <w:rsid w:val="00D422C1"/>
    <w:rsid w:val="00D42618"/>
    <w:rsid w:val="00D42E16"/>
    <w:rsid w:val="00D43351"/>
    <w:rsid w:val="00D433DF"/>
    <w:rsid w:val="00D436BF"/>
    <w:rsid w:val="00D43766"/>
    <w:rsid w:val="00D446B5"/>
    <w:rsid w:val="00D449BD"/>
    <w:rsid w:val="00D44F0D"/>
    <w:rsid w:val="00D45271"/>
    <w:rsid w:val="00D4552A"/>
    <w:rsid w:val="00D45729"/>
    <w:rsid w:val="00D45B2A"/>
    <w:rsid w:val="00D45C21"/>
    <w:rsid w:val="00D4617F"/>
    <w:rsid w:val="00D4681E"/>
    <w:rsid w:val="00D46D70"/>
    <w:rsid w:val="00D4700E"/>
    <w:rsid w:val="00D4722B"/>
    <w:rsid w:val="00D47967"/>
    <w:rsid w:val="00D47AC6"/>
    <w:rsid w:val="00D47E3C"/>
    <w:rsid w:val="00D5005D"/>
    <w:rsid w:val="00D501C9"/>
    <w:rsid w:val="00D50768"/>
    <w:rsid w:val="00D50EE5"/>
    <w:rsid w:val="00D5169F"/>
    <w:rsid w:val="00D516C9"/>
    <w:rsid w:val="00D5187B"/>
    <w:rsid w:val="00D52131"/>
    <w:rsid w:val="00D52672"/>
    <w:rsid w:val="00D52B73"/>
    <w:rsid w:val="00D52BCB"/>
    <w:rsid w:val="00D52E91"/>
    <w:rsid w:val="00D52F13"/>
    <w:rsid w:val="00D538C1"/>
    <w:rsid w:val="00D53938"/>
    <w:rsid w:val="00D5398F"/>
    <w:rsid w:val="00D53D60"/>
    <w:rsid w:val="00D5480F"/>
    <w:rsid w:val="00D54F31"/>
    <w:rsid w:val="00D557D9"/>
    <w:rsid w:val="00D559A6"/>
    <w:rsid w:val="00D559B0"/>
    <w:rsid w:val="00D55D3A"/>
    <w:rsid w:val="00D55E81"/>
    <w:rsid w:val="00D56864"/>
    <w:rsid w:val="00D56A1C"/>
    <w:rsid w:val="00D56B51"/>
    <w:rsid w:val="00D56EA7"/>
    <w:rsid w:val="00D571BF"/>
    <w:rsid w:val="00D5736A"/>
    <w:rsid w:val="00D57624"/>
    <w:rsid w:val="00D57659"/>
    <w:rsid w:val="00D578AC"/>
    <w:rsid w:val="00D57EA3"/>
    <w:rsid w:val="00D602FB"/>
    <w:rsid w:val="00D6051C"/>
    <w:rsid w:val="00D606B3"/>
    <w:rsid w:val="00D60BBF"/>
    <w:rsid w:val="00D60FC8"/>
    <w:rsid w:val="00D615C1"/>
    <w:rsid w:val="00D6164C"/>
    <w:rsid w:val="00D617F4"/>
    <w:rsid w:val="00D61CB8"/>
    <w:rsid w:val="00D61D5A"/>
    <w:rsid w:val="00D61F60"/>
    <w:rsid w:val="00D63122"/>
    <w:rsid w:val="00D63469"/>
    <w:rsid w:val="00D63913"/>
    <w:rsid w:val="00D642F5"/>
    <w:rsid w:val="00D6436A"/>
    <w:rsid w:val="00D643F8"/>
    <w:rsid w:val="00D64509"/>
    <w:rsid w:val="00D64583"/>
    <w:rsid w:val="00D6472A"/>
    <w:rsid w:val="00D65151"/>
    <w:rsid w:val="00D6565C"/>
    <w:rsid w:val="00D65799"/>
    <w:rsid w:val="00D65964"/>
    <w:rsid w:val="00D65AB0"/>
    <w:rsid w:val="00D65C3A"/>
    <w:rsid w:val="00D66565"/>
    <w:rsid w:val="00D66873"/>
    <w:rsid w:val="00D66A20"/>
    <w:rsid w:val="00D66B8A"/>
    <w:rsid w:val="00D66BF2"/>
    <w:rsid w:val="00D67604"/>
    <w:rsid w:val="00D679AB"/>
    <w:rsid w:val="00D67A3E"/>
    <w:rsid w:val="00D67ADB"/>
    <w:rsid w:val="00D67B75"/>
    <w:rsid w:val="00D67DC7"/>
    <w:rsid w:val="00D67EC5"/>
    <w:rsid w:val="00D702FE"/>
    <w:rsid w:val="00D704FD"/>
    <w:rsid w:val="00D70D4C"/>
    <w:rsid w:val="00D70EB2"/>
    <w:rsid w:val="00D71759"/>
    <w:rsid w:val="00D71803"/>
    <w:rsid w:val="00D7195B"/>
    <w:rsid w:val="00D71E9C"/>
    <w:rsid w:val="00D71F79"/>
    <w:rsid w:val="00D72009"/>
    <w:rsid w:val="00D72566"/>
    <w:rsid w:val="00D72826"/>
    <w:rsid w:val="00D72FDA"/>
    <w:rsid w:val="00D73156"/>
    <w:rsid w:val="00D731C9"/>
    <w:rsid w:val="00D73659"/>
    <w:rsid w:val="00D738B3"/>
    <w:rsid w:val="00D73DE3"/>
    <w:rsid w:val="00D74C75"/>
    <w:rsid w:val="00D75115"/>
    <w:rsid w:val="00D7535E"/>
    <w:rsid w:val="00D75751"/>
    <w:rsid w:val="00D757BE"/>
    <w:rsid w:val="00D757F9"/>
    <w:rsid w:val="00D75826"/>
    <w:rsid w:val="00D75898"/>
    <w:rsid w:val="00D758FD"/>
    <w:rsid w:val="00D75A9D"/>
    <w:rsid w:val="00D75C8E"/>
    <w:rsid w:val="00D7615F"/>
    <w:rsid w:val="00D763AD"/>
    <w:rsid w:val="00D768B1"/>
    <w:rsid w:val="00D76A78"/>
    <w:rsid w:val="00D76C4C"/>
    <w:rsid w:val="00D76F9C"/>
    <w:rsid w:val="00D77186"/>
    <w:rsid w:val="00D7725B"/>
    <w:rsid w:val="00D7757A"/>
    <w:rsid w:val="00D77C07"/>
    <w:rsid w:val="00D8004A"/>
    <w:rsid w:val="00D8054C"/>
    <w:rsid w:val="00D805BB"/>
    <w:rsid w:val="00D80745"/>
    <w:rsid w:val="00D80A29"/>
    <w:rsid w:val="00D81336"/>
    <w:rsid w:val="00D81F09"/>
    <w:rsid w:val="00D82A66"/>
    <w:rsid w:val="00D82BD5"/>
    <w:rsid w:val="00D8317F"/>
    <w:rsid w:val="00D839A4"/>
    <w:rsid w:val="00D839E3"/>
    <w:rsid w:val="00D83A73"/>
    <w:rsid w:val="00D84330"/>
    <w:rsid w:val="00D844F6"/>
    <w:rsid w:val="00D84733"/>
    <w:rsid w:val="00D84A10"/>
    <w:rsid w:val="00D84B96"/>
    <w:rsid w:val="00D84EC2"/>
    <w:rsid w:val="00D85258"/>
    <w:rsid w:val="00D854F4"/>
    <w:rsid w:val="00D85AFF"/>
    <w:rsid w:val="00D85E9C"/>
    <w:rsid w:val="00D85F09"/>
    <w:rsid w:val="00D86790"/>
    <w:rsid w:val="00D868C5"/>
    <w:rsid w:val="00D86A83"/>
    <w:rsid w:val="00D87645"/>
    <w:rsid w:val="00D903E1"/>
    <w:rsid w:val="00D9051C"/>
    <w:rsid w:val="00D91A60"/>
    <w:rsid w:val="00D91AD7"/>
    <w:rsid w:val="00D91C39"/>
    <w:rsid w:val="00D91DD7"/>
    <w:rsid w:val="00D91EB0"/>
    <w:rsid w:val="00D91EF3"/>
    <w:rsid w:val="00D9251F"/>
    <w:rsid w:val="00D92631"/>
    <w:rsid w:val="00D92807"/>
    <w:rsid w:val="00D92CFF"/>
    <w:rsid w:val="00D92F64"/>
    <w:rsid w:val="00D93299"/>
    <w:rsid w:val="00D93334"/>
    <w:rsid w:val="00D933B8"/>
    <w:rsid w:val="00D93497"/>
    <w:rsid w:val="00D937FE"/>
    <w:rsid w:val="00D93C25"/>
    <w:rsid w:val="00D940A4"/>
    <w:rsid w:val="00D9516F"/>
    <w:rsid w:val="00D95513"/>
    <w:rsid w:val="00D9579D"/>
    <w:rsid w:val="00D957B6"/>
    <w:rsid w:val="00D95B10"/>
    <w:rsid w:val="00D96554"/>
    <w:rsid w:val="00D96972"/>
    <w:rsid w:val="00D973CE"/>
    <w:rsid w:val="00D976A1"/>
    <w:rsid w:val="00D976D6"/>
    <w:rsid w:val="00D97D0B"/>
    <w:rsid w:val="00D97D65"/>
    <w:rsid w:val="00D97FCE"/>
    <w:rsid w:val="00DA017A"/>
    <w:rsid w:val="00DA0231"/>
    <w:rsid w:val="00DA029F"/>
    <w:rsid w:val="00DA06D4"/>
    <w:rsid w:val="00DA0A1E"/>
    <w:rsid w:val="00DA0B58"/>
    <w:rsid w:val="00DA0BD4"/>
    <w:rsid w:val="00DA16D7"/>
    <w:rsid w:val="00DA1717"/>
    <w:rsid w:val="00DA17DC"/>
    <w:rsid w:val="00DA1CD2"/>
    <w:rsid w:val="00DA2218"/>
    <w:rsid w:val="00DA28DE"/>
    <w:rsid w:val="00DA29E1"/>
    <w:rsid w:val="00DA2B42"/>
    <w:rsid w:val="00DA2B73"/>
    <w:rsid w:val="00DA2E57"/>
    <w:rsid w:val="00DA2F4F"/>
    <w:rsid w:val="00DA3311"/>
    <w:rsid w:val="00DA33B0"/>
    <w:rsid w:val="00DA3453"/>
    <w:rsid w:val="00DA3488"/>
    <w:rsid w:val="00DA34C3"/>
    <w:rsid w:val="00DA3937"/>
    <w:rsid w:val="00DA3B84"/>
    <w:rsid w:val="00DA3BB2"/>
    <w:rsid w:val="00DA3F8B"/>
    <w:rsid w:val="00DA4395"/>
    <w:rsid w:val="00DA4935"/>
    <w:rsid w:val="00DA4944"/>
    <w:rsid w:val="00DA4EF1"/>
    <w:rsid w:val="00DA614B"/>
    <w:rsid w:val="00DA64B3"/>
    <w:rsid w:val="00DA66B5"/>
    <w:rsid w:val="00DA66D2"/>
    <w:rsid w:val="00DA6D01"/>
    <w:rsid w:val="00DA6D18"/>
    <w:rsid w:val="00DA6F24"/>
    <w:rsid w:val="00DA7113"/>
    <w:rsid w:val="00DA75E5"/>
    <w:rsid w:val="00DA7D58"/>
    <w:rsid w:val="00DB08DD"/>
    <w:rsid w:val="00DB0AEA"/>
    <w:rsid w:val="00DB0F03"/>
    <w:rsid w:val="00DB12AA"/>
    <w:rsid w:val="00DB13AB"/>
    <w:rsid w:val="00DB1672"/>
    <w:rsid w:val="00DB1688"/>
    <w:rsid w:val="00DB1A8D"/>
    <w:rsid w:val="00DB1AB4"/>
    <w:rsid w:val="00DB2147"/>
    <w:rsid w:val="00DB2912"/>
    <w:rsid w:val="00DB291B"/>
    <w:rsid w:val="00DB2C92"/>
    <w:rsid w:val="00DB31AC"/>
    <w:rsid w:val="00DB36D8"/>
    <w:rsid w:val="00DB3990"/>
    <w:rsid w:val="00DB3C24"/>
    <w:rsid w:val="00DB3E34"/>
    <w:rsid w:val="00DB4773"/>
    <w:rsid w:val="00DB484E"/>
    <w:rsid w:val="00DB4C30"/>
    <w:rsid w:val="00DB56C4"/>
    <w:rsid w:val="00DB579B"/>
    <w:rsid w:val="00DB58EC"/>
    <w:rsid w:val="00DB5AE4"/>
    <w:rsid w:val="00DB6088"/>
    <w:rsid w:val="00DB616C"/>
    <w:rsid w:val="00DB63A8"/>
    <w:rsid w:val="00DB694E"/>
    <w:rsid w:val="00DB763A"/>
    <w:rsid w:val="00DB79B9"/>
    <w:rsid w:val="00DC084C"/>
    <w:rsid w:val="00DC0BDC"/>
    <w:rsid w:val="00DC13B5"/>
    <w:rsid w:val="00DC19D3"/>
    <w:rsid w:val="00DC2446"/>
    <w:rsid w:val="00DC261A"/>
    <w:rsid w:val="00DC2832"/>
    <w:rsid w:val="00DC2AA0"/>
    <w:rsid w:val="00DC2CC0"/>
    <w:rsid w:val="00DC2E0A"/>
    <w:rsid w:val="00DC2E52"/>
    <w:rsid w:val="00DC2E7E"/>
    <w:rsid w:val="00DC2FA3"/>
    <w:rsid w:val="00DC3BED"/>
    <w:rsid w:val="00DC3F2F"/>
    <w:rsid w:val="00DC3F31"/>
    <w:rsid w:val="00DC3FB4"/>
    <w:rsid w:val="00DC4022"/>
    <w:rsid w:val="00DC4806"/>
    <w:rsid w:val="00DC4C9F"/>
    <w:rsid w:val="00DC4F42"/>
    <w:rsid w:val="00DC5295"/>
    <w:rsid w:val="00DC542D"/>
    <w:rsid w:val="00DC5671"/>
    <w:rsid w:val="00DC5C18"/>
    <w:rsid w:val="00DC647E"/>
    <w:rsid w:val="00DC6571"/>
    <w:rsid w:val="00DC66D4"/>
    <w:rsid w:val="00DC670F"/>
    <w:rsid w:val="00DC68FB"/>
    <w:rsid w:val="00DC7160"/>
    <w:rsid w:val="00DC7339"/>
    <w:rsid w:val="00DC791F"/>
    <w:rsid w:val="00DC7AC3"/>
    <w:rsid w:val="00DC7BAB"/>
    <w:rsid w:val="00DC7DDD"/>
    <w:rsid w:val="00DC7E33"/>
    <w:rsid w:val="00DD04CE"/>
    <w:rsid w:val="00DD07D2"/>
    <w:rsid w:val="00DD0F2D"/>
    <w:rsid w:val="00DD0F54"/>
    <w:rsid w:val="00DD0F8E"/>
    <w:rsid w:val="00DD120A"/>
    <w:rsid w:val="00DD1C27"/>
    <w:rsid w:val="00DD1F5F"/>
    <w:rsid w:val="00DD24F7"/>
    <w:rsid w:val="00DD264C"/>
    <w:rsid w:val="00DD27F8"/>
    <w:rsid w:val="00DD2961"/>
    <w:rsid w:val="00DD2DC4"/>
    <w:rsid w:val="00DD311C"/>
    <w:rsid w:val="00DD33B0"/>
    <w:rsid w:val="00DD3B1E"/>
    <w:rsid w:val="00DD43F4"/>
    <w:rsid w:val="00DD4438"/>
    <w:rsid w:val="00DD48AE"/>
    <w:rsid w:val="00DD4A09"/>
    <w:rsid w:val="00DD5164"/>
    <w:rsid w:val="00DD51AF"/>
    <w:rsid w:val="00DD585B"/>
    <w:rsid w:val="00DD5C9B"/>
    <w:rsid w:val="00DD5D9A"/>
    <w:rsid w:val="00DD5FF1"/>
    <w:rsid w:val="00DD6267"/>
    <w:rsid w:val="00DD6BDB"/>
    <w:rsid w:val="00DD6C78"/>
    <w:rsid w:val="00DD7042"/>
    <w:rsid w:val="00DD7615"/>
    <w:rsid w:val="00DD77E9"/>
    <w:rsid w:val="00DD7B3D"/>
    <w:rsid w:val="00DD7CBC"/>
    <w:rsid w:val="00DE0092"/>
    <w:rsid w:val="00DE02CC"/>
    <w:rsid w:val="00DE0CA2"/>
    <w:rsid w:val="00DE19F6"/>
    <w:rsid w:val="00DE1AC6"/>
    <w:rsid w:val="00DE1D63"/>
    <w:rsid w:val="00DE1D75"/>
    <w:rsid w:val="00DE29C3"/>
    <w:rsid w:val="00DE2B42"/>
    <w:rsid w:val="00DE2F82"/>
    <w:rsid w:val="00DE332B"/>
    <w:rsid w:val="00DE3365"/>
    <w:rsid w:val="00DE3383"/>
    <w:rsid w:val="00DE3421"/>
    <w:rsid w:val="00DE36DC"/>
    <w:rsid w:val="00DE36ED"/>
    <w:rsid w:val="00DE3759"/>
    <w:rsid w:val="00DE4140"/>
    <w:rsid w:val="00DE4163"/>
    <w:rsid w:val="00DE43D1"/>
    <w:rsid w:val="00DE4D32"/>
    <w:rsid w:val="00DE4D40"/>
    <w:rsid w:val="00DE4E55"/>
    <w:rsid w:val="00DE50E5"/>
    <w:rsid w:val="00DE5246"/>
    <w:rsid w:val="00DE527C"/>
    <w:rsid w:val="00DE5281"/>
    <w:rsid w:val="00DE5469"/>
    <w:rsid w:val="00DE578D"/>
    <w:rsid w:val="00DE5886"/>
    <w:rsid w:val="00DE5BA2"/>
    <w:rsid w:val="00DE5F89"/>
    <w:rsid w:val="00DE6108"/>
    <w:rsid w:val="00DE62D4"/>
    <w:rsid w:val="00DE63E2"/>
    <w:rsid w:val="00DE66F8"/>
    <w:rsid w:val="00DE69D3"/>
    <w:rsid w:val="00DE700A"/>
    <w:rsid w:val="00DE74B1"/>
    <w:rsid w:val="00DE7754"/>
    <w:rsid w:val="00DE7D7E"/>
    <w:rsid w:val="00DF005B"/>
    <w:rsid w:val="00DF0689"/>
    <w:rsid w:val="00DF07D0"/>
    <w:rsid w:val="00DF0B54"/>
    <w:rsid w:val="00DF0DA6"/>
    <w:rsid w:val="00DF1098"/>
    <w:rsid w:val="00DF136D"/>
    <w:rsid w:val="00DF1585"/>
    <w:rsid w:val="00DF1DD5"/>
    <w:rsid w:val="00DF273D"/>
    <w:rsid w:val="00DF3040"/>
    <w:rsid w:val="00DF358C"/>
    <w:rsid w:val="00DF363C"/>
    <w:rsid w:val="00DF383F"/>
    <w:rsid w:val="00DF3DC2"/>
    <w:rsid w:val="00DF4673"/>
    <w:rsid w:val="00DF4A2B"/>
    <w:rsid w:val="00DF51F0"/>
    <w:rsid w:val="00DF583F"/>
    <w:rsid w:val="00DF5B8F"/>
    <w:rsid w:val="00DF5D0E"/>
    <w:rsid w:val="00DF60AE"/>
    <w:rsid w:val="00DF60D0"/>
    <w:rsid w:val="00DF60ED"/>
    <w:rsid w:val="00DF611A"/>
    <w:rsid w:val="00DF636A"/>
    <w:rsid w:val="00DF646B"/>
    <w:rsid w:val="00DF708E"/>
    <w:rsid w:val="00DF72A0"/>
    <w:rsid w:val="00DF7393"/>
    <w:rsid w:val="00DF74A9"/>
    <w:rsid w:val="00DF74C4"/>
    <w:rsid w:val="00DF7C8F"/>
    <w:rsid w:val="00DF7DFB"/>
    <w:rsid w:val="00DF7EA7"/>
    <w:rsid w:val="00E00487"/>
    <w:rsid w:val="00E00616"/>
    <w:rsid w:val="00E00745"/>
    <w:rsid w:val="00E0086E"/>
    <w:rsid w:val="00E017DF"/>
    <w:rsid w:val="00E017E3"/>
    <w:rsid w:val="00E01995"/>
    <w:rsid w:val="00E01F7C"/>
    <w:rsid w:val="00E021B8"/>
    <w:rsid w:val="00E021C8"/>
    <w:rsid w:val="00E02337"/>
    <w:rsid w:val="00E0271D"/>
    <w:rsid w:val="00E02844"/>
    <w:rsid w:val="00E030FA"/>
    <w:rsid w:val="00E036BE"/>
    <w:rsid w:val="00E03AC8"/>
    <w:rsid w:val="00E04159"/>
    <w:rsid w:val="00E041C0"/>
    <w:rsid w:val="00E04381"/>
    <w:rsid w:val="00E04445"/>
    <w:rsid w:val="00E04A70"/>
    <w:rsid w:val="00E04BF3"/>
    <w:rsid w:val="00E051E7"/>
    <w:rsid w:val="00E05979"/>
    <w:rsid w:val="00E05B81"/>
    <w:rsid w:val="00E060D6"/>
    <w:rsid w:val="00E06D15"/>
    <w:rsid w:val="00E07D77"/>
    <w:rsid w:val="00E101B5"/>
    <w:rsid w:val="00E1027E"/>
    <w:rsid w:val="00E1063B"/>
    <w:rsid w:val="00E10B10"/>
    <w:rsid w:val="00E10E0B"/>
    <w:rsid w:val="00E110EB"/>
    <w:rsid w:val="00E111EA"/>
    <w:rsid w:val="00E1163C"/>
    <w:rsid w:val="00E1179E"/>
    <w:rsid w:val="00E11956"/>
    <w:rsid w:val="00E11A17"/>
    <w:rsid w:val="00E11ADB"/>
    <w:rsid w:val="00E121B3"/>
    <w:rsid w:val="00E121DC"/>
    <w:rsid w:val="00E12854"/>
    <w:rsid w:val="00E129C2"/>
    <w:rsid w:val="00E12DDE"/>
    <w:rsid w:val="00E12F88"/>
    <w:rsid w:val="00E13203"/>
    <w:rsid w:val="00E1330E"/>
    <w:rsid w:val="00E13608"/>
    <w:rsid w:val="00E13AAC"/>
    <w:rsid w:val="00E140A9"/>
    <w:rsid w:val="00E14734"/>
    <w:rsid w:val="00E14A92"/>
    <w:rsid w:val="00E14BAC"/>
    <w:rsid w:val="00E14C2B"/>
    <w:rsid w:val="00E14D9D"/>
    <w:rsid w:val="00E15241"/>
    <w:rsid w:val="00E15B29"/>
    <w:rsid w:val="00E15D83"/>
    <w:rsid w:val="00E163FB"/>
    <w:rsid w:val="00E1657D"/>
    <w:rsid w:val="00E16A11"/>
    <w:rsid w:val="00E16C82"/>
    <w:rsid w:val="00E17A5D"/>
    <w:rsid w:val="00E17E72"/>
    <w:rsid w:val="00E20181"/>
    <w:rsid w:val="00E2047F"/>
    <w:rsid w:val="00E20713"/>
    <w:rsid w:val="00E2077F"/>
    <w:rsid w:val="00E20A2A"/>
    <w:rsid w:val="00E20B0F"/>
    <w:rsid w:val="00E21188"/>
    <w:rsid w:val="00E2129D"/>
    <w:rsid w:val="00E21552"/>
    <w:rsid w:val="00E218B1"/>
    <w:rsid w:val="00E222E2"/>
    <w:rsid w:val="00E22349"/>
    <w:rsid w:val="00E227DD"/>
    <w:rsid w:val="00E232D7"/>
    <w:rsid w:val="00E2484D"/>
    <w:rsid w:val="00E24905"/>
    <w:rsid w:val="00E24F01"/>
    <w:rsid w:val="00E2500B"/>
    <w:rsid w:val="00E2507D"/>
    <w:rsid w:val="00E250C9"/>
    <w:rsid w:val="00E25196"/>
    <w:rsid w:val="00E252B0"/>
    <w:rsid w:val="00E25E53"/>
    <w:rsid w:val="00E26105"/>
    <w:rsid w:val="00E26255"/>
    <w:rsid w:val="00E26364"/>
    <w:rsid w:val="00E26708"/>
    <w:rsid w:val="00E269C1"/>
    <w:rsid w:val="00E26B4B"/>
    <w:rsid w:val="00E26B8C"/>
    <w:rsid w:val="00E26C7D"/>
    <w:rsid w:val="00E26E65"/>
    <w:rsid w:val="00E277B8"/>
    <w:rsid w:val="00E27F2C"/>
    <w:rsid w:val="00E30578"/>
    <w:rsid w:val="00E30756"/>
    <w:rsid w:val="00E30C48"/>
    <w:rsid w:val="00E31A79"/>
    <w:rsid w:val="00E31DD2"/>
    <w:rsid w:val="00E32253"/>
    <w:rsid w:val="00E323DA"/>
    <w:rsid w:val="00E329E0"/>
    <w:rsid w:val="00E32A63"/>
    <w:rsid w:val="00E32B3F"/>
    <w:rsid w:val="00E330CC"/>
    <w:rsid w:val="00E3367E"/>
    <w:rsid w:val="00E33687"/>
    <w:rsid w:val="00E33A86"/>
    <w:rsid w:val="00E33E34"/>
    <w:rsid w:val="00E342B1"/>
    <w:rsid w:val="00E3559D"/>
    <w:rsid w:val="00E36312"/>
    <w:rsid w:val="00E363B9"/>
    <w:rsid w:val="00E3661F"/>
    <w:rsid w:val="00E36A98"/>
    <w:rsid w:val="00E36ACF"/>
    <w:rsid w:val="00E36C63"/>
    <w:rsid w:val="00E36CD8"/>
    <w:rsid w:val="00E37122"/>
    <w:rsid w:val="00E3759F"/>
    <w:rsid w:val="00E376B7"/>
    <w:rsid w:val="00E377C7"/>
    <w:rsid w:val="00E378D1"/>
    <w:rsid w:val="00E37A38"/>
    <w:rsid w:val="00E37C5C"/>
    <w:rsid w:val="00E37C83"/>
    <w:rsid w:val="00E40123"/>
    <w:rsid w:val="00E406C4"/>
    <w:rsid w:val="00E40D7D"/>
    <w:rsid w:val="00E4140D"/>
    <w:rsid w:val="00E416A1"/>
    <w:rsid w:val="00E42587"/>
    <w:rsid w:val="00E425A8"/>
    <w:rsid w:val="00E425E3"/>
    <w:rsid w:val="00E4262C"/>
    <w:rsid w:val="00E42720"/>
    <w:rsid w:val="00E43012"/>
    <w:rsid w:val="00E43036"/>
    <w:rsid w:val="00E43BA6"/>
    <w:rsid w:val="00E43BAF"/>
    <w:rsid w:val="00E43C85"/>
    <w:rsid w:val="00E44035"/>
    <w:rsid w:val="00E440A3"/>
    <w:rsid w:val="00E440B8"/>
    <w:rsid w:val="00E4413D"/>
    <w:rsid w:val="00E4415F"/>
    <w:rsid w:val="00E445ED"/>
    <w:rsid w:val="00E45039"/>
    <w:rsid w:val="00E45273"/>
    <w:rsid w:val="00E453EF"/>
    <w:rsid w:val="00E45DC0"/>
    <w:rsid w:val="00E45F8A"/>
    <w:rsid w:val="00E4638C"/>
    <w:rsid w:val="00E46C4A"/>
    <w:rsid w:val="00E4739C"/>
    <w:rsid w:val="00E474B6"/>
    <w:rsid w:val="00E47792"/>
    <w:rsid w:val="00E47821"/>
    <w:rsid w:val="00E50039"/>
    <w:rsid w:val="00E503F6"/>
    <w:rsid w:val="00E5059D"/>
    <w:rsid w:val="00E506A3"/>
    <w:rsid w:val="00E51504"/>
    <w:rsid w:val="00E51923"/>
    <w:rsid w:val="00E51979"/>
    <w:rsid w:val="00E51C69"/>
    <w:rsid w:val="00E51D3E"/>
    <w:rsid w:val="00E51E9B"/>
    <w:rsid w:val="00E5217B"/>
    <w:rsid w:val="00E525E2"/>
    <w:rsid w:val="00E52649"/>
    <w:rsid w:val="00E528CE"/>
    <w:rsid w:val="00E52AAD"/>
    <w:rsid w:val="00E52D6A"/>
    <w:rsid w:val="00E52EB4"/>
    <w:rsid w:val="00E5326A"/>
    <w:rsid w:val="00E53E0E"/>
    <w:rsid w:val="00E54B42"/>
    <w:rsid w:val="00E54FAD"/>
    <w:rsid w:val="00E553FC"/>
    <w:rsid w:val="00E55561"/>
    <w:rsid w:val="00E55BC1"/>
    <w:rsid w:val="00E55C66"/>
    <w:rsid w:val="00E55D94"/>
    <w:rsid w:val="00E560E2"/>
    <w:rsid w:val="00E564A4"/>
    <w:rsid w:val="00E56629"/>
    <w:rsid w:val="00E5674C"/>
    <w:rsid w:val="00E56BDB"/>
    <w:rsid w:val="00E56CC7"/>
    <w:rsid w:val="00E56EF9"/>
    <w:rsid w:val="00E570FD"/>
    <w:rsid w:val="00E57A1B"/>
    <w:rsid w:val="00E57BA6"/>
    <w:rsid w:val="00E57C7A"/>
    <w:rsid w:val="00E57DAE"/>
    <w:rsid w:val="00E6007C"/>
    <w:rsid w:val="00E603C0"/>
    <w:rsid w:val="00E60AA7"/>
    <w:rsid w:val="00E61A59"/>
    <w:rsid w:val="00E61D2D"/>
    <w:rsid w:val="00E61E72"/>
    <w:rsid w:val="00E61EAD"/>
    <w:rsid w:val="00E62903"/>
    <w:rsid w:val="00E62E93"/>
    <w:rsid w:val="00E63412"/>
    <w:rsid w:val="00E6356E"/>
    <w:rsid w:val="00E63686"/>
    <w:rsid w:val="00E63769"/>
    <w:rsid w:val="00E63E22"/>
    <w:rsid w:val="00E63F7F"/>
    <w:rsid w:val="00E64246"/>
    <w:rsid w:val="00E642F0"/>
    <w:rsid w:val="00E64C1C"/>
    <w:rsid w:val="00E64C52"/>
    <w:rsid w:val="00E64D47"/>
    <w:rsid w:val="00E6514D"/>
    <w:rsid w:val="00E6532C"/>
    <w:rsid w:val="00E65461"/>
    <w:rsid w:val="00E65487"/>
    <w:rsid w:val="00E65BC7"/>
    <w:rsid w:val="00E65CCA"/>
    <w:rsid w:val="00E66103"/>
    <w:rsid w:val="00E666A1"/>
    <w:rsid w:val="00E666F9"/>
    <w:rsid w:val="00E668C7"/>
    <w:rsid w:val="00E66D64"/>
    <w:rsid w:val="00E66F1B"/>
    <w:rsid w:val="00E67274"/>
    <w:rsid w:val="00E673C6"/>
    <w:rsid w:val="00E674A6"/>
    <w:rsid w:val="00E67AD6"/>
    <w:rsid w:val="00E70290"/>
    <w:rsid w:val="00E7065C"/>
    <w:rsid w:val="00E70AB8"/>
    <w:rsid w:val="00E70AE9"/>
    <w:rsid w:val="00E71090"/>
    <w:rsid w:val="00E7157B"/>
    <w:rsid w:val="00E718D8"/>
    <w:rsid w:val="00E71E98"/>
    <w:rsid w:val="00E71F7A"/>
    <w:rsid w:val="00E72391"/>
    <w:rsid w:val="00E723E3"/>
    <w:rsid w:val="00E72475"/>
    <w:rsid w:val="00E72973"/>
    <w:rsid w:val="00E72A72"/>
    <w:rsid w:val="00E72B7C"/>
    <w:rsid w:val="00E7308D"/>
    <w:rsid w:val="00E732D3"/>
    <w:rsid w:val="00E73362"/>
    <w:rsid w:val="00E739F8"/>
    <w:rsid w:val="00E739FB"/>
    <w:rsid w:val="00E7401B"/>
    <w:rsid w:val="00E741CC"/>
    <w:rsid w:val="00E744A7"/>
    <w:rsid w:val="00E74895"/>
    <w:rsid w:val="00E74B15"/>
    <w:rsid w:val="00E74F29"/>
    <w:rsid w:val="00E74FAE"/>
    <w:rsid w:val="00E7515F"/>
    <w:rsid w:val="00E75421"/>
    <w:rsid w:val="00E755C1"/>
    <w:rsid w:val="00E7573A"/>
    <w:rsid w:val="00E759F9"/>
    <w:rsid w:val="00E7624D"/>
    <w:rsid w:val="00E7639A"/>
    <w:rsid w:val="00E766EC"/>
    <w:rsid w:val="00E767F2"/>
    <w:rsid w:val="00E76814"/>
    <w:rsid w:val="00E76A27"/>
    <w:rsid w:val="00E76A7D"/>
    <w:rsid w:val="00E76D37"/>
    <w:rsid w:val="00E76FDA"/>
    <w:rsid w:val="00E7706E"/>
    <w:rsid w:val="00E771E1"/>
    <w:rsid w:val="00E7741E"/>
    <w:rsid w:val="00E77755"/>
    <w:rsid w:val="00E80294"/>
    <w:rsid w:val="00E80BF2"/>
    <w:rsid w:val="00E80E74"/>
    <w:rsid w:val="00E81012"/>
    <w:rsid w:val="00E817EA"/>
    <w:rsid w:val="00E81AD4"/>
    <w:rsid w:val="00E81D25"/>
    <w:rsid w:val="00E82153"/>
    <w:rsid w:val="00E822CF"/>
    <w:rsid w:val="00E8236C"/>
    <w:rsid w:val="00E828F2"/>
    <w:rsid w:val="00E829D8"/>
    <w:rsid w:val="00E82A46"/>
    <w:rsid w:val="00E82E6E"/>
    <w:rsid w:val="00E8325F"/>
    <w:rsid w:val="00E834B2"/>
    <w:rsid w:val="00E8389A"/>
    <w:rsid w:val="00E84651"/>
    <w:rsid w:val="00E846FD"/>
    <w:rsid w:val="00E8471D"/>
    <w:rsid w:val="00E8476B"/>
    <w:rsid w:val="00E847AC"/>
    <w:rsid w:val="00E84B31"/>
    <w:rsid w:val="00E84E50"/>
    <w:rsid w:val="00E85264"/>
    <w:rsid w:val="00E85DEA"/>
    <w:rsid w:val="00E86535"/>
    <w:rsid w:val="00E86978"/>
    <w:rsid w:val="00E86B90"/>
    <w:rsid w:val="00E86C50"/>
    <w:rsid w:val="00E871A0"/>
    <w:rsid w:val="00E87326"/>
    <w:rsid w:val="00E8747A"/>
    <w:rsid w:val="00E87D84"/>
    <w:rsid w:val="00E87E2E"/>
    <w:rsid w:val="00E9035F"/>
    <w:rsid w:val="00E906BC"/>
    <w:rsid w:val="00E907DA"/>
    <w:rsid w:val="00E90860"/>
    <w:rsid w:val="00E9158B"/>
    <w:rsid w:val="00E91928"/>
    <w:rsid w:val="00E9195D"/>
    <w:rsid w:val="00E921C9"/>
    <w:rsid w:val="00E92412"/>
    <w:rsid w:val="00E92474"/>
    <w:rsid w:val="00E92691"/>
    <w:rsid w:val="00E92838"/>
    <w:rsid w:val="00E92C44"/>
    <w:rsid w:val="00E92EB6"/>
    <w:rsid w:val="00E93021"/>
    <w:rsid w:val="00E933AD"/>
    <w:rsid w:val="00E93613"/>
    <w:rsid w:val="00E9366A"/>
    <w:rsid w:val="00E936A8"/>
    <w:rsid w:val="00E9428F"/>
    <w:rsid w:val="00E9461C"/>
    <w:rsid w:val="00E94644"/>
    <w:rsid w:val="00E94EE2"/>
    <w:rsid w:val="00E95098"/>
    <w:rsid w:val="00E953E4"/>
    <w:rsid w:val="00E95656"/>
    <w:rsid w:val="00E95AE1"/>
    <w:rsid w:val="00E96348"/>
    <w:rsid w:val="00E96854"/>
    <w:rsid w:val="00E96A23"/>
    <w:rsid w:val="00E96F8C"/>
    <w:rsid w:val="00E9712A"/>
    <w:rsid w:val="00E97626"/>
    <w:rsid w:val="00E97B5E"/>
    <w:rsid w:val="00EA0211"/>
    <w:rsid w:val="00EA0508"/>
    <w:rsid w:val="00EA0CB6"/>
    <w:rsid w:val="00EA0D84"/>
    <w:rsid w:val="00EA0DD4"/>
    <w:rsid w:val="00EA0F33"/>
    <w:rsid w:val="00EA1D53"/>
    <w:rsid w:val="00EA2261"/>
    <w:rsid w:val="00EA2901"/>
    <w:rsid w:val="00EA2961"/>
    <w:rsid w:val="00EA2AAC"/>
    <w:rsid w:val="00EA3219"/>
    <w:rsid w:val="00EA397A"/>
    <w:rsid w:val="00EA3F35"/>
    <w:rsid w:val="00EA4178"/>
    <w:rsid w:val="00EA41AB"/>
    <w:rsid w:val="00EA4252"/>
    <w:rsid w:val="00EA4408"/>
    <w:rsid w:val="00EA4558"/>
    <w:rsid w:val="00EA4882"/>
    <w:rsid w:val="00EA4913"/>
    <w:rsid w:val="00EA4B7F"/>
    <w:rsid w:val="00EA527E"/>
    <w:rsid w:val="00EA5715"/>
    <w:rsid w:val="00EA5A91"/>
    <w:rsid w:val="00EA5F91"/>
    <w:rsid w:val="00EA6109"/>
    <w:rsid w:val="00EA6215"/>
    <w:rsid w:val="00EA6502"/>
    <w:rsid w:val="00EA6624"/>
    <w:rsid w:val="00EA6966"/>
    <w:rsid w:val="00EA6B14"/>
    <w:rsid w:val="00EA720E"/>
    <w:rsid w:val="00EA7B07"/>
    <w:rsid w:val="00EB04AA"/>
    <w:rsid w:val="00EB0955"/>
    <w:rsid w:val="00EB0C85"/>
    <w:rsid w:val="00EB106B"/>
    <w:rsid w:val="00EB14B6"/>
    <w:rsid w:val="00EB1B06"/>
    <w:rsid w:val="00EB21E4"/>
    <w:rsid w:val="00EB24A7"/>
    <w:rsid w:val="00EB2AE8"/>
    <w:rsid w:val="00EB3285"/>
    <w:rsid w:val="00EB32B3"/>
    <w:rsid w:val="00EB33D4"/>
    <w:rsid w:val="00EB3454"/>
    <w:rsid w:val="00EB4124"/>
    <w:rsid w:val="00EB4183"/>
    <w:rsid w:val="00EB48FE"/>
    <w:rsid w:val="00EB4FFC"/>
    <w:rsid w:val="00EB5383"/>
    <w:rsid w:val="00EB56F0"/>
    <w:rsid w:val="00EB580B"/>
    <w:rsid w:val="00EB5892"/>
    <w:rsid w:val="00EB5D20"/>
    <w:rsid w:val="00EB6353"/>
    <w:rsid w:val="00EB6954"/>
    <w:rsid w:val="00EB7687"/>
    <w:rsid w:val="00EB77D9"/>
    <w:rsid w:val="00EB77EF"/>
    <w:rsid w:val="00EC0260"/>
    <w:rsid w:val="00EC0307"/>
    <w:rsid w:val="00EC0497"/>
    <w:rsid w:val="00EC0A9B"/>
    <w:rsid w:val="00EC1018"/>
    <w:rsid w:val="00EC102E"/>
    <w:rsid w:val="00EC103B"/>
    <w:rsid w:val="00EC1079"/>
    <w:rsid w:val="00EC110B"/>
    <w:rsid w:val="00EC11C8"/>
    <w:rsid w:val="00EC12D5"/>
    <w:rsid w:val="00EC15FA"/>
    <w:rsid w:val="00EC1A74"/>
    <w:rsid w:val="00EC1B11"/>
    <w:rsid w:val="00EC1B2D"/>
    <w:rsid w:val="00EC3C80"/>
    <w:rsid w:val="00EC3F84"/>
    <w:rsid w:val="00EC467E"/>
    <w:rsid w:val="00EC473A"/>
    <w:rsid w:val="00EC4B73"/>
    <w:rsid w:val="00EC4DE5"/>
    <w:rsid w:val="00EC4F1D"/>
    <w:rsid w:val="00EC506B"/>
    <w:rsid w:val="00EC5120"/>
    <w:rsid w:val="00EC51DE"/>
    <w:rsid w:val="00EC5303"/>
    <w:rsid w:val="00EC5730"/>
    <w:rsid w:val="00EC592A"/>
    <w:rsid w:val="00EC59D9"/>
    <w:rsid w:val="00EC5B4B"/>
    <w:rsid w:val="00EC5B9C"/>
    <w:rsid w:val="00EC6197"/>
    <w:rsid w:val="00EC62CA"/>
    <w:rsid w:val="00EC6358"/>
    <w:rsid w:val="00EC67FB"/>
    <w:rsid w:val="00EC6943"/>
    <w:rsid w:val="00EC6A0E"/>
    <w:rsid w:val="00EC6C9E"/>
    <w:rsid w:val="00EC70F0"/>
    <w:rsid w:val="00EC7752"/>
    <w:rsid w:val="00ED094B"/>
    <w:rsid w:val="00ED0AB7"/>
    <w:rsid w:val="00ED149B"/>
    <w:rsid w:val="00ED1738"/>
    <w:rsid w:val="00ED2276"/>
    <w:rsid w:val="00ED2568"/>
    <w:rsid w:val="00ED2816"/>
    <w:rsid w:val="00ED2C50"/>
    <w:rsid w:val="00ED2F0F"/>
    <w:rsid w:val="00ED35BB"/>
    <w:rsid w:val="00ED3B3C"/>
    <w:rsid w:val="00ED45CA"/>
    <w:rsid w:val="00ED462E"/>
    <w:rsid w:val="00ED4761"/>
    <w:rsid w:val="00ED4B35"/>
    <w:rsid w:val="00ED4F08"/>
    <w:rsid w:val="00ED5116"/>
    <w:rsid w:val="00ED5227"/>
    <w:rsid w:val="00ED5315"/>
    <w:rsid w:val="00ED54E0"/>
    <w:rsid w:val="00ED55C1"/>
    <w:rsid w:val="00ED57A8"/>
    <w:rsid w:val="00ED59D8"/>
    <w:rsid w:val="00ED62A7"/>
    <w:rsid w:val="00ED6E83"/>
    <w:rsid w:val="00ED71A8"/>
    <w:rsid w:val="00ED76B0"/>
    <w:rsid w:val="00EE0537"/>
    <w:rsid w:val="00EE069F"/>
    <w:rsid w:val="00EE0AAF"/>
    <w:rsid w:val="00EE112D"/>
    <w:rsid w:val="00EE1231"/>
    <w:rsid w:val="00EE1DAC"/>
    <w:rsid w:val="00EE2084"/>
    <w:rsid w:val="00EE2152"/>
    <w:rsid w:val="00EE21AB"/>
    <w:rsid w:val="00EE2240"/>
    <w:rsid w:val="00EE2246"/>
    <w:rsid w:val="00EE2295"/>
    <w:rsid w:val="00EE25D1"/>
    <w:rsid w:val="00EE2662"/>
    <w:rsid w:val="00EE2C3C"/>
    <w:rsid w:val="00EE304B"/>
    <w:rsid w:val="00EE35AD"/>
    <w:rsid w:val="00EE36D5"/>
    <w:rsid w:val="00EE3EED"/>
    <w:rsid w:val="00EE493C"/>
    <w:rsid w:val="00EE4C54"/>
    <w:rsid w:val="00EE4CB9"/>
    <w:rsid w:val="00EE54EB"/>
    <w:rsid w:val="00EE5A3C"/>
    <w:rsid w:val="00EE5B2E"/>
    <w:rsid w:val="00EE5BFC"/>
    <w:rsid w:val="00EE6022"/>
    <w:rsid w:val="00EE6319"/>
    <w:rsid w:val="00EE6374"/>
    <w:rsid w:val="00EE6695"/>
    <w:rsid w:val="00EE79FD"/>
    <w:rsid w:val="00EE7C7B"/>
    <w:rsid w:val="00EE7DB4"/>
    <w:rsid w:val="00EF02DE"/>
    <w:rsid w:val="00EF07A8"/>
    <w:rsid w:val="00EF084A"/>
    <w:rsid w:val="00EF1BC8"/>
    <w:rsid w:val="00EF1E88"/>
    <w:rsid w:val="00EF272E"/>
    <w:rsid w:val="00EF2AA2"/>
    <w:rsid w:val="00EF2C04"/>
    <w:rsid w:val="00EF2D6B"/>
    <w:rsid w:val="00EF2DA7"/>
    <w:rsid w:val="00EF348C"/>
    <w:rsid w:val="00EF3AD2"/>
    <w:rsid w:val="00EF3B56"/>
    <w:rsid w:val="00EF3F0D"/>
    <w:rsid w:val="00EF4076"/>
    <w:rsid w:val="00EF4A31"/>
    <w:rsid w:val="00EF4CAF"/>
    <w:rsid w:val="00EF4E57"/>
    <w:rsid w:val="00EF5492"/>
    <w:rsid w:val="00EF54B6"/>
    <w:rsid w:val="00EF54F4"/>
    <w:rsid w:val="00EF55B8"/>
    <w:rsid w:val="00EF56B6"/>
    <w:rsid w:val="00EF572B"/>
    <w:rsid w:val="00EF57EF"/>
    <w:rsid w:val="00EF5CA5"/>
    <w:rsid w:val="00EF5DA8"/>
    <w:rsid w:val="00EF5DBD"/>
    <w:rsid w:val="00EF60ED"/>
    <w:rsid w:val="00EF61A2"/>
    <w:rsid w:val="00EF6635"/>
    <w:rsid w:val="00EF6891"/>
    <w:rsid w:val="00EF6956"/>
    <w:rsid w:val="00EF6A69"/>
    <w:rsid w:val="00EF6AEF"/>
    <w:rsid w:val="00EF6CBB"/>
    <w:rsid w:val="00EF6CC9"/>
    <w:rsid w:val="00EF6E82"/>
    <w:rsid w:val="00EF6F7F"/>
    <w:rsid w:val="00EF7626"/>
    <w:rsid w:val="00EF7796"/>
    <w:rsid w:val="00EF77E5"/>
    <w:rsid w:val="00EF7AFD"/>
    <w:rsid w:val="00F0019E"/>
    <w:rsid w:val="00F0060E"/>
    <w:rsid w:val="00F013DC"/>
    <w:rsid w:val="00F015B1"/>
    <w:rsid w:val="00F015DE"/>
    <w:rsid w:val="00F01614"/>
    <w:rsid w:val="00F0180B"/>
    <w:rsid w:val="00F01FA2"/>
    <w:rsid w:val="00F02087"/>
    <w:rsid w:val="00F02528"/>
    <w:rsid w:val="00F02831"/>
    <w:rsid w:val="00F02C84"/>
    <w:rsid w:val="00F02DC3"/>
    <w:rsid w:val="00F02E37"/>
    <w:rsid w:val="00F02FD2"/>
    <w:rsid w:val="00F036DB"/>
    <w:rsid w:val="00F0385D"/>
    <w:rsid w:val="00F03D81"/>
    <w:rsid w:val="00F04123"/>
    <w:rsid w:val="00F043CB"/>
    <w:rsid w:val="00F0455B"/>
    <w:rsid w:val="00F04A99"/>
    <w:rsid w:val="00F04CA4"/>
    <w:rsid w:val="00F04D2F"/>
    <w:rsid w:val="00F0565B"/>
    <w:rsid w:val="00F05A90"/>
    <w:rsid w:val="00F05C1A"/>
    <w:rsid w:val="00F05C1D"/>
    <w:rsid w:val="00F05E49"/>
    <w:rsid w:val="00F05FC6"/>
    <w:rsid w:val="00F060D9"/>
    <w:rsid w:val="00F06103"/>
    <w:rsid w:val="00F06106"/>
    <w:rsid w:val="00F061EA"/>
    <w:rsid w:val="00F063DA"/>
    <w:rsid w:val="00F0656D"/>
    <w:rsid w:val="00F06844"/>
    <w:rsid w:val="00F06B94"/>
    <w:rsid w:val="00F06BED"/>
    <w:rsid w:val="00F07077"/>
    <w:rsid w:val="00F07081"/>
    <w:rsid w:val="00F07195"/>
    <w:rsid w:val="00F07495"/>
    <w:rsid w:val="00F07563"/>
    <w:rsid w:val="00F075F1"/>
    <w:rsid w:val="00F0762A"/>
    <w:rsid w:val="00F07F9A"/>
    <w:rsid w:val="00F10145"/>
    <w:rsid w:val="00F10233"/>
    <w:rsid w:val="00F103D6"/>
    <w:rsid w:val="00F10417"/>
    <w:rsid w:val="00F10562"/>
    <w:rsid w:val="00F10C19"/>
    <w:rsid w:val="00F10F6E"/>
    <w:rsid w:val="00F111AA"/>
    <w:rsid w:val="00F113B6"/>
    <w:rsid w:val="00F11995"/>
    <w:rsid w:val="00F11BC1"/>
    <w:rsid w:val="00F11C3C"/>
    <w:rsid w:val="00F12316"/>
    <w:rsid w:val="00F1257C"/>
    <w:rsid w:val="00F12970"/>
    <w:rsid w:val="00F12D08"/>
    <w:rsid w:val="00F12D19"/>
    <w:rsid w:val="00F12E5B"/>
    <w:rsid w:val="00F13062"/>
    <w:rsid w:val="00F13078"/>
    <w:rsid w:val="00F1333E"/>
    <w:rsid w:val="00F1383C"/>
    <w:rsid w:val="00F13A4E"/>
    <w:rsid w:val="00F13B40"/>
    <w:rsid w:val="00F13D56"/>
    <w:rsid w:val="00F1447A"/>
    <w:rsid w:val="00F146BF"/>
    <w:rsid w:val="00F1498A"/>
    <w:rsid w:val="00F152B3"/>
    <w:rsid w:val="00F15DDC"/>
    <w:rsid w:val="00F16006"/>
    <w:rsid w:val="00F161A6"/>
    <w:rsid w:val="00F162EF"/>
    <w:rsid w:val="00F16359"/>
    <w:rsid w:val="00F1685A"/>
    <w:rsid w:val="00F1686A"/>
    <w:rsid w:val="00F16FE3"/>
    <w:rsid w:val="00F1711B"/>
    <w:rsid w:val="00F17123"/>
    <w:rsid w:val="00F172C7"/>
    <w:rsid w:val="00F17655"/>
    <w:rsid w:val="00F176ED"/>
    <w:rsid w:val="00F177DE"/>
    <w:rsid w:val="00F17A67"/>
    <w:rsid w:val="00F17B37"/>
    <w:rsid w:val="00F2021C"/>
    <w:rsid w:val="00F20490"/>
    <w:rsid w:val="00F205EA"/>
    <w:rsid w:val="00F20FB9"/>
    <w:rsid w:val="00F2157C"/>
    <w:rsid w:val="00F21B1B"/>
    <w:rsid w:val="00F21DBA"/>
    <w:rsid w:val="00F22453"/>
    <w:rsid w:val="00F226CD"/>
    <w:rsid w:val="00F22B6F"/>
    <w:rsid w:val="00F235A6"/>
    <w:rsid w:val="00F23C19"/>
    <w:rsid w:val="00F23DCD"/>
    <w:rsid w:val="00F2409E"/>
    <w:rsid w:val="00F247AF"/>
    <w:rsid w:val="00F247B5"/>
    <w:rsid w:val="00F24AE2"/>
    <w:rsid w:val="00F24CC0"/>
    <w:rsid w:val="00F24D2E"/>
    <w:rsid w:val="00F24E42"/>
    <w:rsid w:val="00F257BC"/>
    <w:rsid w:val="00F25933"/>
    <w:rsid w:val="00F25A49"/>
    <w:rsid w:val="00F25EF2"/>
    <w:rsid w:val="00F25F12"/>
    <w:rsid w:val="00F2600D"/>
    <w:rsid w:val="00F26184"/>
    <w:rsid w:val="00F27089"/>
    <w:rsid w:val="00F2744D"/>
    <w:rsid w:val="00F27688"/>
    <w:rsid w:val="00F2776E"/>
    <w:rsid w:val="00F27A1F"/>
    <w:rsid w:val="00F27B23"/>
    <w:rsid w:val="00F27B30"/>
    <w:rsid w:val="00F27C47"/>
    <w:rsid w:val="00F30147"/>
    <w:rsid w:val="00F30363"/>
    <w:rsid w:val="00F30AAF"/>
    <w:rsid w:val="00F30B43"/>
    <w:rsid w:val="00F30C68"/>
    <w:rsid w:val="00F3116D"/>
    <w:rsid w:val="00F31452"/>
    <w:rsid w:val="00F31BA9"/>
    <w:rsid w:val="00F32665"/>
    <w:rsid w:val="00F326D5"/>
    <w:rsid w:val="00F32788"/>
    <w:rsid w:val="00F3294C"/>
    <w:rsid w:val="00F3318E"/>
    <w:rsid w:val="00F3328A"/>
    <w:rsid w:val="00F335D8"/>
    <w:rsid w:val="00F339CE"/>
    <w:rsid w:val="00F33BF2"/>
    <w:rsid w:val="00F33D7D"/>
    <w:rsid w:val="00F33E61"/>
    <w:rsid w:val="00F3407C"/>
    <w:rsid w:val="00F349B4"/>
    <w:rsid w:val="00F34A36"/>
    <w:rsid w:val="00F34FA0"/>
    <w:rsid w:val="00F34FE7"/>
    <w:rsid w:val="00F3517A"/>
    <w:rsid w:val="00F354E9"/>
    <w:rsid w:val="00F355B0"/>
    <w:rsid w:val="00F35611"/>
    <w:rsid w:val="00F358C3"/>
    <w:rsid w:val="00F35AAA"/>
    <w:rsid w:val="00F35DA4"/>
    <w:rsid w:val="00F35E17"/>
    <w:rsid w:val="00F36012"/>
    <w:rsid w:val="00F36766"/>
    <w:rsid w:val="00F36CA0"/>
    <w:rsid w:val="00F36FF6"/>
    <w:rsid w:val="00F3705E"/>
    <w:rsid w:val="00F37583"/>
    <w:rsid w:val="00F3761E"/>
    <w:rsid w:val="00F37FD3"/>
    <w:rsid w:val="00F40174"/>
    <w:rsid w:val="00F40CB1"/>
    <w:rsid w:val="00F40E3E"/>
    <w:rsid w:val="00F41070"/>
    <w:rsid w:val="00F412F8"/>
    <w:rsid w:val="00F42743"/>
    <w:rsid w:val="00F4315E"/>
    <w:rsid w:val="00F43BFB"/>
    <w:rsid w:val="00F44113"/>
    <w:rsid w:val="00F445BA"/>
    <w:rsid w:val="00F44655"/>
    <w:rsid w:val="00F447C1"/>
    <w:rsid w:val="00F447F4"/>
    <w:rsid w:val="00F44835"/>
    <w:rsid w:val="00F44A5A"/>
    <w:rsid w:val="00F44E5A"/>
    <w:rsid w:val="00F44F34"/>
    <w:rsid w:val="00F44FF9"/>
    <w:rsid w:val="00F4526B"/>
    <w:rsid w:val="00F45D64"/>
    <w:rsid w:val="00F46843"/>
    <w:rsid w:val="00F46ADB"/>
    <w:rsid w:val="00F46E4C"/>
    <w:rsid w:val="00F47150"/>
    <w:rsid w:val="00F47B6C"/>
    <w:rsid w:val="00F47D14"/>
    <w:rsid w:val="00F47F02"/>
    <w:rsid w:val="00F506D6"/>
    <w:rsid w:val="00F50BC9"/>
    <w:rsid w:val="00F50EF7"/>
    <w:rsid w:val="00F51388"/>
    <w:rsid w:val="00F51EED"/>
    <w:rsid w:val="00F52187"/>
    <w:rsid w:val="00F524E6"/>
    <w:rsid w:val="00F527D0"/>
    <w:rsid w:val="00F5333E"/>
    <w:rsid w:val="00F54FFB"/>
    <w:rsid w:val="00F55362"/>
    <w:rsid w:val="00F553E4"/>
    <w:rsid w:val="00F55552"/>
    <w:rsid w:val="00F55698"/>
    <w:rsid w:val="00F55A59"/>
    <w:rsid w:val="00F560AE"/>
    <w:rsid w:val="00F56163"/>
    <w:rsid w:val="00F56299"/>
    <w:rsid w:val="00F56767"/>
    <w:rsid w:val="00F56F79"/>
    <w:rsid w:val="00F5724E"/>
    <w:rsid w:val="00F577BD"/>
    <w:rsid w:val="00F578E0"/>
    <w:rsid w:val="00F57FCF"/>
    <w:rsid w:val="00F6022C"/>
    <w:rsid w:val="00F6041B"/>
    <w:rsid w:val="00F60746"/>
    <w:rsid w:val="00F60BEB"/>
    <w:rsid w:val="00F60D6E"/>
    <w:rsid w:val="00F616D4"/>
    <w:rsid w:val="00F617A8"/>
    <w:rsid w:val="00F6280D"/>
    <w:rsid w:val="00F62B48"/>
    <w:rsid w:val="00F62F50"/>
    <w:rsid w:val="00F6328B"/>
    <w:rsid w:val="00F6380D"/>
    <w:rsid w:val="00F63AEC"/>
    <w:rsid w:val="00F63C7A"/>
    <w:rsid w:val="00F63DF5"/>
    <w:rsid w:val="00F63E36"/>
    <w:rsid w:val="00F63E75"/>
    <w:rsid w:val="00F64375"/>
    <w:rsid w:val="00F65131"/>
    <w:rsid w:val="00F651A9"/>
    <w:rsid w:val="00F65560"/>
    <w:rsid w:val="00F655AA"/>
    <w:rsid w:val="00F6599F"/>
    <w:rsid w:val="00F659E4"/>
    <w:rsid w:val="00F65BFA"/>
    <w:rsid w:val="00F65D82"/>
    <w:rsid w:val="00F66484"/>
    <w:rsid w:val="00F66884"/>
    <w:rsid w:val="00F66FA2"/>
    <w:rsid w:val="00F672DD"/>
    <w:rsid w:val="00F67994"/>
    <w:rsid w:val="00F679C0"/>
    <w:rsid w:val="00F70308"/>
    <w:rsid w:val="00F70A1B"/>
    <w:rsid w:val="00F70A80"/>
    <w:rsid w:val="00F71C1E"/>
    <w:rsid w:val="00F7241D"/>
    <w:rsid w:val="00F725B3"/>
    <w:rsid w:val="00F729A7"/>
    <w:rsid w:val="00F72D03"/>
    <w:rsid w:val="00F732EA"/>
    <w:rsid w:val="00F73449"/>
    <w:rsid w:val="00F738CD"/>
    <w:rsid w:val="00F73B44"/>
    <w:rsid w:val="00F73F31"/>
    <w:rsid w:val="00F74112"/>
    <w:rsid w:val="00F75049"/>
    <w:rsid w:val="00F76A5A"/>
    <w:rsid w:val="00F775E7"/>
    <w:rsid w:val="00F77829"/>
    <w:rsid w:val="00F77DB8"/>
    <w:rsid w:val="00F77F57"/>
    <w:rsid w:val="00F77FA3"/>
    <w:rsid w:val="00F803DE"/>
    <w:rsid w:val="00F80AA2"/>
    <w:rsid w:val="00F80BDF"/>
    <w:rsid w:val="00F80D09"/>
    <w:rsid w:val="00F812D5"/>
    <w:rsid w:val="00F81AA2"/>
    <w:rsid w:val="00F81B99"/>
    <w:rsid w:val="00F8204A"/>
    <w:rsid w:val="00F82127"/>
    <w:rsid w:val="00F82587"/>
    <w:rsid w:val="00F82A3F"/>
    <w:rsid w:val="00F83B61"/>
    <w:rsid w:val="00F83CEF"/>
    <w:rsid w:val="00F83F34"/>
    <w:rsid w:val="00F8419D"/>
    <w:rsid w:val="00F84563"/>
    <w:rsid w:val="00F8458C"/>
    <w:rsid w:val="00F84E6B"/>
    <w:rsid w:val="00F84F5F"/>
    <w:rsid w:val="00F854B4"/>
    <w:rsid w:val="00F854C6"/>
    <w:rsid w:val="00F85593"/>
    <w:rsid w:val="00F85680"/>
    <w:rsid w:val="00F85965"/>
    <w:rsid w:val="00F85EC5"/>
    <w:rsid w:val="00F86317"/>
    <w:rsid w:val="00F8690F"/>
    <w:rsid w:val="00F86B4C"/>
    <w:rsid w:val="00F86C11"/>
    <w:rsid w:val="00F86C22"/>
    <w:rsid w:val="00F86E91"/>
    <w:rsid w:val="00F86EB3"/>
    <w:rsid w:val="00F87055"/>
    <w:rsid w:val="00F873D0"/>
    <w:rsid w:val="00F87659"/>
    <w:rsid w:val="00F87CB0"/>
    <w:rsid w:val="00F87E89"/>
    <w:rsid w:val="00F9013F"/>
    <w:rsid w:val="00F9030D"/>
    <w:rsid w:val="00F904BA"/>
    <w:rsid w:val="00F905B0"/>
    <w:rsid w:val="00F90B55"/>
    <w:rsid w:val="00F90C6A"/>
    <w:rsid w:val="00F90FF4"/>
    <w:rsid w:val="00F916CC"/>
    <w:rsid w:val="00F9185B"/>
    <w:rsid w:val="00F91876"/>
    <w:rsid w:val="00F91DD7"/>
    <w:rsid w:val="00F92207"/>
    <w:rsid w:val="00F92237"/>
    <w:rsid w:val="00F92769"/>
    <w:rsid w:val="00F927C4"/>
    <w:rsid w:val="00F935C9"/>
    <w:rsid w:val="00F93723"/>
    <w:rsid w:val="00F93AA7"/>
    <w:rsid w:val="00F93BAF"/>
    <w:rsid w:val="00F93E1A"/>
    <w:rsid w:val="00F9406F"/>
    <w:rsid w:val="00F94336"/>
    <w:rsid w:val="00F947FB"/>
    <w:rsid w:val="00F94808"/>
    <w:rsid w:val="00F94F19"/>
    <w:rsid w:val="00F95307"/>
    <w:rsid w:val="00F953A1"/>
    <w:rsid w:val="00F95B1C"/>
    <w:rsid w:val="00F95E5A"/>
    <w:rsid w:val="00F96124"/>
    <w:rsid w:val="00F961D9"/>
    <w:rsid w:val="00F962A2"/>
    <w:rsid w:val="00F962E4"/>
    <w:rsid w:val="00F964DE"/>
    <w:rsid w:val="00F96532"/>
    <w:rsid w:val="00F96607"/>
    <w:rsid w:val="00F96830"/>
    <w:rsid w:val="00F97588"/>
    <w:rsid w:val="00F97669"/>
    <w:rsid w:val="00F97A97"/>
    <w:rsid w:val="00FA010E"/>
    <w:rsid w:val="00FA0264"/>
    <w:rsid w:val="00FA1000"/>
    <w:rsid w:val="00FA13F4"/>
    <w:rsid w:val="00FA13F7"/>
    <w:rsid w:val="00FA241B"/>
    <w:rsid w:val="00FA2ADE"/>
    <w:rsid w:val="00FA2B00"/>
    <w:rsid w:val="00FA2F75"/>
    <w:rsid w:val="00FA3A14"/>
    <w:rsid w:val="00FA3CAB"/>
    <w:rsid w:val="00FA4400"/>
    <w:rsid w:val="00FA4490"/>
    <w:rsid w:val="00FA4517"/>
    <w:rsid w:val="00FA5559"/>
    <w:rsid w:val="00FA57D6"/>
    <w:rsid w:val="00FA642E"/>
    <w:rsid w:val="00FA6AC3"/>
    <w:rsid w:val="00FA6EAA"/>
    <w:rsid w:val="00FA7067"/>
    <w:rsid w:val="00FA7122"/>
    <w:rsid w:val="00FA77C3"/>
    <w:rsid w:val="00FA7D70"/>
    <w:rsid w:val="00FA9334"/>
    <w:rsid w:val="00FB025D"/>
    <w:rsid w:val="00FB0986"/>
    <w:rsid w:val="00FB0A46"/>
    <w:rsid w:val="00FB0ED0"/>
    <w:rsid w:val="00FB1004"/>
    <w:rsid w:val="00FB10E4"/>
    <w:rsid w:val="00FB155E"/>
    <w:rsid w:val="00FB18E6"/>
    <w:rsid w:val="00FB1BAE"/>
    <w:rsid w:val="00FB1FFB"/>
    <w:rsid w:val="00FB21C8"/>
    <w:rsid w:val="00FB2229"/>
    <w:rsid w:val="00FB2482"/>
    <w:rsid w:val="00FB25B9"/>
    <w:rsid w:val="00FB276E"/>
    <w:rsid w:val="00FB2869"/>
    <w:rsid w:val="00FB2E52"/>
    <w:rsid w:val="00FB3531"/>
    <w:rsid w:val="00FB3616"/>
    <w:rsid w:val="00FB366B"/>
    <w:rsid w:val="00FB3A68"/>
    <w:rsid w:val="00FB3AFA"/>
    <w:rsid w:val="00FB3C3F"/>
    <w:rsid w:val="00FB436F"/>
    <w:rsid w:val="00FB444B"/>
    <w:rsid w:val="00FB4C9D"/>
    <w:rsid w:val="00FB4EB9"/>
    <w:rsid w:val="00FB549E"/>
    <w:rsid w:val="00FB592C"/>
    <w:rsid w:val="00FB59AA"/>
    <w:rsid w:val="00FB5D65"/>
    <w:rsid w:val="00FB5F49"/>
    <w:rsid w:val="00FB660D"/>
    <w:rsid w:val="00FB69E5"/>
    <w:rsid w:val="00FB7573"/>
    <w:rsid w:val="00FB75AB"/>
    <w:rsid w:val="00FB78F8"/>
    <w:rsid w:val="00FB795D"/>
    <w:rsid w:val="00FB7B83"/>
    <w:rsid w:val="00FB7D8D"/>
    <w:rsid w:val="00FB7DBD"/>
    <w:rsid w:val="00FB7EE3"/>
    <w:rsid w:val="00FC0691"/>
    <w:rsid w:val="00FC0B27"/>
    <w:rsid w:val="00FC0B6C"/>
    <w:rsid w:val="00FC0D95"/>
    <w:rsid w:val="00FC0E90"/>
    <w:rsid w:val="00FC133C"/>
    <w:rsid w:val="00FC1609"/>
    <w:rsid w:val="00FC1AF1"/>
    <w:rsid w:val="00FC204B"/>
    <w:rsid w:val="00FC2216"/>
    <w:rsid w:val="00FC226C"/>
    <w:rsid w:val="00FC2E9F"/>
    <w:rsid w:val="00FC2FAB"/>
    <w:rsid w:val="00FC3074"/>
    <w:rsid w:val="00FC31D2"/>
    <w:rsid w:val="00FC31FB"/>
    <w:rsid w:val="00FC3211"/>
    <w:rsid w:val="00FC4206"/>
    <w:rsid w:val="00FC4339"/>
    <w:rsid w:val="00FC4805"/>
    <w:rsid w:val="00FC51CD"/>
    <w:rsid w:val="00FC5892"/>
    <w:rsid w:val="00FC5EE6"/>
    <w:rsid w:val="00FC601B"/>
    <w:rsid w:val="00FC6228"/>
    <w:rsid w:val="00FC63B2"/>
    <w:rsid w:val="00FC63FA"/>
    <w:rsid w:val="00FC65FD"/>
    <w:rsid w:val="00FC6894"/>
    <w:rsid w:val="00FC7DDA"/>
    <w:rsid w:val="00FC7F54"/>
    <w:rsid w:val="00FC7F62"/>
    <w:rsid w:val="00FD016D"/>
    <w:rsid w:val="00FD02DD"/>
    <w:rsid w:val="00FD140B"/>
    <w:rsid w:val="00FD15C5"/>
    <w:rsid w:val="00FD16D4"/>
    <w:rsid w:val="00FD1AE5"/>
    <w:rsid w:val="00FD1BE4"/>
    <w:rsid w:val="00FD1F8E"/>
    <w:rsid w:val="00FD2084"/>
    <w:rsid w:val="00FD233A"/>
    <w:rsid w:val="00FD2517"/>
    <w:rsid w:val="00FD285D"/>
    <w:rsid w:val="00FD2C76"/>
    <w:rsid w:val="00FD2E4A"/>
    <w:rsid w:val="00FD3497"/>
    <w:rsid w:val="00FD3687"/>
    <w:rsid w:val="00FD4901"/>
    <w:rsid w:val="00FD5815"/>
    <w:rsid w:val="00FD6B5E"/>
    <w:rsid w:val="00FD6B69"/>
    <w:rsid w:val="00FD7572"/>
    <w:rsid w:val="00FD760C"/>
    <w:rsid w:val="00FD769B"/>
    <w:rsid w:val="00FD7825"/>
    <w:rsid w:val="00FE0179"/>
    <w:rsid w:val="00FE06D3"/>
    <w:rsid w:val="00FE08CE"/>
    <w:rsid w:val="00FE098E"/>
    <w:rsid w:val="00FE0D33"/>
    <w:rsid w:val="00FE0EC7"/>
    <w:rsid w:val="00FE1391"/>
    <w:rsid w:val="00FE1992"/>
    <w:rsid w:val="00FE1D47"/>
    <w:rsid w:val="00FE2105"/>
    <w:rsid w:val="00FE263E"/>
    <w:rsid w:val="00FE2A62"/>
    <w:rsid w:val="00FE2E7B"/>
    <w:rsid w:val="00FE348D"/>
    <w:rsid w:val="00FE3542"/>
    <w:rsid w:val="00FE35E2"/>
    <w:rsid w:val="00FE363F"/>
    <w:rsid w:val="00FE3A02"/>
    <w:rsid w:val="00FE3B73"/>
    <w:rsid w:val="00FE3DBE"/>
    <w:rsid w:val="00FE4280"/>
    <w:rsid w:val="00FE448A"/>
    <w:rsid w:val="00FE4606"/>
    <w:rsid w:val="00FE490C"/>
    <w:rsid w:val="00FE4C0E"/>
    <w:rsid w:val="00FE5897"/>
    <w:rsid w:val="00FE5A3C"/>
    <w:rsid w:val="00FE5C94"/>
    <w:rsid w:val="00FE5F1E"/>
    <w:rsid w:val="00FE631B"/>
    <w:rsid w:val="00FE6B36"/>
    <w:rsid w:val="00FE6C41"/>
    <w:rsid w:val="00FE6FC9"/>
    <w:rsid w:val="00FE7683"/>
    <w:rsid w:val="00FE76CF"/>
    <w:rsid w:val="00FE7822"/>
    <w:rsid w:val="00FE7922"/>
    <w:rsid w:val="00FE79A2"/>
    <w:rsid w:val="00FE7D20"/>
    <w:rsid w:val="00FF062D"/>
    <w:rsid w:val="00FF07BF"/>
    <w:rsid w:val="00FF105F"/>
    <w:rsid w:val="00FF11EE"/>
    <w:rsid w:val="00FF1B0A"/>
    <w:rsid w:val="00FF1FE4"/>
    <w:rsid w:val="00FF2146"/>
    <w:rsid w:val="00FF3160"/>
    <w:rsid w:val="00FF3D47"/>
    <w:rsid w:val="00FF4087"/>
    <w:rsid w:val="00FF43F6"/>
    <w:rsid w:val="00FF47B2"/>
    <w:rsid w:val="00FF4953"/>
    <w:rsid w:val="00FF4E72"/>
    <w:rsid w:val="00FF4F0E"/>
    <w:rsid w:val="00FF4F93"/>
    <w:rsid w:val="00FF5465"/>
    <w:rsid w:val="00FF55FB"/>
    <w:rsid w:val="00FF5AB7"/>
    <w:rsid w:val="00FF6220"/>
    <w:rsid w:val="00FF6A20"/>
    <w:rsid w:val="00FF6E3B"/>
    <w:rsid w:val="00FF6F04"/>
    <w:rsid w:val="00FF74AE"/>
    <w:rsid w:val="00FF75EE"/>
    <w:rsid w:val="00FF789E"/>
    <w:rsid w:val="00FF7959"/>
    <w:rsid w:val="0104356A"/>
    <w:rsid w:val="012267C2"/>
    <w:rsid w:val="01238C6D"/>
    <w:rsid w:val="01A043A2"/>
    <w:rsid w:val="01D6E27A"/>
    <w:rsid w:val="02016BCF"/>
    <w:rsid w:val="0234D079"/>
    <w:rsid w:val="0255ABC1"/>
    <w:rsid w:val="0265F193"/>
    <w:rsid w:val="027A9224"/>
    <w:rsid w:val="030EED9C"/>
    <w:rsid w:val="036869F4"/>
    <w:rsid w:val="0370CD1E"/>
    <w:rsid w:val="038ED659"/>
    <w:rsid w:val="03F3DA27"/>
    <w:rsid w:val="0425CF24"/>
    <w:rsid w:val="04E99232"/>
    <w:rsid w:val="04F722CB"/>
    <w:rsid w:val="05233506"/>
    <w:rsid w:val="05449D72"/>
    <w:rsid w:val="054907F2"/>
    <w:rsid w:val="057BD9ED"/>
    <w:rsid w:val="0602AC5A"/>
    <w:rsid w:val="0606DD98"/>
    <w:rsid w:val="06459DD2"/>
    <w:rsid w:val="06BDADCE"/>
    <w:rsid w:val="0706A44D"/>
    <w:rsid w:val="073E1C4E"/>
    <w:rsid w:val="0799E9AF"/>
    <w:rsid w:val="079BEF74"/>
    <w:rsid w:val="086DF900"/>
    <w:rsid w:val="088E9B0D"/>
    <w:rsid w:val="08941F68"/>
    <w:rsid w:val="08AEFE78"/>
    <w:rsid w:val="08BA80E7"/>
    <w:rsid w:val="08EFC9C5"/>
    <w:rsid w:val="095B2300"/>
    <w:rsid w:val="097A0BD3"/>
    <w:rsid w:val="0985C8E3"/>
    <w:rsid w:val="09F8E6CB"/>
    <w:rsid w:val="09FD13DD"/>
    <w:rsid w:val="09FF7EF6"/>
    <w:rsid w:val="0A2DE9FC"/>
    <w:rsid w:val="0A370DA1"/>
    <w:rsid w:val="0A40BA2D"/>
    <w:rsid w:val="0A451AD4"/>
    <w:rsid w:val="0A5C6D41"/>
    <w:rsid w:val="0A5CA397"/>
    <w:rsid w:val="0A6DAA29"/>
    <w:rsid w:val="0A7824F6"/>
    <w:rsid w:val="0A8FC837"/>
    <w:rsid w:val="0AD03428"/>
    <w:rsid w:val="0B0ED421"/>
    <w:rsid w:val="0B1C2C29"/>
    <w:rsid w:val="0B3D5A48"/>
    <w:rsid w:val="0B7571A6"/>
    <w:rsid w:val="0B918EE5"/>
    <w:rsid w:val="0BB1AFCF"/>
    <w:rsid w:val="0BC28A62"/>
    <w:rsid w:val="0BF86450"/>
    <w:rsid w:val="0C2E25DB"/>
    <w:rsid w:val="0C7ED502"/>
    <w:rsid w:val="0CDD1922"/>
    <w:rsid w:val="0CFFA8D4"/>
    <w:rsid w:val="0D347736"/>
    <w:rsid w:val="0D7EDB71"/>
    <w:rsid w:val="0D9D3BC3"/>
    <w:rsid w:val="0E050F07"/>
    <w:rsid w:val="0E0B23F1"/>
    <w:rsid w:val="0E104793"/>
    <w:rsid w:val="0E1A2501"/>
    <w:rsid w:val="0E3E316B"/>
    <w:rsid w:val="0E3F04E4"/>
    <w:rsid w:val="0E404EAB"/>
    <w:rsid w:val="0E7C2E96"/>
    <w:rsid w:val="0E80759C"/>
    <w:rsid w:val="0E8AEC01"/>
    <w:rsid w:val="0EAA5AC1"/>
    <w:rsid w:val="0EBF9C85"/>
    <w:rsid w:val="0ED19EFE"/>
    <w:rsid w:val="0F33D631"/>
    <w:rsid w:val="0F68164D"/>
    <w:rsid w:val="0FAB93D7"/>
    <w:rsid w:val="0FCB0A9E"/>
    <w:rsid w:val="10192309"/>
    <w:rsid w:val="1077C1BE"/>
    <w:rsid w:val="108417F1"/>
    <w:rsid w:val="10AD7614"/>
    <w:rsid w:val="10B188FD"/>
    <w:rsid w:val="10BC4494"/>
    <w:rsid w:val="10BF0062"/>
    <w:rsid w:val="10D53027"/>
    <w:rsid w:val="10EA86C7"/>
    <w:rsid w:val="10ECAB1F"/>
    <w:rsid w:val="11026D49"/>
    <w:rsid w:val="11495B10"/>
    <w:rsid w:val="117BCB9B"/>
    <w:rsid w:val="117D6C38"/>
    <w:rsid w:val="118C9B56"/>
    <w:rsid w:val="11A76015"/>
    <w:rsid w:val="11DBD4EB"/>
    <w:rsid w:val="12281ACE"/>
    <w:rsid w:val="128B0755"/>
    <w:rsid w:val="12C17C3B"/>
    <w:rsid w:val="12D8FDD5"/>
    <w:rsid w:val="12F430A1"/>
    <w:rsid w:val="130E9286"/>
    <w:rsid w:val="1394381C"/>
    <w:rsid w:val="13B8E27F"/>
    <w:rsid w:val="13B9099F"/>
    <w:rsid w:val="13C40EEE"/>
    <w:rsid w:val="1429F79A"/>
    <w:rsid w:val="144409B0"/>
    <w:rsid w:val="1450E8BB"/>
    <w:rsid w:val="145C7C77"/>
    <w:rsid w:val="14995B6B"/>
    <w:rsid w:val="149E9685"/>
    <w:rsid w:val="14A42436"/>
    <w:rsid w:val="14A7FFAF"/>
    <w:rsid w:val="14AAAC79"/>
    <w:rsid w:val="14AFBFBC"/>
    <w:rsid w:val="14B1002B"/>
    <w:rsid w:val="14EDBB4D"/>
    <w:rsid w:val="150B3BA9"/>
    <w:rsid w:val="152F77D2"/>
    <w:rsid w:val="15659631"/>
    <w:rsid w:val="157F1CAA"/>
    <w:rsid w:val="15F56A45"/>
    <w:rsid w:val="1616996A"/>
    <w:rsid w:val="163179A3"/>
    <w:rsid w:val="16458304"/>
    <w:rsid w:val="16816471"/>
    <w:rsid w:val="16D0A1FE"/>
    <w:rsid w:val="1705B769"/>
    <w:rsid w:val="17226175"/>
    <w:rsid w:val="175E04C0"/>
    <w:rsid w:val="176DB158"/>
    <w:rsid w:val="177F1C5F"/>
    <w:rsid w:val="17B7657B"/>
    <w:rsid w:val="17C0714E"/>
    <w:rsid w:val="17D5B8AB"/>
    <w:rsid w:val="17DD2ED0"/>
    <w:rsid w:val="18457324"/>
    <w:rsid w:val="18673042"/>
    <w:rsid w:val="188D618D"/>
    <w:rsid w:val="189AC382"/>
    <w:rsid w:val="18ED6252"/>
    <w:rsid w:val="191B5408"/>
    <w:rsid w:val="1949807A"/>
    <w:rsid w:val="196FAAE2"/>
    <w:rsid w:val="197D130B"/>
    <w:rsid w:val="19925240"/>
    <w:rsid w:val="19976013"/>
    <w:rsid w:val="19AA38B9"/>
    <w:rsid w:val="19C875D5"/>
    <w:rsid w:val="1A1F8127"/>
    <w:rsid w:val="1A3489FD"/>
    <w:rsid w:val="1A6CDEEC"/>
    <w:rsid w:val="1A89C815"/>
    <w:rsid w:val="1ADD609E"/>
    <w:rsid w:val="1AEFDE28"/>
    <w:rsid w:val="1AF829E1"/>
    <w:rsid w:val="1B27A8CD"/>
    <w:rsid w:val="1B667145"/>
    <w:rsid w:val="1B70AC86"/>
    <w:rsid w:val="1BF4697D"/>
    <w:rsid w:val="1C3ACC64"/>
    <w:rsid w:val="1C4028CB"/>
    <w:rsid w:val="1C5301C0"/>
    <w:rsid w:val="1C70E284"/>
    <w:rsid w:val="1C7359C0"/>
    <w:rsid w:val="1C86EA28"/>
    <w:rsid w:val="1CD09BA3"/>
    <w:rsid w:val="1CEF3A5C"/>
    <w:rsid w:val="1D305456"/>
    <w:rsid w:val="1D3413CB"/>
    <w:rsid w:val="1D3FBADC"/>
    <w:rsid w:val="1E510523"/>
    <w:rsid w:val="1E7ABF90"/>
    <w:rsid w:val="1E83E352"/>
    <w:rsid w:val="1EDB8B3D"/>
    <w:rsid w:val="1F036A35"/>
    <w:rsid w:val="1F160A78"/>
    <w:rsid w:val="1FC739C5"/>
    <w:rsid w:val="1FD2AE9A"/>
    <w:rsid w:val="1FD3ED31"/>
    <w:rsid w:val="20158A21"/>
    <w:rsid w:val="2018E420"/>
    <w:rsid w:val="201D7A05"/>
    <w:rsid w:val="20561ED6"/>
    <w:rsid w:val="208092C6"/>
    <w:rsid w:val="2135811F"/>
    <w:rsid w:val="2174E03C"/>
    <w:rsid w:val="21B0ECAE"/>
    <w:rsid w:val="21BBF81F"/>
    <w:rsid w:val="21BD819D"/>
    <w:rsid w:val="21C6A0D5"/>
    <w:rsid w:val="22170B6B"/>
    <w:rsid w:val="226B6E76"/>
    <w:rsid w:val="22B4589A"/>
    <w:rsid w:val="22F15C3E"/>
    <w:rsid w:val="22F8855A"/>
    <w:rsid w:val="23137EFA"/>
    <w:rsid w:val="234DC5DC"/>
    <w:rsid w:val="2354EFC8"/>
    <w:rsid w:val="23876A6B"/>
    <w:rsid w:val="238DBF98"/>
    <w:rsid w:val="2399A0F9"/>
    <w:rsid w:val="239D44F5"/>
    <w:rsid w:val="23C8B8B9"/>
    <w:rsid w:val="245D00CC"/>
    <w:rsid w:val="24602A60"/>
    <w:rsid w:val="24AB6BFC"/>
    <w:rsid w:val="24EDDC65"/>
    <w:rsid w:val="2507159A"/>
    <w:rsid w:val="2510F4D6"/>
    <w:rsid w:val="255A3D1E"/>
    <w:rsid w:val="2561A38C"/>
    <w:rsid w:val="25D50382"/>
    <w:rsid w:val="26A8F61B"/>
    <w:rsid w:val="26EC518D"/>
    <w:rsid w:val="27689BBB"/>
    <w:rsid w:val="277C51D1"/>
    <w:rsid w:val="279B6916"/>
    <w:rsid w:val="2824CE08"/>
    <w:rsid w:val="28625314"/>
    <w:rsid w:val="286EB32B"/>
    <w:rsid w:val="29080EDC"/>
    <w:rsid w:val="291723EF"/>
    <w:rsid w:val="296D1EF1"/>
    <w:rsid w:val="29A3CE49"/>
    <w:rsid w:val="29A6FF1A"/>
    <w:rsid w:val="29AA029A"/>
    <w:rsid w:val="29C853EF"/>
    <w:rsid w:val="2A080FF7"/>
    <w:rsid w:val="2A4D0C74"/>
    <w:rsid w:val="2A60CCC8"/>
    <w:rsid w:val="2ACCE38C"/>
    <w:rsid w:val="2B6E26F7"/>
    <w:rsid w:val="2B8C39EE"/>
    <w:rsid w:val="2BB61924"/>
    <w:rsid w:val="2BC53386"/>
    <w:rsid w:val="2BECA7E2"/>
    <w:rsid w:val="2C2B2DBC"/>
    <w:rsid w:val="2C2EA979"/>
    <w:rsid w:val="2C4A467D"/>
    <w:rsid w:val="2C5AAAF5"/>
    <w:rsid w:val="2C7683AD"/>
    <w:rsid w:val="2C863F43"/>
    <w:rsid w:val="2CC25812"/>
    <w:rsid w:val="2D203541"/>
    <w:rsid w:val="2E07E8E5"/>
    <w:rsid w:val="2E4E0DC9"/>
    <w:rsid w:val="2EF1A37C"/>
    <w:rsid w:val="2EFAE569"/>
    <w:rsid w:val="2F0E9E88"/>
    <w:rsid w:val="2FAF2716"/>
    <w:rsid w:val="2FB7E87A"/>
    <w:rsid w:val="3014E36E"/>
    <w:rsid w:val="305E0019"/>
    <w:rsid w:val="308806CF"/>
    <w:rsid w:val="30BDF065"/>
    <w:rsid w:val="317FA2AB"/>
    <w:rsid w:val="319EF12B"/>
    <w:rsid w:val="31B7FBE3"/>
    <w:rsid w:val="31BE5FB6"/>
    <w:rsid w:val="31F2DD9F"/>
    <w:rsid w:val="3218860E"/>
    <w:rsid w:val="3234715C"/>
    <w:rsid w:val="329D7E01"/>
    <w:rsid w:val="32F4E70C"/>
    <w:rsid w:val="32F9F037"/>
    <w:rsid w:val="33091029"/>
    <w:rsid w:val="331BD026"/>
    <w:rsid w:val="3373EF5C"/>
    <w:rsid w:val="33DB5170"/>
    <w:rsid w:val="33FEDC09"/>
    <w:rsid w:val="342CA7A8"/>
    <w:rsid w:val="343A3209"/>
    <w:rsid w:val="3443293E"/>
    <w:rsid w:val="3465EF68"/>
    <w:rsid w:val="347EFE8B"/>
    <w:rsid w:val="34CB972D"/>
    <w:rsid w:val="34F909E8"/>
    <w:rsid w:val="35529806"/>
    <w:rsid w:val="35639F03"/>
    <w:rsid w:val="35A5938D"/>
    <w:rsid w:val="3618E6EE"/>
    <w:rsid w:val="363EDBA2"/>
    <w:rsid w:val="364E2BFA"/>
    <w:rsid w:val="366DCF54"/>
    <w:rsid w:val="36803989"/>
    <w:rsid w:val="369B8956"/>
    <w:rsid w:val="36B7A100"/>
    <w:rsid w:val="375FF630"/>
    <w:rsid w:val="37763378"/>
    <w:rsid w:val="378C0A76"/>
    <w:rsid w:val="37985DF8"/>
    <w:rsid w:val="37AD2A5B"/>
    <w:rsid w:val="37E6BAC4"/>
    <w:rsid w:val="3844C8E1"/>
    <w:rsid w:val="389563A5"/>
    <w:rsid w:val="3906F276"/>
    <w:rsid w:val="392CA6E5"/>
    <w:rsid w:val="393E8D17"/>
    <w:rsid w:val="39828B25"/>
    <w:rsid w:val="3A48124B"/>
    <w:rsid w:val="3A70E283"/>
    <w:rsid w:val="3A7705AE"/>
    <w:rsid w:val="3A8A9D3E"/>
    <w:rsid w:val="3A97C51C"/>
    <w:rsid w:val="3ACD45FF"/>
    <w:rsid w:val="3B90E9F9"/>
    <w:rsid w:val="3B99B0ED"/>
    <w:rsid w:val="3BB2324A"/>
    <w:rsid w:val="3C0B486B"/>
    <w:rsid w:val="3C450708"/>
    <w:rsid w:val="3C84035A"/>
    <w:rsid w:val="3D446004"/>
    <w:rsid w:val="3D4B2479"/>
    <w:rsid w:val="3D536B13"/>
    <w:rsid w:val="3D712EE6"/>
    <w:rsid w:val="3D94C8A3"/>
    <w:rsid w:val="3DDBFF05"/>
    <w:rsid w:val="3DE375FD"/>
    <w:rsid w:val="3EBD2658"/>
    <w:rsid w:val="3ECE35E6"/>
    <w:rsid w:val="3EF0A1EE"/>
    <w:rsid w:val="3EF5A9C4"/>
    <w:rsid w:val="3F04991F"/>
    <w:rsid w:val="3F1331AB"/>
    <w:rsid w:val="3F3D6B63"/>
    <w:rsid w:val="3F3FFF38"/>
    <w:rsid w:val="3FA012A3"/>
    <w:rsid w:val="3FE445EF"/>
    <w:rsid w:val="401819AD"/>
    <w:rsid w:val="403451D8"/>
    <w:rsid w:val="40A6F665"/>
    <w:rsid w:val="4179A97D"/>
    <w:rsid w:val="418FA145"/>
    <w:rsid w:val="422C4BF8"/>
    <w:rsid w:val="42308A83"/>
    <w:rsid w:val="429D756A"/>
    <w:rsid w:val="4311E4A2"/>
    <w:rsid w:val="436CF0D4"/>
    <w:rsid w:val="438C0678"/>
    <w:rsid w:val="43BCFB67"/>
    <w:rsid w:val="43BE9770"/>
    <w:rsid w:val="43DCEE98"/>
    <w:rsid w:val="444A8377"/>
    <w:rsid w:val="444E7167"/>
    <w:rsid w:val="4474AE7E"/>
    <w:rsid w:val="4481DFCC"/>
    <w:rsid w:val="44C7C260"/>
    <w:rsid w:val="44F23451"/>
    <w:rsid w:val="4541B29B"/>
    <w:rsid w:val="45761EEC"/>
    <w:rsid w:val="46210113"/>
    <w:rsid w:val="462694F6"/>
    <w:rsid w:val="465FD8C2"/>
    <w:rsid w:val="46A879C9"/>
    <w:rsid w:val="46AD53B0"/>
    <w:rsid w:val="46AD809F"/>
    <w:rsid w:val="46D0C06E"/>
    <w:rsid w:val="46E3DDBF"/>
    <w:rsid w:val="4720879F"/>
    <w:rsid w:val="47B7F39C"/>
    <w:rsid w:val="47ED46EC"/>
    <w:rsid w:val="482E8A4C"/>
    <w:rsid w:val="482F2A8C"/>
    <w:rsid w:val="4836A3B3"/>
    <w:rsid w:val="48ECB20F"/>
    <w:rsid w:val="48F24981"/>
    <w:rsid w:val="494E7AF6"/>
    <w:rsid w:val="49511F27"/>
    <w:rsid w:val="4970006B"/>
    <w:rsid w:val="49922C4C"/>
    <w:rsid w:val="49D1F48D"/>
    <w:rsid w:val="4A46C513"/>
    <w:rsid w:val="4A82ADC0"/>
    <w:rsid w:val="4A84F805"/>
    <w:rsid w:val="4A91EFE4"/>
    <w:rsid w:val="4B1D966B"/>
    <w:rsid w:val="4B3E0B6F"/>
    <w:rsid w:val="4B4CCD89"/>
    <w:rsid w:val="4B7A8B72"/>
    <w:rsid w:val="4C441E3B"/>
    <w:rsid w:val="4C9692C3"/>
    <w:rsid w:val="4C9B473C"/>
    <w:rsid w:val="4D004E6E"/>
    <w:rsid w:val="4D0A71EE"/>
    <w:rsid w:val="4D1B00FB"/>
    <w:rsid w:val="4DB7200D"/>
    <w:rsid w:val="4DC66293"/>
    <w:rsid w:val="4DEE9AB5"/>
    <w:rsid w:val="4E4E893A"/>
    <w:rsid w:val="4E640DEC"/>
    <w:rsid w:val="4E6482CF"/>
    <w:rsid w:val="4F0A0F87"/>
    <w:rsid w:val="4F13ED8A"/>
    <w:rsid w:val="4F50C54C"/>
    <w:rsid w:val="4FA24540"/>
    <w:rsid w:val="4FD96E3C"/>
    <w:rsid w:val="4FF47B07"/>
    <w:rsid w:val="5022F4D2"/>
    <w:rsid w:val="50236902"/>
    <w:rsid w:val="503F0262"/>
    <w:rsid w:val="50811DA0"/>
    <w:rsid w:val="509E6B80"/>
    <w:rsid w:val="50BB95A1"/>
    <w:rsid w:val="50CC47D0"/>
    <w:rsid w:val="510F2DDF"/>
    <w:rsid w:val="512C22DC"/>
    <w:rsid w:val="51311BCD"/>
    <w:rsid w:val="51737DBC"/>
    <w:rsid w:val="518A250B"/>
    <w:rsid w:val="51A52E85"/>
    <w:rsid w:val="527A1D49"/>
    <w:rsid w:val="5286505B"/>
    <w:rsid w:val="52879982"/>
    <w:rsid w:val="528B0F19"/>
    <w:rsid w:val="52E36364"/>
    <w:rsid w:val="5327AC31"/>
    <w:rsid w:val="53E3DFFD"/>
    <w:rsid w:val="54543A5C"/>
    <w:rsid w:val="547AA4CF"/>
    <w:rsid w:val="54B2B312"/>
    <w:rsid w:val="550F63ED"/>
    <w:rsid w:val="55161829"/>
    <w:rsid w:val="5520D720"/>
    <w:rsid w:val="55B72454"/>
    <w:rsid w:val="55DE8B33"/>
    <w:rsid w:val="55E1D6BB"/>
    <w:rsid w:val="561C832C"/>
    <w:rsid w:val="564E8373"/>
    <w:rsid w:val="5678A9D9"/>
    <w:rsid w:val="57307606"/>
    <w:rsid w:val="5798A6CD"/>
    <w:rsid w:val="579E43AF"/>
    <w:rsid w:val="57CAE3B2"/>
    <w:rsid w:val="57D1C45F"/>
    <w:rsid w:val="58146E28"/>
    <w:rsid w:val="5834F824"/>
    <w:rsid w:val="58B61621"/>
    <w:rsid w:val="58CCAAA3"/>
    <w:rsid w:val="590C3828"/>
    <w:rsid w:val="590F5D76"/>
    <w:rsid w:val="59131C9B"/>
    <w:rsid w:val="5932CBA5"/>
    <w:rsid w:val="5948F0C1"/>
    <w:rsid w:val="5949AB70"/>
    <w:rsid w:val="59984250"/>
    <w:rsid w:val="59D6D4E0"/>
    <w:rsid w:val="59F9D9BB"/>
    <w:rsid w:val="5A37DE8A"/>
    <w:rsid w:val="5AB36FF9"/>
    <w:rsid w:val="5AE3581F"/>
    <w:rsid w:val="5B67373F"/>
    <w:rsid w:val="5B6F63D3"/>
    <w:rsid w:val="5BAA3D5D"/>
    <w:rsid w:val="5BBF8B21"/>
    <w:rsid w:val="5C211606"/>
    <w:rsid w:val="5C420F5F"/>
    <w:rsid w:val="5C904F3D"/>
    <w:rsid w:val="5CA3525E"/>
    <w:rsid w:val="5CD2CF0B"/>
    <w:rsid w:val="5CFF17E7"/>
    <w:rsid w:val="5D04F133"/>
    <w:rsid w:val="5D07B807"/>
    <w:rsid w:val="5D1EBC9C"/>
    <w:rsid w:val="5DA84972"/>
    <w:rsid w:val="5DAA9A76"/>
    <w:rsid w:val="5E2F6A07"/>
    <w:rsid w:val="5E33251F"/>
    <w:rsid w:val="5E79DEDA"/>
    <w:rsid w:val="5EACE755"/>
    <w:rsid w:val="5EE11F7D"/>
    <w:rsid w:val="5EF1A0E9"/>
    <w:rsid w:val="5F6BAD53"/>
    <w:rsid w:val="5FC8F2FF"/>
    <w:rsid w:val="5FEA855A"/>
    <w:rsid w:val="6037AB81"/>
    <w:rsid w:val="603C4552"/>
    <w:rsid w:val="6072E081"/>
    <w:rsid w:val="607BB37B"/>
    <w:rsid w:val="609D1004"/>
    <w:rsid w:val="60B8610D"/>
    <w:rsid w:val="60D3E516"/>
    <w:rsid w:val="60F68D95"/>
    <w:rsid w:val="61099D70"/>
    <w:rsid w:val="610E16ED"/>
    <w:rsid w:val="613F548D"/>
    <w:rsid w:val="61432EF8"/>
    <w:rsid w:val="614E8D9F"/>
    <w:rsid w:val="61BA42CA"/>
    <w:rsid w:val="61D5F647"/>
    <w:rsid w:val="61DB77F1"/>
    <w:rsid w:val="61DCEC61"/>
    <w:rsid w:val="61F43964"/>
    <w:rsid w:val="61F7BC6D"/>
    <w:rsid w:val="6226A11A"/>
    <w:rsid w:val="628410E1"/>
    <w:rsid w:val="6299BA74"/>
    <w:rsid w:val="62B4B837"/>
    <w:rsid w:val="62B59AF4"/>
    <w:rsid w:val="62E302D4"/>
    <w:rsid w:val="6334F6F9"/>
    <w:rsid w:val="635065FA"/>
    <w:rsid w:val="6388BB37"/>
    <w:rsid w:val="6397FDD0"/>
    <w:rsid w:val="6425EE39"/>
    <w:rsid w:val="6463FF8A"/>
    <w:rsid w:val="648BFF49"/>
    <w:rsid w:val="650B9D53"/>
    <w:rsid w:val="65375872"/>
    <w:rsid w:val="6559E5DF"/>
    <w:rsid w:val="65A79643"/>
    <w:rsid w:val="65EBC4FF"/>
    <w:rsid w:val="65FEFEE8"/>
    <w:rsid w:val="663E2132"/>
    <w:rsid w:val="66D82FCD"/>
    <w:rsid w:val="67251EDB"/>
    <w:rsid w:val="67B571AE"/>
    <w:rsid w:val="67D37E0F"/>
    <w:rsid w:val="68069328"/>
    <w:rsid w:val="682D76A4"/>
    <w:rsid w:val="68474111"/>
    <w:rsid w:val="68EB39A4"/>
    <w:rsid w:val="693CCBE0"/>
    <w:rsid w:val="69453872"/>
    <w:rsid w:val="698AD3E9"/>
    <w:rsid w:val="6A307BA2"/>
    <w:rsid w:val="6A7C3F54"/>
    <w:rsid w:val="6A9F0E74"/>
    <w:rsid w:val="6AF4B1D3"/>
    <w:rsid w:val="6B039BEA"/>
    <w:rsid w:val="6B246861"/>
    <w:rsid w:val="6B311DBB"/>
    <w:rsid w:val="6B976AD0"/>
    <w:rsid w:val="6BA68185"/>
    <w:rsid w:val="6C1A1E33"/>
    <w:rsid w:val="6C386BE6"/>
    <w:rsid w:val="6C4B8D5D"/>
    <w:rsid w:val="6CD157C7"/>
    <w:rsid w:val="6CEEA29D"/>
    <w:rsid w:val="6D11993F"/>
    <w:rsid w:val="6D3312B7"/>
    <w:rsid w:val="6D4CCD18"/>
    <w:rsid w:val="6D791205"/>
    <w:rsid w:val="6D8D3AF7"/>
    <w:rsid w:val="6E28FCDA"/>
    <w:rsid w:val="6E3CBF1F"/>
    <w:rsid w:val="6E55F82A"/>
    <w:rsid w:val="6EA560C8"/>
    <w:rsid w:val="6EB327C6"/>
    <w:rsid w:val="6EF5A06D"/>
    <w:rsid w:val="6F437F13"/>
    <w:rsid w:val="6F956E45"/>
    <w:rsid w:val="6FA48580"/>
    <w:rsid w:val="6FC4B5DF"/>
    <w:rsid w:val="6FD38CEA"/>
    <w:rsid w:val="7033037B"/>
    <w:rsid w:val="70342153"/>
    <w:rsid w:val="703ECFF2"/>
    <w:rsid w:val="704E9134"/>
    <w:rsid w:val="706B9618"/>
    <w:rsid w:val="707B85B6"/>
    <w:rsid w:val="71263EA1"/>
    <w:rsid w:val="7143661B"/>
    <w:rsid w:val="714DF230"/>
    <w:rsid w:val="716A399D"/>
    <w:rsid w:val="7199ED50"/>
    <w:rsid w:val="719C3398"/>
    <w:rsid w:val="719E6A69"/>
    <w:rsid w:val="71AA5A5D"/>
    <w:rsid w:val="71B17F75"/>
    <w:rsid w:val="71C2C6E3"/>
    <w:rsid w:val="7246B8F2"/>
    <w:rsid w:val="7296E8CE"/>
    <w:rsid w:val="732E1D20"/>
    <w:rsid w:val="737C4E6F"/>
    <w:rsid w:val="73EDDE36"/>
    <w:rsid w:val="740BB533"/>
    <w:rsid w:val="740BD113"/>
    <w:rsid w:val="7450EAFF"/>
    <w:rsid w:val="74B59784"/>
    <w:rsid w:val="74CDE5F0"/>
    <w:rsid w:val="75383A54"/>
    <w:rsid w:val="76132F8C"/>
    <w:rsid w:val="763D400E"/>
    <w:rsid w:val="765C9E05"/>
    <w:rsid w:val="76B2B688"/>
    <w:rsid w:val="76BF6371"/>
    <w:rsid w:val="773A118F"/>
    <w:rsid w:val="773B550A"/>
    <w:rsid w:val="77A4299D"/>
    <w:rsid w:val="77A73B1B"/>
    <w:rsid w:val="77EEBEB7"/>
    <w:rsid w:val="77F002C9"/>
    <w:rsid w:val="783036F7"/>
    <w:rsid w:val="7834BE57"/>
    <w:rsid w:val="783F4450"/>
    <w:rsid w:val="78E5BE27"/>
    <w:rsid w:val="78E86A0E"/>
    <w:rsid w:val="79009910"/>
    <w:rsid w:val="791CDD22"/>
    <w:rsid w:val="792E3A18"/>
    <w:rsid w:val="798593CF"/>
    <w:rsid w:val="79A45A84"/>
    <w:rsid w:val="79BBB1E2"/>
    <w:rsid w:val="79E73F89"/>
    <w:rsid w:val="7A0B180B"/>
    <w:rsid w:val="7A0FDC7E"/>
    <w:rsid w:val="7A244A82"/>
    <w:rsid w:val="7A7851D5"/>
    <w:rsid w:val="7A9B635E"/>
    <w:rsid w:val="7AE47F35"/>
    <w:rsid w:val="7AFBA4C4"/>
    <w:rsid w:val="7B1A29F6"/>
    <w:rsid w:val="7B6B85BC"/>
    <w:rsid w:val="7B6D4844"/>
    <w:rsid w:val="7B767AC6"/>
    <w:rsid w:val="7B95DB00"/>
    <w:rsid w:val="7BF0AFCA"/>
    <w:rsid w:val="7BF12E1F"/>
    <w:rsid w:val="7C3A468C"/>
    <w:rsid w:val="7C4873D8"/>
    <w:rsid w:val="7C54ABAB"/>
    <w:rsid w:val="7C64C691"/>
    <w:rsid w:val="7CB62101"/>
    <w:rsid w:val="7D225E8E"/>
    <w:rsid w:val="7D86D9D9"/>
    <w:rsid w:val="7D9600EC"/>
    <w:rsid w:val="7DA14A50"/>
    <w:rsid w:val="7DE44290"/>
    <w:rsid w:val="7E038DA4"/>
    <w:rsid w:val="7E6B1543"/>
    <w:rsid w:val="7E7C8119"/>
    <w:rsid w:val="7E9F41B7"/>
    <w:rsid w:val="7EE5CDC1"/>
    <w:rsid w:val="7F00617C"/>
    <w:rsid w:val="7F0ED8ED"/>
    <w:rsid w:val="7F4A84D0"/>
    <w:rsid w:val="7F67CE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A949D685-8D97-42FB-B1F0-D5EEBC3F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1B51B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character" w:customStyle="1" w:styleId="normaltextrun">
    <w:name w:val="normaltextrun"/>
    <w:basedOn w:val="DefaultParagraphFont"/>
    <w:rsid w:val="00705917"/>
  </w:style>
  <w:style w:type="paragraph" w:styleId="TOC2">
    <w:name w:val="toc 2"/>
    <w:basedOn w:val="Normal"/>
    <w:next w:val="Normal"/>
    <w:autoRedefine/>
    <w:uiPriority w:val="39"/>
    <w:unhideWhenUsed/>
    <w:rsid w:val="00D312C3"/>
    <w:pPr>
      <w:tabs>
        <w:tab w:val="left" w:pos="880"/>
        <w:tab w:val="right" w:leader="dot" w:pos="9350"/>
      </w:tabs>
      <w:spacing w:after="100"/>
      <w:ind w:left="220"/>
    </w:pPr>
    <w:rPr>
      <w:rFonts w:eastAsiaTheme="minorEastAsia"/>
      <w:b/>
      <w:bCs/>
      <w:noProof/>
      <w:color w:val="808080" w:themeColor="background1" w:themeShade="80"/>
      <w:spacing w:val="0"/>
      <w:sz w:val="22"/>
      <w:szCs w:val="22"/>
    </w:rPr>
  </w:style>
  <w:style w:type="paragraph" w:styleId="TOC3">
    <w:name w:val="toc 3"/>
    <w:basedOn w:val="Normal"/>
    <w:next w:val="Normal"/>
    <w:autoRedefine/>
    <w:uiPriority w:val="39"/>
    <w:unhideWhenUsed/>
    <w:rsid w:val="00320313"/>
    <w:pPr>
      <w:spacing w:after="100"/>
      <w:ind w:left="440"/>
    </w:pPr>
    <w:rPr>
      <w:rFonts w:asciiTheme="minorHAnsi" w:eastAsiaTheme="minorEastAsia" w:hAnsiTheme="minorHAnsi"/>
      <w:color w:val="auto"/>
      <w:spacing w:val="0"/>
      <w:sz w:val="22"/>
      <w:szCs w:val="22"/>
    </w:rPr>
  </w:style>
  <w:style w:type="character" w:customStyle="1" w:styleId="Heading3Char">
    <w:name w:val="Heading 3 Char"/>
    <w:basedOn w:val="DefaultParagraphFont"/>
    <w:link w:val="Heading3"/>
    <w:uiPriority w:val="9"/>
    <w:rsid w:val="001B51BB"/>
    <w:rPr>
      <w:rFonts w:asciiTheme="majorHAnsi" w:eastAsiaTheme="majorEastAsia" w:hAnsiTheme="majorHAnsi" w:cstheme="majorBidi"/>
      <w:color w:val="1F3763" w:themeColor="accent1" w:themeShade="7F"/>
    </w:rPr>
  </w:style>
  <w:style w:type="paragraph" w:styleId="ListParagraph">
    <w:name w:val="List Paragraph"/>
    <w:aliases w:val="List Paragraph (bulleted list),Bullet 1 List,List Paragraph (numbered (a)),List Paragraph1,Numbered List Paragraph,Bullets,References,body bullets,List Paragraph nowy,Liste 1,WB List Paragraph,Ha,Dot pt,F5 List Paragraph,No Spacing1,lp1"/>
    <w:basedOn w:val="Normal"/>
    <w:link w:val="ListParagraphChar"/>
    <w:uiPriority w:val="34"/>
    <w:qFormat/>
    <w:rsid w:val="0090087A"/>
    <w:pPr>
      <w:ind w:left="720"/>
      <w:contextualSpacing/>
    </w:pPr>
  </w:style>
  <w:style w:type="character" w:customStyle="1" w:styleId="ListParagraphChar">
    <w:name w:val="List Paragraph Char"/>
    <w:aliases w:val="List Paragraph (bulleted list) Char,Bullet 1 List Char,List Paragraph (numbered (a)) Char,List Paragraph1 Char,Numbered List Paragraph Char,Bullets Char,References Char,body bullets Char,List Paragraph nowy Char,Liste 1 Char,Ha Char"/>
    <w:basedOn w:val="DefaultParagraphFont"/>
    <w:link w:val="ListParagraph"/>
    <w:uiPriority w:val="34"/>
    <w:qFormat/>
    <w:rsid w:val="006C1A14"/>
  </w:style>
  <w:style w:type="paragraph" w:customStyle="1" w:styleId="paragraph">
    <w:name w:val="paragraph"/>
    <w:basedOn w:val="Normal"/>
    <w:rsid w:val="00946537"/>
    <w:pPr>
      <w:spacing w:before="100" w:beforeAutospacing="1" w:after="100" w:afterAutospacing="1" w:line="240" w:lineRule="auto"/>
    </w:pPr>
    <w:rPr>
      <w:rFonts w:eastAsia="Times New Roman"/>
      <w:color w:val="auto"/>
      <w:spacing w:val="0"/>
      <w:lang w:eastAsia="es-DO"/>
    </w:rPr>
  </w:style>
  <w:style w:type="character" w:customStyle="1" w:styleId="eop">
    <w:name w:val="eop"/>
    <w:basedOn w:val="DefaultParagraphFont"/>
    <w:rsid w:val="00946537"/>
  </w:style>
  <w:style w:type="character" w:styleId="CommentReference">
    <w:name w:val="annotation reference"/>
    <w:basedOn w:val="DefaultParagraphFont"/>
    <w:uiPriority w:val="99"/>
    <w:semiHidden/>
    <w:unhideWhenUsed/>
    <w:rsid w:val="00D32CB1"/>
    <w:rPr>
      <w:sz w:val="16"/>
      <w:szCs w:val="16"/>
    </w:rPr>
  </w:style>
  <w:style w:type="paragraph" w:styleId="CommentText">
    <w:name w:val="annotation text"/>
    <w:basedOn w:val="Normal"/>
    <w:link w:val="CommentTextChar"/>
    <w:uiPriority w:val="99"/>
    <w:unhideWhenUsed/>
    <w:rsid w:val="00D32CB1"/>
    <w:pPr>
      <w:spacing w:line="240" w:lineRule="auto"/>
    </w:pPr>
    <w:rPr>
      <w:rFonts w:asciiTheme="minorHAnsi" w:hAnsiTheme="minorHAnsi" w:cstheme="minorBidi"/>
      <w:color w:val="auto"/>
      <w:spacing w:val="0"/>
      <w:kern w:val="2"/>
      <w:sz w:val="20"/>
      <w:szCs w:val="20"/>
      <w14:ligatures w14:val="standardContextual"/>
    </w:rPr>
  </w:style>
  <w:style w:type="character" w:customStyle="1" w:styleId="CommentTextChar">
    <w:name w:val="Comment Text Char"/>
    <w:basedOn w:val="DefaultParagraphFont"/>
    <w:link w:val="CommentText"/>
    <w:uiPriority w:val="99"/>
    <w:rsid w:val="00D32CB1"/>
    <w:rPr>
      <w:rFonts w:asciiTheme="minorHAnsi" w:hAnsiTheme="minorHAnsi" w:cstheme="minorBidi"/>
      <w:color w:val="auto"/>
      <w:spacing w:val="0"/>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9459F"/>
    <w:rPr>
      <w:rFonts w:ascii="Times New Roman" w:hAnsi="Times New Roman" w:cs="Times New Roman"/>
      <w:b/>
      <w:bCs/>
      <w:color w:val="767171"/>
      <w:spacing w:val="20"/>
      <w:kern w:val="0"/>
      <w14:ligatures w14:val="none"/>
    </w:rPr>
  </w:style>
  <w:style w:type="character" w:customStyle="1" w:styleId="CommentSubjectChar">
    <w:name w:val="Comment Subject Char"/>
    <w:basedOn w:val="CommentTextChar"/>
    <w:link w:val="CommentSubject"/>
    <w:uiPriority w:val="99"/>
    <w:semiHidden/>
    <w:rsid w:val="0059459F"/>
    <w:rPr>
      <w:rFonts w:asciiTheme="minorHAnsi" w:hAnsiTheme="minorHAnsi" w:cstheme="minorBidi"/>
      <w:b/>
      <w:bCs/>
      <w:color w:val="auto"/>
      <w:spacing w:val="0"/>
      <w:kern w:val="2"/>
      <w:sz w:val="20"/>
      <w:szCs w:val="20"/>
      <w14:ligatures w14:val="standardContextual"/>
    </w:rPr>
  </w:style>
  <w:style w:type="paragraph" w:styleId="Revision">
    <w:name w:val="Revision"/>
    <w:hidden/>
    <w:uiPriority w:val="99"/>
    <w:semiHidden/>
    <w:rsid w:val="00342FFE"/>
    <w:pPr>
      <w:spacing w:after="0" w:line="240" w:lineRule="auto"/>
    </w:pPr>
  </w:style>
  <w:style w:type="table" w:customStyle="1" w:styleId="TableGrid1">
    <w:name w:val="Table Grid1"/>
    <w:rsid w:val="00803669"/>
    <w:pPr>
      <w:spacing w:after="0" w:line="240" w:lineRule="auto"/>
    </w:pPr>
    <w:rPr>
      <w:rFonts w:asciiTheme="minorHAnsi" w:eastAsiaTheme="minorEastAsia" w:hAnsiTheme="minorHAnsi" w:cstheme="minorBidi"/>
      <w:color w:val="auto"/>
      <w:spacing w:val="0"/>
      <w:sz w:val="22"/>
      <w:szCs w:val="22"/>
      <w:lang w:val="es-ES" w:eastAsia="es-ES"/>
    </w:rPr>
    <w:tblPr>
      <w:tblCellMar>
        <w:top w:w="0" w:type="dxa"/>
        <w:left w:w="0" w:type="dxa"/>
        <w:bottom w:w="0" w:type="dxa"/>
        <w:right w:w="0" w:type="dxa"/>
      </w:tblCellMar>
    </w:tblPr>
  </w:style>
  <w:style w:type="numbering" w:customStyle="1" w:styleId="Estilo1">
    <w:name w:val="Estilo1"/>
    <w:uiPriority w:val="99"/>
    <w:rsid w:val="00B3324F"/>
    <w:pPr>
      <w:numPr>
        <w:numId w:val="20"/>
      </w:numPr>
    </w:pPr>
  </w:style>
  <w:style w:type="character" w:styleId="IntenseEmphasis">
    <w:name w:val="Intense Emphasis"/>
    <w:uiPriority w:val="21"/>
    <w:rsid w:val="008C3312"/>
    <w:rPr>
      <w:i/>
      <w:iCs/>
      <w:color w:val="5B9BD5"/>
    </w:rPr>
  </w:style>
  <w:style w:type="paragraph" w:styleId="Subtitle">
    <w:name w:val="Subtitle"/>
    <w:basedOn w:val="Normal"/>
    <w:next w:val="Normal"/>
    <w:link w:val="SubtitleChar"/>
    <w:uiPriority w:val="11"/>
    <w:qFormat/>
    <w:rsid w:val="008C3312"/>
    <w:pPr>
      <w:numPr>
        <w:ilvl w:val="1"/>
      </w:numPr>
      <w:jc w:val="center"/>
    </w:pPr>
    <w:rPr>
      <w:rFonts w:eastAsia="Times New Roman"/>
      <w:color w:val="595959"/>
      <w:spacing w:val="15"/>
      <w:szCs w:val="22"/>
      <w:lang w:val="es-ES"/>
    </w:rPr>
  </w:style>
  <w:style w:type="character" w:customStyle="1" w:styleId="SubtitleChar">
    <w:name w:val="Subtitle Char"/>
    <w:basedOn w:val="DefaultParagraphFont"/>
    <w:link w:val="Subtitle"/>
    <w:uiPriority w:val="11"/>
    <w:rsid w:val="008C3312"/>
    <w:rPr>
      <w:rFonts w:eastAsia="Times New Roman"/>
      <w:color w:val="595959"/>
      <w:spacing w:val="15"/>
      <w:szCs w:val="22"/>
      <w:lang w:val="es-ES"/>
    </w:rPr>
  </w:style>
  <w:style w:type="paragraph" w:customStyle="1" w:styleId="Textonotasalpie">
    <w:name w:val="Texto notas al pie"/>
    <w:basedOn w:val="Normal"/>
    <w:link w:val="TextonotasalpieCar"/>
    <w:qFormat/>
    <w:rsid w:val="008C3312"/>
    <w:pPr>
      <w:jc w:val="both"/>
    </w:pPr>
    <w:rPr>
      <w:rFonts w:eastAsia="Calibri"/>
      <w:color w:val="595959"/>
      <w:spacing w:val="0"/>
      <w:sz w:val="18"/>
      <w:szCs w:val="22"/>
      <w:lang w:val="es-ES"/>
    </w:rPr>
  </w:style>
  <w:style w:type="character" w:customStyle="1" w:styleId="TextonotasalpieCar">
    <w:name w:val="Texto notas al pie Car"/>
    <w:link w:val="Textonotasalpie"/>
    <w:rsid w:val="008C3312"/>
    <w:rPr>
      <w:rFonts w:eastAsia="Calibri"/>
      <w:color w:val="595959"/>
      <w:spacing w:val="0"/>
      <w:sz w:val="18"/>
      <w:szCs w:val="22"/>
      <w:lang w:val="es-ES"/>
    </w:rPr>
  </w:style>
  <w:style w:type="table" w:styleId="TableGrid">
    <w:name w:val="Table Grid"/>
    <w:basedOn w:val="TableNormal"/>
    <w:uiPriority w:val="39"/>
    <w:rsid w:val="008C3312"/>
    <w:pPr>
      <w:spacing w:after="0" w:line="240" w:lineRule="auto"/>
    </w:pPr>
    <w:rPr>
      <w:rFonts w:ascii="Calibri" w:eastAsia="Calibri" w:hAnsi="Calibri"/>
      <w:color w:val="auto"/>
      <w:spacing w:val="0"/>
      <w:sz w:val="20"/>
      <w:szCs w:val="20"/>
      <w:lang w:val="es-E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13BF4"/>
    <w:pPr>
      <w:spacing w:before="100" w:beforeAutospacing="1" w:after="100" w:afterAutospacing="1" w:line="240" w:lineRule="auto"/>
    </w:pPr>
    <w:rPr>
      <w:rFonts w:eastAsia="Times New Roman"/>
      <w:color w:val="auto"/>
      <w:spacing w:val="0"/>
      <w:lang w:eastAsia="es-DO"/>
    </w:rPr>
  </w:style>
  <w:style w:type="character" w:customStyle="1" w:styleId="tabchar">
    <w:name w:val="tabchar"/>
    <w:basedOn w:val="DefaultParagraphFont"/>
    <w:rsid w:val="00485C3B"/>
  </w:style>
  <w:style w:type="character" w:styleId="Emphasis">
    <w:name w:val="Emphasis"/>
    <w:basedOn w:val="DefaultParagraphFont"/>
    <w:uiPriority w:val="20"/>
    <w:qFormat/>
    <w:rsid w:val="00485C3B"/>
    <w:rPr>
      <w:i/>
      <w:iCs/>
    </w:rPr>
  </w:style>
  <w:style w:type="paragraph" w:customStyle="1" w:styleId="Default">
    <w:name w:val="Default"/>
    <w:rsid w:val="003728D5"/>
    <w:pPr>
      <w:autoSpaceDE w:val="0"/>
      <w:autoSpaceDN w:val="0"/>
      <w:adjustRightInd w:val="0"/>
      <w:spacing w:after="0" w:line="240" w:lineRule="auto"/>
    </w:pPr>
    <w:rPr>
      <w:rFonts w:ascii="Garamond" w:eastAsia="Calibri" w:hAnsi="Garamond" w:cs="Garamond"/>
      <w:color w:val="000000"/>
      <w:spacing w:val="0"/>
      <w:lang w:val="es-DO" w:eastAsia="es-DO"/>
    </w:rPr>
  </w:style>
  <w:style w:type="character" w:styleId="UnresolvedMention">
    <w:name w:val="Unresolved Mention"/>
    <w:basedOn w:val="DefaultParagraphFont"/>
    <w:uiPriority w:val="99"/>
    <w:semiHidden/>
    <w:unhideWhenUsed/>
    <w:rsid w:val="000D74A2"/>
    <w:rPr>
      <w:color w:val="605E5C"/>
      <w:shd w:val="clear" w:color="auto" w:fill="E1DFDD"/>
    </w:rPr>
  </w:style>
  <w:style w:type="character" w:styleId="Mention">
    <w:name w:val="Mention"/>
    <w:basedOn w:val="DefaultParagraphFont"/>
    <w:uiPriority w:val="99"/>
    <w:unhideWhenUsed/>
    <w:rsid w:val="0055304E"/>
    <w:rPr>
      <w:color w:val="2B579A"/>
      <w:shd w:val="clear" w:color="auto" w:fill="E1DFDD"/>
    </w:rPr>
  </w:style>
  <w:style w:type="character" w:customStyle="1" w:styleId="cf11">
    <w:name w:val="cf11"/>
    <w:basedOn w:val="DefaultParagraphFont"/>
    <w:rsid w:val="0009160B"/>
    <w:rPr>
      <w:rFonts w:ascii="Segoe UI" w:hAnsi="Segoe UI" w:cs="Segoe UI" w:hint="default"/>
      <w:sz w:val="18"/>
      <w:szCs w:val="18"/>
    </w:rPr>
  </w:style>
  <w:style w:type="character" w:customStyle="1" w:styleId="cf21">
    <w:name w:val="cf21"/>
    <w:basedOn w:val="DefaultParagraphFont"/>
    <w:rsid w:val="0009160B"/>
    <w:rPr>
      <w:rFonts w:ascii="Segoe UI" w:hAnsi="Segoe UI" w:cs="Segoe UI" w:hint="default"/>
      <w:b/>
      <w:bCs/>
      <w:sz w:val="18"/>
      <w:szCs w:val="18"/>
    </w:rPr>
  </w:style>
  <w:style w:type="character" w:customStyle="1" w:styleId="oypena">
    <w:name w:val="oypena"/>
    <w:basedOn w:val="DefaultParagraphFont"/>
    <w:rsid w:val="00AE095E"/>
  </w:style>
  <w:style w:type="character" w:customStyle="1" w:styleId="cf01">
    <w:name w:val="cf01"/>
    <w:basedOn w:val="DefaultParagraphFont"/>
    <w:rsid w:val="00AB2502"/>
    <w:rPr>
      <w:rFonts w:ascii="Segoe UI" w:hAnsi="Segoe UI" w:cs="Segoe UI" w:hint="default"/>
      <w:sz w:val="18"/>
      <w:szCs w:val="18"/>
    </w:rPr>
  </w:style>
  <w:style w:type="character" w:styleId="FollowedHyperlink">
    <w:name w:val="FollowedHyperlink"/>
    <w:basedOn w:val="DefaultParagraphFont"/>
    <w:uiPriority w:val="99"/>
    <w:semiHidden/>
    <w:unhideWhenUsed/>
    <w:rsid w:val="008271E5"/>
    <w:rPr>
      <w:color w:val="954F72" w:themeColor="followedHyperlink"/>
      <w:u w:val="single"/>
    </w:rPr>
  </w:style>
  <w:style w:type="character" w:styleId="PlaceholderText">
    <w:name w:val="Placeholder Text"/>
    <w:basedOn w:val="DefaultParagraphFont"/>
    <w:uiPriority w:val="99"/>
    <w:semiHidden/>
    <w:rsid w:val="00794168"/>
    <w:rPr>
      <w:color w:val="666666"/>
    </w:rPr>
  </w:style>
  <w:style w:type="paragraph" w:customStyle="1" w:styleId="xp1">
    <w:name w:val="x_p1"/>
    <w:basedOn w:val="Normal"/>
    <w:rsid w:val="005972B4"/>
    <w:pPr>
      <w:spacing w:before="100" w:beforeAutospacing="1" w:after="100" w:afterAutospacing="1" w:line="240" w:lineRule="auto"/>
    </w:pPr>
    <w:rPr>
      <w:rFonts w:eastAsia="Times New Roman"/>
      <w:color w:val="auto"/>
      <w:spacing w:val="0"/>
      <w:lang w:val="es-ES" w:eastAsia="es-ES"/>
    </w:rPr>
  </w:style>
  <w:style w:type="paragraph" w:customStyle="1" w:styleId="xxmsolistparagraph">
    <w:name w:val="x_x_msolistparagraph"/>
    <w:basedOn w:val="Normal"/>
    <w:rsid w:val="002B01B7"/>
    <w:pPr>
      <w:spacing w:before="100" w:beforeAutospacing="1" w:after="100" w:afterAutospacing="1" w:line="240" w:lineRule="auto"/>
    </w:pPr>
    <w:rPr>
      <w:rFonts w:eastAsia="Times New Roman"/>
      <w:color w:val="auto"/>
      <w:spacing w:val="0"/>
      <w:lang w:eastAsia="es-DO"/>
    </w:rPr>
  </w:style>
  <w:style w:type="paragraph" w:customStyle="1" w:styleId="xxmsonormal">
    <w:name w:val="x_x_msonormal"/>
    <w:basedOn w:val="Normal"/>
    <w:rsid w:val="002B01B7"/>
    <w:pPr>
      <w:spacing w:before="100" w:beforeAutospacing="1" w:after="100" w:afterAutospacing="1" w:line="240" w:lineRule="auto"/>
    </w:pPr>
    <w:rPr>
      <w:rFonts w:eastAsia="Times New Roman"/>
      <w:color w:val="auto"/>
      <w:spacing w:val="0"/>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5634">
      <w:marLeft w:val="0"/>
      <w:marRight w:val="0"/>
      <w:marTop w:val="0"/>
      <w:marBottom w:val="0"/>
      <w:divBdr>
        <w:top w:val="none" w:sz="0" w:space="0" w:color="auto"/>
        <w:left w:val="none" w:sz="0" w:space="0" w:color="auto"/>
        <w:bottom w:val="none" w:sz="0" w:space="0" w:color="auto"/>
        <w:right w:val="none" w:sz="0" w:space="0" w:color="auto"/>
      </w:divBdr>
      <w:divsChild>
        <w:div w:id="1723358411">
          <w:marLeft w:val="0"/>
          <w:marRight w:val="0"/>
          <w:marTop w:val="0"/>
          <w:marBottom w:val="0"/>
          <w:divBdr>
            <w:top w:val="none" w:sz="0" w:space="0" w:color="auto"/>
            <w:left w:val="none" w:sz="0" w:space="0" w:color="auto"/>
            <w:bottom w:val="none" w:sz="0" w:space="0" w:color="auto"/>
            <w:right w:val="none" w:sz="0" w:space="0" w:color="auto"/>
          </w:divBdr>
        </w:div>
      </w:divsChild>
    </w:div>
    <w:div w:id="27680493">
      <w:bodyDiv w:val="1"/>
      <w:marLeft w:val="0"/>
      <w:marRight w:val="0"/>
      <w:marTop w:val="0"/>
      <w:marBottom w:val="0"/>
      <w:divBdr>
        <w:top w:val="none" w:sz="0" w:space="0" w:color="auto"/>
        <w:left w:val="none" w:sz="0" w:space="0" w:color="auto"/>
        <w:bottom w:val="none" w:sz="0" w:space="0" w:color="auto"/>
        <w:right w:val="none" w:sz="0" w:space="0" w:color="auto"/>
      </w:divBdr>
    </w:div>
    <w:div w:id="33772085">
      <w:marLeft w:val="0"/>
      <w:marRight w:val="0"/>
      <w:marTop w:val="0"/>
      <w:marBottom w:val="0"/>
      <w:divBdr>
        <w:top w:val="none" w:sz="0" w:space="0" w:color="auto"/>
        <w:left w:val="none" w:sz="0" w:space="0" w:color="auto"/>
        <w:bottom w:val="none" w:sz="0" w:space="0" w:color="auto"/>
        <w:right w:val="none" w:sz="0" w:space="0" w:color="auto"/>
      </w:divBdr>
      <w:divsChild>
        <w:div w:id="1735546829">
          <w:marLeft w:val="0"/>
          <w:marRight w:val="0"/>
          <w:marTop w:val="0"/>
          <w:marBottom w:val="0"/>
          <w:divBdr>
            <w:top w:val="none" w:sz="0" w:space="0" w:color="auto"/>
            <w:left w:val="none" w:sz="0" w:space="0" w:color="auto"/>
            <w:bottom w:val="none" w:sz="0" w:space="0" w:color="auto"/>
            <w:right w:val="none" w:sz="0" w:space="0" w:color="auto"/>
          </w:divBdr>
        </w:div>
      </w:divsChild>
    </w:div>
    <w:div w:id="40709976">
      <w:marLeft w:val="0"/>
      <w:marRight w:val="0"/>
      <w:marTop w:val="0"/>
      <w:marBottom w:val="0"/>
      <w:divBdr>
        <w:top w:val="none" w:sz="0" w:space="0" w:color="auto"/>
        <w:left w:val="none" w:sz="0" w:space="0" w:color="auto"/>
        <w:bottom w:val="none" w:sz="0" w:space="0" w:color="auto"/>
        <w:right w:val="none" w:sz="0" w:space="0" w:color="auto"/>
      </w:divBdr>
      <w:divsChild>
        <w:div w:id="1472602691">
          <w:marLeft w:val="0"/>
          <w:marRight w:val="0"/>
          <w:marTop w:val="0"/>
          <w:marBottom w:val="0"/>
          <w:divBdr>
            <w:top w:val="none" w:sz="0" w:space="0" w:color="auto"/>
            <w:left w:val="none" w:sz="0" w:space="0" w:color="auto"/>
            <w:bottom w:val="none" w:sz="0" w:space="0" w:color="auto"/>
            <w:right w:val="none" w:sz="0" w:space="0" w:color="auto"/>
          </w:divBdr>
        </w:div>
      </w:divsChild>
    </w:div>
    <w:div w:id="59596261">
      <w:marLeft w:val="0"/>
      <w:marRight w:val="0"/>
      <w:marTop w:val="0"/>
      <w:marBottom w:val="0"/>
      <w:divBdr>
        <w:top w:val="none" w:sz="0" w:space="0" w:color="auto"/>
        <w:left w:val="none" w:sz="0" w:space="0" w:color="auto"/>
        <w:bottom w:val="none" w:sz="0" w:space="0" w:color="auto"/>
        <w:right w:val="none" w:sz="0" w:space="0" w:color="auto"/>
      </w:divBdr>
      <w:divsChild>
        <w:div w:id="302395535">
          <w:marLeft w:val="0"/>
          <w:marRight w:val="0"/>
          <w:marTop w:val="0"/>
          <w:marBottom w:val="0"/>
          <w:divBdr>
            <w:top w:val="none" w:sz="0" w:space="0" w:color="auto"/>
            <w:left w:val="none" w:sz="0" w:space="0" w:color="auto"/>
            <w:bottom w:val="none" w:sz="0" w:space="0" w:color="auto"/>
            <w:right w:val="none" w:sz="0" w:space="0" w:color="auto"/>
          </w:divBdr>
        </w:div>
      </w:divsChild>
    </w:div>
    <w:div w:id="76556540">
      <w:marLeft w:val="0"/>
      <w:marRight w:val="0"/>
      <w:marTop w:val="0"/>
      <w:marBottom w:val="0"/>
      <w:divBdr>
        <w:top w:val="none" w:sz="0" w:space="0" w:color="auto"/>
        <w:left w:val="none" w:sz="0" w:space="0" w:color="auto"/>
        <w:bottom w:val="none" w:sz="0" w:space="0" w:color="auto"/>
        <w:right w:val="none" w:sz="0" w:space="0" w:color="auto"/>
      </w:divBdr>
      <w:divsChild>
        <w:div w:id="1995377792">
          <w:marLeft w:val="0"/>
          <w:marRight w:val="0"/>
          <w:marTop w:val="0"/>
          <w:marBottom w:val="0"/>
          <w:divBdr>
            <w:top w:val="none" w:sz="0" w:space="0" w:color="auto"/>
            <w:left w:val="none" w:sz="0" w:space="0" w:color="auto"/>
            <w:bottom w:val="none" w:sz="0" w:space="0" w:color="auto"/>
            <w:right w:val="none" w:sz="0" w:space="0" w:color="auto"/>
          </w:divBdr>
        </w:div>
      </w:divsChild>
    </w:div>
    <w:div w:id="79183456">
      <w:bodyDiv w:val="1"/>
      <w:marLeft w:val="0"/>
      <w:marRight w:val="0"/>
      <w:marTop w:val="0"/>
      <w:marBottom w:val="0"/>
      <w:divBdr>
        <w:top w:val="none" w:sz="0" w:space="0" w:color="auto"/>
        <w:left w:val="none" w:sz="0" w:space="0" w:color="auto"/>
        <w:bottom w:val="none" w:sz="0" w:space="0" w:color="auto"/>
        <w:right w:val="none" w:sz="0" w:space="0" w:color="auto"/>
      </w:divBdr>
    </w:div>
    <w:div w:id="85464337">
      <w:bodyDiv w:val="1"/>
      <w:marLeft w:val="0"/>
      <w:marRight w:val="0"/>
      <w:marTop w:val="0"/>
      <w:marBottom w:val="0"/>
      <w:divBdr>
        <w:top w:val="none" w:sz="0" w:space="0" w:color="auto"/>
        <w:left w:val="none" w:sz="0" w:space="0" w:color="auto"/>
        <w:bottom w:val="none" w:sz="0" w:space="0" w:color="auto"/>
        <w:right w:val="none" w:sz="0" w:space="0" w:color="auto"/>
      </w:divBdr>
      <w:divsChild>
        <w:div w:id="483618951">
          <w:marLeft w:val="0"/>
          <w:marRight w:val="0"/>
          <w:marTop w:val="0"/>
          <w:marBottom w:val="0"/>
          <w:divBdr>
            <w:top w:val="none" w:sz="0" w:space="0" w:color="auto"/>
            <w:left w:val="none" w:sz="0" w:space="0" w:color="auto"/>
            <w:bottom w:val="none" w:sz="0" w:space="0" w:color="auto"/>
            <w:right w:val="none" w:sz="0" w:space="0" w:color="auto"/>
          </w:divBdr>
          <w:divsChild>
            <w:div w:id="561214490">
              <w:marLeft w:val="0"/>
              <w:marRight w:val="0"/>
              <w:marTop w:val="0"/>
              <w:marBottom w:val="0"/>
              <w:divBdr>
                <w:top w:val="none" w:sz="0" w:space="0" w:color="auto"/>
                <w:left w:val="none" w:sz="0" w:space="0" w:color="auto"/>
                <w:bottom w:val="none" w:sz="0" w:space="0" w:color="auto"/>
                <w:right w:val="none" w:sz="0" w:space="0" w:color="auto"/>
              </w:divBdr>
            </w:div>
            <w:div w:id="840119570">
              <w:marLeft w:val="0"/>
              <w:marRight w:val="0"/>
              <w:marTop w:val="0"/>
              <w:marBottom w:val="0"/>
              <w:divBdr>
                <w:top w:val="none" w:sz="0" w:space="0" w:color="auto"/>
                <w:left w:val="none" w:sz="0" w:space="0" w:color="auto"/>
                <w:bottom w:val="none" w:sz="0" w:space="0" w:color="auto"/>
                <w:right w:val="none" w:sz="0" w:space="0" w:color="auto"/>
              </w:divBdr>
            </w:div>
            <w:div w:id="883979330">
              <w:marLeft w:val="0"/>
              <w:marRight w:val="0"/>
              <w:marTop w:val="0"/>
              <w:marBottom w:val="0"/>
              <w:divBdr>
                <w:top w:val="none" w:sz="0" w:space="0" w:color="auto"/>
                <w:left w:val="none" w:sz="0" w:space="0" w:color="auto"/>
                <w:bottom w:val="none" w:sz="0" w:space="0" w:color="auto"/>
                <w:right w:val="none" w:sz="0" w:space="0" w:color="auto"/>
              </w:divBdr>
            </w:div>
            <w:div w:id="894006579">
              <w:marLeft w:val="0"/>
              <w:marRight w:val="0"/>
              <w:marTop w:val="0"/>
              <w:marBottom w:val="0"/>
              <w:divBdr>
                <w:top w:val="none" w:sz="0" w:space="0" w:color="auto"/>
                <w:left w:val="none" w:sz="0" w:space="0" w:color="auto"/>
                <w:bottom w:val="none" w:sz="0" w:space="0" w:color="auto"/>
                <w:right w:val="none" w:sz="0" w:space="0" w:color="auto"/>
              </w:divBdr>
            </w:div>
            <w:div w:id="1056003576">
              <w:marLeft w:val="0"/>
              <w:marRight w:val="0"/>
              <w:marTop w:val="0"/>
              <w:marBottom w:val="0"/>
              <w:divBdr>
                <w:top w:val="none" w:sz="0" w:space="0" w:color="auto"/>
                <w:left w:val="none" w:sz="0" w:space="0" w:color="auto"/>
                <w:bottom w:val="none" w:sz="0" w:space="0" w:color="auto"/>
                <w:right w:val="none" w:sz="0" w:space="0" w:color="auto"/>
              </w:divBdr>
            </w:div>
            <w:div w:id="1167018627">
              <w:marLeft w:val="0"/>
              <w:marRight w:val="0"/>
              <w:marTop w:val="0"/>
              <w:marBottom w:val="0"/>
              <w:divBdr>
                <w:top w:val="none" w:sz="0" w:space="0" w:color="auto"/>
                <w:left w:val="none" w:sz="0" w:space="0" w:color="auto"/>
                <w:bottom w:val="none" w:sz="0" w:space="0" w:color="auto"/>
                <w:right w:val="none" w:sz="0" w:space="0" w:color="auto"/>
              </w:divBdr>
            </w:div>
            <w:div w:id="1654679283">
              <w:marLeft w:val="0"/>
              <w:marRight w:val="0"/>
              <w:marTop w:val="0"/>
              <w:marBottom w:val="0"/>
              <w:divBdr>
                <w:top w:val="none" w:sz="0" w:space="0" w:color="auto"/>
                <w:left w:val="none" w:sz="0" w:space="0" w:color="auto"/>
                <w:bottom w:val="none" w:sz="0" w:space="0" w:color="auto"/>
                <w:right w:val="none" w:sz="0" w:space="0" w:color="auto"/>
              </w:divBdr>
            </w:div>
          </w:divsChild>
        </w:div>
        <w:div w:id="511185578">
          <w:marLeft w:val="0"/>
          <w:marRight w:val="0"/>
          <w:marTop w:val="0"/>
          <w:marBottom w:val="0"/>
          <w:divBdr>
            <w:top w:val="none" w:sz="0" w:space="0" w:color="auto"/>
            <w:left w:val="none" w:sz="0" w:space="0" w:color="auto"/>
            <w:bottom w:val="none" w:sz="0" w:space="0" w:color="auto"/>
            <w:right w:val="none" w:sz="0" w:space="0" w:color="auto"/>
          </w:divBdr>
          <w:divsChild>
            <w:div w:id="61753713">
              <w:marLeft w:val="0"/>
              <w:marRight w:val="0"/>
              <w:marTop w:val="0"/>
              <w:marBottom w:val="0"/>
              <w:divBdr>
                <w:top w:val="none" w:sz="0" w:space="0" w:color="auto"/>
                <w:left w:val="none" w:sz="0" w:space="0" w:color="auto"/>
                <w:bottom w:val="none" w:sz="0" w:space="0" w:color="auto"/>
                <w:right w:val="none" w:sz="0" w:space="0" w:color="auto"/>
              </w:divBdr>
            </w:div>
            <w:div w:id="438137156">
              <w:marLeft w:val="0"/>
              <w:marRight w:val="0"/>
              <w:marTop w:val="0"/>
              <w:marBottom w:val="0"/>
              <w:divBdr>
                <w:top w:val="none" w:sz="0" w:space="0" w:color="auto"/>
                <w:left w:val="none" w:sz="0" w:space="0" w:color="auto"/>
                <w:bottom w:val="none" w:sz="0" w:space="0" w:color="auto"/>
                <w:right w:val="none" w:sz="0" w:space="0" w:color="auto"/>
              </w:divBdr>
            </w:div>
            <w:div w:id="523520135">
              <w:marLeft w:val="0"/>
              <w:marRight w:val="0"/>
              <w:marTop w:val="0"/>
              <w:marBottom w:val="0"/>
              <w:divBdr>
                <w:top w:val="none" w:sz="0" w:space="0" w:color="auto"/>
                <w:left w:val="none" w:sz="0" w:space="0" w:color="auto"/>
                <w:bottom w:val="none" w:sz="0" w:space="0" w:color="auto"/>
                <w:right w:val="none" w:sz="0" w:space="0" w:color="auto"/>
              </w:divBdr>
            </w:div>
            <w:div w:id="546258983">
              <w:marLeft w:val="0"/>
              <w:marRight w:val="0"/>
              <w:marTop w:val="0"/>
              <w:marBottom w:val="0"/>
              <w:divBdr>
                <w:top w:val="none" w:sz="0" w:space="0" w:color="auto"/>
                <w:left w:val="none" w:sz="0" w:space="0" w:color="auto"/>
                <w:bottom w:val="none" w:sz="0" w:space="0" w:color="auto"/>
                <w:right w:val="none" w:sz="0" w:space="0" w:color="auto"/>
              </w:divBdr>
            </w:div>
            <w:div w:id="641228687">
              <w:marLeft w:val="0"/>
              <w:marRight w:val="0"/>
              <w:marTop w:val="0"/>
              <w:marBottom w:val="0"/>
              <w:divBdr>
                <w:top w:val="none" w:sz="0" w:space="0" w:color="auto"/>
                <w:left w:val="none" w:sz="0" w:space="0" w:color="auto"/>
                <w:bottom w:val="none" w:sz="0" w:space="0" w:color="auto"/>
                <w:right w:val="none" w:sz="0" w:space="0" w:color="auto"/>
              </w:divBdr>
            </w:div>
            <w:div w:id="653610372">
              <w:marLeft w:val="0"/>
              <w:marRight w:val="0"/>
              <w:marTop w:val="0"/>
              <w:marBottom w:val="0"/>
              <w:divBdr>
                <w:top w:val="none" w:sz="0" w:space="0" w:color="auto"/>
                <w:left w:val="none" w:sz="0" w:space="0" w:color="auto"/>
                <w:bottom w:val="none" w:sz="0" w:space="0" w:color="auto"/>
                <w:right w:val="none" w:sz="0" w:space="0" w:color="auto"/>
              </w:divBdr>
            </w:div>
            <w:div w:id="717321025">
              <w:marLeft w:val="0"/>
              <w:marRight w:val="0"/>
              <w:marTop w:val="0"/>
              <w:marBottom w:val="0"/>
              <w:divBdr>
                <w:top w:val="none" w:sz="0" w:space="0" w:color="auto"/>
                <w:left w:val="none" w:sz="0" w:space="0" w:color="auto"/>
                <w:bottom w:val="none" w:sz="0" w:space="0" w:color="auto"/>
                <w:right w:val="none" w:sz="0" w:space="0" w:color="auto"/>
              </w:divBdr>
            </w:div>
            <w:div w:id="893738556">
              <w:marLeft w:val="0"/>
              <w:marRight w:val="0"/>
              <w:marTop w:val="0"/>
              <w:marBottom w:val="0"/>
              <w:divBdr>
                <w:top w:val="none" w:sz="0" w:space="0" w:color="auto"/>
                <w:left w:val="none" w:sz="0" w:space="0" w:color="auto"/>
                <w:bottom w:val="none" w:sz="0" w:space="0" w:color="auto"/>
                <w:right w:val="none" w:sz="0" w:space="0" w:color="auto"/>
              </w:divBdr>
            </w:div>
            <w:div w:id="965937961">
              <w:marLeft w:val="0"/>
              <w:marRight w:val="0"/>
              <w:marTop w:val="0"/>
              <w:marBottom w:val="0"/>
              <w:divBdr>
                <w:top w:val="none" w:sz="0" w:space="0" w:color="auto"/>
                <w:left w:val="none" w:sz="0" w:space="0" w:color="auto"/>
                <w:bottom w:val="none" w:sz="0" w:space="0" w:color="auto"/>
                <w:right w:val="none" w:sz="0" w:space="0" w:color="auto"/>
              </w:divBdr>
            </w:div>
            <w:div w:id="1064840410">
              <w:marLeft w:val="0"/>
              <w:marRight w:val="0"/>
              <w:marTop w:val="0"/>
              <w:marBottom w:val="0"/>
              <w:divBdr>
                <w:top w:val="none" w:sz="0" w:space="0" w:color="auto"/>
                <w:left w:val="none" w:sz="0" w:space="0" w:color="auto"/>
                <w:bottom w:val="none" w:sz="0" w:space="0" w:color="auto"/>
                <w:right w:val="none" w:sz="0" w:space="0" w:color="auto"/>
              </w:divBdr>
            </w:div>
            <w:div w:id="1134298147">
              <w:marLeft w:val="0"/>
              <w:marRight w:val="0"/>
              <w:marTop w:val="0"/>
              <w:marBottom w:val="0"/>
              <w:divBdr>
                <w:top w:val="none" w:sz="0" w:space="0" w:color="auto"/>
                <w:left w:val="none" w:sz="0" w:space="0" w:color="auto"/>
                <w:bottom w:val="none" w:sz="0" w:space="0" w:color="auto"/>
                <w:right w:val="none" w:sz="0" w:space="0" w:color="auto"/>
              </w:divBdr>
            </w:div>
            <w:div w:id="1649897098">
              <w:marLeft w:val="0"/>
              <w:marRight w:val="0"/>
              <w:marTop w:val="0"/>
              <w:marBottom w:val="0"/>
              <w:divBdr>
                <w:top w:val="none" w:sz="0" w:space="0" w:color="auto"/>
                <w:left w:val="none" w:sz="0" w:space="0" w:color="auto"/>
                <w:bottom w:val="none" w:sz="0" w:space="0" w:color="auto"/>
                <w:right w:val="none" w:sz="0" w:space="0" w:color="auto"/>
              </w:divBdr>
            </w:div>
            <w:div w:id="1695379949">
              <w:marLeft w:val="0"/>
              <w:marRight w:val="0"/>
              <w:marTop w:val="0"/>
              <w:marBottom w:val="0"/>
              <w:divBdr>
                <w:top w:val="none" w:sz="0" w:space="0" w:color="auto"/>
                <w:left w:val="none" w:sz="0" w:space="0" w:color="auto"/>
                <w:bottom w:val="none" w:sz="0" w:space="0" w:color="auto"/>
                <w:right w:val="none" w:sz="0" w:space="0" w:color="auto"/>
              </w:divBdr>
            </w:div>
            <w:div w:id="2026394085">
              <w:marLeft w:val="0"/>
              <w:marRight w:val="0"/>
              <w:marTop w:val="0"/>
              <w:marBottom w:val="0"/>
              <w:divBdr>
                <w:top w:val="none" w:sz="0" w:space="0" w:color="auto"/>
                <w:left w:val="none" w:sz="0" w:space="0" w:color="auto"/>
                <w:bottom w:val="none" w:sz="0" w:space="0" w:color="auto"/>
                <w:right w:val="none" w:sz="0" w:space="0" w:color="auto"/>
              </w:divBdr>
            </w:div>
            <w:div w:id="2124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4862">
      <w:marLeft w:val="0"/>
      <w:marRight w:val="0"/>
      <w:marTop w:val="0"/>
      <w:marBottom w:val="0"/>
      <w:divBdr>
        <w:top w:val="none" w:sz="0" w:space="0" w:color="auto"/>
        <w:left w:val="none" w:sz="0" w:space="0" w:color="auto"/>
        <w:bottom w:val="none" w:sz="0" w:space="0" w:color="auto"/>
        <w:right w:val="none" w:sz="0" w:space="0" w:color="auto"/>
      </w:divBdr>
      <w:divsChild>
        <w:div w:id="1268926342">
          <w:marLeft w:val="0"/>
          <w:marRight w:val="0"/>
          <w:marTop w:val="0"/>
          <w:marBottom w:val="0"/>
          <w:divBdr>
            <w:top w:val="none" w:sz="0" w:space="0" w:color="auto"/>
            <w:left w:val="none" w:sz="0" w:space="0" w:color="auto"/>
            <w:bottom w:val="none" w:sz="0" w:space="0" w:color="auto"/>
            <w:right w:val="none" w:sz="0" w:space="0" w:color="auto"/>
          </w:divBdr>
        </w:div>
      </w:divsChild>
    </w:div>
    <w:div w:id="89090648">
      <w:marLeft w:val="0"/>
      <w:marRight w:val="0"/>
      <w:marTop w:val="0"/>
      <w:marBottom w:val="0"/>
      <w:divBdr>
        <w:top w:val="none" w:sz="0" w:space="0" w:color="auto"/>
        <w:left w:val="none" w:sz="0" w:space="0" w:color="auto"/>
        <w:bottom w:val="none" w:sz="0" w:space="0" w:color="auto"/>
        <w:right w:val="none" w:sz="0" w:space="0" w:color="auto"/>
      </w:divBdr>
      <w:divsChild>
        <w:div w:id="977607982">
          <w:marLeft w:val="0"/>
          <w:marRight w:val="0"/>
          <w:marTop w:val="0"/>
          <w:marBottom w:val="0"/>
          <w:divBdr>
            <w:top w:val="none" w:sz="0" w:space="0" w:color="auto"/>
            <w:left w:val="none" w:sz="0" w:space="0" w:color="auto"/>
            <w:bottom w:val="none" w:sz="0" w:space="0" w:color="auto"/>
            <w:right w:val="none" w:sz="0" w:space="0" w:color="auto"/>
          </w:divBdr>
        </w:div>
      </w:divsChild>
    </w:div>
    <w:div w:id="94712903">
      <w:bodyDiv w:val="1"/>
      <w:marLeft w:val="0"/>
      <w:marRight w:val="0"/>
      <w:marTop w:val="0"/>
      <w:marBottom w:val="0"/>
      <w:divBdr>
        <w:top w:val="none" w:sz="0" w:space="0" w:color="auto"/>
        <w:left w:val="none" w:sz="0" w:space="0" w:color="auto"/>
        <w:bottom w:val="none" w:sz="0" w:space="0" w:color="auto"/>
        <w:right w:val="none" w:sz="0" w:space="0" w:color="auto"/>
      </w:divBdr>
    </w:div>
    <w:div w:id="96800827">
      <w:bodyDiv w:val="1"/>
      <w:marLeft w:val="0"/>
      <w:marRight w:val="0"/>
      <w:marTop w:val="0"/>
      <w:marBottom w:val="0"/>
      <w:divBdr>
        <w:top w:val="none" w:sz="0" w:space="0" w:color="auto"/>
        <w:left w:val="none" w:sz="0" w:space="0" w:color="auto"/>
        <w:bottom w:val="none" w:sz="0" w:space="0" w:color="auto"/>
        <w:right w:val="none" w:sz="0" w:space="0" w:color="auto"/>
      </w:divBdr>
    </w:div>
    <w:div w:id="97065442">
      <w:marLeft w:val="0"/>
      <w:marRight w:val="0"/>
      <w:marTop w:val="0"/>
      <w:marBottom w:val="0"/>
      <w:divBdr>
        <w:top w:val="none" w:sz="0" w:space="0" w:color="auto"/>
        <w:left w:val="none" w:sz="0" w:space="0" w:color="auto"/>
        <w:bottom w:val="none" w:sz="0" w:space="0" w:color="auto"/>
        <w:right w:val="none" w:sz="0" w:space="0" w:color="auto"/>
      </w:divBdr>
      <w:divsChild>
        <w:div w:id="1650745387">
          <w:marLeft w:val="0"/>
          <w:marRight w:val="0"/>
          <w:marTop w:val="0"/>
          <w:marBottom w:val="0"/>
          <w:divBdr>
            <w:top w:val="none" w:sz="0" w:space="0" w:color="auto"/>
            <w:left w:val="none" w:sz="0" w:space="0" w:color="auto"/>
            <w:bottom w:val="none" w:sz="0" w:space="0" w:color="auto"/>
            <w:right w:val="none" w:sz="0" w:space="0" w:color="auto"/>
          </w:divBdr>
        </w:div>
      </w:divsChild>
    </w:div>
    <w:div w:id="106311908">
      <w:marLeft w:val="0"/>
      <w:marRight w:val="0"/>
      <w:marTop w:val="0"/>
      <w:marBottom w:val="0"/>
      <w:divBdr>
        <w:top w:val="none" w:sz="0" w:space="0" w:color="auto"/>
        <w:left w:val="none" w:sz="0" w:space="0" w:color="auto"/>
        <w:bottom w:val="none" w:sz="0" w:space="0" w:color="auto"/>
        <w:right w:val="none" w:sz="0" w:space="0" w:color="auto"/>
      </w:divBdr>
      <w:divsChild>
        <w:div w:id="2071004170">
          <w:marLeft w:val="0"/>
          <w:marRight w:val="0"/>
          <w:marTop w:val="0"/>
          <w:marBottom w:val="0"/>
          <w:divBdr>
            <w:top w:val="none" w:sz="0" w:space="0" w:color="auto"/>
            <w:left w:val="none" w:sz="0" w:space="0" w:color="auto"/>
            <w:bottom w:val="none" w:sz="0" w:space="0" w:color="auto"/>
            <w:right w:val="none" w:sz="0" w:space="0" w:color="auto"/>
          </w:divBdr>
        </w:div>
      </w:divsChild>
    </w:div>
    <w:div w:id="117382173">
      <w:marLeft w:val="0"/>
      <w:marRight w:val="0"/>
      <w:marTop w:val="0"/>
      <w:marBottom w:val="0"/>
      <w:divBdr>
        <w:top w:val="none" w:sz="0" w:space="0" w:color="auto"/>
        <w:left w:val="none" w:sz="0" w:space="0" w:color="auto"/>
        <w:bottom w:val="none" w:sz="0" w:space="0" w:color="auto"/>
        <w:right w:val="none" w:sz="0" w:space="0" w:color="auto"/>
      </w:divBdr>
      <w:divsChild>
        <w:div w:id="369568848">
          <w:marLeft w:val="0"/>
          <w:marRight w:val="0"/>
          <w:marTop w:val="0"/>
          <w:marBottom w:val="0"/>
          <w:divBdr>
            <w:top w:val="none" w:sz="0" w:space="0" w:color="auto"/>
            <w:left w:val="none" w:sz="0" w:space="0" w:color="auto"/>
            <w:bottom w:val="none" w:sz="0" w:space="0" w:color="auto"/>
            <w:right w:val="none" w:sz="0" w:space="0" w:color="auto"/>
          </w:divBdr>
        </w:div>
      </w:divsChild>
    </w:div>
    <w:div w:id="129372034">
      <w:bodyDiv w:val="1"/>
      <w:marLeft w:val="0"/>
      <w:marRight w:val="0"/>
      <w:marTop w:val="0"/>
      <w:marBottom w:val="0"/>
      <w:divBdr>
        <w:top w:val="none" w:sz="0" w:space="0" w:color="auto"/>
        <w:left w:val="none" w:sz="0" w:space="0" w:color="auto"/>
        <w:bottom w:val="none" w:sz="0" w:space="0" w:color="auto"/>
        <w:right w:val="none" w:sz="0" w:space="0" w:color="auto"/>
      </w:divBdr>
    </w:div>
    <w:div w:id="143670406">
      <w:bodyDiv w:val="1"/>
      <w:marLeft w:val="0"/>
      <w:marRight w:val="0"/>
      <w:marTop w:val="0"/>
      <w:marBottom w:val="0"/>
      <w:divBdr>
        <w:top w:val="none" w:sz="0" w:space="0" w:color="auto"/>
        <w:left w:val="none" w:sz="0" w:space="0" w:color="auto"/>
        <w:bottom w:val="none" w:sz="0" w:space="0" w:color="auto"/>
        <w:right w:val="none" w:sz="0" w:space="0" w:color="auto"/>
      </w:divBdr>
      <w:divsChild>
        <w:div w:id="359818344">
          <w:marLeft w:val="0"/>
          <w:marRight w:val="0"/>
          <w:marTop w:val="0"/>
          <w:marBottom w:val="0"/>
          <w:divBdr>
            <w:top w:val="none" w:sz="0" w:space="0" w:color="auto"/>
            <w:left w:val="none" w:sz="0" w:space="0" w:color="auto"/>
            <w:bottom w:val="none" w:sz="0" w:space="0" w:color="auto"/>
            <w:right w:val="none" w:sz="0" w:space="0" w:color="auto"/>
          </w:divBdr>
          <w:divsChild>
            <w:div w:id="863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4592">
      <w:marLeft w:val="0"/>
      <w:marRight w:val="0"/>
      <w:marTop w:val="0"/>
      <w:marBottom w:val="0"/>
      <w:divBdr>
        <w:top w:val="none" w:sz="0" w:space="0" w:color="auto"/>
        <w:left w:val="none" w:sz="0" w:space="0" w:color="auto"/>
        <w:bottom w:val="none" w:sz="0" w:space="0" w:color="auto"/>
        <w:right w:val="none" w:sz="0" w:space="0" w:color="auto"/>
      </w:divBdr>
      <w:divsChild>
        <w:div w:id="1730222108">
          <w:marLeft w:val="0"/>
          <w:marRight w:val="0"/>
          <w:marTop w:val="0"/>
          <w:marBottom w:val="0"/>
          <w:divBdr>
            <w:top w:val="none" w:sz="0" w:space="0" w:color="auto"/>
            <w:left w:val="none" w:sz="0" w:space="0" w:color="auto"/>
            <w:bottom w:val="none" w:sz="0" w:space="0" w:color="auto"/>
            <w:right w:val="none" w:sz="0" w:space="0" w:color="auto"/>
          </w:divBdr>
        </w:div>
      </w:divsChild>
    </w:div>
    <w:div w:id="162475594">
      <w:marLeft w:val="0"/>
      <w:marRight w:val="0"/>
      <w:marTop w:val="0"/>
      <w:marBottom w:val="0"/>
      <w:divBdr>
        <w:top w:val="none" w:sz="0" w:space="0" w:color="auto"/>
        <w:left w:val="none" w:sz="0" w:space="0" w:color="auto"/>
        <w:bottom w:val="none" w:sz="0" w:space="0" w:color="auto"/>
        <w:right w:val="none" w:sz="0" w:space="0" w:color="auto"/>
      </w:divBdr>
      <w:divsChild>
        <w:div w:id="63994502">
          <w:marLeft w:val="0"/>
          <w:marRight w:val="0"/>
          <w:marTop w:val="0"/>
          <w:marBottom w:val="0"/>
          <w:divBdr>
            <w:top w:val="none" w:sz="0" w:space="0" w:color="auto"/>
            <w:left w:val="none" w:sz="0" w:space="0" w:color="auto"/>
            <w:bottom w:val="none" w:sz="0" w:space="0" w:color="auto"/>
            <w:right w:val="none" w:sz="0" w:space="0" w:color="auto"/>
          </w:divBdr>
        </w:div>
      </w:divsChild>
    </w:div>
    <w:div w:id="163204238">
      <w:marLeft w:val="0"/>
      <w:marRight w:val="0"/>
      <w:marTop w:val="0"/>
      <w:marBottom w:val="0"/>
      <w:divBdr>
        <w:top w:val="none" w:sz="0" w:space="0" w:color="auto"/>
        <w:left w:val="none" w:sz="0" w:space="0" w:color="auto"/>
        <w:bottom w:val="none" w:sz="0" w:space="0" w:color="auto"/>
        <w:right w:val="none" w:sz="0" w:space="0" w:color="auto"/>
      </w:divBdr>
      <w:divsChild>
        <w:div w:id="161288220">
          <w:marLeft w:val="0"/>
          <w:marRight w:val="0"/>
          <w:marTop w:val="0"/>
          <w:marBottom w:val="0"/>
          <w:divBdr>
            <w:top w:val="none" w:sz="0" w:space="0" w:color="auto"/>
            <w:left w:val="none" w:sz="0" w:space="0" w:color="auto"/>
            <w:bottom w:val="none" w:sz="0" w:space="0" w:color="auto"/>
            <w:right w:val="none" w:sz="0" w:space="0" w:color="auto"/>
          </w:divBdr>
        </w:div>
      </w:divsChild>
    </w:div>
    <w:div w:id="169564196">
      <w:marLeft w:val="0"/>
      <w:marRight w:val="0"/>
      <w:marTop w:val="0"/>
      <w:marBottom w:val="0"/>
      <w:divBdr>
        <w:top w:val="none" w:sz="0" w:space="0" w:color="auto"/>
        <w:left w:val="none" w:sz="0" w:space="0" w:color="auto"/>
        <w:bottom w:val="none" w:sz="0" w:space="0" w:color="auto"/>
        <w:right w:val="none" w:sz="0" w:space="0" w:color="auto"/>
      </w:divBdr>
      <w:divsChild>
        <w:div w:id="480001449">
          <w:marLeft w:val="0"/>
          <w:marRight w:val="0"/>
          <w:marTop w:val="0"/>
          <w:marBottom w:val="0"/>
          <w:divBdr>
            <w:top w:val="none" w:sz="0" w:space="0" w:color="auto"/>
            <w:left w:val="none" w:sz="0" w:space="0" w:color="auto"/>
            <w:bottom w:val="none" w:sz="0" w:space="0" w:color="auto"/>
            <w:right w:val="none" w:sz="0" w:space="0" w:color="auto"/>
          </w:divBdr>
        </w:div>
      </w:divsChild>
    </w:div>
    <w:div w:id="172915969">
      <w:marLeft w:val="0"/>
      <w:marRight w:val="0"/>
      <w:marTop w:val="0"/>
      <w:marBottom w:val="0"/>
      <w:divBdr>
        <w:top w:val="none" w:sz="0" w:space="0" w:color="auto"/>
        <w:left w:val="none" w:sz="0" w:space="0" w:color="auto"/>
        <w:bottom w:val="none" w:sz="0" w:space="0" w:color="auto"/>
        <w:right w:val="none" w:sz="0" w:space="0" w:color="auto"/>
      </w:divBdr>
      <w:divsChild>
        <w:div w:id="756831118">
          <w:marLeft w:val="0"/>
          <w:marRight w:val="0"/>
          <w:marTop w:val="0"/>
          <w:marBottom w:val="0"/>
          <w:divBdr>
            <w:top w:val="none" w:sz="0" w:space="0" w:color="auto"/>
            <w:left w:val="none" w:sz="0" w:space="0" w:color="auto"/>
            <w:bottom w:val="none" w:sz="0" w:space="0" w:color="auto"/>
            <w:right w:val="none" w:sz="0" w:space="0" w:color="auto"/>
          </w:divBdr>
        </w:div>
      </w:divsChild>
    </w:div>
    <w:div w:id="174923935">
      <w:marLeft w:val="0"/>
      <w:marRight w:val="0"/>
      <w:marTop w:val="0"/>
      <w:marBottom w:val="0"/>
      <w:divBdr>
        <w:top w:val="none" w:sz="0" w:space="0" w:color="auto"/>
        <w:left w:val="none" w:sz="0" w:space="0" w:color="auto"/>
        <w:bottom w:val="none" w:sz="0" w:space="0" w:color="auto"/>
        <w:right w:val="none" w:sz="0" w:space="0" w:color="auto"/>
      </w:divBdr>
      <w:divsChild>
        <w:div w:id="1620184932">
          <w:marLeft w:val="0"/>
          <w:marRight w:val="0"/>
          <w:marTop w:val="0"/>
          <w:marBottom w:val="0"/>
          <w:divBdr>
            <w:top w:val="none" w:sz="0" w:space="0" w:color="auto"/>
            <w:left w:val="none" w:sz="0" w:space="0" w:color="auto"/>
            <w:bottom w:val="none" w:sz="0" w:space="0" w:color="auto"/>
            <w:right w:val="none" w:sz="0" w:space="0" w:color="auto"/>
          </w:divBdr>
        </w:div>
      </w:divsChild>
    </w:div>
    <w:div w:id="185557199">
      <w:marLeft w:val="0"/>
      <w:marRight w:val="0"/>
      <w:marTop w:val="0"/>
      <w:marBottom w:val="0"/>
      <w:divBdr>
        <w:top w:val="none" w:sz="0" w:space="0" w:color="auto"/>
        <w:left w:val="none" w:sz="0" w:space="0" w:color="auto"/>
        <w:bottom w:val="none" w:sz="0" w:space="0" w:color="auto"/>
        <w:right w:val="none" w:sz="0" w:space="0" w:color="auto"/>
      </w:divBdr>
      <w:divsChild>
        <w:div w:id="1941067495">
          <w:marLeft w:val="0"/>
          <w:marRight w:val="0"/>
          <w:marTop w:val="0"/>
          <w:marBottom w:val="0"/>
          <w:divBdr>
            <w:top w:val="none" w:sz="0" w:space="0" w:color="auto"/>
            <w:left w:val="none" w:sz="0" w:space="0" w:color="auto"/>
            <w:bottom w:val="none" w:sz="0" w:space="0" w:color="auto"/>
            <w:right w:val="none" w:sz="0" w:space="0" w:color="auto"/>
          </w:divBdr>
        </w:div>
      </w:divsChild>
    </w:div>
    <w:div w:id="204145270">
      <w:marLeft w:val="0"/>
      <w:marRight w:val="0"/>
      <w:marTop w:val="0"/>
      <w:marBottom w:val="0"/>
      <w:divBdr>
        <w:top w:val="none" w:sz="0" w:space="0" w:color="auto"/>
        <w:left w:val="none" w:sz="0" w:space="0" w:color="auto"/>
        <w:bottom w:val="none" w:sz="0" w:space="0" w:color="auto"/>
        <w:right w:val="none" w:sz="0" w:space="0" w:color="auto"/>
      </w:divBdr>
      <w:divsChild>
        <w:div w:id="1476416054">
          <w:marLeft w:val="0"/>
          <w:marRight w:val="0"/>
          <w:marTop w:val="0"/>
          <w:marBottom w:val="0"/>
          <w:divBdr>
            <w:top w:val="none" w:sz="0" w:space="0" w:color="auto"/>
            <w:left w:val="none" w:sz="0" w:space="0" w:color="auto"/>
            <w:bottom w:val="none" w:sz="0" w:space="0" w:color="auto"/>
            <w:right w:val="none" w:sz="0" w:space="0" w:color="auto"/>
          </w:divBdr>
        </w:div>
      </w:divsChild>
    </w:div>
    <w:div w:id="206574450">
      <w:bodyDiv w:val="1"/>
      <w:marLeft w:val="0"/>
      <w:marRight w:val="0"/>
      <w:marTop w:val="0"/>
      <w:marBottom w:val="0"/>
      <w:divBdr>
        <w:top w:val="none" w:sz="0" w:space="0" w:color="auto"/>
        <w:left w:val="none" w:sz="0" w:space="0" w:color="auto"/>
        <w:bottom w:val="none" w:sz="0" w:space="0" w:color="auto"/>
        <w:right w:val="none" w:sz="0" w:space="0" w:color="auto"/>
      </w:divBdr>
    </w:div>
    <w:div w:id="207962785">
      <w:marLeft w:val="0"/>
      <w:marRight w:val="0"/>
      <w:marTop w:val="0"/>
      <w:marBottom w:val="0"/>
      <w:divBdr>
        <w:top w:val="none" w:sz="0" w:space="0" w:color="auto"/>
        <w:left w:val="none" w:sz="0" w:space="0" w:color="auto"/>
        <w:bottom w:val="none" w:sz="0" w:space="0" w:color="auto"/>
        <w:right w:val="none" w:sz="0" w:space="0" w:color="auto"/>
      </w:divBdr>
      <w:divsChild>
        <w:div w:id="12465630">
          <w:marLeft w:val="0"/>
          <w:marRight w:val="0"/>
          <w:marTop w:val="0"/>
          <w:marBottom w:val="0"/>
          <w:divBdr>
            <w:top w:val="none" w:sz="0" w:space="0" w:color="auto"/>
            <w:left w:val="none" w:sz="0" w:space="0" w:color="auto"/>
            <w:bottom w:val="none" w:sz="0" w:space="0" w:color="auto"/>
            <w:right w:val="none" w:sz="0" w:space="0" w:color="auto"/>
          </w:divBdr>
        </w:div>
      </w:divsChild>
    </w:div>
    <w:div w:id="208036486">
      <w:marLeft w:val="0"/>
      <w:marRight w:val="0"/>
      <w:marTop w:val="0"/>
      <w:marBottom w:val="0"/>
      <w:divBdr>
        <w:top w:val="none" w:sz="0" w:space="0" w:color="auto"/>
        <w:left w:val="none" w:sz="0" w:space="0" w:color="auto"/>
        <w:bottom w:val="none" w:sz="0" w:space="0" w:color="auto"/>
        <w:right w:val="none" w:sz="0" w:space="0" w:color="auto"/>
      </w:divBdr>
      <w:divsChild>
        <w:div w:id="367292257">
          <w:marLeft w:val="0"/>
          <w:marRight w:val="0"/>
          <w:marTop w:val="0"/>
          <w:marBottom w:val="0"/>
          <w:divBdr>
            <w:top w:val="none" w:sz="0" w:space="0" w:color="auto"/>
            <w:left w:val="none" w:sz="0" w:space="0" w:color="auto"/>
            <w:bottom w:val="none" w:sz="0" w:space="0" w:color="auto"/>
            <w:right w:val="none" w:sz="0" w:space="0" w:color="auto"/>
          </w:divBdr>
        </w:div>
      </w:divsChild>
    </w:div>
    <w:div w:id="208954656">
      <w:marLeft w:val="0"/>
      <w:marRight w:val="0"/>
      <w:marTop w:val="0"/>
      <w:marBottom w:val="0"/>
      <w:divBdr>
        <w:top w:val="none" w:sz="0" w:space="0" w:color="auto"/>
        <w:left w:val="none" w:sz="0" w:space="0" w:color="auto"/>
        <w:bottom w:val="none" w:sz="0" w:space="0" w:color="auto"/>
        <w:right w:val="none" w:sz="0" w:space="0" w:color="auto"/>
      </w:divBdr>
      <w:divsChild>
        <w:div w:id="319583968">
          <w:marLeft w:val="0"/>
          <w:marRight w:val="0"/>
          <w:marTop w:val="0"/>
          <w:marBottom w:val="0"/>
          <w:divBdr>
            <w:top w:val="none" w:sz="0" w:space="0" w:color="auto"/>
            <w:left w:val="none" w:sz="0" w:space="0" w:color="auto"/>
            <w:bottom w:val="none" w:sz="0" w:space="0" w:color="auto"/>
            <w:right w:val="none" w:sz="0" w:space="0" w:color="auto"/>
          </w:divBdr>
        </w:div>
      </w:divsChild>
    </w:div>
    <w:div w:id="213739954">
      <w:marLeft w:val="0"/>
      <w:marRight w:val="0"/>
      <w:marTop w:val="0"/>
      <w:marBottom w:val="0"/>
      <w:divBdr>
        <w:top w:val="none" w:sz="0" w:space="0" w:color="auto"/>
        <w:left w:val="none" w:sz="0" w:space="0" w:color="auto"/>
        <w:bottom w:val="none" w:sz="0" w:space="0" w:color="auto"/>
        <w:right w:val="none" w:sz="0" w:space="0" w:color="auto"/>
      </w:divBdr>
      <w:divsChild>
        <w:div w:id="1714773222">
          <w:marLeft w:val="0"/>
          <w:marRight w:val="0"/>
          <w:marTop w:val="0"/>
          <w:marBottom w:val="0"/>
          <w:divBdr>
            <w:top w:val="none" w:sz="0" w:space="0" w:color="auto"/>
            <w:left w:val="none" w:sz="0" w:space="0" w:color="auto"/>
            <w:bottom w:val="none" w:sz="0" w:space="0" w:color="auto"/>
            <w:right w:val="none" w:sz="0" w:space="0" w:color="auto"/>
          </w:divBdr>
        </w:div>
      </w:divsChild>
    </w:div>
    <w:div w:id="216160954">
      <w:bodyDiv w:val="1"/>
      <w:marLeft w:val="0"/>
      <w:marRight w:val="0"/>
      <w:marTop w:val="0"/>
      <w:marBottom w:val="0"/>
      <w:divBdr>
        <w:top w:val="none" w:sz="0" w:space="0" w:color="auto"/>
        <w:left w:val="none" w:sz="0" w:space="0" w:color="auto"/>
        <w:bottom w:val="none" w:sz="0" w:space="0" w:color="auto"/>
        <w:right w:val="none" w:sz="0" w:space="0" w:color="auto"/>
      </w:divBdr>
      <w:divsChild>
        <w:div w:id="141583438">
          <w:marLeft w:val="0"/>
          <w:marRight w:val="0"/>
          <w:marTop w:val="0"/>
          <w:marBottom w:val="0"/>
          <w:divBdr>
            <w:top w:val="none" w:sz="0" w:space="0" w:color="auto"/>
            <w:left w:val="none" w:sz="0" w:space="0" w:color="auto"/>
            <w:bottom w:val="none" w:sz="0" w:space="0" w:color="auto"/>
            <w:right w:val="none" w:sz="0" w:space="0" w:color="auto"/>
          </w:divBdr>
        </w:div>
        <w:div w:id="151457950">
          <w:marLeft w:val="0"/>
          <w:marRight w:val="0"/>
          <w:marTop w:val="0"/>
          <w:marBottom w:val="0"/>
          <w:divBdr>
            <w:top w:val="none" w:sz="0" w:space="0" w:color="auto"/>
            <w:left w:val="none" w:sz="0" w:space="0" w:color="auto"/>
            <w:bottom w:val="none" w:sz="0" w:space="0" w:color="auto"/>
            <w:right w:val="none" w:sz="0" w:space="0" w:color="auto"/>
          </w:divBdr>
        </w:div>
        <w:div w:id="228925203">
          <w:marLeft w:val="0"/>
          <w:marRight w:val="0"/>
          <w:marTop w:val="0"/>
          <w:marBottom w:val="0"/>
          <w:divBdr>
            <w:top w:val="none" w:sz="0" w:space="0" w:color="auto"/>
            <w:left w:val="none" w:sz="0" w:space="0" w:color="auto"/>
            <w:bottom w:val="none" w:sz="0" w:space="0" w:color="auto"/>
            <w:right w:val="none" w:sz="0" w:space="0" w:color="auto"/>
          </w:divBdr>
        </w:div>
        <w:div w:id="235943568">
          <w:marLeft w:val="0"/>
          <w:marRight w:val="0"/>
          <w:marTop w:val="0"/>
          <w:marBottom w:val="0"/>
          <w:divBdr>
            <w:top w:val="none" w:sz="0" w:space="0" w:color="auto"/>
            <w:left w:val="none" w:sz="0" w:space="0" w:color="auto"/>
            <w:bottom w:val="none" w:sz="0" w:space="0" w:color="auto"/>
            <w:right w:val="none" w:sz="0" w:space="0" w:color="auto"/>
          </w:divBdr>
        </w:div>
        <w:div w:id="266356948">
          <w:marLeft w:val="0"/>
          <w:marRight w:val="0"/>
          <w:marTop w:val="0"/>
          <w:marBottom w:val="0"/>
          <w:divBdr>
            <w:top w:val="none" w:sz="0" w:space="0" w:color="auto"/>
            <w:left w:val="none" w:sz="0" w:space="0" w:color="auto"/>
            <w:bottom w:val="none" w:sz="0" w:space="0" w:color="auto"/>
            <w:right w:val="none" w:sz="0" w:space="0" w:color="auto"/>
          </w:divBdr>
        </w:div>
        <w:div w:id="279802356">
          <w:marLeft w:val="0"/>
          <w:marRight w:val="0"/>
          <w:marTop w:val="0"/>
          <w:marBottom w:val="0"/>
          <w:divBdr>
            <w:top w:val="none" w:sz="0" w:space="0" w:color="auto"/>
            <w:left w:val="none" w:sz="0" w:space="0" w:color="auto"/>
            <w:bottom w:val="none" w:sz="0" w:space="0" w:color="auto"/>
            <w:right w:val="none" w:sz="0" w:space="0" w:color="auto"/>
          </w:divBdr>
        </w:div>
        <w:div w:id="300043118">
          <w:marLeft w:val="0"/>
          <w:marRight w:val="0"/>
          <w:marTop w:val="0"/>
          <w:marBottom w:val="0"/>
          <w:divBdr>
            <w:top w:val="none" w:sz="0" w:space="0" w:color="auto"/>
            <w:left w:val="none" w:sz="0" w:space="0" w:color="auto"/>
            <w:bottom w:val="none" w:sz="0" w:space="0" w:color="auto"/>
            <w:right w:val="none" w:sz="0" w:space="0" w:color="auto"/>
          </w:divBdr>
        </w:div>
        <w:div w:id="313144242">
          <w:marLeft w:val="0"/>
          <w:marRight w:val="0"/>
          <w:marTop w:val="0"/>
          <w:marBottom w:val="0"/>
          <w:divBdr>
            <w:top w:val="none" w:sz="0" w:space="0" w:color="auto"/>
            <w:left w:val="none" w:sz="0" w:space="0" w:color="auto"/>
            <w:bottom w:val="none" w:sz="0" w:space="0" w:color="auto"/>
            <w:right w:val="none" w:sz="0" w:space="0" w:color="auto"/>
          </w:divBdr>
        </w:div>
        <w:div w:id="321549752">
          <w:marLeft w:val="0"/>
          <w:marRight w:val="0"/>
          <w:marTop w:val="0"/>
          <w:marBottom w:val="0"/>
          <w:divBdr>
            <w:top w:val="none" w:sz="0" w:space="0" w:color="auto"/>
            <w:left w:val="none" w:sz="0" w:space="0" w:color="auto"/>
            <w:bottom w:val="none" w:sz="0" w:space="0" w:color="auto"/>
            <w:right w:val="none" w:sz="0" w:space="0" w:color="auto"/>
          </w:divBdr>
        </w:div>
        <w:div w:id="338580090">
          <w:marLeft w:val="0"/>
          <w:marRight w:val="0"/>
          <w:marTop w:val="0"/>
          <w:marBottom w:val="0"/>
          <w:divBdr>
            <w:top w:val="none" w:sz="0" w:space="0" w:color="auto"/>
            <w:left w:val="none" w:sz="0" w:space="0" w:color="auto"/>
            <w:bottom w:val="none" w:sz="0" w:space="0" w:color="auto"/>
            <w:right w:val="none" w:sz="0" w:space="0" w:color="auto"/>
          </w:divBdr>
        </w:div>
        <w:div w:id="362555326">
          <w:marLeft w:val="0"/>
          <w:marRight w:val="0"/>
          <w:marTop w:val="0"/>
          <w:marBottom w:val="0"/>
          <w:divBdr>
            <w:top w:val="none" w:sz="0" w:space="0" w:color="auto"/>
            <w:left w:val="none" w:sz="0" w:space="0" w:color="auto"/>
            <w:bottom w:val="none" w:sz="0" w:space="0" w:color="auto"/>
            <w:right w:val="none" w:sz="0" w:space="0" w:color="auto"/>
          </w:divBdr>
        </w:div>
        <w:div w:id="448209582">
          <w:marLeft w:val="0"/>
          <w:marRight w:val="0"/>
          <w:marTop w:val="0"/>
          <w:marBottom w:val="0"/>
          <w:divBdr>
            <w:top w:val="none" w:sz="0" w:space="0" w:color="auto"/>
            <w:left w:val="none" w:sz="0" w:space="0" w:color="auto"/>
            <w:bottom w:val="none" w:sz="0" w:space="0" w:color="auto"/>
            <w:right w:val="none" w:sz="0" w:space="0" w:color="auto"/>
          </w:divBdr>
        </w:div>
        <w:div w:id="505872892">
          <w:marLeft w:val="0"/>
          <w:marRight w:val="0"/>
          <w:marTop w:val="0"/>
          <w:marBottom w:val="0"/>
          <w:divBdr>
            <w:top w:val="none" w:sz="0" w:space="0" w:color="auto"/>
            <w:left w:val="none" w:sz="0" w:space="0" w:color="auto"/>
            <w:bottom w:val="none" w:sz="0" w:space="0" w:color="auto"/>
            <w:right w:val="none" w:sz="0" w:space="0" w:color="auto"/>
          </w:divBdr>
        </w:div>
        <w:div w:id="521941906">
          <w:marLeft w:val="0"/>
          <w:marRight w:val="0"/>
          <w:marTop w:val="0"/>
          <w:marBottom w:val="0"/>
          <w:divBdr>
            <w:top w:val="none" w:sz="0" w:space="0" w:color="auto"/>
            <w:left w:val="none" w:sz="0" w:space="0" w:color="auto"/>
            <w:bottom w:val="none" w:sz="0" w:space="0" w:color="auto"/>
            <w:right w:val="none" w:sz="0" w:space="0" w:color="auto"/>
          </w:divBdr>
          <w:divsChild>
            <w:div w:id="301812228">
              <w:marLeft w:val="-75"/>
              <w:marRight w:val="0"/>
              <w:marTop w:val="30"/>
              <w:marBottom w:val="30"/>
              <w:divBdr>
                <w:top w:val="none" w:sz="0" w:space="0" w:color="auto"/>
                <w:left w:val="none" w:sz="0" w:space="0" w:color="auto"/>
                <w:bottom w:val="none" w:sz="0" w:space="0" w:color="auto"/>
                <w:right w:val="none" w:sz="0" w:space="0" w:color="auto"/>
              </w:divBdr>
              <w:divsChild>
                <w:div w:id="39207067">
                  <w:marLeft w:val="0"/>
                  <w:marRight w:val="0"/>
                  <w:marTop w:val="0"/>
                  <w:marBottom w:val="0"/>
                  <w:divBdr>
                    <w:top w:val="none" w:sz="0" w:space="0" w:color="auto"/>
                    <w:left w:val="none" w:sz="0" w:space="0" w:color="auto"/>
                    <w:bottom w:val="none" w:sz="0" w:space="0" w:color="auto"/>
                    <w:right w:val="none" w:sz="0" w:space="0" w:color="auto"/>
                  </w:divBdr>
                  <w:divsChild>
                    <w:div w:id="1006176677">
                      <w:marLeft w:val="0"/>
                      <w:marRight w:val="0"/>
                      <w:marTop w:val="0"/>
                      <w:marBottom w:val="0"/>
                      <w:divBdr>
                        <w:top w:val="none" w:sz="0" w:space="0" w:color="auto"/>
                        <w:left w:val="none" w:sz="0" w:space="0" w:color="auto"/>
                        <w:bottom w:val="none" w:sz="0" w:space="0" w:color="auto"/>
                        <w:right w:val="none" w:sz="0" w:space="0" w:color="auto"/>
                      </w:divBdr>
                    </w:div>
                  </w:divsChild>
                </w:div>
                <w:div w:id="450321331">
                  <w:marLeft w:val="0"/>
                  <w:marRight w:val="0"/>
                  <w:marTop w:val="0"/>
                  <w:marBottom w:val="0"/>
                  <w:divBdr>
                    <w:top w:val="none" w:sz="0" w:space="0" w:color="auto"/>
                    <w:left w:val="none" w:sz="0" w:space="0" w:color="auto"/>
                    <w:bottom w:val="none" w:sz="0" w:space="0" w:color="auto"/>
                    <w:right w:val="none" w:sz="0" w:space="0" w:color="auto"/>
                  </w:divBdr>
                  <w:divsChild>
                    <w:div w:id="1467505444">
                      <w:marLeft w:val="0"/>
                      <w:marRight w:val="0"/>
                      <w:marTop w:val="0"/>
                      <w:marBottom w:val="0"/>
                      <w:divBdr>
                        <w:top w:val="none" w:sz="0" w:space="0" w:color="auto"/>
                        <w:left w:val="none" w:sz="0" w:space="0" w:color="auto"/>
                        <w:bottom w:val="none" w:sz="0" w:space="0" w:color="auto"/>
                        <w:right w:val="none" w:sz="0" w:space="0" w:color="auto"/>
                      </w:divBdr>
                    </w:div>
                  </w:divsChild>
                </w:div>
                <w:div w:id="483855343">
                  <w:marLeft w:val="0"/>
                  <w:marRight w:val="0"/>
                  <w:marTop w:val="0"/>
                  <w:marBottom w:val="0"/>
                  <w:divBdr>
                    <w:top w:val="none" w:sz="0" w:space="0" w:color="auto"/>
                    <w:left w:val="none" w:sz="0" w:space="0" w:color="auto"/>
                    <w:bottom w:val="none" w:sz="0" w:space="0" w:color="auto"/>
                    <w:right w:val="none" w:sz="0" w:space="0" w:color="auto"/>
                  </w:divBdr>
                  <w:divsChild>
                    <w:div w:id="997465975">
                      <w:marLeft w:val="0"/>
                      <w:marRight w:val="0"/>
                      <w:marTop w:val="0"/>
                      <w:marBottom w:val="0"/>
                      <w:divBdr>
                        <w:top w:val="none" w:sz="0" w:space="0" w:color="auto"/>
                        <w:left w:val="none" w:sz="0" w:space="0" w:color="auto"/>
                        <w:bottom w:val="none" w:sz="0" w:space="0" w:color="auto"/>
                        <w:right w:val="none" w:sz="0" w:space="0" w:color="auto"/>
                      </w:divBdr>
                    </w:div>
                  </w:divsChild>
                </w:div>
                <w:div w:id="527185574">
                  <w:marLeft w:val="0"/>
                  <w:marRight w:val="0"/>
                  <w:marTop w:val="0"/>
                  <w:marBottom w:val="0"/>
                  <w:divBdr>
                    <w:top w:val="none" w:sz="0" w:space="0" w:color="auto"/>
                    <w:left w:val="none" w:sz="0" w:space="0" w:color="auto"/>
                    <w:bottom w:val="none" w:sz="0" w:space="0" w:color="auto"/>
                    <w:right w:val="none" w:sz="0" w:space="0" w:color="auto"/>
                  </w:divBdr>
                  <w:divsChild>
                    <w:div w:id="1629772667">
                      <w:marLeft w:val="0"/>
                      <w:marRight w:val="0"/>
                      <w:marTop w:val="0"/>
                      <w:marBottom w:val="0"/>
                      <w:divBdr>
                        <w:top w:val="none" w:sz="0" w:space="0" w:color="auto"/>
                        <w:left w:val="none" w:sz="0" w:space="0" w:color="auto"/>
                        <w:bottom w:val="none" w:sz="0" w:space="0" w:color="auto"/>
                        <w:right w:val="none" w:sz="0" w:space="0" w:color="auto"/>
                      </w:divBdr>
                    </w:div>
                  </w:divsChild>
                </w:div>
                <w:div w:id="570702494">
                  <w:marLeft w:val="0"/>
                  <w:marRight w:val="0"/>
                  <w:marTop w:val="0"/>
                  <w:marBottom w:val="0"/>
                  <w:divBdr>
                    <w:top w:val="none" w:sz="0" w:space="0" w:color="auto"/>
                    <w:left w:val="none" w:sz="0" w:space="0" w:color="auto"/>
                    <w:bottom w:val="none" w:sz="0" w:space="0" w:color="auto"/>
                    <w:right w:val="none" w:sz="0" w:space="0" w:color="auto"/>
                  </w:divBdr>
                  <w:divsChild>
                    <w:div w:id="1293361952">
                      <w:marLeft w:val="0"/>
                      <w:marRight w:val="0"/>
                      <w:marTop w:val="0"/>
                      <w:marBottom w:val="0"/>
                      <w:divBdr>
                        <w:top w:val="none" w:sz="0" w:space="0" w:color="auto"/>
                        <w:left w:val="none" w:sz="0" w:space="0" w:color="auto"/>
                        <w:bottom w:val="none" w:sz="0" w:space="0" w:color="auto"/>
                        <w:right w:val="none" w:sz="0" w:space="0" w:color="auto"/>
                      </w:divBdr>
                    </w:div>
                  </w:divsChild>
                </w:div>
                <w:div w:id="688682700">
                  <w:marLeft w:val="0"/>
                  <w:marRight w:val="0"/>
                  <w:marTop w:val="0"/>
                  <w:marBottom w:val="0"/>
                  <w:divBdr>
                    <w:top w:val="none" w:sz="0" w:space="0" w:color="auto"/>
                    <w:left w:val="none" w:sz="0" w:space="0" w:color="auto"/>
                    <w:bottom w:val="none" w:sz="0" w:space="0" w:color="auto"/>
                    <w:right w:val="none" w:sz="0" w:space="0" w:color="auto"/>
                  </w:divBdr>
                  <w:divsChild>
                    <w:div w:id="1233855682">
                      <w:marLeft w:val="0"/>
                      <w:marRight w:val="0"/>
                      <w:marTop w:val="0"/>
                      <w:marBottom w:val="0"/>
                      <w:divBdr>
                        <w:top w:val="none" w:sz="0" w:space="0" w:color="auto"/>
                        <w:left w:val="none" w:sz="0" w:space="0" w:color="auto"/>
                        <w:bottom w:val="none" w:sz="0" w:space="0" w:color="auto"/>
                        <w:right w:val="none" w:sz="0" w:space="0" w:color="auto"/>
                      </w:divBdr>
                    </w:div>
                  </w:divsChild>
                </w:div>
                <w:div w:id="814638562">
                  <w:marLeft w:val="0"/>
                  <w:marRight w:val="0"/>
                  <w:marTop w:val="0"/>
                  <w:marBottom w:val="0"/>
                  <w:divBdr>
                    <w:top w:val="none" w:sz="0" w:space="0" w:color="auto"/>
                    <w:left w:val="none" w:sz="0" w:space="0" w:color="auto"/>
                    <w:bottom w:val="none" w:sz="0" w:space="0" w:color="auto"/>
                    <w:right w:val="none" w:sz="0" w:space="0" w:color="auto"/>
                  </w:divBdr>
                  <w:divsChild>
                    <w:div w:id="1888831834">
                      <w:marLeft w:val="0"/>
                      <w:marRight w:val="0"/>
                      <w:marTop w:val="0"/>
                      <w:marBottom w:val="0"/>
                      <w:divBdr>
                        <w:top w:val="none" w:sz="0" w:space="0" w:color="auto"/>
                        <w:left w:val="none" w:sz="0" w:space="0" w:color="auto"/>
                        <w:bottom w:val="none" w:sz="0" w:space="0" w:color="auto"/>
                        <w:right w:val="none" w:sz="0" w:space="0" w:color="auto"/>
                      </w:divBdr>
                    </w:div>
                  </w:divsChild>
                </w:div>
                <w:div w:id="822504328">
                  <w:marLeft w:val="0"/>
                  <w:marRight w:val="0"/>
                  <w:marTop w:val="0"/>
                  <w:marBottom w:val="0"/>
                  <w:divBdr>
                    <w:top w:val="none" w:sz="0" w:space="0" w:color="auto"/>
                    <w:left w:val="none" w:sz="0" w:space="0" w:color="auto"/>
                    <w:bottom w:val="none" w:sz="0" w:space="0" w:color="auto"/>
                    <w:right w:val="none" w:sz="0" w:space="0" w:color="auto"/>
                  </w:divBdr>
                  <w:divsChild>
                    <w:div w:id="1555703662">
                      <w:marLeft w:val="0"/>
                      <w:marRight w:val="0"/>
                      <w:marTop w:val="0"/>
                      <w:marBottom w:val="0"/>
                      <w:divBdr>
                        <w:top w:val="none" w:sz="0" w:space="0" w:color="auto"/>
                        <w:left w:val="none" w:sz="0" w:space="0" w:color="auto"/>
                        <w:bottom w:val="none" w:sz="0" w:space="0" w:color="auto"/>
                        <w:right w:val="none" w:sz="0" w:space="0" w:color="auto"/>
                      </w:divBdr>
                    </w:div>
                  </w:divsChild>
                </w:div>
                <w:div w:id="1031877174">
                  <w:marLeft w:val="0"/>
                  <w:marRight w:val="0"/>
                  <w:marTop w:val="0"/>
                  <w:marBottom w:val="0"/>
                  <w:divBdr>
                    <w:top w:val="none" w:sz="0" w:space="0" w:color="auto"/>
                    <w:left w:val="none" w:sz="0" w:space="0" w:color="auto"/>
                    <w:bottom w:val="none" w:sz="0" w:space="0" w:color="auto"/>
                    <w:right w:val="none" w:sz="0" w:space="0" w:color="auto"/>
                  </w:divBdr>
                  <w:divsChild>
                    <w:div w:id="1173498324">
                      <w:marLeft w:val="0"/>
                      <w:marRight w:val="0"/>
                      <w:marTop w:val="0"/>
                      <w:marBottom w:val="0"/>
                      <w:divBdr>
                        <w:top w:val="none" w:sz="0" w:space="0" w:color="auto"/>
                        <w:left w:val="none" w:sz="0" w:space="0" w:color="auto"/>
                        <w:bottom w:val="none" w:sz="0" w:space="0" w:color="auto"/>
                        <w:right w:val="none" w:sz="0" w:space="0" w:color="auto"/>
                      </w:divBdr>
                    </w:div>
                  </w:divsChild>
                </w:div>
                <w:div w:id="1169906031">
                  <w:marLeft w:val="0"/>
                  <w:marRight w:val="0"/>
                  <w:marTop w:val="0"/>
                  <w:marBottom w:val="0"/>
                  <w:divBdr>
                    <w:top w:val="none" w:sz="0" w:space="0" w:color="auto"/>
                    <w:left w:val="none" w:sz="0" w:space="0" w:color="auto"/>
                    <w:bottom w:val="none" w:sz="0" w:space="0" w:color="auto"/>
                    <w:right w:val="none" w:sz="0" w:space="0" w:color="auto"/>
                  </w:divBdr>
                  <w:divsChild>
                    <w:div w:id="568812189">
                      <w:marLeft w:val="0"/>
                      <w:marRight w:val="0"/>
                      <w:marTop w:val="0"/>
                      <w:marBottom w:val="0"/>
                      <w:divBdr>
                        <w:top w:val="none" w:sz="0" w:space="0" w:color="auto"/>
                        <w:left w:val="none" w:sz="0" w:space="0" w:color="auto"/>
                        <w:bottom w:val="none" w:sz="0" w:space="0" w:color="auto"/>
                        <w:right w:val="none" w:sz="0" w:space="0" w:color="auto"/>
                      </w:divBdr>
                    </w:div>
                  </w:divsChild>
                </w:div>
                <w:div w:id="1569727154">
                  <w:marLeft w:val="0"/>
                  <w:marRight w:val="0"/>
                  <w:marTop w:val="0"/>
                  <w:marBottom w:val="0"/>
                  <w:divBdr>
                    <w:top w:val="none" w:sz="0" w:space="0" w:color="auto"/>
                    <w:left w:val="none" w:sz="0" w:space="0" w:color="auto"/>
                    <w:bottom w:val="none" w:sz="0" w:space="0" w:color="auto"/>
                    <w:right w:val="none" w:sz="0" w:space="0" w:color="auto"/>
                  </w:divBdr>
                  <w:divsChild>
                    <w:div w:id="1947233276">
                      <w:marLeft w:val="0"/>
                      <w:marRight w:val="0"/>
                      <w:marTop w:val="0"/>
                      <w:marBottom w:val="0"/>
                      <w:divBdr>
                        <w:top w:val="none" w:sz="0" w:space="0" w:color="auto"/>
                        <w:left w:val="none" w:sz="0" w:space="0" w:color="auto"/>
                        <w:bottom w:val="none" w:sz="0" w:space="0" w:color="auto"/>
                        <w:right w:val="none" w:sz="0" w:space="0" w:color="auto"/>
                      </w:divBdr>
                    </w:div>
                  </w:divsChild>
                </w:div>
                <w:div w:id="1575506795">
                  <w:marLeft w:val="0"/>
                  <w:marRight w:val="0"/>
                  <w:marTop w:val="0"/>
                  <w:marBottom w:val="0"/>
                  <w:divBdr>
                    <w:top w:val="none" w:sz="0" w:space="0" w:color="auto"/>
                    <w:left w:val="none" w:sz="0" w:space="0" w:color="auto"/>
                    <w:bottom w:val="none" w:sz="0" w:space="0" w:color="auto"/>
                    <w:right w:val="none" w:sz="0" w:space="0" w:color="auto"/>
                  </w:divBdr>
                  <w:divsChild>
                    <w:div w:id="433324855">
                      <w:marLeft w:val="0"/>
                      <w:marRight w:val="0"/>
                      <w:marTop w:val="0"/>
                      <w:marBottom w:val="0"/>
                      <w:divBdr>
                        <w:top w:val="none" w:sz="0" w:space="0" w:color="auto"/>
                        <w:left w:val="none" w:sz="0" w:space="0" w:color="auto"/>
                        <w:bottom w:val="none" w:sz="0" w:space="0" w:color="auto"/>
                        <w:right w:val="none" w:sz="0" w:space="0" w:color="auto"/>
                      </w:divBdr>
                    </w:div>
                  </w:divsChild>
                </w:div>
                <w:div w:id="1590195230">
                  <w:marLeft w:val="0"/>
                  <w:marRight w:val="0"/>
                  <w:marTop w:val="0"/>
                  <w:marBottom w:val="0"/>
                  <w:divBdr>
                    <w:top w:val="none" w:sz="0" w:space="0" w:color="auto"/>
                    <w:left w:val="none" w:sz="0" w:space="0" w:color="auto"/>
                    <w:bottom w:val="none" w:sz="0" w:space="0" w:color="auto"/>
                    <w:right w:val="none" w:sz="0" w:space="0" w:color="auto"/>
                  </w:divBdr>
                  <w:divsChild>
                    <w:div w:id="1364860679">
                      <w:marLeft w:val="0"/>
                      <w:marRight w:val="0"/>
                      <w:marTop w:val="0"/>
                      <w:marBottom w:val="0"/>
                      <w:divBdr>
                        <w:top w:val="none" w:sz="0" w:space="0" w:color="auto"/>
                        <w:left w:val="none" w:sz="0" w:space="0" w:color="auto"/>
                        <w:bottom w:val="none" w:sz="0" w:space="0" w:color="auto"/>
                        <w:right w:val="none" w:sz="0" w:space="0" w:color="auto"/>
                      </w:divBdr>
                    </w:div>
                  </w:divsChild>
                </w:div>
                <w:div w:id="1609003504">
                  <w:marLeft w:val="0"/>
                  <w:marRight w:val="0"/>
                  <w:marTop w:val="0"/>
                  <w:marBottom w:val="0"/>
                  <w:divBdr>
                    <w:top w:val="none" w:sz="0" w:space="0" w:color="auto"/>
                    <w:left w:val="none" w:sz="0" w:space="0" w:color="auto"/>
                    <w:bottom w:val="none" w:sz="0" w:space="0" w:color="auto"/>
                    <w:right w:val="none" w:sz="0" w:space="0" w:color="auto"/>
                  </w:divBdr>
                  <w:divsChild>
                    <w:div w:id="1222254280">
                      <w:marLeft w:val="0"/>
                      <w:marRight w:val="0"/>
                      <w:marTop w:val="0"/>
                      <w:marBottom w:val="0"/>
                      <w:divBdr>
                        <w:top w:val="none" w:sz="0" w:space="0" w:color="auto"/>
                        <w:left w:val="none" w:sz="0" w:space="0" w:color="auto"/>
                        <w:bottom w:val="none" w:sz="0" w:space="0" w:color="auto"/>
                        <w:right w:val="none" w:sz="0" w:space="0" w:color="auto"/>
                      </w:divBdr>
                    </w:div>
                  </w:divsChild>
                </w:div>
                <w:div w:id="1678389928">
                  <w:marLeft w:val="0"/>
                  <w:marRight w:val="0"/>
                  <w:marTop w:val="0"/>
                  <w:marBottom w:val="0"/>
                  <w:divBdr>
                    <w:top w:val="none" w:sz="0" w:space="0" w:color="auto"/>
                    <w:left w:val="none" w:sz="0" w:space="0" w:color="auto"/>
                    <w:bottom w:val="none" w:sz="0" w:space="0" w:color="auto"/>
                    <w:right w:val="none" w:sz="0" w:space="0" w:color="auto"/>
                  </w:divBdr>
                  <w:divsChild>
                    <w:div w:id="1751661705">
                      <w:marLeft w:val="0"/>
                      <w:marRight w:val="0"/>
                      <w:marTop w:val="0"/>
                      <w:marBottom w:val="0"/>
                      <w:divBdr>
                        <w:top w:val="none" w:sz="0" w:space="0" w:color="auto"/>
                        <w:left w:val="none" w:sz="0" w:space="0" w:color="auto"/>
                        <w:bottom w:val="none" w:sz="0" w:space="0" w:color="auto"/>
                        <w:right w:val="none" w:sz="0" w:space="0" w:color="auto"/>
                      </w:divBdr>
                    </w:div>
                  </w:divsChild>
                </w:div>
                <w:div w:id="1898662278">
                  <w:marLeft w:val="0"/>
                  <w:marRight w:val="0"/>
                  <w:marTop w:val="0"/>
                  <w:marBottom w:val="0"/>
                  <w:divBdr>
                    <w:top w:val="none" w:sz="0" w:space="0" w:color="auto"/>
                    <w:left w:val="none" w:sz="0" w:space="0" w:color="auto"/>
                    <w:bottom w:val="none" w:sz="0" w:space="0" w:color="auto"/>
                    <w:right w:val="none" w:sz="0" w:space="0" w:color="auto"/>
                  </w:divBdr>
                  <w:divsChild>
                    <w:div w:id="494149834">
                      <w:marLeft w:val="0"/>
                      <w:marRight w:val="0"/>
                      <w:marTop w:val="0"/>
                      <w:marBottom w:val="0"/>
                      <w:divBdr>
                        <w:top w:val="none" w:sz="0" w:space="0" w:color="auto"/>
                        <w:left w:val="none" w:sz="0" w:space="0" w:color="auto"/>
                        <w:bottom w:val="none" w:sz="0" w:space="0" w:color="auto"/>
                        <w:right w:val="none" w:sz="0" w:space="0" w:color="auto"/>
                      </w:divBdr>
                    </w:div>
                  </w:divsChild>
                </w:div>
                <w:div w:id="1927836053">
                  <w:marLeft w:val="0"/>
                  <w:marRight w:val="0"/>
                  <w:marTop w:val="0"/>
                  <w:marBottom w:val="0"/>
                  <w:divBdr>
                    <w:top w:val="none" w:sz="0" w:space="0" w:color="auto"/>
                    <w:left w:val="none" w:sz="0" w:space="0" w:color="auto"/>
                    <w:bottom w:val="none" w:sz="0" w:space="0" w:color="auto"/>
                    <w:right w:val="none" w:sz="0" w:space="0" w:color="auto"/>
                  </w:divBdr>
                  <w:divsChild>
                    <w:div w:id="755631991">
                      <w:marLeft w:val="0"/>
                      <w:marRight w:val="0"/>
                      <w:marTop w:val="0"/>
                      <w:marBottom w:val="0"/>
                      <w:divBdr>
                        <w:top w:val="none" w:sz="0" w:space="0" w:color="auto"/>
                        <w:left w:val="none" w:sz="0" w:space="0" w:color="auto"/>
                        <w:bottom w:val="none" w:sz="0" w:space="0" w:color="auto"/>
                        <w:right w:val="none" w:sz="0" w:space="0" w:color="auto"/>
                      </w:divBdr>
                    </w:div>
                  </w:divsChild>
                </w:div>
                <w:div w:id="1955600841">
                  <w:marLeft w:val="0"/>
                  <w:marRight w:val="0"/>
                  <w:marTop w:val="0"/>
                  <w:marBottom w:val="0"/>
                  <w:divBdr>
                    <w:top w:val="none" w:sz="0" w:space="0" w:color="auto"/>
                    <w:left w:val="none" w:sz="0" w:space="0" w:color="auto"/>
                    <w:bottom w:val="none" w:sz="0" w:space="0" w:color="auto"/>
                    <w:right w:val="none" w:sz="0" w:space="0" w:color="auto"/>
                  </w:divBdr>
                  <w:divsChild>
                    <w:div w:id="232545223">
                      <w:marLeft w:val="0"/>
                      <w:marRight w:val="0"/>
                      <w:marTop w:val="0"/>
                      <w:marBottom w:val="0"/>
                      <w:divBdr>
                        <w:top w:val="none" w:sz="0" w:space="0" w:color="auto"/>
                        <w:left w:val="none" w:sz="0" w:space="0" w:color="auto"/>
                        <w:bottom w:val="none" w:sz="0" w:space="0" w:color="auto"/>
                        <w:right w:val="none" w:sz="0" w:space="0" w:color="auto"/>
                      </w:divBdr>
                    </w:div>
                  </w:divsChild>
                </w:div>
                <w:div w:id="2007318912">
                  <w:marLeft w:val="0"/>
                  <w:marRight w:val="0"/>
                  <w:marTop w:val="0"/>
                  <w:marBottom w:val="0"/>
                  <w:divBdr>
                    <w:top w:val="none" w:sz="0" w:space="0" w:color="auto"/>
                    <w:left w:val="none" w:sz="0" w:space="0" w:color="auto"/>
                    <w:bottom w:val="none" w:sz="0" w:space="0" w:color="auto"/>
                    <w:right w:val="none" w:sz="0" w:space="0" w:color="auto"/>
                  </w:divBdr>
                  <w:divsChild>
                    <w:div w:id="456678730">
                      <w:marLeft w:val="0"/>
                      <w:marRight w:val="0"/>
                      <w:marTop w:val="0"/>
                      <w:marBottom w:val="0"/>
                      <w:divBdr>
                        <w:top w:val="none" w:sz="0" w:space="0" w:color="auto"/>
                        <w:left w:val="none" w:sz="0" w:space="0" w:color="auto"/>
                        <w:bottom w:val="none" w:sz="0" w:space="0" w:color="auto"/>
                        <w:right w:val="none" w:sz="0" w:space="0" w:color="auto"/>
                      </w:divBdr>
                    </w:div>
                  </w:divsChild>
                </w:div>
                <w:div w:id="2008560395">
                  <w:marLeft w:val="0"/>
                  <w:marRight w:val="0"/>
                  <w:marTop w:val="0"/>
                  <w:marBottom w:val="0"/>
                  <w:divBdr>
                    <w:top w:val="none" w:sz="0" w:space="0" w:color="auto"/>
                    <w:left w:val="none" w:sz="0" w:space="0" w:color="auto"/>
                    <w:bottom w:val="none" w:sz="0" w:space="0" w:color="auto"/>
                    <w:right w:val="none" w:sz="0" w:space="0" w:color="auto"/>
                  </w:divBdr>
                  <w:divsChild>
                    <w:div w:id="2339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0503">
          <w:marLeft w:val="0"/>
          <w:marRight w:val="0"/>
          <w:marTop w:val="0"/>
          <w:marBottom w:val="0"/>
          <w:divBdr>
            <w:top w:val="none" w:sz="0" w:space="0" w:color="auto"/>
            <w:left w:val="none" w:sz="0" w:space="0" w:color="auto"/>
            <w:bottom w:val="none" w:sz="0" w:space="0" w:color="auto"/>
            <w:right w:val="none" w:sz="0" w:space="0" w:color="auto"/>
          </w:divBdr>
        </w:div>
        <w:div w:id="529226842">
          <w:marLeft w:val="0"/>
          <w:marRight w:val="0"/>
          <w:marTop w:val="0"/>
          <w:marBottom w:val="0"/>
          <w:divBdr>
            <w:top w:val="none" w:sz="0" w:space="0" w:color="auto"/>
            <w:left w:val="none" w:sz="0" w:space="0" w:color="auto"/>
            <w:bottom w:val="none" w:sz="0" w:space="0" w:color="auto"/>
            <w:right w:val="none" w:sz="0" w:space="0" w:color="auto"/>
          </w:divBdr>
        </w:div>
        <w:div w:id="536234227">
          <w:marLeft w:val="0"/>
          <w:marRight w:val="0"/>
          <w:marTop w:val="0"/>
          <w:marBottom w:val="0"/>
          <w:divBdr>
            <w:top w:val="none" w:sz="0" w:space="0" w:color="auto"/>
            <w:left w:val="none" w:sz="0" w:space="0" w:color="auto"/>
            <w:bottom w:val="none" w:sz="0" w:space="0" w:color="auto"/>
            <w:right w:val="none" w:sz="0" w:space="0" w:color="auto"/>
          </w:divBdr>
        </w:div>
        <w:div w:id="552274276">
          <w:marLeft w:val="0"/>
          <w:marRight w:val="0"/>
          <w:marTop w:val="0"/>
          <w:marBottom w:val="0"/>
          <w:divBdr>
            <w:top w:val="none" w:sz="0" w:space="0" w:color="auto"/>
            <w:left w:val="none" w:sz="0" w:space="0" w:color="auto"/>
            <w:bottom w:val="none" w:sz="0" w:space="0" w:color="auto"/>
            <w:right w:val="none" w:sz="0" w:space="0" w:color="auto"/>
          </w:divBdr>
        </w:div>
        <w:div w:id="584807250">
          <w:marLeft w:val="0"/>
          <w:marRight w:val="0"/>
          <w:marTop w:val="0"/>
          <w:marBottom w:val="0"/>
          <w:divBdr>
            <w:top w:val="none" w:sz="0" w:space="0" w:color="auto"/>
            <w:left w:val="none" w:sz="0" w:space="0" w:color="auto"/>
            <w:bottom w:val="none" w:sz="0" w:space="0" w:color="auto"/>
            <w:right w:val="none" w:sz="0" w:space="0" w:color="auto"/>
          </w:divBdr>
          <w:divsChild>
            <w:div w:id="2142381680">
              <w:marLeft w:val="-75"/>
              <w:marRight w:val="0"/>
              <w:marTop w:val="30"/>
              <w:marBottom w:val="30"/>
              <w:divBdr>
                <w:top w:val="none" w:sz="0" w:space="0" w:color="auto"/>
                <w:left w:val="none" w:sz="0" w:space="0" w:color="auto"/>
                <w:bottom w:val="none" w:sz="0" w:space="0" w:color="auto"/>
                <w:right w:val="none" w:sz="0" w:space="0" w:color="auto"/>
              </w:divBdr>
              <w:divsChild>
                <w:div w:id="67576400">
                  <w:marLeft w:val="0"/>
                  <w:marRight w:val="0"/>
                  <w:marTop w:val="0"/>
                  <w:marBottom w:val="0"/>
                  <w:divBdr>
                    <w:top w:val="none" w:sz="0" w:space="0" w:color="auto"/>
                    <w:left w:val="none" w:sz="0" w:space="0" w:color="auto"/>
                    <w:bottom w:val="none" w:sz="0" w:space="0" w:color="auto"/>
                    <w:right w:val="none" w:sz="0" w:space="0" w:color="auto"/>
                  </w:divBdr>
                  <w:divsChild>
                    <w:div w:id="847255307">
                      <w:marLeft w:val="0"/>
                      <w:marRight w:val="0"/>
                      <w:marTop w:val="0"/>
                      <w:marBottom w:val="0"/>
                      <w:divBdr>
                        <w:top w:val="none" w:sz="0" w:space="0" w:color="auto"/>
                        <w:left w:val="none" w:sz="0" w:space="0" w:color="auto"/>
                        <w:bottom w:val="none" w:sz="0" w:space="0" w:color="auto"/>
                        <w:right w:val="none" w:sz="0" w:space="0" w:color="auto"/>
                      </w:divBdr>
                    </w:div>
                  </w:divsChild>
                </w:div>
                <w:div w:id="104546832">
                  <w:marLeft w:val="0"/>
                  <w:marRight w:val="0"/>
                  <w:marTop w:val="0"/>
                  <w:marBottom w:val="0"/>
                  <w:divBdr>
                    <w:top w:val="none" w:sz="0" w:space="0" w:color="auto"/>
                    <w:left w:val="none" w:sz="0" w:space="0" w:color="auto"/>
                    <w:bottom w:val="none" w:sz="0" w:space="0" w:color="auto"/>
                    <w:right w:val="none" w:sz="0" w:space="0" w:color="auto"/>
                  </w:divBdr>
                  <w:divsChild>
                    <w:div w:id="1660309850">
                      <w:marLeft w:val="0"/>
                      <w:marRight w:val="0"/>
                      <w:marTop w:val="0"/>
                      <w:marBottom w:val="0"/>
                      <w:divBdr>
                        <w:top w:val="none" w:sz="0" w:space="0" w:color="auto"/>
                        <w:left w:val="none" w:sz="0" w:space="0" w:color="auto"/>
                        <w:bottom w:val="none" w:sz="0" w:space="0" w:color="auto"/>
                        <w:right w:val="none" w:sz="0" w:space="0" w:color="auto"/>
                      </w:divBdr>
                    </w:div>
                  </w:divsChild>
                </w:div>
                <w:div w:id="143856360">
                  <w:marLeft w:val="0"/>
                  <w:marRight w:val="0"/>
                  <w:marTop w:val="0"/>
                  <w:marBottom w:val="0"/>
                  <w:divBdr>
                    <w:top w:val="none" w:sz="0" w:space="0" w:color="auto"/>
                    <w:left w:val="none" w:sz="0" w:space="0" w:color="auto"/>
                    <w:bottom w:val="none" w:sz="0" w:space="0" w:color="auto"/>
                    <w:right w:val="none" w:sz="0" w:space="0" w:color="auto"/>
                  </w:divBdr>
                  <w:divsChild>
                    <w:div w:id="1960603155">
                      <w:marLeft w:val="0"/>
                      <w:marRight w:val="0"/>
                      <w:marTop w:val="0"/>
                      <w:marBottom w:val="0"/>
                      <w:divBdr>
                        <w:top w:val="none" w:sz="0" w:space="0" w:color="auto"/>
                        <w:left w:val="none" w:sz="0" w:space="0" w:color="auto"/>
                        <w:bottom w:val="none" w:sz="0" w:space="0" w:color="auto"/>
                        <w:right w:val="none" w:sz="0" w:space="0" w:color="auto"/>
                      </w:divBdr>
                    </w:div>
                  </w:divsChild>
                </w:div>
                <w:div w:id="155390232">
                  <w:marLeft w:val="0"/>
                  <w:marRight w:val="0"/>
                  <w:marTop w:val="0"/>
                  <w:marBottom w:val="0"/>
                  <w:divBdr>
                    <w:top w:val="none" w:sz="0" w:space="0" w:color="auto"/>
                    <w:left w:val="none" w:sz="0" w:space="0" w:color="auto"/>
                    <w:bottom w:val="none" w:sz="0" w:space="0" w:color="auto"/>
                    <w:right w:val="none" w:sz="0" w:space="0" w:color="auto"/>
                  </w:divBdr>
                  <w:divsChild>
                    <w:div w:id="679701161">
                      <w:marLeft w:val="0"/>
                      <w:marRight w:val="0"/>
                      <w:marTop w:val="0"/>
                      <w:marBottom w:val="0"/>
                      <w:divBdr>
                        <w:top w:val="none" w:sz="0" w:space="0" w:color="auto"/>
                        <w:left w:val="none" w:sz="0" w:space="0" w:color="auto"/>
                        <w:bottom w:val="none" w:sz="0" w:space="0" w:color="auto"/>
                        <w:right w:val="none" w:sz="0" w:space="0" w:color="auto"/>
                      </w:divBdr>
                    </w:div>
                  </w:divsChild>
                </w:div>
                <w:div w:id="360784859">
                  <w:marLeft w:val="0"/>
                  <w:marRight w:val="0"/>
                  <w:marTop w:val="0"/>
                  <w:marBottom w:val="0"/>
                  <w:divBdr>
                    <w:top w:val="none" w:sz="0" w:space="0" w:color="auto"/>
                    <w:left w:val="none" w:sz="0" w:space="0" w:color="auto"/>
                    <w:bottom w:val="none" w:sz="0" w:space="0" w:color="auto"/>
                    <w:right w:val="none" w:sz="0" w:space="0" w:color="auto"/>
                  </w:divBdr>
                  <w:divsChild>
                    <w:div w:id="770979697">
                      <w:marLeft w:val="0"/>
                      <w:marRight w:val="0"/>
                      <w:marTop w:val="0"/>
                      <w:marBottom w:val="0"/>
                      <w:divBdr>
                        <w:top w:val="none" w:sz="0" w:space="0" w:color="auto"/>
                        <w:left w:val="none" w:sz="0" w:space="0" w:color="auto"/>
                        <w:bottom w:val="none" w:sz="0" w:space="0" w:color="auto"/>
                        <w:right w:val="none" w:sz="0" w:space="0" w:color="auto"/>
                      </w:divBdr>
                    </w:div>
                  </w:divsChild>
                </w:div>
                <w:div w:id="437797226">
                  <w:marLeft w:val="0"/>
                  <w:marRight w:val="0"/>
                  <w:marTop w:val="0"/>
                  <w:marBottom w:val="0"/>
                  <w:divBdr>
                    <w:top w:val="none" w:sz="0" w:space="0" w:color="auto"/>
                    <w:left w:val="none" w:sz="0" w:space="0" w:color="auto"/>
                    <w:bottom w:val="none" w:sz="0" w:space="0" w:color="auto"/>
                    <w:right w:val="none" w:sz="0" w:space="0" w:color="auto"/>
                  </w:divBdr>
                  <w:divsChild>
                    <w:div w:id="1577666586">
                      <w:marLeft w:val="0"/>
                      <w:marRight w:val="0"/>
                      <w:marTop w:val="0"/>
                      <w:marBottom w:val="0"/>
                      <w:divBdr>
                        <w:top w:val="none" w:sz="0" w:space="0" w:color="auto"/>
                        <w:left w:val="none" w:sz="0" w:space="0" w:color="auto"/>
                        <w:bottom w:val="none" w:sz="0" w:space="0" w:color="auto"/>
                        <w:right w:val="none" w:sz="0" w:space="0" w:color="auto"/>
                      </w:divBdr>
                    </w:div>
                  </w:divsChild>
                </w:div>
                <w:div w:id="644819343">
                  <w:marLeft w:val="0"/>
                  <w:marRight w:val="0"/>
                  <w:marTop w:val="0"/>
                  <w:marBottom w:val="0"/>
                  <w:divBdr>
                    <w:top w:val="none" w:sz="0" w:space="0" w:color="auto"/>
                    <w:left w:val="none" w:sz="0" w:space="0" w:color="auto"/>
                    <w:bottom w:val="none" w:sz="0" w:space="0" w:color="auto"/>
                    <w:right w:val="none" w:sz="0" w:space="0" w:color="auto"/>
                  </w:divBdr>
                  <w:divsChild>
                    <w:div w:id="768507353">
                      <w:marLeft w:val="0"/>
                      <w:marRight w:val="0"/>
                      <w:marTop w:val="0"/>
                      <w:marBottom w:val="0"/>
                      <w:divBdr>
                        <w:top w:val="none" w:sz="0" w:space="0" w:color="auto"/>
                        <w:left w:val="none" w:sz="0" w:space="0" w:color="auto"/>
                        <w:bottom w:val="none" w:sz="0" w:space="0" w:color="auto"/>
                        <w:right w:val="none" w:sz="0" w:space="0" w:color="auto"/>
                      </w:divBdr>
                    </w:div>
                  </w:divsChild>
                </w:div>
                <w:div w:id="742482767">
                  <w:marLeft w:val="0"/>
                  <w:marRight w:val="0"/>
                  <w:marTop w:val="0"/>
                  <w:marBottom w:val="0"/>
                  <w:divBdr>
                    <w:top w:val="none" w:sz="0" w:space="0" w:color="auto"/>
                    <w:left w:val="none" w:sz="0" w:space="0" w:color="auto"/>
                    <w:bottom w:val="none" w:sz="0" w:space="0" w:color="auto"/>
                    <w:right w:val="none" w:sz="0" w:space="0" w:color="auto"/>
                  </w:divBdr>
                  <w:divsChild>
                    <w:div w:id="57940915">
                      <w:marLeft w:val="0"/>
                      <w:marRight w:val="0"/>
                      <w:marTop w:val="0"/>
                      <w:marBottom w:val="0"/>
                      <w:divBdr>
                        <w:top w:val="none" w:sz="0" w:space="0" w:color="auto"/>
                        <w:left w:val="none" w:sz="0" w:space="0" w:color="auto"/>
                        <w:bottom w:val="none" w:sz="0" w:space="0" w:color="auto"/>
                        <w:right w:val="none" w:sz="0" w:space="0" w:color="auto"/>
                      </w:divBdr>
                    </w:div>
                  </w:divsChild>
                </w:div>
                <w:div w:id="786119417">
                  <w:marLeft w:val="0"/>
                  <w:marRight w:val="0"/>
                  <w:marTop w:val="0"/>
                  <w:marBottom w:val="0"/>
                  <w:divBdr>
                    <w:top w:val="none" w:sz="0" w:space="0" w:color="auto"/>
                    <w:left w:val="none" w:sz="0" w:space="0" w:color="auto"/>
                    <w:bottom w:val="none" w:sz="0" w:space="0" w:color="auto"/>
                    <w:right w:val="none" w:sz="0" w:space="0" w:color="auto"/>
                  </w:divBdr>
                  <w:divsChild>
                    <w:div w:id="337467172">
                      <w:marLeft w:val="0"/>
                      <w:marRight w:val="0"/>
                      <w:marTop w:val="0"/>
                      <w:marBottom w:val="0"/>
                      <w:divBdr>
                        <w:top w:val="none" w:sz="0" w:space="0" w:color="auto"/>
                        <w:left w:val="none" w:sz="0" w:space="0" w:color="auto"/>
                        <w:bottom w:val="none" w:sz="0" w:space="0" w:color="auto"/>
                        <w:right w:val="none" w:sz="0" w:space="0" w:color="auto"/>
                      </w:divBdr>
                    </w:div>
                  </w:divsChild>
                </w:div>
                <w:div w:id="837110190">
                  <w:marLeft w:val="0"/>
                  <w:marRight w:val="0"/>
                  <w:marTop w:val="0"/>
                  <w:marBottom w:val="0"/>
                  <w:divBdr>
                    <w:top w:val="none" w:sz="0" w:space="0" w:color="auto"/>
                    <w:left w:val="none" w:sz="0" w:space="0" w:color="auto"/>
                    <w:bottom w:val="none" w:sz="0" w:space="0" w:color="auto"/>
                    <w:right w:val="none" w:sz="0" w:space="0" w:color="auto"/>
                  </w:divBdr>
                  <w:divsChild>
                    <w:div w:id="444813265">
                      <w:marLeft w:val="0"/>
                      <w:marRight w:val="0"/>
                      <w:marTop w:val="0"/>
                      <w:marBottom w:val="0"/>
                      <w:divBdr>
                        <w:top w:val="none" w:sz="0" w:space="0" w:color="auto"/>
                        <w:left w:val="none" w:sz="0" w:space="0" w:color="auto"/>
                        <w:bottom w:val="none" w:sz="0" w:space="0" w:color="auto"/>
                        <w:right w:val="none" w:sz="0" w:space="0" w:color="auto"/>
                      </w:divBdr>
                    </w:div>
                  </w:divsChild>
                </w:div>
                <w:div w:id="866143952">
                  <w:marLeft w:val="0"/>
                  <w:marRight w:val="0"/>
                  <w:marTop w:val="0"/>
                  <w:marBottom w:val="0"/>
                  <w:divBdr>
                    <w:top w:val="none" w:sz="0" w:space="0" w:color="auto"/>
                    <w:left w:val="none" w:sz="0" w:space="0" w:color="auto"/>
                    <w:bottom w:val="none" w:sz="0" w:space="0" w:color="auto"/>
                    <w:right w:val="none" w:sz="0" w:space="0" w:color="auto"/>
                  </w:divBdr>
                  <w:divsChild>
                    <w:div w:id="392386551">
                      <w:marLeft w:val="0"/>
                      <w:marRight w:val="0"/>
                      <w:marTop w:val="0"/>
                      <w:marBottom w:val="0"/>
                      <w:divBdr>
                        <w:top w:val="none" w:sz="0" w:space="0" w:color="auto"/>
                        <w:left w:val="none" w:sz="0" w:space="0" w:color="auto"/>
                        <w:bottom w:val="none" w:sz="0" w:space="0" w:color="auto"/>
                        <w:right w:val="none" w:sz="0" w:space="0" w:color="auto"/>
                      </w:divBdr>
                    </w:div>
                  </w:divsChild>
                </w:div>
                <w:div w:id="1149249225">
                  <w:marLeft w:val="0"/>
                  <w:marRight w:val="0"/>
                  <w:marTop w:val="0"/>
                  <w:marBottom w:val="0"/>
                  <w:divBdr>
                    <w:top w:val="none" w:sz="0" w:space="0" w:color="auto"/>
                    <w:left w:val="none" w:sz="0" w:space="0" w:color="auto"/>
                    <w:bottom w:val="none" w:sz="0" w:space="0" w:color="auto"/>
                    <w:right w:val="none" w:sz="0" w:space="0" w:color="auto"/>
                  </w:divBdr>
                  <w:divsChild>
                    <w:div w:id="723452206">
                      <w:marLeft w:val="0"/>
                      <w:marRight w:val="0"/>
                      <w:marTop w:val="0"/>
                      <w:marBottom w:val="0"/>
                      <w:divBdr>
                        <w:top w:val="none" w:sz="0" w:space="0" w:color="auto"/>
                        <w:left w:val="none" w:sz="0" w:space="0" w:color="auto"/>
                        <w:bottom w:val="none" w:sz="0" w:space="0" w:color="auto"/>
                        <w:right w:val="none" w:sz="0" w:space="0" w:color="auto"/>
                      </w:divBdr>
                    </w:div>
                  </w:divsChild>
                </w:div>
                <w:div w:id="1167550842">
                  <w:marLeft w:val="0"/>
                  <w:marRight w:val="0"/>
                  <w:marTop w:val="0"/>
                  <w:marBottom w:val="0"/>
                  <w:divBdr>
                    <w:top w:val="none" w:sz="0" w:space="0" w:color="auto"/>
                    <w:left w:val="none" w:sz="0" w:space="0" w:color="auto"/>
                    <w:bottom w:val="none" w:sz="0" w:space="0" w:color="auto"/>
                    <w:right w:val="none" w:sz="0" w:space="0" w:color="auto"/>
                  </w:divBdr>
                  <w:divsChild>
                    <w:div w:id="399139705">
                      <w:marLeft w:val="0"/>
                      <w:marRight w:val="0"/>
                      <w:marTop w:val="0"/>
                      <w:marBottom w:val="0"/>
                      <w:divBdr>
                        <w:top w:val="none" w:sz="0" w:space="0" w:color="auto"/>
                        <w:left w:val="none" w:sz="0" w:space="0" w:color="auto"/>
                        <w:bottom w:val="none" w:sz="0" w:space="0" w:color="auto"/>
                        <w:right w:val="none" w:sz="0" w:space="0" w:color="auto"/>
                      </w:divBdr>
                    </w:div>
                  </w:divsChild>
                </w:div>
                <w:div w:id="1294485694">
                  <w:marLeft w:val="0"/>
                  <w:marRight w:val="0"/>
                  <w:marTop w:val="0"/>
                  <w:marBottom w:val="0"/>
                  <w:divBdr>
                    <w:top w:val="none" w:sz="0" w:space="0" w:color="auto"/>
                    <w:left w:val="none" w:sz="0" w:space="0" w:color="auto"/>
                    <w:bottom w:val="none" w:sz="0" w:space="0" w:color="auto"/>
                    <w:right w:val="none" w:sz="0" w:space="0" w:color="auto"/>
                  </w:divBdr>
                  <w:divsChild>
                    <w:div w:id="1223717991">
                      <w:marLeft w:val="0"/>
                      <w:marRight w:val="0"/>
                      <w:marTop w:val="0"/>
                      <w:marBottom w:val="0"/>
                      <w:divBdr>
                        <w:top w:val="none" w:sz="0" w:space="0" w:color="auto"/>
                        <w:left w:val="none" w:sz="0" w:space="0" w:color="auto"/>
                        <w:bottom w:val="none" w:sz="0" w:space="0" w:color="auto"/>
                        <w:right w:val="none" w:sz="0" w:space="0" w:color="auto"/>
                      </w:divBdr>
                    </w:div>
                  </w:divsChild>
                </w:div>
                <w:div w:id="1443761874">
                  <w:marLeft w:val="0"/>
                  <w:marRight w:val="0"/>
                  <w:marTop w:val="0"/>
                  <w:marBottom w:val="0"/>
                  <w:divBdr>
                    <w:top w:val="none" w:sz="0" w:space="0" w:color="auto"/>
                    <w:left w:val="none" w:sz="0" w:space="0" w:color="auto"/>
                    <w:bottom w:val="none" w:sz="0" w:space="0" w:color="auto"/>
                    <w:right w:val="none" w:sz="0" w:space="0" w:color="auto"/>
                  </w:divBdr>
                  <w:divsChild>
                    <w:div w:id="872769665">
                      <w:marLeft w:val="0"/>
                      <w:marRight w:val="0"/>
                      <w:marTop w:val="0"/>
                      <w:marBottom w:val="0"/>
                      <w:divBdr>
                        <w:top w:val="none" w:sz="0" w:space="0" w:color="auto"/>
                        <w:left w:val="none" w:sz="0" w:space="0" w:color="auto"/>
                        <w:bottom w:val="none" w:sz="0" w:space="0" w:color="auto"/>
                        <w:right w:val="none" w:sz="0" w:space="0" w:color="auto"/>
                      </w:divBdr>
                    </w:div>
                  </w:divsChild>
                </w:div>
                <w:div w:id="1509294569">
                  <w:marLeft w:val="0"/>
                  <w:marRight w:val="0"/>
                  <w:marTop w:val="0"/>
                  <w:marBottom w:val="0"/>
                  <w:divBdr>
                    <w:top w:val="none" w:sz="0" w:space="0" w:color="auto"/>
                    <w:left w:val="none" w:sz="0" w:space="0" w:color="auto"/>
                    <w:bottom w:val="none" w:sz="0" w:space="0" w:color="auto"/>
                    <w:right w:val="none" w:sz="0" w:space="0" w:color="auto"/>
                  </w:divBdr>
                  <w:divsChild>
                    <w:div w:id="1745683202">
                      <w:marLeft w:val="0"/>
                      <w:marRight w:val="0"/>
                      <w:marTop w:val="0"/>
                      <w:marBottom w:val="0"/>
                      <w:divBdr>
                        <w:top w:val="none" w:sz="0" w:space="0" w:color="auto"/>
                        <w:left w:val="none" w:sz="0" w:space="0" w:color="auto"/>
                        <w:bottom w:val="none" w:sz="0" w:space="0" w:color="auto"/>
                        <w:right w:val="none" w:sz="0" w:space="0" w:color="auto"/>
                      </w:divBdr>
                    </w:div>
                  </w:divsChild>
                </w:div>
                <w:div w:id="1628470985">
                  <w:marLeft w:val="0"/>
                  <w:marRight w:val="0"/>
                  <w:marTop w:val="0"/>
                  <w:marBottom w:val="0"/>
                  <w:divBdr>
                    <w:top w:val="none" w:sz="0" w:space="0" w:color="auto"/>
                    <w:left w:val="none" w:sz="0" w:space="0" w:color="auto"/>
                    <w:bottom w:val="none" w:sz="0" w:space="0" w:color="auto"/>
                    <w:right w:val="none" w:sz="0" w:space="0" w:color="auto"/>
                  </w:divBdr>
                  <w:divsChild>
                    <w:div w:id="321743034">
                      <w:marLeft w:val="0"/>
                      <w:marRight w:val="0"/>
                      <w:marTop w:val="0"/>
                      <w:marBottom w:val="0"/>
                      <w:divBdr>
                        <w:top w:val="none" w:sz="0" w:space="0" w:color="auto"/>
                        <w:left w:val="none" w:sz="0" w:space="0" w:color="auto"/>
                        <w:bottom w:val="none" w:sz="0" w:space="0" w:color="auto"/>
                        <w:right w:val="none" w:sz="0" w:space="0" w:color="auto"/>
                      </w:divBdr>
                    </w:div>
                  </w:divsChild>
                </w:div>
                <w:div w:id="1698046819">
                  <w:marLeft w:val="0"/>
                  <w:marRight w:val="0"/>
                  <w:marTop w:val="0"/>
                  <w:marBottom w:val="0"/>
                  <w:divBdr>
                    <w:top w:val="none" w:sz="0" w:space="0" w:color="auto"/>
                    <w:left w:val="none" w:sz="0" w:space="0" w:color="auto"/>
                    <w:bottom w:val="none" w:sz="0" w:space="0" w:color="auto"/>
                    <w:right w:val="none" w:sz="0" w:space="0" w:color="auto"/>
                  </w:divBdr>
                  <w:divsChild>
                    <w:div w:id="1220242382">
                      <w:marLeft w:val="0"/>
                      <w:marRight w:val="0"/>
                      <w:marTop w:val="0"/>
                      <w:marBottom w:val="0"/>
                      <w:divBdr>
                        <w:top w:val="none" w:sz="0" w:space="0" w:color="auto"/>
                        <w:left w:val="none" w:sz="0" w:space="0" w:color="auto"/>
                        <w:bottom w:val="none" w:sz="0" w:space="0" w:color="auto"/>
                        <w:right w:val="none" w:sz="0" w:space="0" w:color="auto"/>
                      </w:divBdr>
                    </w:div>
                  </w:divsChild>
                </w:div>
                <w:div w:id="1804539511">
                  <w:marLeft w:val="0"/>
                  <w:marRight w:val="0"/>
                  <w:marTop w:val="0"/>
                  <w:marBottom w:val="0"/>
                  <w:divBdr>
                    <w:top w:val="none" w:sz="0" w:space="0" w:color="auto"/>
                    <w:left w:val="none" w:sz="0" w:space="0" w:color="auto"/>
                    <w:bottom w:val="none" w:sz="0" w:space="0" w:color="auto"/>
                    <w:right w:val="none" w:sz="0" w:space="0" w:color="auto"/>
                  </w:divBdr>
                  <w:divsChild>
                    <w:div w:id="1669088911">
                      <w:marLeft w:val="0"/>
                      <w:marRight w:val="0"/>
                      <w:marTop w:val="0"/>
                      <w:marBottom w:val="0"/>
                      <w:divBdr>
                        <w:top w:val="none" w:sz="0" w:space="0" w:color="auto"/>
                        <w:left w:val="none" w:sz="0" w:space="0" w:color="auto"/>
                        <w:bottom w:val="none" w:sz="0" w:space="0" w:color="auto"/>
                        <w:right w:val="none" w:sz="0" w:space="0" w:color="auto"/>
                      </w:divBdr>
                    </w:div>
                  </w:divsChild>
                </w:div>
                <w:div w:id="1931035737">
                  <w:marLeft w:val="0"/>
                  <w:marRight w:val="0"/>
                  <w:marTop w:val="0"/>
                  <w:marBottom w:val="0"/>
                  <w:divBdr>
                    <w:top w:val="none" w:sz="0" w:space="0" w:color="auto"/>
                    <w:left w:val="none" w:sz="0" w:space="0" w:color="auto"/>
                    <w:bottom w:val="none" w:sz="0" w:space="0" w:color="auto"/>
                    <w:right w:val="none" w:sz="0" w:space="0" w:color="auto"/>
                  </w:divBdr>
                  <w:divsChild>
                    <w:div w:id="193345122">
                      <w:marLeft w:val="0"/>
                      <w:marRight w:val="0"/>
                      <w:marTop w:val="0"/>
                      <w:marBottom w:val="0"/>
                      <w:divBdr>
                        <w:top w:val="none" w:sz="0" w:space="0" w:color="auto"/>
                        <w:left w:val="none" w:sz="0" w:space="0" w:color="auto"/>
                        <w:bottom w:val="none" w:sz="0" w:space="0" w:color="auto"/>
                        <w:right w:val="none" w:sz="0" w:space="0" w:color="auto"/>
                      </w:divBdr>
                    </w:div>
                  </w:divsChild>
                </w:div>
                <w:div w:id="1992640381">
                  <w:marLeft w:val="0"/>
                  <w:marRight w:val="0"/>
                  <w:marTop w:val="0"/>
                  <w:marBottom w:val="0"/>
                  <w:divBdr>
                    <w:top w:val="none" w:sz="0" w:space="0" w:color="auto"/>
                    <w:left w:val="none" w:sz="0" w:space="0" w:color="auto"/>
                    <w:bottom w:val="none" w:sz="0" w:space="0" w:color="auto"/>
                    <w:right w:val="none" w:sz="0" w:space="0" w:color="auto"/>
                  </w:divBdr>
                  <w:divsChild>
                    <w:div w:id="490561666">
                      <w:marLeft w:val="0"/>
                      <w:marRight w:val="0"/>
                      <w:marTop w:val="0"/>
                      <w:marBottom w:val="0"/>
                      <w:divBdr>
                        <w:top w:val="none" w:sz="0" w:space="0" w:color="auto"/>
                        <w:left w:val="none" w:sz="0" w:space="0" w:color="auto"/>
                        <w:bottom w:val="none" w:sz="0" w:space="0" w:color="auto"/>
                        <w:right w:val="none" w:sz="0" w:space="0" w:color="auto"/>
                      </w:divBdr>
                    </w:div>
                  </w:divsChild>
                </w:div>
                <w:div w:id="2114662582">
                  <w:marLeft w:val="0"/>
                  <w:marRight w:val="0"/>
                  <w:marTop w:val="0"/>
                  <w:marBottom w:val="0"/>
                  <w:divBdr>
                    <w:top w:val="none" w:sz="0" w:space="0" w:color="auto"/>
                    <w:left w:val="none" w:sz="0" w:space="0" w:color="auto"/>
                    <w:bottom w:val="none" w:sz="0" w:space="0" w:color="auto"/>
                    <w:right w:val="none" w:sz="0" w:space="0" w:color="auto"/>
                  </w:divBdr>
                  <w:divsChild>
                    <w:div w:id="2192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78917">
          <w:marLeft w:val="0"/>
          <w:marRight w:val="0"/>
          <w:marTop w:val="0"/>
          <w:marBottom w:val="0"/>
          <w:divBdr>
            <w:top w:val="none" w:sz="0" w:space="0" w:color="auto"/>
            <w:left w:val="none" w:sz="0" w:space="0" w:color="auto"/>
            <w:bottom w:val="none" w:sz="0" w:space="0" w:color="auto"/>
            <w:right w:val="none" w:sz="0" w:space="0" w:color="auto"/>
          </w:divBdr>
        </w:div>
        <w:div w:id="683096369">
          <w:marLeft w:val="0"/>
          <w:marRight w:val="0"/>
          <w:marTop w:val="0"/>
          <w:marBottom w:val="0"/>
          <w:divBdr>
            <w:top w:val="none" w:sz="0" w:space="0" w:color="auto"/>
            <w:left w:val="none" w:sz="0" w:space="0" w:color="auto"/>
            <w:bottom w:val="none" w:sz="0" w:space="0" w:color="auto"/>
            <w:right w:val="none" w:sz="0" w:space="0" w:color="auto"/>
          </w:divBdr>
        </w:div>
        <w:div w:id="816069416">
          <w:marLeft w:val="0"/>
          <w:marRight w:val="0"/>
          <w:marTop w:val="0"/>
          <w:marBottom w:val="0"/>
          <w:divBdr>
            <w:top w:val="none" w:sz="0" w:space="0" w:color="auto"/>
            <w:left w:val="none" w:sz="0" w:space="0" w:color="auto"/>
            <w:bottom w:val="none" w:sz="0" w:space="0" w:color="auto"/>
            <w:right w:val="none" w:sz="0" w:space="0" w:color="auto"/>
          </w:divBdr>
        </w:div>
        <w:div w:id="827788890">
          <w:marLeft w:val="0"/>
          <w:marRight w:val="0"/>
          <w:marTop w:val="0"/>
          <w:marBottom w:val="0"/>
          <w:divBdr>
            <w:top w:val="none" w:sz="0" w:space="0" w:color="auto"/>
            <w:left w:val="none" w:sz="0" w:space="0" w:color="auto"/>
            <w:bottom w:val="none" w:sz="0" w:space="0" w:color="auto"/>
            <w:right w:val="none" w:sz="0" w:space="0" w:color="auto"/>
          </w:divBdr>
        </w:div>
        <w:div w:id="1045763588">
          <w:marLeft w:val="0"/>
          <w:marRight w:val="0"/>
          <w:marTop w:val="0"/>
          <w:marBottom w:val="0"/>
          <w:divBdr>
            <w:top w:val="none" w:sz="0" w:space="0" w:color="auto"/>
            <w:left w:val="none" w:sz="0" w:space="0" w:color="auto"/>
            <w:bottom w:val="none" w:sz="0" w:space="0" w:color="auto"/>
            <w:right w:val="none" w:sz="0" w:space="0" w:color="auto"/>
          </w:divBdr>
        </w:div>
        <w:div w:id="1125581163">
          <w:marLeft w:val="0"/>
          <w:marRight w:val="0"/>
          <w:marTop w:val="0"/>
          <w:marBottom w:val="0"/>
          <w:divBdr>
            <w:top w:val="none" w:sz="0" w:space="0" w:color="auto"/>
            <w:left w:val="none" w:sz="0" w:space="0" w:color="auto"/>
            <w:bottom w:val="none" w:sz="0" w:space="0" w:color="auto"/>
            <w:right w:val="none" w:sz="0" w:space="0" w:color="auto"/>
          </w:divBdr>
        </w:div>
        <w:div w:id="1129974822">
          <w:marLeft w:val="0"/>
          <w:marRight w:val="0"/>
          <w:marTop w:val="0"/>
          <w:marBottom w:val="0"/>
          <w:divBdr>
            <w:top w:val="none" w:sz="0" w:space="0" w:color="auto"/>
            <w:left w:val="none" w:sz="0" w:space="0" w:color="auto"/>
            <w:bottom w:val="none" w:sz="0" w:space="0" w:color="auto"/>
            <w:right w:val="none" w:sz="0" w:space="0" w:color="auto"/>
          </w:divBdr>
        </w:div>
        <w:div w:id="1134835169">
          <w:marLeft w:val="0"/>
          <w:marRight w:val="0"/>
          <w:marTop w:val="0"/>
          <w:marBottom w:val="0"/>
          <w:divBdr>
            <w:top w:val="none" w:sz="0" w:space="0" w:color="auto"/>
            <w:left w:val="none" w:sz="0" w:space="0" w:color="auto"/>
            <w:bottom w:val="none" w:sz="0" w:space="0" w:color="auto"/>
            <w:right w:val="none" w:sz="0" w:space="0" w:color="auto"/>
          </w:divBdr>
        </w:div>
        <w:div w:id="1268005468">
          <w:marLeft w:val="0"/>
          <w:marRight w:val="0"/>
          <w:marTop w:val="0"/>
          <w:marBottom w:val="0"/>
          <w:divBdr>
            <w:top w:val="none" w:sz="0" w:space="0" w:color="auto"/>
            <w:left w:val="none" w:sz="0" w:space="0" w:color="auto"/>
            <w:bottom w:val="none" w:sz="0" w:space="0" w:color="auto"/>
            <w:right w:val="none" w:sz="0" w:space="0" w:color="auto"/>
          </w:divBdr>
        </w:div>
        <w:div w:id="1434790408">
          <w:marLeft w:val="0"/>
          <w:marRight w:val="0"/>
          <w:marTop w:val="0"/>
          <w:marBottom w:val="0"/>
          <w:divBdr>
            <w:top w:val="none" w:sz="0" w:space="0" w:color="auto"/>
            <w:left w:val="none" w:sz="0" w:space="0" w:color="auto"/>
            <w:bottom w:val="none" w:sz="0" w:space="0" w:color="auto"/>
            <w:right w:val="none" w:sz="0" w:space="0" w:color="auto"/>
          </w:divBdr>
        </w:div>
        <w:div w:id="1503231897">
          <w:marLeft w:val="0"/>
          <w:marRight w:val="0"/>
          <w:marTop w:val="0"/>
          <w:marBottom w:val="0"/>
          <w:divBdr>
            <w:top w:val="none" w:sz="0" w:space="0" w:color="auto"/>
            <w:left w:val="none" w:sz="0" w:space="0" w:color="auto"/>
            <w:bottom w:val="none" w:sz="0" w:space="0" w:color="auto"/>
            <w:right w:val="none" w:sz="0" w:space="0" w:color="auto"/>
          </w:divBdr>
        </w:div>
        <w:div w:id="1609969626">
          <w:marLeft w:val="0"/>
          <w:marRight w:val="0"/>
          <w:marTop w:val="0"/>
          <w:marBottom w:val="0"/>
          <w:divBdr>
            <w:top w:val="none" w:sz="0" w:space="0" w:color="auto"/>
            <w:left w:val="none" w:sz="0" w:space="0" w:color="auto"/>
            <w:bottom w:val="none" w:sz="0" w:space="0" w:color="auto"/>
            <w:right w:val="none" w:sz="0" w:space="0" w:color="auto"/>
          </w:divBdr>
        </w:div>
        <w:div w:id="1734082861">
          <w:marLeft w:val="0"/>
          <w:marRight w:val="0"/>
          <w:marTop w:val="0"/>
          <w:marBottom w:val="0"/>
          <w:divBdr>
            <w:top w:val="none" w:sz="0" w:space="0" w:color="auto"/>
            <w:left w:val="none" w:sz="0" w:space="0" w:color="auto"/>
            <w:bottom w:val="none" w:sz="0" w:space="0" w:color="auto"/>
            <w:right w:val="none" w:sz="0" w:space="0" w:color="auto"/>
          </w:divBdr>
        </w:div>
      </w:divsChild>
    </w:div>
    <w:div w:id="225142537">
      <w:bodyDiv w:val="1"/>
      <w:marLeft w:val="0"/>
      <w:marRight w:val="0"/>
      <w:marTop w:val="0"/>
      <w:marBottom w:val="0"/>
      <w:divBdr>
        <w:top w:val="none" w:sz="0" w:space="0" w:color="auto"/>
        <w:left w:val="none" w:sz="0" w:space="0" w:color="auto"/>
        <w:bottom w:val="none" w:sz="0" w:space="0" w:color="auto"/>
        <w:right w:val="none" w:sz="0" w:space="0" w:color="auto"/>
      </w:divBdr>
    </w:div>
    <w:div w:id="226694281">
      <w:bodyDiv w:val="1"/>
      <w:marLeft w:val="0"/>
      <w:marRight w:val="0"/>
      <w:marTop w:val="0"/>
      <w:marBottom w:val="0"/>
      <w:divBdr>
        <w:top w:val="none" w:sz="0" w:space="0" w:color="auto"/>
        <w:left w:val="none" w:sz="0" w:space="0" w:color="auto"/>
        <w:bottom w:val="none" w:sz="0" w:space="0" w:color="auto"/>
        <w:right w:val="none" w:sz="0" w:space="0" w:color="auto"/>
      </w:divBdr>
      <w:divsChild>
        <w:div w:id="103965630">
          <w:marLeft w:val="0"/>
          <w:marRight w:val="0"/>
          <w:marTop w:val="0"/>
          <w:marBottom w:val="0"/>
          <w:divBdr>
            <w:top w:val="none" w:sz="0" w:space="0" w:color="auto"/>
            <w:left w:val="none" w:sz="0" w:space="0" w:color="auto"/>
            <w:bottom w:val="none" w:sz="0" w:space="0" w:color="auto"/>
            <w:right w:val="none" w:sz="0" w:space="0" w:color="auto"/>
          </w:divBdr>
          <w:divsChild>
            <w:div w:id="266157804">
              <w:marLeft w:val="-75"/>
              <w:marRight w:val="0"/>
              <w:marTop w:val="30"/>
              <w:marBottom w:val="30"/>
              <w:divBdr>
                <w:top w:val="none" w:sz="0" w:space="0" w:color="auto"/>
                <w:left w:val="none" w:sz="0" w:space="0" w:color="auto"/>
                <w:bottom w:val="none" w:sz="0" w:space="0" w:color="auto"/>
                <w:right w:val="none" w:sz="0" w:space="0" w:color="auto"/>
              </w:divBdr>
              <w:divsChild>
                <w:div w:id="86343472">
                  <w:marLeft w:val="0"/>
                  <w:marRight w:val="0"/>
                  <w:marTop w:val="0"/>
                  <w:marBottom w:val="0"/>
                  <w:divBdr>
                    <w:top w:val="none" w:sz="0" w:space="0" w:color="auto"/>
                    <w:left w:val="none" w:sz="0" w:space="0" w:color="auto"/>
                    <w:bottom w:val="none" w:sz="0" w:space="0" w:color="auto"/>
                    <w:right w:val="none" w:sz="0" w:space="0" w:color="auto"/>
                  </w:divBdr>
                  <w:divsChild>
                    <w:div w:id="756290531">
                      <w:marLeft w:val="0"/>
                      <w:marRight w:val="0"/>
                      <w:marTop w:val="0"/>
                      <w:marBottom w:val="0"/>
                      <w:divBdr>
                        <w:top w:val="none" w:sz="0" w:space="0" w:color="auto"/>
                        <w:left w:val="none" w:sz="0" w:space="0" w:color="auto"/>
                        <w:bottom w:val="none" w:sz="0" w:space="0" w:color="auto"/>
                        <w:right w:val="none" w:sz="0" w:space="0" w:color="auto"/>
                      </w:divBdr>
                    </w:div>
                  </w:divsChild>
                </w:div>
                <w:div w:id="88428990">
                  <w:marLeft w:val="0"/>
                  <w:marRight w:val="0"/>
                  <w:marTop w:val="0"/>
                  <w:marBottom w:val="0"/>
                  <w:divBdr>
                    <w:top w:val="none" w:sz="0" w:space="0" w:color="auto"/>
                    <w:left w:val="none" w:sz="0" w:space="0" w:color="auto"/>
                    <w:bottom w:val="none" w:sz="0" w:space="0" w:color="auto"/>
                    <w:right w:val="none" w:sz="0" w:space="0" w:color="auto"/>
                  </w:divBdr>
                  <w:divsChild>
                    <w:div w:id="864489853">
                      <w:marLeft w:val="0"/>
                      <w:marRight w:val="0"/>
                      <w:marTop w:val="0"/>
                      <w:marBottom w:val="0"/>
                      <w:divBdr>
                        <w:top w:val="none" w:sz="0" w:space="0" w:color="auto"/>
                        <w:left w:val="none" w:sz="0" w:space="0" w:color="auto"/>
                        <w:bottom w:val="none" w:sz="0" w:space="0" w:color="auto"/>
                        <w:right w:val="none" w:sz="0" w:space="0" w:color="auto"/>
                      </w:divBdr>
                    </w:div>
                  </w:divsChild>
                </w:div>
                <w:div w:id="130364615">
                  <w:marLeft w:val="0"/>
                  <w:marRight w:val="0"/>
                  <w:marTop w:val="0"/>
                  <w:marBottom w:val="0"/>
                  <w:divBdr>
                    <w:top w:val="none" w:sz="0" w:space="0" w:color="auto"/>
                    <w:left w:val="none" w:sz="0" w:space="0" w:color="auto"/>
                    <w:bottom w:val="none" w:sz="0" w:space="0" w:color="auto"/>
                    <w:right w:val="none" w:sz="0" w:space="0" w:color="auto"/>
                  </w:divBdr>
                  <w:divsChild>
                    <w:div w:id="1825079205">
                      <w:marLeft w:val="0"/>
                      <w:marRight w:val="0"/>
                      <w:marTop w:val="0"/>
                      <w:marBottom w:val="0"/>
                      <w:divBdr>
                        <w:top w:val="none" w:sz="0" w:space="0" w:color="auto"/>
                        <w:left w:val="none" w:sz="0" w:space="0" w:color="auto"/>
                        <w:bottom w:val="none" w:sz="0" w:space="0" w:color="auto"/>
                        <w:right w:val="none" w:sz="0" w:space="0" w:color="auto"/>
                      </w:divBdr>
                    </w:div>
                  </w:divsChild>
                </w:div>
                <w:div w:id="250165877">
                  <w:marLeft w:val="0"/>
                  <w:marRight w:val="0"/>
                  <w:marTop w:val="0"/>
                  <w:marBottom w:val="0"/>
                  <w:divBdr>
                    <w:top w:val="none" w:sz="0" w:space="0" w:color="auto"/>
                    <w:left w:val="none" w:sz="0" w:space="0" w:color="auto"/>
                    <w:bottom w:val="none" w:sz="0" w:space="0" w:color="auto"/>
                    <w:right w:val="none" w:sz="0" w:space="0" w:color="auto"/>
                  </w:divBdr>
                  <w:divsChild>
                    <w:div w:id="885215461">
                      <w:marLeft w:val="0"/>
                      <w:marRight w:val="0"/>
                      <w:marTop w:val="0"/>
                      <w:marBottom w:val="0"/>
                      <w:divBdr>
                        <w:top w:val="none" w:sz="0" w:space="0" w:color="auto"/>
                        <w:left w:val="none" w:sz="0" w:space="0" w:color="auto"/>
                        <w:bottom w:val="none" w:sz="0" w:space="0" w:color="auto"/>
                        <w:right w:val="none" w:sz="0" w:space="0" w:color="auto"/>
                      </w:divBdr>
                    </w:div>
                  </w:divsChild>
                </w:div>
                <w:div w:id="437608505">
                  <w:marLeft w:val="0"/>
                  <w:marRight w:val="0"/>
                  <w:marTop w:val="0"/>
                  <w:marBottom w:val="0"/>
                  <w:divBdr>
                    <w:top w:val="none" w:sz="0" w:space="0" w:color="auto"/>
                    <w:left w:val="none" w:sz="0" w:space="0" w:color="auto"/>
                    <w:bottom w:val="none" w:sz="0" w:space="0" w:color="auto"/>
                    <w:right w:val="none" w:sz="0" w:space="0" w:color="auto"/>
                  </w:divBdr>
                  <w:divsChild>
                    <w:div w:id="159466595">
                      <w:marLeft w:val="0"/>
                      <w:marRight w:val="0"/>
                      <w:marTop w:val="0"/>
                      <w:marBottom w:val="0"/>
                      <w:divBdr>
                        <w:top w:val="none" w:sz="0" w:space="0" w:color="auto"/>
                        <w:left w:val="none" w:sz="0" w:space="0" w:color="auto"/>
                        <w:bottom w:val="none" w:sz="0" w:space="0" w:color="auto"/>
                        <w:right w:val="none" w:sz="0" w:space="0" w:color="auto"/>
                      </w:divBdr>
                    </w:div>
                  </w:divsChild>
                </w:div>
                <w:div w:id="480462293">
                  <w:marLeft w:val="0"/>
                  <w:marRight w:val="0"/>
                  <w:marTop w:val="0"/>
                  <w:marBottom w:val="0"/>
                  <w:divBdr>
                    <w:top w:val="none" w:sz="0" w:space="0" w:color="auto"/>
                    <w:left w:val="none" w:sz="0" w:space="0" w:color="auto"/>
                    <w:bottom w:val="none" w:sz="0" w:space="0" w:color="auto"/>
                    <w:right w:val="none" w:sz="0" w:space="0" w:color="auto"/>
                  </w:divBdr>
                  <w:divsChild>
                    <w:div w:id="1096680179">
                      <w:marLeft w:val="0"/>
                      <w:marRight w:val="0"/>
                      <w:marTop w:val="0"/>
                      <w:marBottom w:val="0"/>
                      <w:divBdr>
                        <w:top w:val="none" w:sz="0" w:space="0" w:color="auto"/>
                        <w:left w:val="none" w:sz="0" w:space="0" w:color="auto"/>
                        <w:bottom w:val="none" w:sz="0" w:space="0" w:color="auto"/>
                        <w:right w:val="none" w:sz="0" w:space="0" w:color="auto"/>
                      </w:divBdr>
                    </w:div>
                  </w:divsChild>
                </w:div>
                <w:div w:id="504248319">
                  <w:marLeft w:val="0"/>
                  <w:marRight w:val="0"/>
                  <w:marTop w:val="0"/>
                  <w:marBottom w:val="0"/>
                  <w:divBdr>
                    <w:top w:val="none" w:sz="0" w:space="0" w:color="auto"/>
                    <w:left w:val="none" w:sz="0" w:space="0" w:color="auto"/>
                    <w:bottom w:val="none" w:sz="0" w:space="0" w:color="auto"/>
                    <w:right w:val="none" w:sz="0" w:space="0" w:color="auto"/>
                  </w:divBdr>
                  <w:divsChild>
                    <w:div w:id="1099061298">
                      <w:marLeft w:val="0"/>
                      <w:marRight w:val="0"/>
                      <w:marTop w:val="0"/>
                      <w:marBottom w:val="0"/>
                      <w:divBdr>
                        <w:top w:val="none" w:sz="0" w:space="0" w:color="auto"/>
                        <w:left w:val="none" w:sz="0" w:space="0" w:color="auto"/>
                        <w:bottom w:val="none" w:sz="0" w:space="0" w:color="auto"/>
                        <w:right w:val="none" w:sz="0" w:space="0" w:color="auto"/>
                      </w:divBdr>
                    </w:div>
                  </w:divsChild>
                </w:div>
                <w:div w:id="532813672">
                  <w:marLeft w:val="0"/>
                  <w:marRight w:val="0"/>
                  <w:marTop w:val="0"/>
                  <w:marBottom w:val="0"/>
                  <w:divBdr>
                    <w:top w:val="none" w:sz="0" w:space="0" w:color="auto"/>
                    <w:left w:val="none" w:sz="0" w:space="0" w:color="auto"/>
                    <w:bottom w:val="none" w:sz="0" w:space="0" w:color="auto"/>
                    <w:right w:val="none" w:sz="0" w:space="0" w:color="auto"/>
                  </w:divBdr>
                  <w:divsChild>
                    <w:div w:id="459151139">
                      <w:marLeft w:val="0"/>
                      <w:marRight w:val="0"/>
                      <w:marTop w:val="0"/>
                      <w:marBottom w:val="0"/>
                      <w:divBdr>
                        <w:top w:val="none" w:sz="0" w:space="0" w:color="auto"/>
                        <w:left w:val="none" w:sz="0" w:space="0" w:color="auto"/>
                        <w:bottom w:val="none" w:sz="0" w:space="0" w:color="auto"/>
                        <w:right w:val="none" w:sz="0" w:space="0" w:color="auto"/>
                      </w:divBdr>
                    </w:div>
                  </w:divsChild>
                </w:div>
                <w:div w:id="586840891">
                  <w:marLeft w:val="0"/>
                  <w:marRight w:val="0"/>
                  <w:marTop w:val="0"/>
                  <w:marBottom w:val="0"/>
                  <w:divBdr>
                    <w:top w:val="none" w:sz="0" w:space="0" w:color="auto"/>
                    <w:left w:val="none" w:sz="0" w:space="0" w:color="auto"/>
                    <w:bottom w:val="none" w:sz="0" w:space="0" w:color="auto"/>
                    <w:right w:val="none" w:sz="0" w:space="0" w:color="auto"/>
                  </w:divBdr>
                  <w:divsChild>
                    <w:div w:id="487094551">
                      <w:marLeft w:val="0"/>
                      <w:marRight w:val="0"/>
                      <w:marTop w:val="0"/>
                      <w:marBottom w:val="0"/>
                      <w:divBdr>
                        <w:top w:val="none" w:sz="0" w:space="0" w:color="auto"/>
                        <w:left w:val="none" w:sz="0" w:space="0" w:color="auto"/>
                        <w:bottom w:val="none" w:sz="0" w:space="0" w:color="auto"/>
                        <w:right w:val="none" w:sz="0" w:space="0" w:color="auto"/>
                      </w:divBdr>
                    </w:div>
                  </w:divsChild>
                </w:div>
                <w:div w:id="644824312">
                  <w:marLeft w:val="0"/>
                  <w:marRight w:val="0"/>
                  <w:marTop w:val="0"/>
                  <w:marBottom w:val="0"/>
                  <w:divBdr>
                    <w:top w:val="none" w:sz="0" w:space="0" w:color="auto"/>
                    <w:left w:val="none" w:sz="0" w:space="0" w:color="auto"/>
                    <w:bottom w:val="none" w:sz="0" w:space="0" w:color="auto"/>
                    <w:right w:val="none" w:sz="0" w:space="0" w:color="auto"/>
                  </w:divBdr>
                  <w:divsChild>
                    <w:div w:id="1513497513">
                      <w:marLeft w:val="0"/>
                      <w:marRight w:val="0"/>
                      <w:marTop w:val="0"/>
                      <w:marBottom w:val="0"/>
                      <w:divBdr>
                        <w:top w:val="none" w:sz="0" w:space="0" w:color="auto"/>
                        <w:left w:val="none" w:sz="0" w:space="0" w:color="auto"/>
                        <w:bottom w:val="none" w:sz="0" w:space="0" w:color="auto"/>
                        <w:right w:val="none" w:sz="0" w:space="0" w:color="auto"/>
                      </w:divBdr>
                    </w:div>
                  </w:divsChild>
                </w:div>
                <w:div w:id="676348564">
                  <w:marLeft w:val="0"/>
                  <w:marRight w:val="0"/>
                  <w:marTop w:val="0"/>
                  <w:marBottom w:val="0"/>
                  <w:divBdr>
                    <w:top w:val="none" w:sz="0" w:space="0" w:color="auto"/>
                    <w:left w:val="none" w:sz="0" w:space="0" w:color="auto"/>
                    <w:bottom w:val="none" w:sz="0" w:space="0" w:color="auto"/>
                    <w:right w:val="none" w:sz="0" w:space="0" w:color="auto"/>
                  </w:divBdr>
                  <w:divsChild>
                    <w:div w:id="1282877937">
                      <w:marLeft w:val="0"/>
                      <w:marRight w:val="0"/>
                      <w:marTop w:val="0"/>
                      <w:marBottom w:val="0"/>
                      <w:divBdr>
                        <w:top w:val="none" w:sz="0" w:space="0" w:color="auto"/>
                        <w:left w:val="none" w:sz="0" w:space="0" w:color="auto"/>
                        <w:bottom w:val="none" w:sz="0" w:space="0" w:color="auto"/>
                        <w:right w:val="none" w:sz="0" w:space="0" w:color="auto"/>
                      </w:divBdr>
                    </w:div>
                  </w:divsChild>
                </w:div>
                <w:div w:id="703752924">
                  <w:marLeft w:val="0"/>
                  <w:marRight w:val="0"/>
                  <w:marTop w:val="0"/>
                  <w:marBottom w:val="0"/>
                  <w:divBdr>
                    <w:top w:val="none" w:sz="0" w:space="0" w:color="auto"/>
                    <w:left w:val="none" w:sz="0" w:space="0" w:color="auto"/>
                    <w:bottom w:val="none" w:sz="0" w:space="0" w:color="auto"/>
                    <w:right w:val="none" w:sz="0" w:space="0" w:color="auto"/>
                  </w:divBdr>
                  <w:divsChild>
                    <w:div w:id="1928928576">
                      <w:marLeft w:val="0"/>
                      <w:marRight w:val="0"/>
                      <w:marTop w:val="0"/>
                      <w:marBottom w:val="0"/>
                      <w:divBdr>
                        <w:top w:val="none" w:sz="0" w:space="0" w:color="auto"/>
                        <w:left w:val="none" w:sz="0" w:space="0" w:color="auto"/>
                        <w:bottom w:val="none" w:sz="0" w:space="0" w:color="auto"/>
                        <w:right w:val="none" w:sz="0" w:space="0" w:color="auto"/>
                      </w:divBdr>
                    </w:div>
                  </w:divsChild>
                </w:div>
                <w:div w:id="718632682">
                  <w:marLeft w:val="0"/>
                  <w:marRight w:val="0"/>
                  <w:marTop w:val="0"/>
                  <w:marBottom w:val="0"/>
                  <w:divBdr>
                    <w:top w:val="none" w:sz="0" w:space="0" w:color="auto"/>
                    <w:left w:val="none" w:sz="0" w:space="0" w:color="auto"/>
                    <w:bottom w:val="none" w:sz="0" w:space="0" w:color="auto"/>
                    <w:right w:val="none" w:sz="0" w:space="0" w:color="auto"/>
                  </w:divBdr>
                  <w:divsChild>
                    <w:div w:id="1400207469">
                      <w:marLeft w:val="0"/>
                      <w:marRight w:val="0"/>
                      <w:marTop w:val="0"/>
                      <w:marBottom w:val="0"/>
                      <w:divBdr>
                        <w:top w:val="none" w:sz="0" w:space="0" w:color="auto"/>
                        <w:left w:val="none" w:sz="0" w:space="0" w:color="auto"/>
                        <w:bottom w:val="none" w:sz="0" w:space="0" w:color="auto"/>
                        <w:right w:val="none" w:sz="0" w:space="0" w:color="auto"/>
                      </w:divBdr>
                    </w:div>
                  </w:divsChild>
                </w:div>
                <w:div w:id="745952852">
                  <w:marLeft w:val="0"/>
                  <w:marRight w:val="0"/>
                  <w:marTop w:val="0"/>
                  <w:marBottom w:val="0"/>
                  <w:divBdr>
                    <w:top w:val="none" w:sz="0" w:space="0" w:color="auto"/>
                    <w:left w:val="none" w:sz="0" w:space="0" w:color="auto"/>
                    <w:bottom w:val="none" w:sz="0" w:space="0" w:color="auto"/>
                    <w:right w:val="none" w:sz="0" w:space="0" w:color="auto"/>
                  </w:divBdr>
                  <w:divsChild>
                    <w:div w:id="1582182478">
                      <w:marLeft w:val="0"/>
                      <w:marRight w:val="0"/>
                      <w:marTop w:val="0"/>
                      <w:marBottom w:val="0"/>
                      <w:divBdr>
                        <w:top w:val="none" w:sz="0" w:space="0" w:color="auto"/>
                        <w:left w:val="none" w:sz="0" w:space="0" w:color="auto"/>
                        <w:bottom w:val="none" w:sz="0" w:space="0" w:color="auto"/>
                        <w:right w:val="none" w:sz="0" w:space="0" w:color="auto"/>
                      </w:divBdr>
                    </w:div>
                  </w:divsChild>
                </w:div>
                <w:div w:id="753088116">
                  <w:marLeft w:val="0"/>
                  <w:marRight w:val="0"/>
                  <w:marTop w:val="0"/>
                  <w:marBottom w:val="0"/>
                  <w:divBdr>
                    <w:top w:val="none" w:sz="0" w:space="0" w:color="auto"/>
                    <w:left w:val="none" w:sz="0" w:space="0" w:color="auto"/>
                    <w:bottom w:val="none" w:sz="0" w:space="0" w:color="auto"/>
                    <w:right w:val="none" w:sz="0" w:space="0" w:color="auto"/>
                  </w:divBdr>
                  <w:divsChild>
                    <w:div w:id="258561748">
                      <w:marLeft w:val="0"/>
                      <w:marRight w:val="0"/>
                      <w:marTop w:val="0"/>
                      <w:marBottom w:val="0"/>
                      <w:divBdr>
                        <w:top w:val="none" w:sz="0" w:space="0" w:color="auto"/>
                        <w:left w:val="none" w:sz="0" w:space="0" w:color="auto"/>
                        <w:bottom w:val="none" w:sz="0" w:space="0" w:color="auto"/>
                        <w:right w:val="none" w:sz="0" w:space="0" w:color="auto"/>
                      </w:divBdr>
                    </w:div>
                  </w:divsChild>
                </w:div>
                <w:div w:id="801845464">
                  <w:marLeft w:val="0"/>
                  <w:marRight w:val="0"/>
                  <w:marTop w:val="0"/>
                  <w:marBottom w:val="0"/>
                  <w:divBdr>
                    <w:top w:val="none" w:sz="0" w:space="0" w:color="auto"/>
                    <w:left w:val="none" w:sz="0" w:space="0" w:color="auto"/>
                    <w:bottom w:val="none" w:sz="0" w:space="0" w:color="auto"/>
                    <w:right w:val="none" w:sz="0" w:space="0" w:color="auto"/>
                  </w:divBdr>
                  <w:divsChild>
                    <w:div w:id="516961929">
                      <w:marLeft w:val="0"/>
                      <w:marRight w:val="0"/>
                      <w:marTop w:val="0"/>
                      <w:marBottom w:val="0"/>
                      <w:divBdr>
                        <w:top w:val="none" w:sz="0" w:space="0" w:color="auto"/>
                        <w:left w:val="none" w:sz="0" w:space="0" w:color="auto"/>
                        <w:bottom w:val="none" w:sz="0" w:space="0" w:color="auto"/>
                        <w:right w:val="none" w:sz="0" w:space="0" w:color="auto"/>
                      </w:divBdr>
                    </w:div>
                  </w:divsChild>
                </w:div>
                <w:div w:id="966355921">
                  <w:marLeft w:val="0"/>
                  <w:marRight w:val="0"/>
                  <w:marTop w:val="0"/>
                  <w:marBottom w:val="0"/>
                  <w:divBdr>
                    <w:top w:val="none" w:sz="0" w:space="0" w:color="auto"/>
                    <w:left w:val="none" w:sz="0" w:space="0" w:color="auto"/>
                    <w:bottom w:val="none" w:sz="0" w:space="0" w:color="auto"/>
                    <w:right w:val="none" w:sz="0" w:space="0" w:color="auto"/>
                  </w:divBdr>
                  <w:divsChild>
                    <w:div w:id="2056269081">
                      <w:marLeft w:val="0"/>
                      <w:marRight w:val="0"/>
                      <w:marTop w:val="0"/>
                      <w:marBottom w:val="0"/>
                      <w:divBdr>
                        <w:top w:val="none" w:sz="0" w:space="0" w:color="auto"/>
                        <w:left w:val="none" w:sz="0" w:space="0" w:color="auto"/>
                        <w:bottom w:val="none" w:sz="0" w:space="0" w:color="auto"/>
                        <w:right w:val="none" w:sz="0" w:space="0" w:color="auto"/>
                      </w:divBdr>
                    </w:div>
                  </w:divsChild>
                </w:div>
                <w:div w:id="978730702">
                  <w:marLeft w:val="0"/>
                  <w:marRight w:val="0"/>
                  <w:marTop w:val="0"/>
                  <w:marBottom w:val="0"/>
                  <w:divBdr>
                    <w:top w:val="none" w:sz="0" w:space="0" w:color="auto"/>
                    <w:left w:val="none" w:sz="0" w:space="0" w:color="auto"/>
                    <w:bottom w:val="none" w:sz="0" w:space="0" w:color="auto"/>
                    <w:right w:val="none" w:sz="0" w:space="0" w:color="auto"/>
                  </w:divBdr>
                  <w:divsChild>
                    <w:div w:id="1391612695">
                      <w:marLeft w:val="0"/>
                      <w:marRight w:val="0"/>
                      <w:marTop w:val="0"/>
                      <w:marBottom w:val="0"/>
                      <w:divBdr>
                        <w:top w:val="none" w:sz="0" w:space="0" w:color="auto"/>
                        <w:left w:val="none" w:sz="0" w:space="0" w:color="auto"/>
                        <w:bottom w:val="none" w:sz="0" w:space="0" w:color="auto"/>
                        <w:right w:val="none" w:sz="0" w:space="0" w:color="auto"/>
                      </w:divBdr>
                    </w:div>
                  </w:divsChild>
                </w:div>
                <w:div w:id="980616447">
                  <w:marLeft w:val="0"/>
                  <w:marRight w:val="0"/>
                  <w:marTop w:val="0"/>
                  <w:marBottom w:val="0"/>
                  <w:divBdr>
                    <w:top w:val="none" w:sz="0" w:space="0" w:color="auto"/>
                    <w:left w:val="none" w:sz="0" w:space="0" w:color="auto"/>
                    <w:bottom w:val="none" w:sz="0" w:space="0" w:color="auto"/>
                    <w:right w:val="none" w:sz="0" w:space="0" w:color="auto"/>
                  </w:divBdr>
                  <w:divsChild>
                    <w:div w:id="1993484846">
                      <w:marLeft w:val="0"/>
                      <w:marRight w:val="0"/>
                      <w:marTop w:val="0"/>
                      <w:marBottom w:val="0"/>
                      <w:divBdr>
                        <w:top w:val="none" w:sz="0" w:space="0" w:color="auto"/>
                        <w:left w:val="none" w:sz="0" w:space="0" w:color="auto"/>
                        <w:bottom w:val="none" w:sz="0" w:space="0" w:color="auto"/>
                        <w:right w:val="none" w:sz="0" w:space="0" w:color="auto"/>
                      </w:divBdr>
                    </w:div>
                  </w:divsChild>
                </w:div>
                <w:div w:id="1076441853">
                  <w:marLeft w:val="0"/>
                  <w:marRight w:val="0"/>
                  <w:marTop w:val="0"/>
                  <w:marBottom w:val="0"/>
                  <w:divBdr>
                    <w:top w:val="none" w:sz="0" w:space="0" w:color="auto"/>
                    <w:left w:val="none" w:sz="0" w:space="0" w:color="auto"/>
                    <w:bottom w:val="none" w:sz="0" w:space="0" w:color="auto"/>
                    <w:right w:val="none" w:sz="0" w:space="0" w:color="auto"/>
                  </w:divBdr>
                  <w:divsChild>
                    <w:div w:id="1287077580">
                      <w:marLeft w:val="0"/>
                      <w:marRight w:val="0"/>
                      <w:marTop w:val="0"/>
                      <w:marBottom w:val="0"/>
                      <w:divBdr>
                        <w:top w:val="none" w:sz="0" w:space="0" w:color="auto"/>
                        <w:left w:val="none" w:sz="0" w:space="0" w:color="auto"/>
                        <w:bottom w:val="none" w:sz="0" w:space="0" w:color="auto"/>
                        <w:right w:val="none" w:sz="0" w:space="0" w:color="auto"/>
                      </w:divBdr>
                    </w:div>
                  </w:divsChild>
                </w:div>
                <w:div w:id="1199856885">
                  <w:marLeft w:val="0"/>
                  <w:marRight w:val="0"/>
                  <w:marTop w:val="0"/>
                  <w:marBottom w:val="0"/>
                  <w:divBdr>
                    <w:top w:val="none" w:sz="0" w:space="0" w:color="auto"/>
                    <w:left w:val="none" w:sz="0" w:space="0" w:color="auto"/>
                    <w:bottom w:val="none" w:sz="0" w:space="0" w:color="auto"/>
                    <w:right w:val="none" w:sz="0" w:space="0" w:color="auto"/>
                  </w:divBdr>
                  <w:divsChild>
                    <w:div w:id="949552153">
                      <w:marLeft w:val="0"/>
                      <w:marRight w:val="0"/>
                      <w:marTop w:val="0"/>
                      <w:marBottom w:val="0"/>
                      <w:divBdr>
                        <w:top w:val="none" w:sz="0" w:space="0" w:color="auto"/>
                        <w:left w:val="none" w:sz="0" w:space="0" w:color="auto"/>
                        <w:bottom w:val="none" w:sz="0" w:space="0" w:color="auto"/>
                        <w:right w:val="none" w:sz="0" w:space="0" w:color="auto"/>
                      </w:divBdr>
                    </w:div>
                  </w:divsChild>
                </w:div>
                <w:div w:id="1212036699">
                  <w:marLeft w:val="0"/>
                  <w:marRight w:val="0"/>
                  <w:marTop w:val="0"/>
                  <w:marBottom w:val="0"/>
                  <w:divBdr>
                    <w:top w:val="none" w:sz="0" w:space="0" w:color="auto"/>
                    <w:left w:val="none" w:sz="0" w:space="0" w:color="auto"/>
                    <w:bottom w:val="none" w:sz="0" w:space="0" w:color="auto"/>
                    <w:right w:val="none" w:sz="0" w:space="0" w:color="auto"/>
                  </w:divBdr>
                  <w:divsChild>
                    <w:div w:id="469591553">
                      <w:marLeft w:val="0"/>
                      <w:marRight w:val="0"/>
                      <w:marTop w:val="0"/>
                      <w:marBottom w:val="0"/>
                      <w:divBdr>
                        <w:top w:val="none" w:sz="0" w:space="0" w:color="auto"/>
                        <w:left w:val="none" w:sz="0" w:space="0" w:color="auto"/>
                        <w:bottom w:val="none" w:sz="0" w:space="0" w:color="auto"/>
                        <w:right w:val="none" w:sz="0" w:space="0" w:color="auto"/>
                      </w:divBdr>
                    </w:div>
                  </w:divsChild>
                </w:div>
                <w:div w:id="1254708027">
                  <w:marLeft w:val="0"/>
                  <w:marRight w:val="0"/>
                  <w:marTop w:val="0"/>
                  <w:marBottom w:val="0"/>
                  <w:divBdr>
                    <w:top w:val="none" w:sz="0" w:space="0" w:color="auto"/>
                    <w:left w:val="none" w:sz="0" w:space="0" w:color="auto"/>
                    <w:bottom w:val="none" w:sz="0" w:space="0" w:color="auto"/>
                    <w:right w:val="none" w:sz="0" w:space="0" w:color="auto"/>
                  </w:divBdr>
                  <w:divsChild>
                    <w:div w:id="689456421">
                      <w:marLeft w:val="0"/>
                      <w:marRight w:val="0"/>
                      <w:marTop w:val="0"/>
                      <w:marBottom w:val="0"/>
                      <w:divBdr>
                        <w:top w:val="none" w:sz="0" w:space="0" w:color="auto"/>
                        <w:left w:val="none" w:sz="0" w:space="0" w:color="auto"/>
                        <w:bottom w:val="none" w:sz="0" w:space="0" w:color="auto"/>
                        <w:right w:val="none" w:sz="0" w:space="0" w:color="auto"/>
                      </w:divBdr>
                    </w:div>
                  </w:divsChild>
                </w:div>
                <w:div w:id="1310744605">
                  <w:marLeft w:val="0"/>
                  <w:marRight w:val="0"/>
                  <w:marTop w:val="0"/>
                  <w:marBottom w:val="0"/>
                  <w:divBdr>
                    <w:top w:val="none" w:sz="0" w:space="0" w:color="auto"/>
                    <w:left w:val="none" w:sz="0" w:space="0" w:color="auto"/>
                    <w:bottom w:val="none" w:sz="0" w:space="0" w:color="auto"/>
                    <w:right w:val="none" w:sz="0" w:space="0" w:color="auto"/>
                  </w:divBdr>
                  <w:divsChild>
                    <w:div w:id="466121928">
                      <w:marLeft w:val="0"/>
                      <w:marRight w:val="0"/>
                      <w:marTop w:val="0"/>
                      <w:marBottom w:val="0"/>
                      <w:divBdr>
                        <w:top w:val="none" w:sz="0" w:space="0" w:color="auto"/>
                        <w:left w:val="none" w:sz="0" w:space="0" w:color="auto"/>
                        <w:bottom w:val="none" w:sz="0" w:space="0" w:color="auto"/>
                        <w:right w:val="none" w:sz="0" w:space="0" w:color="auto"/>
                      </w:divBdr>
                    </w:div>
                  </w:divsChild>
                </w:div>
                <w:div w:id="1365135425">
                  <w:marLeft w:val="0"/>
                  <w:marRight w:val="0"/>
                  <w:marTop w:val="0"/>
                  <w:marBottom w:val="0"/>
                  <w:divBdr>
                    <w:top w:val="none" w:sz="0" w:space="0" w:color="auto"/>
                    <w:left w:val="none" w:sz="0" w:space="0" w:color="auto"/>
                    <w:bottom w:val="none" w:sz="0" w:space="0" w:color="auto"/>
                    <w:right w:val="none" w:sz="0" w:space="0" w:color="auto"/>
                  </w:divBdr>
                  <w:divsChild>
                    <w:div w:id="1465007757">
                      <w:marLeft w:val="0"/>
                      <w:marRight w:val="0"/>
                      <w:marTop w:val="0"/>
                      <w:marBottom w:val="0"/>
                      <w:divBdr>
                        <w:top w:val="none" w:sz="0" w:space="0" w:color="auto"/>
                        <w:left w:val="none" w:sz="0" w:space="0" w:color="auto"/>
                        <w:bottom w:val="none" w:sz="0" w:space="0" w:color="auto"/>
                        <w:right w:val="none" w:sz="0" w:space="0" w:color="auto"/>
                      </w:divBdr>
                    </w:div>
                  </w:divsChild>
                </w:div>
                <w:div w:id="1398823357">
                  <w:marLeft w:val="0"/>
                  <w:marRight w:val="0"/>
                  <w:marTop w:val="0"/>
                  <w:marBottom w:val="0"/>
                  <w:divBdr>
                    <w:top w:val="none" w:sz="0" w:space="0" w:color="auto"/>
                    <w:left w:val="none" w:sz="0" w:space="0" w:color="auto"/>
                    <w:bottom w:val="none" w:sz="0" w:space="0" w:color="auto"/>
                    <w:right w:val="none" w:sz="0" w:space="0" w:color="auto"/>
                  </w:divBdr>
                  <w:divsChild>
                    <w:div w:id="1436242862">
                      <w:marLeft w:val="0"/>
                      <w:marRight w:val="0"/>
                      <w:marTop w:val="0"/>
                      <w:marBottom w:val="0"/>
                      <w:divBdr>
                        <w:top w:val="none" w:sz="0" w:space="0" w:color="auto"/>
                        <w:left w:val="none" w:sz="0" w:space="0" w:color="auto"/>
                        <w:bottom w:val="none" w:sz="0" w:space="0" w:color="auto"/>
                        <w:right w:val="none" w:sz="0" w:space="0" w:color="auto"/>
                      </w:divBdr>
                    </w:div>
                  </w:divsChild>
                </w:div>
                <w:div w:id="1431195108">
                  <w:marLeft w:val="0"/>
                  <w:marRight w:val="0"/>
                  <w:marTop w:val="0"/>
                  <w:marBottom w:val="0"/>
                  <w:divBdr>
                    <w:top w:val="none" w:sz="0" w:space="0" w:color="auto"/>
                    <w:left w:val="none" w:sz="0" w:space="0" w:color="auto"/>
                    <w:bottom w:val="none" w:sz="0" w:space="0" w:color="auto"/>
                    <w:right w:val="none" w:sz="0" w:space="0" w:color="auto"/>
                  </w:divBdr>
                  <w:divsChild>
                    <w:div w:id="1397850013">
                      <w:marLeft w:val="0"/>
                      <w:marRight w:val="0"/>
                      <w:marTop w:val="0"/>
                      <w:marBottom w:val="0"/>
                      <w:divBdr>
                        <w:top w:val="none" w:sz="0" w:space="0" w:color="auto"/>
                        <w:left w:val="none" w:sz="0" w:space="0" w:color="auto"/>
                        <w:bottom w:val="none" w:sz="0" w:space="0" w:color="auto"/>
                        <w:right w:val="none" w:sz="0" w:space="0" w:color="auto"/>
                      </w:divBdr>
                    </w:div>
                  </w:divsChild>
                </w:div>
                <w:div w:id="1509515922">
                  <w:marLeft w:val="0"/>
                  <w:marRight w:val="0"/>
                  <w:marTop w:val="0"/>
                  <w:marBottom w:val="0"/>
                  <w:divBdr>
                    <w:top w:val="none" w:sz="0" w:space="0" w:color="auto"/>
                    <w:left w:val="none" w:sz="0" w:space="0" w:color="auto"/>
                    <w:bottom w:val="none" w:sz="0" w:space="0" w:color="auto"/>
                    <w:right w:val="none" w:sz="0" w:space="0" w:color="auto"/>
                  </w:divBdr>
                  <w:divsChild>
                    <w:div w:id="1316883272">
                      <w:marLeft w:val="0"/>
                      <w:marRight w:val="0"/>
                      <w:marTop w:val="0"/>
                      <w:marBottom w:val="0"/>
                      <w:divBdr>
                        <w:top w:val="none" w:sz="0" w:space="0" w:color="auto"/>
                        <w:left w:val="none" w:sz="0" w:space="0" w:color="auto"/>
                        <w:bottom w:val="none" w:sz="0" w:space="0" w:color="auto"/>
                        <w:right w:val="none" w:sz="0" w:space="0" w:color="auto"/>
                      </w:divBdr>
                    </w:div>
                  </w:divsChild>
                </w:div>
                <w:div w:id="1546939800">
                  <w:marLeft w:val="0"/>
                  <w:marRight w:val="0"/>
                  <w:marTop w:val="0"/>
                  <w:marBottom w:val="0"/>
                  <w:divBdr>
                    <w:top w:val="none" w:sz="0" w:space="0" w:color="auto"/>
                    <w:left w:val="none" w:sz="0" w:space="0" w:color="auto"/>
                    <w:bottom w:val="none" w:sz="0" w:space="0" w:color="auto"/>
                    <w:right w:val="none" w:sz="0" w:space="0" w:color="auto"/>
                  </w:divBdr>
                  <w:divsChild>
                    <w:div w:id="52393384">
                      <w:marLeft w:val="0"/>
                      <w:marRight w:val="0"/>
                      <w:marTop w:val="0"/>
                      <w:marBottom w:val="0"/>
                      <w:divBdr>
                        <w:top w:val="none" w:sz="0" w:space="0" w:color="auto"/>
                        <w:left w:val="none" w:sz="0" w:space="0" w:color="auto"/>
                        <w:bottom w:val="none" w:sz="0" w:space="0" w:color="auto"/>
                        <w:right w:val="none" w:sz="0" w:space="0" w:color="auto"/>
                      </w:divBdr>
                    </w:div>
                  </w:divsChild>
                </w:div>
                <w:div w:id="1615135248">
                  <w:marLeft w:val="0"/>
                  <w:marRight w:val="0"/>
                  <w:marTop w:val="0"/>
                  <w:marBottom w:val="0"/>
                  <w:divBdr>
                    <w:top w:val="none" w:sz="0" w:space="0" w:color="auto"/>
                    <w:left w:val="none" w:sz="0" w:space="0" w:color="auto"/>
                    <w:bottom w:val="none" w:sz="0" w:space="0" w:color="auto"/>
                    <w:right w:val="none" w:sz="0" w:space="0" w:color="auto"/>
                  </w:divBdr>
                  <w:divsChild>
                    <w:div w:id="384184920">
                      <w:marLeft w:val="0"/>
                      <w:marRight w:val="0"/>
                      <w:marTop w:val="0"/>
                      <w:marBottom w:val="0"/>
                      <w:divBdr>
                        <w:top w:val="none" w:sz="0" w:space="0" w:color="auto"/>
                        <w:left w:val="none" w:sz="0" w:space="0" w:color="auto"/>
                        <w:bottom w:val="none" w:sz="0" w:space="0" w:color="auto"/>
                        <w:right w:val="none" w:sz="0" w:space="0" w:color="auto"/>
                      </w:divBdr>
                    </w:div>
                  </w:divsChild>
                </w:div>
                <w:div w:id="1675496518">
                  <w:marLeft w:val="0"/>
                  <w:marRight w:val="0"/>
                  <w:marTop w:val="0"/>
                  <w:marBottom w:val="0"/>
                  <w:divBdr>
                    <w:top w:val="none" w:sz="0" w:space="0" w:color="auto"/>
                    <w:left w:val="none" w:sz="0" w:space="0" w:color="auto"/>
                    <w:bottom w:val="none" w:sz="0" w:space="0" w:color="auto"/>
                    <w:right w:val="none" w:sz="0" w:space="0" w:color="auto"/>
                  </w:divBdr>
                  <w:divsChild>
                    <w:div w:id="1452240349">
                      <w:marLeft w:val="0"/>
                      <w:marRight w:val="0"/>
                      <w:marTop w:val="0"/>
                      <w:marBottom w:val="0"/>
                      <w:divBdr>
                        <w:top w:val="none" w:sz="0" w:space="0" w:color="auto"/>
                        <w:left w:val="none" w:sz="0" w:space="0" w:color="auto"/>
                        <w:bottom w:val="none" w:sz="0" w:space="0" w:color="auto"/>
                        <w:right w:val="none" w:sz="0" w:space="0" w:color="auto"/>
                      </w:divBdr>
                    </w:div>
                  </w:divsChild>
                </w:div>
                <w:div w:id="1701587873">
                  <w:marLeft w:val="0"/>
                  <w:marRight w:val="0"/>
                  <w:marTop w:val="0"/>
                  <w:marBottom w:val="0"/>
                  <w:divBdr>
                    <w:top w:val="none" w:sz="0" w:space="0" w:color="auto"/>
                    <w:left w:val="none" w:sz="0" w:space="0" w:color="auto"/>
                    <w:bottom w:val="none" w:sz="0" w:space="0" w:color="auto"/>
                    <w:right w:val="none" w:sz="0" w:space="0" w:color="auto"/>
                  </w:divBdr>
                  <w:divsChild>
                    <w:div w:id="1811821988">
                      <w:marLeft w:val="0"/>
                      <w:marRight w:val="0"/>
                      <w:marTop w:val="0"/>
                      <w:marBottom w:val="0"/>
                      <w:divBdr>
                        <w:top w:val="none" w:sz="0" w:space="0" w:color="auto"/>
                        <w:left w:val="none" w:sz="0" w:space="0" w:color="auto"/>
                        <w:bottom w:val="none" w:sz="0" w:space="0" w:color="auto"/>
                        <w:right w:val="none" w:sz="0" w:space="0" w:color="auto"/>
                      </w:divBdr>
                    </w:div>
                  </w:divsChild>
                </w:div>
                <w:div w:id="1702129691">
                  <w:marLeft w:val="0"/>
                  <w:marRight w:val="0"/>
                  <w:marTop w:val="0"/>
                  <w:marBottom w:val="0"/>
                  <w:divBdr>
                    <w:top w:val="none" w:sz="0" w:space="0" w:color="auto"/>
                    <w:left w:val="none" w:sz="0" w:space="0" w:color="auto"/>
                    <w:bottom w:val="none" w:sz="0" w:space="0" w:color="auto"/>
                    <w:right w:val="none" w:sz="0" w:space="0" w:color="auto"/>
                  </w:divBdr>
                  <w:divsChild>
                    <w:div w:id="278999520">
                      <w:marLeft w:val="0"/>
                      <w:marRight w:val="0"/>
                      <w:marTop w:val="0"/>
                      <w:marBottom w:val="0"/>
                      <w:divBdr>
                        <w:top w:val="none" w:sz="0" w:space="0" w:color="auto"/>
                        <w:left w:val="none" w:sz="0" w:space="0" w:color="auto"/>
                        <w:bottom w:val="none" w:sz="0" w:space="0" w:color="auto"/>
                        <w:right w:val="none" w:sz="0" w:space="0" w:color="auto"/>
                      </w:divBdr>
                    </w:div>
                  </w:divsChild>
                </w:div>
                <w:div w:id="1764498702">
                  <w:marLeft w:val="0"/>
                  <w:marRight w:val="0"/>
                  <w:marTop w:val="0"/>
                  <w:marBottom w:val="0"/>
                  <w:divBdr>
                    <w:top w:val="none" w:sz="0" w:space="0" w:color="auto"/>
                    <w:left w:val="none" w:sz="0" w:space="0" w:color="auto"/>
                    <w:bottom w:val="none" w:sz="0" w:space="0" w:color="auto"/>
                    <w:right w:val="none" w:sz="0" w:space="0" w:color="auto"/>
                  </w:divBdr>
                  <w:divsChild>
                    <w:div w:id="1954358260">
                      <w:marLeft w:val="0"/>
                      <w:marRight w:val="0"/>
                      <w:marTop w:val="0"/>
                      <w:marBottom w:val="0"/>
                      <w:divBdr>
                        <w:top w:val="none" w:sz="0" w:space="0" w:color="auto"/>
                        <w:left w:val="none" w:sz="0" w:space="0" w:color="auto"/>
                        <w:bottom w:val="none" w:sz="0" w:space="0" w:color="auto"/>
                        <w:right w:val="none" w:sz="0" w:space="0" w:color="auto"/>
                      </w:divBdr>
                    </w:div>
                  </w:divsChild>
                </w:div>
                <w:div w:id="1771122417">
                  <w:marLeft w:val="0"/>
                  <w:marRight w:val="0"/>
                  <w:marTop w:val="0"/>
                  <w:marBottom w:val="0"/>
                  <w:divBdr>
                    <w:top w:val="none" w:sz="0" w:space="0" w:color="auto"/>
                    <w:left w:val="none" w:sz="0" w:space="0" w:color="auto"/>
                    <w:bottom w:val="none" w:sz="0" w:space="0" w:color="auto"/>
                    <w:right w:val="none" w:sz="0" w:space="0" w:color="auto"/>
                  </w:divBdr>
                  <w:divsChild>
                    <w:div w:id="1910309274">
                      <w:marLeft w:val="0"/>
                      <w:marRight w:val="0"/>
                      <w:marTop w:val="0"/>
                      <w:marBottom w:val="0"/>
                      <w:divBdr>
                        <w:top w:val="none" w:sz="0" w:space="0" w:color="auto"/>
                        <w:left w:val="none" w:sz="0" w:space="0" w:color="auto"/>
                        <w:bottom w:val="none" w:sz="0" w:space="0" w:color="auto"/>
                        <w:right w:val="none" w:sz="0" w:space="0" w:color="auto"/>
                      </w:divBdr>
                    </w:div>
                  </w:divsChild>
                </w:div>
                <w:div w:id="1777599661">
                  <w:marLeft w:val="0"/>
                  <w:marRight w:val="0"/>
                  <w:marTop w:val="0"/>
                  <w:marBottom w:val="0"/>
                  <w:divBdr>
                    <w:top w:val="none" w:sz="0" w:space="0" w:color="auto"/>
                    <w:left w:val="none" w:sz="0" w:space="0" w:color="auto"/>
                    <w:bottom w:val="none" w:sz="0" w:space="0" w:color="auto"/>
                    <w:right w:val="none" w:sz="0" w:space="0" w:color="auto"/>
                  </w:divBdr>
                  <w:divsChild>
                    <w:div w:id="2050377455">
                      <w:marLeft w:val="0"/>
                      <w:marRight w:val="0"/>
                      <w:marTop w:val="0"/>
                      <w:marBottom w:val="0"/>
                      <w:divBdr>
                        <w:top w:val="none" w:sz="0" w:space="0" w:color="auto"/>
                        <w:left w:val="none" w:sz="0" w:space="0" w:color="auto"/>
                        <w:bottom w:val="none" w:sz="0" w:space="0" w:color="auto"/>
                        <w:right w:val="none" w:sz="0" w:space="0" w:color="auto"/>
                      </w:divBdr>
                    </w:div>
                  </w:divsChild>
                </w:div>
                <w:div w:id="1808743436">
                  <w:marLeft w:val="0"/>
                  <w:marRight w:val="0"/>
                  <w:marTop w:val="0"/>
                  <w:marBottom w:val="0"/>
                  <w:divBdr>
                    <w:top w:val="none" w:sz="0" w:space="0" w:color="auto"/>
                    <w:left w:val="none" w:sz="0" w:space="0" w:color="auto"/>
                    <w:bottom w:val="none" w:sz="0" w:space="0" w:color="auto"/>
                    <w:right w:val="none" w:sz="0" w:space="0" w:color="auto"/>
                  </w:divBdr>
                  <w:divsChild>
                    <w:div w:id="1334646808">
                      <w:marLeft w:val="0"/>
                      <w:marRight w:val="0"/>
                      <w:marTop w:val="0"/>
                      <w:marBottom w:val="0"/>
                      <w:divBdr>
                        <w:top w:val="none" w:sz="0" w:space="0" w:color="auto"/>
                        <w:left w:val="none" w:sz="0" w:space="0" w:color="auto"/>
                        <w:bottom w:val="none" w:sz="0" w:space="0" w:color="auto"/>
                        <w:right w:val="none" w:sz="0" w:space="0" w:color="auto"/>
                      </w:divBdr>
                    </w:div>
                  </w:divsChild>
                </w:div>
                <w:div w:id="1915237409">
                  <w:marLeft w:val="0"/>
                  <w:marRight w:val="0"/>
                  <w:marTop w:val="0"/>
                  <w:marBottom w:val="0"/>
                  <w:divBdr>
                    <w:top w:val="none" w:sz="0" w:space="0" w:color="auto"/>
                    <w:left w:val="none" w:sz="0" w:space="0" w:color="auto"/>
                    <w:bottom w:val="none" w:sz="0" w:space="0" w:color="auto"/>
                    <w:right w:val="none" w:sz="0" w:space="0" w:color="auto"/>
                  </w:divBdr>
                  <w:divsChild>
                    <w:div w:id="1967470048">
                      <w:marLeft w:val="0"/>
                      <w:marRight w:val="0"/>
                      <w:marTop w:val="0"/>
                      <w:marBottom w:val="0"/>
                      <w:divBdr>
                        <w:top w:val="none" w:sz="0" w:space="0" w:color="auto"/>
                        <w:left w:val="none" w:sz="0" w:space="0" w:color="auto"/>
                        <w:bottom w:val="none" w:sz="0" w:space="0" w:color="auto"/>
                        <w:right w:val="none" w:sz="0" w:space="0" w:color="auto"/>
                      </w:divBdr>
                    </w:div>
                  </w:divsChild>
                </w:div>
                <w:div w:id="2020692149">
                  <w:marLeft w:val="0"/>
                  <w:marRight w:val="0"/>
                  <w:marTop w:val="0"/>
                  <w:marBottom w:val="0"/>
                  <w:divBdr>
                    <w:top w:val="none" w:sz="0" w:space="0" w:color="auto"/>
                    <w:left w:val="none" w:sz="0" w:space="0" w:color="auto"/>
                    <w:bottom w:val="none" w:sz="0" w:space="0" w:color="auto"/>
                    <w:right w:val="none" w:sz="0" w:space="0" w:color="auto"/>
                  </w:divBdr>
                  <w:divsChild>
                    <w:div w:id="1489983384">
                      <w:marLeft w:val="0"/>
                      <w:marRight w:val="0"/>
                      <w:marTop w:val="0"/>
                      <w:marBottom w:val="0"/>
                      <w:divBdr>
                        <w:top w:val="none" w:sz="0" w:space="0" w:color="auto"/>
                        <w:left w:val="none" w:sz="0" w:space="0" w:color="auto"/>
                        <w:bottom w:val="none" w:sz="0" w:space="0" w:color="auto"/>
                        <w:right w:val="none" w:sz="0" w:space="0" w:color="auto"/>
                      </w:divBdr>
                    </w:div>
                  </w:divsChild>
                </w:div>
                <w:div w:id="2069719937">
                  <w:marLeft w:val="0"/>
                  <w:marRight w:val="0"/>
                  <w:marTop w:val="0"/>
                  <w:marBottom w:val="0"/>
                  <w:divBdr>
                    <w:top w:val="none" w:sz="0" w:space="0" w:color="auto"/>
                    <w:left w:val="none" w:sz="0" w:space="0" w:color="auto"/>
                    <w:bottom w:val="none" w:sz="0" w:space="0" w:color="auto"/>
                    <w:right w:val="none" w:sz="0" w:space="0" w:color="auto"/>
                  </w:divBdr>
                  <w:divsChild>
                    <w:div w:id="330792568">
                      <w:marLeft w:val="0"/>
                      <w:marRight w:val="0"/>
                      <w:marTop w:val="0"/>
                      <w:marBottom w:val="0"/>
                      <w:divBdr>
                        <w:top w:val="none" w:sz="0" w:space="0" w:color="auto"/>
                        <w:left w:val="none" w:sz="0" w:space="0" w:color="auto"/>
                        <w:bottom w:val="none" w:sz="0" w:space="0" w:color="auto"/>
                        <w:right w:val="none" w:sz="0" w:space="0" w:color="auto"/>
                      </w:divBdr>
                    </w:div>
                  </w:divsChild>
                </w:div>
                <w:div w:id="2105304109">
                  <w:marLeft w:val="0"/>
                  <w:marRight w:val="0"/>
                  <w:marTop w:val="0"/>
                  <w:marBottom w:val="0"/>
                  <w:divBdr>
                    <w:top w:val="none" w:sz="0" w:space="0" w:color="auto"/>
                    <w:left w:val="none" w:sz="0" w:space="0" w:color="auto"/>
                    <w:bottom w:val="none" w:sz="0" w:space="0" w:color="auto"/>
                    <w:right w:val="none" w:sz="0" w:space="0" w:color="auto"/>
                  </w:divBdr>
                  <w:divsChild>
                    <w:div w:id="1653750354">
                      <w:marLeft w:val="0"/>
                      <w:marRight w:val="0"/>
                      <w:marTop w:val="0"/>
                      <w:marBottom w:val="0"/>
                      <w:divBdr>
                        <w:top w:val="none" w:sz="0" w:space="0" w:color="auto"/>
                        <w:left w:val="none" w:sz="0" w:space="0" w:color="auto"/>
                        <w:bottom w:val="none" w:sz="0" w:space="0" w:color="auto"/>
                        <w:right w:val="none" w:sz="0" w:space="0" w:color="auto"/>
                      </w:divBdr>
                    </w:div>
                  </w:divsChild>
                </w:div>
                <w:div w:id="2144228917">
                  <w:marLeft w:val="0"/>
                  <w:marRight w:val="0"/>
                  <w:marTop w:val="0"/>
                  <w:marBottom w:val="0"/>
                  <w:divBdr>
                    <w:top w:val="none" w:sz="0" w:space="0" w:color="auto"/>
                    <w:left w:val="none" w:sz="0" w:space="0" w:color="auto"/>
                    <w:bottom w:val="none" w:sz="0" w:space="0" w:color="auto"/>
                    <w:right w:val="none" w:sz="0" w:space="0" w:color="auto"/>
                  </w:divBdr>
                  <w:divsChild>
                    <w:div w:id="964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5144">
          <w:marLeft w:val="0"/>
          <w:marRight w:val="0"/>
          <w:marTop w:val="0"/>
          <w:marBottom w:val="0"/>
          <w:divBdr>
            <w:top w:val="none" w:sz="0" w:space="0" w:color="auto"/>
            <w:left w:val="none" w:sz="0" w:space="0" w:color="auto"/>
            <w:bottom w:val="none" w:sz="0" w:space="0" w:color="auto"/>
            <w:right w:val="none" w:sz="0" w:space="0" w:color="auto"/>
          </w:divBdr>
        </w:div>
        <w:div w:id="643778505">
          <w:marLeft w:val="0"/>
          <w:marRight w:val="0"/>
          <w:marTop w:val="0"/>
          <w:marBottom w:val="0"/>
          <w:divBdr>
            <w:top w:val="none" w:sz="0" w:space="0" w:color="auto"/>
            <w:left w:val="none" w:sz="0" w:space="0" w:color="auto"/>
            <w:bottom w:val="none" w:sz="0" w:space="0" w:color="auto"/>
            <w:right w:val="none" w:sz="0" w:space="0" w:color="auto"/>
          </w:divBdr>
        </w:div>
        <w:div w:id="991133255">
          <w:marLeft w:val="0"/>
          <w:marRight w:val="0"/>
          <w:marTop w:val="0"/>
          <w:marBottom w:val="0"/>
          <w:divBdr>
            <w:top w:val="none" w:sz="0" w:space="0" w:color="auto"/>
            <w:left w:val="none" w:sz="0" w:space="0" w:color="auto"/>
            <w:bottom w:val="none" w:sz="0" w:space="0" w:color="auto"/>
            <w:right w:val="none" w:sz="0" w:space="0" w:color="auto"/>
          </w:divBdr>
        </w:div>
        <w:div w:id="1430808655">
          <w:marLeft w:val="0"/>
          <w:marRight w:val="0"/>
          <w:marTop w:val="0"/>
          <w:marBottom w:val="0"/>
          <w:divBdr>
            <w:top w:val="none" w:sz="0" w:space="0" w:color="auto"/>
            <w:left w:val="none" w:sz="0" w:space="0" w:color="auto"/>
            <w:bottom w:val="none" w:sz="0" w:space="0" w:color="auto"/>
            <w:right w:val="none" w:sz="0" w:space="0" w:color="auto"/>
          </w:divBdr>
        </w:div>
        <w:div w:id="1575965395">
          <w:marLeft w:val="0"/>
          <w:marRight w:val="0"/>
          <w:marTop w:val="0"/>
          <w:marBottom w:val="0"/>
          <w:divBdr>
            <w:top w:val="none" w:sz="0" w:space="0" w:color="auto"/>
            <w:left w:val="none" w:sz="0" w:space="0" w:color="auto"/>
            <w:bottom w:val="none" w:sz="0" w:space="0" w:color="auto"/>
            <w:right w:val="none" w:sz="0" w:space="0" w:color="auto"/>
          </w:divBdr>
          <w:divsChild>
            <w:div w:id="274022596">
              <w:marLeft w:val="0"/>
              <w:marRight w:val="0"/>
              <w:marTop w:val="0"/>
              <w:marBottom w:val="0"/>
              <w:divBdr>
                <w:top w:val="none" w:sz="0" w:space="0" w:color="auto"/>
                <w:left w:val="none" w:sz="0" w:space="0" w:color="auto"/>
                <w:bottom w:val="none" w:sz="0" w:space="0" w:color="auto"/>
                <w:right w:val="none" w:sz="0" w:space="0" w:color="auto"/>
              </w:divBdr>
            </w:div>
            <w:div w:id="313218367">
              <w:marLeft w:val="0"/>
              <w:marRight w:val="0"/>
              <w:marTop w:val="0"/>
              <w:marBottom w:val="0"/>
              <w:divBdr>
                <w:top w:val="none" w:sz="0" w:space="0" w:color="auto"/>
                <w:left w:val="none" w:sz="0" w:space="0" w:color="auto"/>
                <w:bottom w:val="none" w:sz="0" w:space="0" w:color="auto"/>
                <w:right w:val="none" w:sz="0" w:space="0" w:color="auto"/>
              </w:divBdr>
            </w:div>
            <w:div w:id="501966783">
              <w:marLeft w:val="0"/>
              <w:marRight w:val="0"/>
              <w:marTop w:val="0"/>
              <w:marBottom w:val="0"/>
              <w:divBdr>
                <w:top w:val="none" w:sz="0" w:space="0" w:color="auto"/>
                <w:left w:val="none" w:sz="0" w:space="0" w:color="auto"/>
                <w:bottom w:val="none" w:sz="0" w:space="0" w:color="auto"/>
                <w:right w:val="none" w:sz="0" w:space="0" w:color="auto"/>
              </w:divBdr>
            </w:div>
            <w:div w:id="616520951">
              <w:marLeft w:val="0"/>
              <w:marRight w:val="0"/>
              <w:marTop w:val="0"/>
              <w:marBottom w:val="0"/>
              <w:divBdr>
                <w:top w:val="none" w:sz="0" w:space="0" w:color="auto"/>
                <w:left w:val="none" w:sz="0" w:space="0" w:color="auto"/>
                <w:bottom w:val="none" w:sz="0" w:space="0" w:color="auto"/>
                <w:right w:val="none" w:sz="0" w:space="0" w:color="auto"/>
              </w:divBdr>
            </w:div>
            <w:div w:id="661128090">
              <w:marLeft w:val="0"/>
              <w:marRight w:val="0"/>
              <w:marTop w:val="0"/>
              <w:marBottom w:val="0"/>
              <w:divBdr>
                <w:top w:val="none" w:sz="0" w:space="0" w:color="auto"/>
                <w:left w:val="none" w:sz="0" w:space="0" w:color="auto"/>
                <w:bottom w:val="none" w:sz="0" w:space="0" w:color="auto"/>
                <w:right w:val="none" w:sz="0" w:space="0" w:color="auto"/>
              </w:divBdr>
            </w:div>
            <w:div w:id="793402374">
              <w:marLeft w:val="0"/>
              <w:marRight w:val="0"/>
              <w:marTop w:val="0"/>
              <w:marBottom w:val="0"/>
              <w:divBdr>
                <w:top w:val="none" w:sz="0" w:space="0" w:color="auto"/>
                <w:left w:val="none" w:sz="0" w:space="0" w:color="auto"/>
                <w:bottom w:val="none" w:sz="0" w:space="0" w:color="auto"/>
                <w:right w:val="none" w:sz="0" w:space="0" w:color="auto"/>
              </w:divBdr>
            </w:div>
            <w:div w:id="977883296">
              <w:marLeft w:val="0"/>
              <w:marRight w:val="0"/>
              <w:marTop w:val="0"/>
              <w:marBottom w:val="0"/>
              <w:divBdr>
                <w:top w:val="none" w:sz="0" w:space="0" w:color="auto"/>
                <w:left w:val="none" w:sz="0" w:space="0" w:color="auto"/>
                <w:bottom w:val="none" w:sz="0" w:space="0" w:color="auto"/>
                <w:right w:val="none" w:sz="0" w:space="0" w:color="auto"/>
              </w:divBdr>
            </w:div>
            <w:div w:id="984505050">
              <w:marLeft w:val="0"/>
              <w:marRight w:val="0"/>
              <w:marTop w:val="0"/>
              <w:marBottom w:val="0"/>
              <w:divBdr>
                <w:top w:val="none" w:sz="0" w:space="0" w:color="auto"/>
                <w:left w:val="none" w:sz="0" w:space="0" w:color="auto"/>
                <w:bottom w:val="none" w:sz="0" w:space="0" w:color="auto"/>
                <w:right w:val="none" w:sz="0" w:space="0" w:color="auto"/>
              </w:divBdr>
            </w:div>
            <w:div w:id="1002046289">
              <w:marLeft w:val="0"/>
              <w:marRight w:val="0"/>
              <w:marTop w:val="0"/>
              <w:marBottom w:val="0"/>
              <w:divBdr>
                <w:top w:val="none" w:sz="0" w:space="0" w:color="auto"/>
                <w:left w:val="none" w:sz="0" w:space="0" w:color="auto"/>
                <w:bottom w:val="none" w:sz="0" w:space="0" w:color="auto"/>
                <w:right w:val="none" w:sz="0" w:space="0" w:color="auto"/>
              </w:divBdr>
            </w:div>
            <w:div w:id="1135215408">
              <w:marLeft w:val="0"/>
              <w:marRight w:val="0"/>
              <w:marTop w:val="0"/>
              <w:marBottom w:val="0"/>
              <w:divBdr>
                <w:top w:val="none" w:sz="0" w:space="0" w:color="auto"/>
                <w:left w:val="none" w:sz="0" w:space="0" w:color="auto"/>
                <w:bottom w:val="none" w:sz="0" w:space="0" w:color="auto"/>
                <w:right w:val="none" w:sz="0" w:space="0" w:color="auto"/>
              </w:divBdr>
            </w:div>
            <w:div w:id="1345129693">
              <w:marLeft w:val="0"/>
              <w:marRight w:val="0"/>
              <w:marTop w:val="0"/>
              <w:marBottom w:val="0"/>
              <w:divBdr>
                <w:top w:val="none" w:sz="0" w:space="0" w:color="auto"/>
                <w:left w:val="none" w:sz="0" w:space="0" w:color="auto"/>
                <w:bottom w:val="none" w:sz="0" w:space="0" w:color="auto"/>
                <w:right w:val="none" w:sz="0" w:space="0" w:color="auto"/>
              </w:divBdr>
            </w:div>
            <w:div w:id="1708138707">
              <w:marLeft w:val="0"/>
              <w:marRight w:val="0"/>
              <w:marTop w:val="0"/>
              <w:marBottom w:val="0"/>
              <w:divBdr>
                <w:top w:val="none" w:sz="0" w:space="0" w:color="auto"/>
                <w:left w:val="none" w:sz="0" w:space="0" w:color="auto"/>
                <w:bottom w:val="none" w:sz="0" w:space="0" w:color="auto"/>
                <w:right w:val="none" w:sz="0" w:space="0" w:color="auto"/>
              </w:divBdr>
            </w:div>
            <w:div w:id="1844515306">
              <w:marLeft w:val="0"/>
              <w:marRight w:val="0"/>
              <w:marTop w:val="0"/>
              <w:marBottom w:val="0"/>
              <w:divBdr>
                <w:top w:val="none" w:sz="0" w:space="0" w:color="auto"/>
                <w:left w:val="none" w:sz="0" w:space="0" w:color="auto"/>
                <w:bottom w:val="none" w:sz="0" w:space="0" w:color="auto"/>
                <w:right w:val="none" w:sz="0" w:space="0" w:color="auto"/>
              </w:divBdr>
            </w:div>
            <w:div w:id="2082866246">
              <w:marLeft w:val="0"/>
              <w:marRight w:val="0"/>
              <w:marTop w:val="0"/>
              <w:marBottom w:val="0"/>
              <w:divBdr>
                <w:top w:val="none" w:sz="0" w:space="0" w:color="auto"/>
                <w:left w:val="none" w:sz="0" w:space="0" w:color="auto"/>
                <w:bottom w:val="none" w:sz="0" w:space="0" w:color="auto"/>
                <w:right w:val="none" w:sz="0" w:space="0" w:color="auto"/>
              </w:divBdr>
            </w:div>
          </w:divsChild>
        </w:div>
        <w:div w:id="1948274249">
          <w:marLeft w:val="0"/>
          <w:marRight w:val="0"/>
          <w:marTop w:val="0"/>
          <w:marBottom w:val="0"/>
          <w:divBdr>
            <w:top w:val="none" w:sz="0" w:space="0" w:color="auto"/>
            <w:left w:val="none" w:sz="0" w:space="0" w:color="auto"/>
            <w:bottom w:val="none" w:sz="0" w:space="0" w:color="auto"/>
            <w:right w:val="none" w:sz="0" w:space="0" w:color="auto"/>
          </w:divBdr>
        </w:div>
      </w:divsChild>
    </w:div>
    <w:div w:id="227110125">
      <w:marLeft w:val="0"/>
      <w:marRight w:val="0"/>
      <w:marTop w:val="0"/>
      <w:marBottom w:val="0"/>
      <w:divBdr>
        <w:top w:val="none" w:sz="0" w:space="0" w:color="auto"/>
        <w:left w:val="none" w:sz="0" w:space="0" w:color="auto"/>
        <w:bottom w:val="none" w:sz="0" w:space="0" w:color="auto"/>
        <w:right w:val="none" w:sz="0" w:space="0" w:color="auto"/>
      </w:divBdr>
      <w:divsChild>
        <w:div w:id="411511524">
          <w:marLeft w:val="0"/>
          <w:marRight w:val="0"/>
          <w:marTop w:val="0"/>
          <w:marBottom w:val="0"/>
          <w:divBdr>
            <w:top w:val="none" w:sz="0" w:space="0" w:color="auto"/>
            <w:left w:val="none" w:sz="0" w:space="0" w:color="auto"/>
            <w:bottom w:val="none" w:sz="0" w:space="0" w:color="auto"/>
            <w:right w:val="none" w:sz="0" w:space="0" w:color="auto"/>
          </w:divBdr>
        </w:div>
      </w:divsChild>
    </w:div>
    <w:div w:id="228613965">
      <w:marLeft w:val="0"/>
      <w:marRight w:val="0"/>
      <w:marTop w:val="0"/>
      <w:marBottom w:val="0"/>
      <w:divBdr>
        <w:top w:val="none" w:sz="0" w:space="0" w:color="auto"/>
        <w:left w:val="none" w:sz="0" w:space="0" w:color="auto"/>
        <w:bottom w:val="none" w:sz="0" w:space="0" w:color="auto"/>
        <w:right w:val="none" w:sz="0" w:space="0" w:color="auto"/>
      </w:divBdr>
      <w:divsChild>
        <w:div w:id="1508443914">
          <w:marLeft w:val="0"/>
          <w:marRight w:val="0"/>
          <w:marTop w:val="0"/>
          <w:marBottom w:val="0"/>
          <w:divBdr>
            <w:top w:val="none" w:sz="0" w:space="0" w:color="auto"/>
            <w:left w:val="none" w:sz="0" w:space="0" w:color="auto"/>
            <w:bottom w:val="none" w:sz="0" w:space="0" w:color="auto"/>
            <w:right w:val="none" w:sz="0" w:space="0" w:color="auto"/>
          </w:divBdr>
        </w:div>
      </w:divsChild>
    </w:div>
    <w:div w:id="245767465">
      <w:marLeft w:val="0"/>
      <w:marRight w:val="0"/>
      <w:marTop w:val="0"/>
      <w:marBottom w:val="0"/>
      <w:divBdr>
        <w:top w:val="none" w:sz="0" w:space="0" w:color="auto"/>
        <w:left w:val="none" w:sz="0" w:space="0" w:color="auto"/>
        <w:bottom w:val="none" w:sz="0" w:space="0" w:color="auto"/>
        <w:right w:val="none" w:sz="0" w:space="0" w:color="auto"/>
      </w:divBdr>
      <w:divsChild>
        <w:div w:id="529340351">
          <w:marLeft w:val="0"/>
          <w:marRight w:val="0"/>
          <w:marTop w:val="0"/>
          <w:marBottom w:val="0"/>
          <w:divBdr>
            <w:top w:val="none" w:sz="0" w:space="0" w:color="auto"/>
            <w:left w:val="none" w:sz="0" w:space="0" w:color="auto"/>
            <w:bottom w:val="none" w:sz="0" w:space="0" w:color="auto"/>
            <w:right w:val="none" w:sz="0" w:space="0" w:color="auto"/>
          </w:divBdr>
        </w:div>
      </w:divsChild>
    </w:div>
    <w:div w:id="251664215">
      <w:marLeft w:val="0"/>
      <w:marRight w:val="0"/>
      <w:marTop w:val="0"/>
      <w:marBottom w:val="0"/>
      <w:divBdr>
        <w:top w:val="none" w:sz="0" w:space="0" w:color="auto"/>
        <w:left w:val="none" w:sz="0" w:space="0" w:color="auto"/>
        <w:bottom w:val="none" w:sz="0" w:space="0" w:color="auto"/>
        <w:right w:val="none" w:sz="0" w:space="0" w:color="auto"/>
      </w:divBdr>
      <w:divsChild>
        <w:div w:id="85344751">
          <w:marLeft w:val="0"/>
          <w:marRight w:val="0"/>
          <w:marTop w:val="0"/>
          <w:marBottom w:val="0"/>
          <w:divBdr>
            <w:top w:val="none" w:sz="0" w:space="0" w:color="auto"/>
            <w:left w:val="none" w:sz="0" w:space="0" w:color="auto"/>
            <w:bottom w:val="none" w:sz="0" w:space="0" w:color="auto"/>
            <w:right w:val="none" w:sz="0" w:space="0" w:color="auto"/>
          </w:divBdr>
        </w:div>
      </w:divsChild>
    </w:div>
    <w:div w:id="256987504">
      <w:marLeft w:val="0"/>
      <w:marRight w:val="0"/>
      <w:marTop w:val="0"/>
      <w:marBottom w:val="0"/>
      <w:divBdr>
        <w:top w:val="none" w:sz="0" w:space="0" w:color="auto"/>
        <w:left w:val="none" w:sz="0" w:space="0" w:color="auto"/>
        <w:bottom w:val="none" w:sz="0" w:space="0" w:color="auto"/>
        <w:right w:val="none" w:sz="0" w:space="0" w:color="auto"/>
      </w:divBdr>
      <w:divsChild>
        <w:div w:id="1433941350">
          <w:marLeft w:val="0"/>
          <w:marRight w:val="0"/>
          <w:marTop w:val="0"/>
          <w:marBottom w:val="0"/>
          <w:divBdr>
            <w:top w:val="none" w:sz="0" w:space="0" w:color="auto"/>
            <w:left w:val="none" w:sz="0" w:space="0" w:color="auto"/>
            <w:bottom w:val="none" w:sz="0" w:space="0" w:color="auto"/>
            <w:right w:val="none" w:sz="0" w:space="0" w:color="auto"/>
          </w:divBdr>
        </w:div>
      </w:divsChild>
    </w:div>
    <w:div w:id="268048811">
      <w:marLeft w:val="0"/>
      <w:marRight w:val="0"/>
      <w:marTop w:val="0"/>
      <w:marBottom w:val="0"/>
      <w:divBdr>
        <w:top w:val="none" w:sz="0" w:space="0" w:color="auto"/>
        <w:left w:val="none" w:sz="0" w:space="0" w:color="auto"/>
        <w:bottom w:val="none" w:sz="0" w:space="0" w:color="auto"/>
        <w:right w:val="none" w:sz="0" w:space="0" w:color="auto"/>
      </w:divBdr>
      <w:divsChild>
        <w:div w:id="169415318">
          <w:marLeft w:val="0"/>
          <w:marRight w:val="0"/>
          <w:marTop w:val="0"/>
          <w:marBottom w:val="0"/>
          <w:divBdr>
            <w:top w:val="none" w:sz="0" w:space="0" w:color="auto"/>
            <w:left w:val="none" w:sz="0" w:space="0" w:color="auto"/>
            <w:bottom w:val="none" w:sz="0" w:space="0" w:color="auto"/>
            <w:right w:val="none" w:sz="0" w:space="0" w:color="auto"/>
          </w:divBdr>
        </w:div>
      </w:divsChild>
    </w:div>
    <w:div w:id="268241452">
      <w:bodyDiv w:val="1"/>
      <w:marLeft w:val="0"/>
      <w:marRight w:val="0"/>
      <w:marTop w:val="0"/>
      <w:marBottom w:val="0"/>
      <w:divBdr>
        <w:top w:val="none" w:sz="0" w:space="0" w:color="auto"/>
        <w:left w:val="none" w:sz="0" w:space="0" w:color="auto"/>
        <w:bottom w:val="none" w:sz="0" w:space="0" w:color="auto"/>
        <w:right w:val="none" w:sz="0" w:space="0" w:color="auto"/>
      </w:divBdr>
    </w:div>
    <w:div w:id="294454655">
      <w:marLeft w:val="0"/>
      <w:marRight w:val="0"/>
      <w:marTop w:val="0"/>
      <w:marBottom w:val="0"/>
      <w:divBdr>
        <w:top w:val="none" w:sz="0" w:space="0" w:color="auto"/>
        <w:left w:val="none" w:sz="0" w:space="0" w:color="auto"/>
        <w:bottom w:val="none" w:sz="0" w:space="0" w:color="auto"/>
        <w:right w:val="none" w:sz="0" w:space="0" w:color="auto"/>
      </w:divBdr>
      <w:divsChild>
        <w:div w:id="2037852600">
          <w:marLeft w:val="0"/>
          <w:marRight w:val="0"/>
          <w:marTop w:val="0"/>
          <w:marBottom w:val="0"/>
          <w:divBdr>
            <w:top w:val="none" w:sz="0" w:space="0" w:color="auto"/>
            <w:left w:val="none" w:sz="0" w:space="0" w:color="auto"/>
            <w:bottom w:val="none" w:sz="0" w:space="0" w:color="auto"/>
            <w:right w:val="none" w:sz="0" w:space="0" w:color="auto"/>
          </w:divBdr>
        </w:div>
      </w:divsChild>
    </w:div>
    <w:div w:id="327950415">
      <w:marLeft w:val="0"/>
      <w:marRight w:val="0"/>
      <w:marTop w:val="0"/>
      <w:marBottom w:val="0"/>
      <w:divBdr>
        <w:top w:val="none" w:sz="0" w:space="0" w:color="auto"/>
        <w:left w:val="none" w:sz="0" w:space="0" w:color="auto"/>
        <w:bottom w:val="none" w:sz="0" w:space="0" w:color="auto"/>
        <w:right w:val="none" w:sz="0" w:space="0" w:color="auto"/>
      </w:divBdr>
      <w:divsChild>
        <w:div w:id="187839352">
          <w:marLeft w:val="0"/>
          <w:marRight w:val="0"/>
          <w:marTop w:val="0"/>
          <w:marBottom w:val="0"/>
          <w:divBdr>
            <w:top w:val="none" w:sz="0" w:space="0" w:color="auto"/>
            <w:left w:val="none" w:sz="0" w:space="0" w:color="auto"/>
            <w:bottom w:val="none" w:sz="0" w:space="0" w:color="auto"/>
            <w:right w:val="none" w:sz="0" w:space="0" w:color="auto"/>
          </w:divBdr>
        </w:div>
      </w:divsChild>
    </w:div>
    <w:div w:id="328339032">
      <w:bodyDiv w:val="1"/>
      <w:marLeft w:val="0"/>
      <w:marRight w:val="0"/>
      <w:marTop w:val="0"/>
      <w:marBottom w:val="0"/>
      <w:divBdr>
        <w:top w:val="none" w:sz="0" w:space="0" w:color="auto"/>
        <w:left w:val="none" w:sz="0" w:space="0" w:color="auto"/>
        <w:bottom w:val="none" w:sz="0" w:space="0" w:color="auto"/>
        <w:right w:val="none" w:sz="0" w:space="0" w:color="auto"/>
      </w:divBdr>
      <w:divsChild>
        <w:div w:id="24795234">
          <w:marLeft w:val="0"/>
          <w:marRight w:val="0"/>
          <w:marTop w:val="0"/>
          <w:marBottom w:val="0"/>
          <w:divBdr>
            <w:top w:val="none" w:sz="0" w:space="0" w:color="auto"/>
            <w:left w:val="none" w:sz="0" w:space="0" w:color="auto"/>
            <w:bottom w:val="none" w:sz="0" w:space="0" w:color="auto"/>
            <w:right w:val="none" w:sz="0" w:space="0" w:color="auto"/>
          </w:divBdr>
          <w:divsChild>
            <w:div w:id="937638512">
              <w:marLeft w:val="0"/>
              <w:marRight w:val="0"/>
              <w:marTop w:val="0"/>
              <w:marBottom w:val="0"/>
              <w:divBdr>
                <w:top w:val="none" w:sz="0" w:space="0" w:color="auto"/>
                <w:left w:val="none" w:sz="0" w:space="0" w:color="auto"/>
                <w:bottom w:val="none" w:sz="0" w:space="0" w:color="auto"/>
                <w:right w:val="none" w:sz="0" w:space="0" w:color="auto"/>
              </w:divBdr>
            </w:div>
          </w:divsChild>
        </w:div>
        <w:div w:id="35010951">
          <w:marLeft w:val="0"/>
          <w:marRight w:val="0"/>
          <w:marTop w:val="0"/>
          <w:marBottom w:val="0"/>
          <w:divBdr>
            <w:top w:val="none" w:sz="0" w:space="0" w:color="auto"/>
            <w:left w:val="none" w:sz="0" w:space="0" w:color="auto"/>
            <w:bottom w:val="none" w:sz="0" w:space="0" w:color="auto"/>
            <w:right w:val="none" w:sz="0" w:space="0" w:color="auto"/>
          </w:divBdr>
          <w:divsChild>
            <w:div w:id="2077970107">
              <w:marLeft w:val="0"/>
              <w:marRight w:val="0"/>
              <w:marTop w:val="0"/>
              <w:marBottom w:val="0"/>
              <w:divBdr>
                <w:top w:val="none" w:sz="0" w:space="0" w:color="auto"/>
                <w:left w:val="none" w:sz="0" w:space="0" w:color="auto"/>
                <w:bottom w:val="none" w:sz="0" w:space="0" w:color="auto"/>
                <w:right w:val="none" w:sz="0" w:space="0" w:color="auto"/>
              </w:divBdr>
            </w:div>
          </w:divsChild>
        </w:div>
        <w:div w:id="230699718">
          <w:marLeft w:val="0"/>
          <w:marRight w:val="0"/>
          <w:marTop w:val="0"/>
          <w:marBottom w:val="0"/>
          <w:divBdr>
            <w:top w:val="none" w:sz="0" w:space="0" w:color="auto"/>
            <w:left w:val="none" w:sz="0" w:space="0" w:color="auto"/>
            <w:bottom w:val="none" w:sz="0" w:space="0" w:color="auto"/>
            <w:right w:val="none" w:sz="0" w:space="0" w:color="auto"/>
          </w:divBdr>
          <w:divsChild>
            <w:div w:id="1832867316">
              <w:marLeft w:val="0"/>
              <w:marRight w:val="0"/>
              <w:marTop w:val="0"/>
              <w:marBottom w:val="0"/>
              <w:divBdr>
                <w:top w:val="none" w:sz="0" w:space="0" w:color="auto"/>
                <w:left w:val="none" w:sz="0" w:space="0" w:color="auto"/>
                <w:bottom w:val="none" w:sz="0" w:space="0" w:color="auto"/>
                <w:right w:val="none" w:sz="0" w:space="0" w:color="auto"/>
              </w:divBdr>
            </w:div>
          </w:divsChild>
        </w:div>
        <w:div w:id="258680421">
          <w:marLeft w:val="0"/>
          <w:marRight w:val="0"/>
          <w:marTop w:val="0"/>
          <w:marBottom w:val="0"/>
          <w:divBdr>
            <w:top w:val="none" w:sz="0" w:space="0" w:color="auto"/>
            <w:left w:val="none" w:sz="0" w:space="0" w:color="auto"/>
            <w:bottom w:val="none" w:sz="0" w:space="0" w:color="auto"/>
            <w:right w:val="none" w:sz="0" w:space="0" w:color="auto"/>
          </w:divBdr>
          <w:divsChild>
            <w:div w:id="1454783185">
              <w:marLeft w:val="0"/>
              <w:marRight w:val="0"/>
              <w:marTop w:val="0"/>
              <w:marBottom w:val="0"/>
              <w:divBdr>
                <w:top w:val="none" w:sz="0" w:space="0" w:color="auto"/>
                <w:left w:val="none" w:sz="0" w:space="0" w:color="auto"/>
                <w:bottom w:val="none" w:sz="0" w:space="0" w:color="auto"/>
                <w:right w:val="none" w:sz="0" w:space="0" w:color="auto"/>
              </w:divBdr>
            </w:div>
          </w:divsChild>
        </w:div>
        <w:div w:id="436217268">
          <w:marLeft w:val="0"/>
          <w:marRight w:val="0"/>
          <w:marTop w:val="0"/>
          <w:marBottom w:val="0"/>
          <w:divBdr>
            <w:top w:val="none" w:sz="0" w:space="0" w:color="auto"/>
            <w:left w:val="none" w:sz="0" w:space="0" w:color="auto"/>
            <w:bottom w:val="none" w:sz="0" w:space="0" w:color="auto"/>
            <w:right w:val="none" w:sz="0" w:space="0" w:color="auto"/>
          </w:divBdr>
          <w:divsChild>
            <w:div w:id="1803184596">
              <w:marLeft w:val="0"/>
              <w:marRight w:val="0"/>
              <w:marTop w:val="0"/>
              <w:marBottom w:val="0"/>
              <w:divBdr>
                <w:top w:val="none" w:sz="0" w:space="0" w:color="auto"/>
                <w:left w:val="none" w:sz="0" w:space="0" w:color="auto"/>
                <w:bottom w:val="none" w:sz="0" w:space="0" w:color="auto"/>
                <w:right w:val="none" w:sz="0" w:space="0" w:color="auto"/>
              </w:divBdr>
            </w:div>
          </w:divsChild>
        </w:div>
        <w:div w:id="557016914">
          <w:marLeft w:val="0"/>
          <w:marRight w:val="0"/>
          <w:marTop w:val="0"/>
          <w:marBottom w:val="0"/>
          <w:divBdr>
            <w:top w:val="none" w:sz="0" w:space="0" w:color="auto"/>
            <w:left w:val="none" w:sz="0" w:space="0" w:color="auto"/>
            <w:bottom w:val="none" w:sz="0" w:space="0" w:color="auto"/>
            <w:right w:val="none" w:sz="0" w:space="0" w:color="auto"/>
          </w:divBdr>
          <w:divsChild>
            <w:div w:id="1386297445">
              <w:marLeft w:val="0"/>
              <w:marRight w:val="0"/>
              <w:marTop w:val="0"/>
              <w:marBottom w:val="0"/>
              <w:divBdr>
                <w:top w:val="none" w:sz="0" w:space="0" w:color="auto"/>
                <w:left w:val="none" w:sz="0" w:space="0" w:color="auto"/>
                <w:bottom w:val="none" w:sz="0" w:space="0" w:color="auto"/>
                <w:right w:val="none" w:sz="0" w:space="0" w:color="auto"/>
              </w:divBdr>
            </w:div>
          </w:divsChild>
        </w:div>
        <w:div w:id="891503839">
          <w:marLeft w:val="0"/>
          <w:marRight w:val="0"/>
          <w:marTop w:val="0"/>
          <w:marBottom w:val="0"/>
          <w:divBdr>
            <w:top w:val="none" w:sz="0" w:space="0" w:color="auto"/>
            <w:left w:val="none" w:sz="0" w:space="0" w:color="auto"/>
            <w:bottom w:val="none" w:sz="0" w:space="0" w:color="auto"/>
            <w:right w:val="none" w:sz="0" w:space="0" w:color="auto"/>
          </w:divBdr>
          <w:divsChild>
            <w:div w:id="646014911">
              <w:marLeft w:val="0"/>
              <w:marRight w:val="0"/>
              <w:marTop w:val="0"/>
              <w:marBottom w:val="0"/>
              <w:divBdr>
                <w:top w:val="none" w:sz="0" w:space="0" w:color="auto"/>
                <w:left w:val="none" w:sz="0" w:space="0" w:color="auto"/>
                <w:bottom w:val="none" w:sz="0" w:space="0" w:color="auto"/>
                <w:right w:val="none" w:sz="0" w:space="0" w:color="auto"/>
              </w:divBdr>
            </w:div>
          </w:divsChild>
        </w:div>
        <w:div w:id="1381711103">
          <w:marLeft w:val="0"/>
          <w:marRight w:val="0"/>
          <w:marTop w:val="0"/>
          <w:marBottom w:val="0"/>
          <w:divBdr>
            <w:top w:val="none" w:sz="0" w:space="0" w:color="auto"/>
            <w:left w:val="none" w:sz="0" w:space="0" w:color="auto"/>
            <w:bottom w:val="none" w:sz="0" w:space="0" w:color="auto"/>
            <w:right w:val="none" w:sz="0" w:space="0" w:color="auto"/>
          </w:divBdr>
          <w:divsChild>
            <w:div w:id="14042659">
              <w:marLeft w:val="0"/>
              <w:marRight w:val="0"/>
              <w:marTop w:val="0"/>
              <w:marBottom w:val="0"/>
              <w:divBdr>
                <w:top w:val="none" w:sz="0" w:space="0" w:color="auto"/>
                <w:left w:val="none" w:sz="0" w:space="0" w:color="auto"/>
                <w:bottom w:val="none" w:sz="0" w:space="0" w:color="auto"/>
                <w:right w:val="none" w:sz="0" w:space="0" w:color="auto"/>
              </w:divBdr>
            </w:div>
          </w:divsChild>
        </w:div>
        <w:div w:id="1423263338">
          <w:marLeft w:val="0"/>
          <w:marRight w:val="0"/>
          <w:marTop w:val="0"/>
          <w:marBottom w:val="0"/>
          <w:divBdr>
            <w:top w:val="none" w:sz="0" w:space="0" w:color="auto"/>
            <w:left w:val="none" w:sz="0" w:space="0" w:color="auto"/>
            <w:bottom w:val="none" w:sz="0" w:space="0" w:color="auto"/>
            <w:right w:val="none" w:sz="0" w:space="0" w:color="auto"/>
          </w:divBdr>
          <w:divsChild>
            <w:div w:id="2027822508">
              <w:marLeft w:val="0"/>
              <w:marRight w:val="0"/>
              <w:marTop w:val="0"/>
              <w:marBottom w:val="0"/>
              <w:divBdr>
                <w:top w:val="none" w:sz="0" w:space="0" w:color="auto"/>
                <w:left w:val="none" w:sz="0" w:space="0" w:color="auto"/>
                <w:bottom w:val="none" w:sz="0" w:space="0" w:color="auto"/>
                <w:right w:val="none" w:sz="0" w:space="0" w:color="auto"/>
              </w:divBdr>
            </w:div>
          </w:divsChild>
        </w:div>
        <w:div w:id="1449660870">
          <w:marLeft w:val="0"/>
          <w:marRight w:val="0"/>
          <w:marTop w:val="0"/>
          <w:marBottom w:val="0"/>
          <w:divBdr>
            <w:top w:val="none" w:sz="0" w:space="0" w:color="auto"/>
            <w:left w:val="none" w:sz="0" w:space="0" w:color="auto"/>
            <w:bottom w:val="none" w:sz="0" w:space="0" w:color="auto"/>
            <w:right w:val="none" w:sz="0" w:space="0" w:color="auto"/>
          </w:divBdr>
          <w:divsChild>
            <w:div w:id="2010138718">
              <w:marLeft w:val="0"/>
              <w:marRight w:val="0"/>
              <w:marTop w:val="0"/>
              <w:marBottom w:val="0"/>
              <w:divBdr>
                <w:top w:val="none" w:sz="0" w:space="0" w:color="auto"/>
                <w:left w:val="none" w:sz="0" w:space="0" w:color="auto"/>
                <w:bottom w:val="none" w:sz="0" w:space="0" w:color="auto"/>
                <w:right w:val="none" w:sz="0" w:space="0" w:color="auto"/>
              </w:divBdr>
            </w:div>
          </w:divsChild>
        </w:div>
        <w:div w:id="1500998158">
          <w:marLeft w:val="0"/>
          <w:marRight w:val="0"/>
          <w:marTop w:val="0"/>
          <w:marBottom w:val="0"/>
          <w:divBdr>
            <w:top w:val="none" w:sz="0" w:space="0" w:color="auto"/>
            <w:left w:val="none" w:sz="0" w:space="0" w:color="auto"/>
            <w:bottom w:val="none" w:sz="0" w:space="0" w:color="auto"/>
            <w:right w:val="none" w:sz="0" w:space="0" w:color="auto"/>
          </w:divBdr>
          <w:divsChild>
            <w:div w:id="1731076124">
              <w:marLeft w:val="0"/>
              <w:marRight w:val="0"/>
              <w:marTop w:val="0"/>
              <w:marBottom w:val="0"/>
              <w:divBdr>
                <w:top w:val="none" w:sz="0" w:space="0" w:color="auto"/>
                <w:left w:val="none" w:sz="0" w:space="0" w:color="auto"/>
                <w:bottom w:val="none" w:sz="0" w:space="0" w:color="auto"/>
                <w:right w:val="none" w:sz="0" w:space="0" w:color="auto"/>
              </w:divBdr>
            </w:div>
          </w:divsChild>
        </w:div>
        <w:div w:id="1902329773">
          <w:marLeft w:val="0"/>
          <w:marRight w:val="0"/>
          <w:marTop w:val="0"/>
          <w:marBottom w:val="0"/>
          <w:divBdr>
            <w:top w:val="none" w:sz="0" w:space="0" w:color="auto"/>
            <w:left w:val="none" w:sz="0" w:space="0" w:color="auto"/>
            <w:bottom w:val="none" w:sz="0" w:space="0" w:color="auto"/>
            <w:right w:val="none" w:sz="0" w:space="0" w:color="auto"/>
          </w:divBdr>
          <w:divsChild>
            <w:div w:id="1992059154">
              <w:marLeft w:val="0"/>
              <w:marRight w:val="0"/>
              <w:marTop w:val="0"/>
              <w:marBottom w:val="0"/>
              <w:divBdr>
                <w:top w:val="none" w:sz="0" w:space="0" w:color="auto"/>
                <w:left w:val="none" w:sz="0" w:space="0" w:color="auto"/>
                <w:bottom w:val="none" w:sz="0" w:space="0" w:color="auto"/>
                <w:right w:val="none" w:sz="0" w:space="0" w:color="auto"/>
              </w:divBdr>
            </w:div>
          </w:divsChild>
        </w:div>
        <w:div w:id="2099210069">
          <w:marLeft w:val="0"/>
          <w:marRight w:val="0"/>
          <w:marTop w:val="0"/>
          <w:marBottom w:val="0"/>
          <w:divBdr>
            <w:top w:val="none" w:sz="0" w:space="0" w:color="auto"/>
            <w:left w:val="none" w:sz="0" w:space="0" w:color="auto"/>
            <w:bottom w:val="none" w:sz="0" w:space="0" w:color="auto"/>
            <w:right w:val="none" w:sz="0" w:space="0" w:color="auto"/>
          </w:divBdr>
          <w:divsChild>
            <w:div w:id="125744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49248">
      <w:marLeft w:val="0"/>
      <w:marRight w:val="0"/>
      <w:marTop w:val="0"/>
      <w:marBottom w:val="0"/>
      <w:divBdr>
        <w:top w:val="none" w:sz="0" w:space="0" w:color="auto"/>
        <w:left w:val="none" w:sz="0" w:space="0" w:color="auto"/>
        <w:bottom w:val="none" w:sz="0" w:space="0" w:color="auto"/>
        <w:right w:val="none" w:sz="0" w:space="0" w:color="auto"/>
      </w:divBdr>
      <w:divsChild>
        <w:div w:id="1337801092">
          <w:marLeft w:val="0"/>
          <w:marRight w:val="0"/>
          <w:marTop w:val="0"/>
          <w:marBottom w:val="0"/>
          <w:divBdr>
            <w:top w:val="none" w:sz="0" w:space="0" w:color="auto"/>
            <w:left w:val="none" w:sz="0" w:space="0" w:color="auto"/>
            <w:bottom w:val="none" w:sz="0" w:space="0" w:color="auto"/>
            <w:right w:val="none" w:sz="0" w:space="0" w:color="auto"/>
          </w:divBdr>
        </w:div>
      </w:divsChild>
    </w:div>
    <w:div w:id="334385348">
      <w:marLeft w:val="0"/>
      <w:marRight w:val="0"/>
      <w:marTop w:val="0"/>
      <w:marBottom w:val="0"/>
      <w:divBdr>
        <w:top w:val="none" w:sz="0" w:space="0" w:color="auto"/>
        <w:left w:val="none" w:sz="0" w:space="0" w:color="auto"/>
        <w:bottom w:val="none" w:sz="0" w:space="0" w:color="auto"/>
        <w:right w:val="none" w:sz="0" w:space="0" w:color="auto"/>
      </w:divBdr>
      <w:divsChild>
        <w:div w:id="1151143691">
          <w:marLeft w:val="0"/>
          <w:marRight w:val="0"/>
          <w:marTop w:val="0"/>
          <w:marBottom w:val="0"/>
          <w:divBdr>
            <w:top w:val="none" w:sz="0" w:space="0" w:color="auto"/>
            <w:left w:val="none" w:sz="0" w:space="0" w:color="auto"/>
            <w:bottom w:val="none" w:sz="0" w:space="0" w:color="auto"/>
            <w:right w:val="none" w:sz="0" w:space="0" w:color="auto"/>
          </w:divBdr>
        </w:div>
      </w:divsChild>
    </w:div>
    <w:div w:id="342781646">
      <w:bodyDiv w:val="1"/>
      <w:marLeft w:val="0"/>
      <w:marRight w:val="0"/>
      <w:marTop w:val="0"/>
      <w:marBottom w:val="0"/>
      <w:divBdr>
        <w:top w:val="none" w:sz="0" w:space="0" w:color="auto"/>
        <w:left w:val="none" w:sz="0" w:space="0" w:color="auto"/>
        <w:bottom w:val="none" w:sz="0" w:space="0" w:color="auto"/>
        <w:right w:val="none" w:sz="0" w:space="0" w:color="auto"/>
      </w:divBdr>
    </w:div>
    <w:div w:id="343483877">
      <w:marLeft w:val="0"/>
      <w:marRight w:val="0"/>
      <w:marTop w:val="0"/>
      <w:marBottom w:val="0"/>
      <w:divBdr>
        <w:top w:val="none" w:sz="0" w:space="0" w:color="auto"/>
        <w:left w:val="none" w:sz="0" w:space="0" w:color="auto"/>
        <w:bottom w:val="none" w:sz="0" w:space="0" w:color="auto"/>
        <w:right w:val="none" w:sz="0" w:space="0" w:color="auto"/>
      </w:divBdr>
      <w:divsChild>
        <w:div w:id="675965880">
          <w:marLeft w:val="0"/>
          <w:marRight w:val="0"/>
          <w:marTop w:val="0"/>
          <w:marBottom w:val="0"/>
          <w:divBdr>
            <w:top w:val="none" w:sz="0" w:space="0" w:color="auto"/>
            <w:left w:val="none" w:sz="0" w:space="0" w:color="auto"/>
            <w:bottom w:val="none" w:sz="0" w:space="0" w:color="auto"/>
            <w:right w:val="none" w:sz="0" w:space="0" w:color="auto"/>
          </w:divBdr>
        </w:div>
      </w:divsChild>
    </w:div>
    <w:div w:id="343749825">
      <w:marLeft w:val="0"/>
      <w:marRight w:val="0"/>
      <w:marTop w:val="0"/>
      <w:marBottom w:val="0"/>
      <w:divBdr>
        <w:top w:val="none" w:sz="0" w:space="0" w:color="auto"/>
        <w:left w:val="none" w:sz="0" w:space="0" w:color="auto"/>
        <w:bottom w:val="none" w:sz="0" w:space="0" w:color="auto"/>
        <w:right w:val="none" w:sz="0" w:space="0" w:color="auto"/>
      </w:divBdr>
      <w:divsChild>
        <w:div w:id="1461807202">
          <w:marLeft w:val="0"/>
          <w:marRight w:val="0"/>
          <w:marTop w:val="0"/>
          <w:marBottom w:val="0"/>
          <w:divBdr>
            <w:top w:val="none" w:sz="0" w:space="0" w:color="auto"/>
            <w:left w:val="none" w:sz="0" w:space="0" w:color="auto"/>
            <w:bottom w:val="none" w:sz="0" w:space="0" w:color="auto"/>
            <w:right w:val="none" w:sz="0" w:space="0" w:color="auto"/>
          </w:divBdr>
        </w:div>
      </w:divsChild>
    </w:div>
    <w:div w:id="351150425">
      <w:marLeft w:val="0"/>
      <w:marRight w:val="0"/>
      <w:marTop w:val="0"/>
      <w:marBottom w:val="0"/>
      <w:divBdr>
        <w:top w:val="none" w:sz="0" w:space="0" w:color="auto"/>
        <w:left w:val="none" w:sz="0" w:space="0" w:color="auto"/>
        <w:bottom w:val="none" w:sz="0" w:space="0" w:color="auto"/>
        <w:right w:val="none" w:sz="0" w:space="0" w:color="auto"/>
      </w:divBdr>
      <w:divsChild>
        <w:div w:id="946733260">
          <w:marLeft w:val="0"/>
          <w:marRight w:val="0"/>
          <w:marTop w:val="0"/>
          <w:marBottom w:val="0"/>
          <w:divBdr>
            <w:top w:val="none" w:sz="0" w:space="0" w:color="auto"/>
            <w:left w:val="none" w:sz="0" w:space="0" w:color="auto"/>
            <w:bottom w:val="none" w:sz="0" w:space="0" w:color="auto"/>
            <w:right w:val="none" w:sz="0" w:space="0" w:color="auto"/>
          </w:divBdr>
        </w:div>
      </w:divsChild>
    </w:div>
    <w:div w:id="358044413">
      <w:marLeft w:val="0"/>
      <w:marRight w:val="0"/>
      <w:marTop w:val="0"/>
      <w:marBottom w:val="0"/>
      <w:divBdr>
        <w:top w:val="none" w:sz="0" w:space="0" w:color="auto"/>
        <w:left w:val="none" w:sz="0" w:space="0" w:color="auto"/>
        <w:bottom w:val="none" w:sz="0" w:space="0" w:color="auto"/>
        <w:right w:val="none" w:sz="0" w:space="0" w:color="auto"/>
      </w:divBdr>
      <w:divsChild>
        <w:div w:id="1569723547">
          <w:marLeft w:val="0"/>
          <w:marRight w:val="0"/>
          <w:marTop w:val="0"/>
          <w:marBottom w:val="0"/>
          <w:divBdr>
            <w:top w:val="none" w:sz="0" w:space="0" w:color="auto"/>
            <w:left w:val="none" w:sz="0" w:space="0" w:color="auto"/>
            <w:bottom w:val="none" w:sz="0" w:space="0" w:color="auto"/>
            <w:right w:val="none" w:sz="0" w:space="0" w:color="auto"/>
          </w:divBdr>
        </w:div>
      </w:divsChild>
    </w:div>
    <w:div w:id="358699553">
      <w:marLeft w:val="0"/>
      <w:marRight w:val="0"/>
      <w:marTop w:val="0"/>
      <w:marBottom w:val="0"/>
      <w:divBdr>
        <w:top w:val="none" w:sz="0" w:space="0" w:color="auto"/>
        <w:left w:val="none" w:sz="0" w:space="0" w:color="auto"/>
        <w:bottom w:val="none" w:sz="0" w:space="0" w:color="auto"/>
        <w:right w:val="none" w:sz="0" w:space="0" w:color="auto"/>
      </w:divBdr>
      <w:divsChild>
        <w:div w:id="1520270752">
          <w:marLeft w:val="0"/>
          <w:marRight w:val="0"/>
          <w:marTop w:val="0"/>
          <w:marBottom w:val="0"/>
          <w:divBdr>
            <w:top w:val="none" w:sz="0" w:space="0" w:color="auto"/>
            <w:left w:val="none" w:sz="0" w:space="0" w:color="auto"/>
            <w:bottom w:val="none" w:sz="0" w:space="0" w:color="auto"/>
            <w:right w:val="none" w:sz="0" w:space="0" w:color="auto"/>
          </w:divBdr>
        </w:div>
      </w:divsChild>
    </w:div>
    <w:div w:id="368072579">
      <w:marLeft w:val="0"/>
      <w:marRight w:val="0"/>
      <w:marTop w:val="0"/>
      <w:marBottom w:val="0"/>
      <w:divBdr>
        <w:top w:val="none" w:sz="0" w:space="0" w:color="auto"/>
        <w:left w:val="none" w:sz="0" w:space="0" w:color="auto"/>
        <w:bottom w:val="none" w:sz="0" w:space="0" w:color="auto"/>
        <w:right w:val="none" w:sz="0" w:space="0" w:color="auto"/>
      </w:divBdr>
      <w:divsChild>
        <w:div w:id="394352717">
          <w:marLeft w:val="0"/>
          <w:marRight w:val="0"/>
          <w:marTop w:val="0"/>
          <w:marBottom w:val="0"/>
          <w:divBdr>
            <w:top w:val="none" w:sz="0" w:space="0" w:color="auto"/>
            <w:left w:val="none" w:sz="0" w:space="0" w:color="auto"/>
            <w:bottom w:val="none" w:sz="0" w:space="0" w:color="auto"/>
            <w:right w:val="none" w:sz="0" w:space="0" w:color="auto"/>
          </w:divBdr>
        </w:div>
      </w:divsChild>
    </w:div>
    <w:div w:id="380517841">
      <w:marLeft w:val="0"/>
      <w:marRight w:val="0"/>
      <w:marTop w:val="0"/>
      <w:marBottom w:val="0"/>
      <w:divBdr>
        <w:top w:val="none" w:sz="0" w:space="0" w:color="auto"/>
        <w:left w:val="none" w:sz="0" w:space="0" w:color="auto"/>
        <w:bottom w:val="none" w:sz="0" w:space="0" w:color="auto"/>
        <w:right w:val="none" w:sz="0" w:space="0" w:color="auto"/>
      </w:divBdr>
      <w:divsChild>
        <w:div w:id="549459753">
          <w:marLeft w:val="0"/>
          <w:marRight w:val="0"/>
          <w:marTop w:val="0"/>
          <w:marBottom w:val="0"/>
          <w:divBdr>
            <w:top w:val="none" w:sz="0" w:space="0" w:color="auto"/>
            <w:left w:val="none" w:sz="0" w:space="0" w:color="auto"/>
            <w:bottom w:val="none" w:sz="0" w:space="0" w:color="auto"/>
            <w:right w:val="none" w:sz="0" w:space="0" w:color="auto"/>
          </w:divBdr>
        </w:div>
      </w:divsChild>
    </w:div>
    <w:div w:id="382290120">
      <w:bodyDiv w:val="1"/>
      <w:marLeft w:val="0"/>
      <w:marRight w:val="0"/>
      <w:marTop w:val="0"/>
      <w:marBottom w:val="0"/>
      <w:divBdr>
        <w:top w:val="none" w:sz="0" w:space="0" w:color="auto"/>
        <w:left w:val="none" w:sz="0" w:space="0" w:color="auto"/>
        <w:bottom w:val="none" w:sz="0" w:space="0" w:color="auto"/>
        <w:right w:val="none" w:sz="0" w:space="0" w:color="auto"/>
      </w:divBdr>
    </w:div>
    <w:div w:id="387843474">
      <w:marLeft w:val="0"/>
      <w:marRight w:val="0"/>
      <w:marTop w:val="0"/>
      <w:marBottom w:val="0"/>
      <w:divBdr>
        <w:top w:val="none" w:sz="0" w:space="0" w:color="auto"/>
        <w:left w:val="none" w:sz="0" w:space="0" w:color="auto"/>
        <w:bottom w:val="none" w:sz="0" w:space="0" w:color="auto"/>
        <w:right w:val="none" w:sz="0" w:space="0" w:color="auto"/>
      </w:divBdr>
      <w:divsChild>
        <w:div w:id="759791112">
          <w:marLeft w:val="0"/>
          <w:marRight w:val="0"/>
          <w:marTop w:val="0"/>
          <w:marBottom w:val="0"/>
          <w:divBdr>
            <w:top w:val="none" w:sz="0" w:space="0" w:color="auto"/>
            <w:left w:val="none" w:sz="0" w:space="0" w:color="auto"/>
            <w:bottom w:val="none" w:sz="0" w:space="0" w:color="auto"/>
            <w:right w:val="none" w:sz="0" w:space="0" w:color="auto"/>
          </w:divBdr>
        </w:div>
      </w:divsChild>
    </w:div>
    <w:div w:id="388265202">
      <w:marLeft w:val="0"/>
      <w:marRight w:val="0"/>
      <w:marTop w:val="0"/>
      <w:marBottom w:val="0"/>
      <w:divBdr>
        <w:top w:val="none" w:sz="0" w:space="0" w:color="auto"/>
        <w:left w:val="none" w:sz="0" w:space="0" w:color="auto"/>
        <w:bottom w:val="none" w:sz="0" w:space="0" w:color="auto"/>
        <w:right w:val="none" w:sz="0" w:space="0" w:color="auto"/>
      </w:divBdr>
      <w:divsChild>
        <w:div w:id="1873107331">
          <w:marLeft w:val="0"/>
          <w:marRight w:val="0"/>
          <w:marTop w:val="0"/>
          <w:marBottom w:val="0"/>
          <w:divBdr>
            <w:top w:val="none" w:sz="0" w:space="0" w:color="auto"/>
            <w:left w:val="none" w:sz="0" w:space="0" w:color="auto"/>
            <w:bottom w:val="none" w:sz="0" w:space="0" w:color="auto"/>
            <w:right w:val="none" w:sz="0" w:space="0" w:color="auto"/>
          </w:divBdr>
        </w:div>
      </w:divsChild>
    </w:div>
    <w:div w:id="389496099">
      <w:marLeft w:val="0"/>
      <w:marRight w:val="0"/>
      <w:marTop w:val="0"/>
      <w:marBottom w:val="0"/>
      <w:divBdr>
        <w:top w:val="none" w:sz="0" w:space="0" w:color="auto"/>
        <w:left w:val="none" w:sz="0" w:space="0" w:color="auto"/>
        <w:bottom w:val="none" w:sz="0" w:space="0" w:color="auto"/>
        <w:right w:val="none" w:sz="0" w:space="0" w:color="auto"/>
      </w:divBdr>
      <w:divsChild>
        <w:div w:id="1187476549">
          <w:marLeft w:val="0"/>
          <w:marRight w:val="0"/>
          <w:marTop w:val="0"/>
          <w:marBottom w:val="0"/>
          <w:divBdr>
            <w:top w:val="none" w:sz="0" w:space="0" w:color="auto"/>
            <w:left w:val="none" w:sz="0" w:space="0" w:color="auto"/>
            <w:bottom w:val="none" w:sz="0" w:space="0" w:color="auto"/>
            <w:right w:val="none" w:sz="0" w:space="0" w:color="auto"/>
          </w:divBdr>
        </w:div>
      </w:divsChild>
    </w:div>
    <w:div w:id="392390290">
      <w:bodyDiv w:val="1"/>
      <w:marLeft w:val="0"/>
      <w:marRight w:val="0"/>
      <w:marTop w:val="0"/>
      <w:marBottom w:val="0"/>
      <w:divBdr>
        <w:top w:val="none" w:sz="0" w:space="0" w:color="auto"/>
        <w:left w:val="none" w:sz="0" w:space="0" w:color="auto"/>
        <w:bottom w:val="none" w:sz="0" w:space="0" w:color="auto"/>
        <w:right w:val="none" w:sz="0" w:space="0" w:color="auto"/>
      </w:divBdr>
    </w:div>
    <w:div w:id="393285825">
      <w:bodyDiv w:val="1"/>
      <w:marLeft w:val="0"/>
      <w:marRight w:val="0"/>
      <w:marTop w:val="0"/>
      <w:marBottom w:val="0"/>
      <w:divBdr>
        <w:top w:val="none" w:sz="0" w:space="0" w:color="auto"/>
        <w:left w:val="none" w:sz="0" w:space="0" w:color="auto"/>
        <w:bottom w:val="none" w:sz="0" w:space="0" w:color="auto"/>
        <w:right w:val="none" w:sz="0" w:space="0" w:color="auto"/>
      </w:divBdr>
    </w:div>
    <w:div w:id="408044997">
      <w:marLeft w:val="0"/>
      <w:marRight w:val="0"/>
      <w:marTop w:val="0"/>
      <w:marBottom w:val="0"/>
      <w:divBdr>
        <w:top w:val="none" w:sz="0" w:space="0" w:color="auto"/>
        <w:left w:val="none" w:sz="0" w:space="0" w:color="auto"/>
        <w:bottom w:val="none" w:sz="0" w:space="0" w:color="auto"/>
        <w:right w:val="none" w:sz="0" w:space="0" w:color="auto"/>
      </w:divBdr>
      <w:divsChild>
        <w:div w:id="1978341135">
          <w:marLeft w:val="0"/>
          <w:marRight w:val="0"/>
          <w:marTop w:val="0"/>
          <w:marBottom w:val="0"/>
          <w:divBdr>
            <w:top w:val="none" w:sz="0" w:space="0" w:color="auto"/>
            <w:left w:val="none" w:sz="0" w:space="0" w:color="auto"/>
            <w:bottom w:val="none" w:sz="0" w:space="0" w:color="auto"/>
            <w:right w:val="none" w:sz="0" w:space="0" w:color="auto"/>
          </w:divBdr>
        </w:div>
      </w:divsChild>
    </w:div>
    <w:div w:id="417750255">
      <w:bodyDiv w:val="1"/>
      <w:marLeft w:val="0"/>
      <w:marRight w:val="0"/>
      <w:marTop w:val="0"/>
      <w:marBottom w:val="0"/>
      <w:divBdr>
        <w:top w:val="none" w:sz="0" w:space="0" w:color="auto"/>
        <w:left w:val="none" w:sz="0" w:space="0" w:color="auto"/>
        <w:bottom w:val="none" w:sz="0" w:space="0" w:color="auto"/>
        <w:right w:val="none" w:sz="0" w:space="0" w:color="auto"/>
      </w:divBdr>
      <w:divsChild>
        <w:div w:id="4288544">
          <w:marLeft w:val="0"/>
          <w:marRight w:val="0"/>
          <w:marTop w:val="0"/>
          <w:marBottom w:val="0"/>
          <w:divBdr>
            <w:top w:val="none" w:sz="0" w:space="0" w:color="auto"/>
            <w:left w:val="none" w:sz="0" w:space="0" w:color="auto"/>
            <w:bottom w:val="none" w:sz="0" w:space="0" w:color="auto"/>
            <w:right w:val="none" w:sz="0" w:space="0" w:color="auto"/>
          </w:divBdr>
        </w:div>
        <w:div w:id="244653338">
          <w:marLeft w:val="0"/>
          <w:marRight w:val="0"/>
          <w:marTop w:val="0"/>
          <w:marBottom w:val="0"/>
          <w:divBdr>
            <w:top w:val="none" w:sz="0" w:space="0" w:color="auto"/>
            <w:left w:val="none" w:sz="0" w:space="0" w:color="auto"/>
            <w:bottom w:val="none" w:sz="0" w:space="0" w:color="auto"/>
            <w:right w:val="none" w:sz="0" w:space="0" w:color="auto"/>
          </w:divBdr>
        </w:div>
        <w:div w:id="356734534">
          <w:marLeft w:val="0"/>
          <w:marRight w:val="0"/>
          <w:marTop w:val="0"/>
          <w:marBottom w:val="0"/>
          <w:divBdr>
            <w:top w:val="none" w:sz="0" w:space="0" w:color="auto"/>
            <w:left w:val="none" w:sz="0" w:space="0" w:color="auto"/>
            <w:bottom w:val="none" w:sz="0" w:space="0" w:color="auto"/>
            <w:right w:val="none" w:sz="0" w:space="0" w:color="auto"/>
          </w:divBdr>
          <w:divsChild>
            <w:div w:id="2080519322">
              <w:marLeft w:val="-75"/>
              <w:marRight w:val="0"/>
              <w:marTop w:val="30"/>
              <w:marBottom w:val="30"/>
              <w:divBdr>
                <w:top w:val="none" w:sz="0" w:space="0" w:color="auto"/>
                <w:left w:val="none" w:sz="0" w:space="0" w:color="auto"/>
                <w:bottom w:val="none" w:sz="0" w:space="0" w:color="auto"/>
                <w:right w:val="none" w:sz="0" w:space="0" w:color="auto"/>
              </w:divBdr>
              <w:divsChild>
                <w:div w:id="3173809">
                  <w:marLeft w:val="0"/>
                  <w:marRight w:val="0"/>
                  <w:marTop w:val="0"/>
                  <w:marBottom w:val="0"/>
                  <w:divBdr>
                    <w:top w:val="none" w:sz="0" w:space="0" w:color="auto"/>
                    <w:left w:val="none" w:sz="0" w:space="0" w:color="auto"/>
                    <w:bottom w:val="none" w:sz="0" w:space="0" w:color="auto"/>
                    <w:right w:val="none" w:sz="0" w:space="0" w:color="auto"/>
                  </w:divBdr>
                  <w:divsChild>
                    <w:div w:id="1790078930">
                      <w:marLeft w:val="0"/>
                      <w:marRight w:val="0"/>
                      <w:marTop w:val="0"/>
                      <w:marBottom w:val="0"/>
                      <w:divBdr>
                        <w:top w:val="none" w:sz="0" w:space="0" w:color="auto"/>
                        <w:left w:val="none" w:sz="0" w:space="0" w:color="auto"/>
                        <w:bottom w:val="none" w:sz="0" w:space="0" w:color="auto"/>
                        <w:right w:val="none" w:sz="0" w:space="0" w:color="auto"/>
                      </w:divBdr>
                    </w:div>
                  </w:divsChild>
                </w:div>
                <w:div w:id="74591312">
                  <w:marLeft w:val="0"/>
                  <w:marRight w:val="0"/>
                  <w:marTop w:val="0"/>
                  <w:marBottom w:val="0"/>
                  <w:divBdr>
                    <w:top w:val="none" w:sz="0" w:space="0" w:color="auto"/>
                    <w:left w:val="none" w:sz="0" w:space="0" w:color="auto"/>
                    <w:bottom w:val="none" w:sz="0" w:space="0" w:color="auto"/>
                    <w:right w:val="none" w:sz="0" w:space="0" w:color="auto"/>
                  </w:divBdr>
                  <w:divsChild>
                    <w:div w:id="1668054782">
                      <w:marLeft w:val="0"/>
                      <w:marRight w:val="0"/>
                      <w:marTop w:val="0"/>
                      <w:marBottom w:val="0"/>
                      <w:divBdr>
                        <w:top w:val="none" w:sz="0" w:space="0" w:color="auto"/>
                        <w:left w:val="none" w:sz="0" w:space="0" w:color="auto"/>
                        <w:bottom w:val="none" w:sz="0" w:space="0" w:color="auto"/>
                        <w:right w:val="none" w:sz="0" w:space="0" w:color="auto"/>
                      </w:divBdr>
                    </w:div>
                  </w:divsChild>
                </w:div>
                <w:div w:id="82651722">
                  <w:marLeft w:val="0"/>
                  <w:marRight w:val="0"/>
                  <w:marTop w:val="0"/>
                  <w:marBottom w:val="0"/>
                  <w:divBdr>
                    <w:top w:val="none" w:sz="0" w:space="0" w:color="auto"/>
                    <w:left w:val="none" w:sz="0" w:space="0" w:color="auto"/>
                    <w:bottom w:val="none" w:sz="0" w:space="0" w:color="auto"/>
                    <w:right w:val="none" w:sz="0" w:space="0" w:color="auto"/>
                  </w:divBdr>
                  <w:divsChild>
                    <w:div w:id="1548029910">
                      <w:marLeft w:val="0"/>
                      <w:marRight w:val="0"/>
                      <w:marTop w:val="0"/>
                      <w:marBottom w:val="0"/>
                      <w:divBdr>
                        <w:top w:val="none" w:sz="0" w:space="0" w:color="auto"/>
                        <w:left w:val="none" w:sz="0" w:space="0" w:color="auto"/>
                        <w:bottom w:val="none" w:sz="0" w:space="0" w:color="auto"/>
                        <w:right w:val="none" w:sz="0" w:space="0" w:color="auto"/>
                      </w:divBdr>
                    </w:div>
                  </w:divsChild>
                </w:div>
                <w:div w:id="154496127">
                  <w:marLeft w:val="0"/>
                  <w:marRight w:val="0"/>
                  <w:marTop w:val="0"/>
                  <w:marBottom w:val="0"/>
                  <w:divBdr>
                    <w:top w:val="none" w:sz="0" w:space="0" w:color="auto"/>
                    <w:left w:val="none" w:sz="0" w:space="0" w:color="auto"/>
                    <w:bottom w:val="none" w:sz="0" w:space="0" w:color="auto"/>
                    <w:right w:val="none" w:sz="0" w:space="0" w:color="auto"/>
                  </w:divBdr>
                  <w:divsChild>
                    <w:div w:id="472908293">
                      <w:marLeft w:val="0"/>
                      <w:marRight w:val="0"/>
                      <w:marTop w:val="0"/>
                      <w:marBottom w:val="0"/>
                      <w:divBdr>
                        <w:top w:val="none" w:sz="0" w:space="0" w:color="auto"/>
                        <w:left w:val="none" w:sz="0" w:space="0" w:color="auto"/>
                        <w:bottom w:val="none" w:sz="0" w:space="0" w:color="auto"/>
                        <w:right w:val="none" w:sz="0" w:space="0" w:color="auto"/>
                      </w:divBdr>
                    </w:div>
                  </w:divsChild>
                </w:div>
                <w:div w:id="177818475">
                  <w:marLeft w:val="0"/>
                  <w:marRight w:val="0"/>
                  <w:marTop w:val="0"/>
                  <w:marBottom w:val="0"/>
                  <w:divBdr>
                    <w:top w:val="none" w:sz="0" w:space="0" w:color="auto"/>
                    <w:left w:val="none" w:sz="0" w:space="0" w:color="auto"/>
                    <w:bottom w:val="none" w:sz="0" w:space="0" w:color="auto"/>
                    <w:right w:val="none" w:sz="0" w:space="0" w:color="auto"/>
                  </w:divBdr>
                  <w:divsChild>
                    <w:div w:id="1193614031">
                      <w:marLeft w:val="0"/>
                      <w:marRight w:val="0"/>
                      <w:marTop w:val="0"/>
                      <w:marBottom w:val="0"/>
                      <w:divBdr>
                        <w:top w:val="none" w:sz="0" w:space="0" w:color="auto"/>
                        <w:left w:val="none" w:sz="0" w:space="0" w:color="auto"/>
                        <w:bottom w:val="none" w:sz="0" w:space="0" w:color="auto"/>
                        <w:right w:val="none" w:sz="0" w:space="0" w:color="auto"/>
                      </w:divBdr>
                    </w:div>
                  </w:divsChild>
                </w:div>
                <w:div w:id="367217619">
                  <w:marLeft w:val="0"/>
                  <w:marRight w:val="0"/>
                  <w:marTop w:val="0"/>
                  <w:marBottom w:val="0"/>
                  <w:divBdr>
                    <w:top w:val="none" w:sz="0" w:space="0" w:color="auto"/>
                    <w:left w:val="none" w:sz="0" w:space="0" w:color="auto"/>
                    <w:bottom w:val="none" w:sz="0" w:space="0" w:color="auto"/>
                    <w:right w:val="none" w:sz="0" w:space="0" w:color="auto"/>
                  </w:divBdr>
                  <w:divsChild>
                    <w:div w:id="2062512500">
                      <w:marLeft w:val="0"/>
                      <w:marRight w:val="0"/>
                      <w:marTop w:val="0"/>
                      <w:marBottom w:val="0"/>
                      <w:divBdr>
                        <w:top w:val="none" w:sz="0" w:space="0" w:color="auto"/>
                        <w:left w:val="none" w:sz="0" w:space="0" w:color="auto"/>
                        <w:bottom w:val="none" w:sz="0" w:space="0" w:color="auto"/>
                        <w:right w:val="none" w:sz="0" w:space="0" w:color="auto"/>
                      </w:divBdr>
                    </w:div>
                  </w:divsChild>
                </w:div>
                <w:div w:id="383218226">
                  <w:marLeft w:val="0"/>
                  <w:marRight w:val="0"/>
                  <w:marTop w:val="0"/>
                  <w:marBottom w:val="0"/>
                  <w:divBdr>
                    <w:top w:val="none" w:sz="0" w:space="0" w:color="auto"/>
                    <w:left w:val="none" w:sz="0" w:space="0" w:color="auto"/>
                    <w:bottom w:val="none" w:sz="0" w:space="0" w:color="auto"/>
                    <w:right w:val="none" w:sz="0" w:space="0" w:color="auto"/>
                  </w:divBdr>
                  <w:divsChild>
                    <w:div w:id="1869874801">
                      <w:marLeft w:val="0"/>
                      <w:marRight w:val="0"/>
                      <w:marTop w:val="0"/>
                      <w:marBottom w:val="0"/>
                      <w:divBdr>
                        <w:top w:val="none" w:sz="0" w:space="0" w:color="auto"/>
                        <w:left w:val="none" w:sz="0" w:space="0" w:color="auto"/>
                        <w:bottom w:val="none" w:sz="0" w:space="0" w:color="auto"/>
                        <w:right w:val="none" w:sz="0" w:space="0" w:color="auto"/>
                      </w:divBdr>
                    </w:div>
                  </w:divsChild>
                </w:div>
                <w:div w:id="492182704">
                  <w:marLeft w:val="0"/>
                  <w:marRight w:val="0"/>
                  <w:marTop w:val="0"/>
                  <w:marBottom w:val="0"/>
                  <w:divBdr>
                    <w:top w:val="none" w:sz="0" w:space="0" w:color="auto"/>
                    <w:left w:val="none" w:sz="0" w:space="0" w:color="auto"/>
                    <w:bottom w:val="none" w:sz="0" w:space="0" w:color="auto"/>
                    <w:right w:val="none" w:sz="0" w:space="0" w:color="auto"/>
                  </w:divBdr>
                  <w:divsChild>
                    <w:div w:id="1581713282">
                      <w:marLeft w:val="0"/>
                      <w:marRight w:val="0"/>
                      <w:marTop w:val="0"/>
                      <w:marBottom w:val="0"/>
                      <w:divBdr>
                        <w:top w:val="none" w:sz="0" w:space="0" w:color="auto"/>
                        <w:left w:val="none" w:sz="0" w:space="0" w:color="auto"/>
                        <w:bottom w:val="none" w:sz="0" w:space="0" w:color="auto"/>
                        <w:right w:val="none" w:sz="0" w:space="0" w:color="auto"/>
                      </w:divBdr>
                    </w:div>
                  </w:divsChild>
                </w:div>
                <w:div w:id="570584224">
                  <w:marLeft w:val="0"/>
                  <w:marRight w:val="0"/>
                  <w:marTop w:val="0"/>
                  <w:marBottom w:val="0"/>
                  <w:divBdr>
                    <w:top w:val="none" w:sz="0" w:space="0" w:color="auto"/>
                    <w:left w:val="none" w:sz="0" w:space="0" w:color="auto"/>
                    <w:bottom w:val="none" w:sz="0" w:space="0" w:color="auto"/>
                    <w:right w:val="none" w:sz="0" w:space="0" w:color="auto"/>
                  </w:divBdr>
                  <w:divsChild>
                    <w:div w:id="21981783">
                      <w:marLeft w:val="0"/>
                      <w:marRight w:val="0"/>
                      <w:marTop w:val="0"/>
                      <w:marBottom w:val="0"/>
                      <w:divBdr>
                        <w:top w:val="none" w:sz="0" w:space="0" w:color="auto"/>
                        <w:left w:val="none" w:sz="0" w:space="0" w:color="auto"/>
                        <w:bottom w:val="none" w:sz="0" w:space="0" w:color="auto"/>
                        <w:right w:val="none" w:sz="0" w:space="0" w:color="auto"/>
                      </w:divBdr>
                    </w:div>
                  </w:divsChild>
                </w:div>
                <w:div w:id="901408276">
                  <w:marLeft w:val="0"/>
                  <w:marRight w:val="0"/>
                  <w:marTop w:val="0"/>
                  <w:marBottom w:val="0"/>
                  <w:divBdr>
                    <w:top w:val="none" w:sz="0" w:space="0" w:color="auto"/>
                    <w:left w:val="none" w:sz="0" w:space="0" w:color="auto"/>
                    <w:bottom w:val="none" w:sz="0" w:space="0" w:color="auto"/>
                    <w:right w:val="none" w:sz="0" w:space="0" w:color="auto"/>
                  </w:divBdr>
                  <w:divsChild>
                    <w:div w:id="1843660962">
                      <w:marLeft w:val="0"/>
                      <w:marRight w:val="0"/>
                      <w:marTop w:val="0"/>
                      <w:marBottom w:val="0"/>
                      <w:divBdr>
                        <w:top w:val="none" w:sz="0" w:space="0" w:color="auto"/>
                        <w:left w:val="none" w:sz="0" w:space="0" w:color="auto"/>
                        <w:bottom w:val="none" w:sz="0" w:space="0" w:color="auto"/>
                        <w:right w:val="none" w:sz="0" w:space="0" w:color="auto"/>
                      </w:divBdr>
                    </w:div>
                  </w:divsChild>
                </w:div>
                <w:div w:id="991762027">
                  <w:marLeft w:val="0"/>
                  <w:marRight w:val="0"/>
                  <w:marTop w:val="0"/>
                  <w:marBottom w:val="0"/>
                  <w:divBdr>
                    <w:top w:val="none" w:sz="0" w:space="0" w:color="auto"/>
                    <w:left w:val="none" w:sz="0" w:space="0" w:color="auto"/>
                    <w:bottom w:val="none" w:sz="0" w:space="0" w:color="auto"/>
                    <w:right w:val="none" w:sz="0" w:space="0" w:color="auto"/>
                  </w:divBdr>
                  <w:divsChild>
                    <w:div w:id="1023896929">
                      <w:marLeft w:val="0"/>
                      <w:marRight w:val="0"/>
                      <w:marTop w:val="0"/>
                      <w:marBottom w:val="0"/>
                      <w:divBdr>
                        <w:top w:val="none" w:sz="0" w:space="0" w:color="auto"/>
                        <w:left w:val="none" w:sz="0" w:space="0" w:color="auto"/>
                        <w:bottom w:val="none" w:sz="0" w:space="0" w:color="auto"/>
                        <w:right w:val="none" w:sz="0" w:space="0" w:color="auto"/>
                      </w:divBdr>
                    </w:div>
                  </w:divsChild>
                </w:div>
                <w:div w:id="1003779788">
                  <w:marLeft w:val="0"/>
                  <w:marRight w:val="0"/>
                  <w:marTop w:val="0"/>
                  <w:marBottom w:val="0"/>
                  <w:divBdr>
                    <w:top w:val="none" w:sz="0" w:space="0" w:color="auto"/>
                    <w:left w:val="none" w:sz="0" w:space="0" w:color="auto"/>
                    <w:bottom w:val="none" w:sz="0" w:space="0" w:color="auto"/>
                    <w:right w:val="none" w:sz="0" w:space="0" w:color="auto"/>
                  </w:divBdr>
                  <w:divsChild>
                    <w:div w:id="689188602">
                      <w:marLeft w:val="0"/>
                      <w:marRight w:val="0"/>
                      <w:marTop w:val="0"/>
                      <w:marBottom w:val="0"/>
                      <w:divBdr>
                        <w:top w:val="none" w:sz="0" w:space="0" w:color="auto"/>
                        <w:left w:val="none" w:sz="0" w:space="0" w:color="auto"/>
                        <w:bottom w:val="none" w:sz="0" w:space="0" w:color="auto"/>
                        <w:right w:val="none" w:sz="0" w:space="0" w:color="auto"/>
                      </w:divBdr>
                    </w:div>
                  </w:divsChild>
                </w:div>
                <w:div w:id="1115174974">
                  <w:marLeft w:val="0"/>
                  <w:marRight w:val="0"/>
                  <w:marTop w:val="0"/>
                  <w:marBottom w:val="0"/>
                  <w:divBdr>
                    <w:top w:val="none" w:sz="0" w:space="0" w:color="auto"/>
                    <w:left w:val="none" w:sz="0" w:space="0" w:color="auto"/>
                    <w:bottom w:val="none" w:sz="0" w:space="0" w:color="auto"/>
                    <w:right w:val="none" w:sz="0" w:space="0" w:color="auto"/>
                  </w:divBdr>
                  <w:divsChild>
                    <w:div w:id="1490753019">
                      <w:marLeft w:val="0"/>
                      <w:marRight w:val="0"/>
                      <w:marTop w:val="0"/>
                      <w:marBottom w:val="0"/>
                      <w:divBdr>
                        <w:top w:val="none" w:sz="0" w:space="0" w:color="auto"/>
                        <w:left w:val="none" w:sz="0" w:space="0" w:color="auto"/>
                        <w:bottom w:val="none" w:sz="0" w:space="0" w:color="auto"/>
                        <w:right w:val="none" w:sz="0" w:space="0" w:color="auto"/>
                      </w:divBdr>
                    </w:div>
                  </w:divsChild>
                </w:div>
                <w:div w:id="1221938860">
                  <w:marLeft w:val="0"/>
                  <w:marRight w:val="0"/>
                  <w:marTop w:val="0"/>
                  <w:marBottom w:val="0"/>
                  <w:divBdr>
                    <w:top w:val="none" w:sz="0" w:space="0" w:color="auto"/>
                    <w:left w:val="none" w:sz="0" w:space="0" w:color="auto"/>
                    <w:bottom w:val="none" w:sz="0" w:space="0" w:color="auto"/>
                    <w:right w:val="none" w:sz="0" w:space="0" w:color="auto"/>
                  </w:divBdr>
                  <w:divsChild>
                    <w:div w:id="59643364">
                      <w:marLeft w:val="0"/>
                      <w:marRight w:val="0"/>
                      <w:marTop w:val="0"/>
                      <w:marBottom w:val="0"/>
                      <w:divBdr>
                        <w:top w:val="none" w:sz="0" w:space="0" w:color="auto"/>
                        <w:left w:val="none" w:sz="0" w:space="0" w:color="auto"/>
                        <w:bottom w:val="none" w:sz="0" w:space="0" w:color="auto"/>
                        <w:right w:val="none" w:sz="0" w:space="0" w:color="auto"/>
                      </w:divBdr>
                    </w:div>
                  </w:divsChild>
                </w:div>
                <w:div w:id="1308319973">
                  <w:marLeft w:val="0"/>
                  <w:marRight w:val="0"/>
                  <w:marTop w:val="0"/>
                  <w:marBottom w:val="0"/>
                  <w:divBdr>
                    <w:top w:val="none" w:sz="0" w:space="0" w:color="auto"/>
                    <w:left w:val="none" w:sz="0" w:space="0" w:color="auto"/>
                    <w:bottom w:val="none" w:sz="0" w:space="0" w:color="auto"/>
                    <w:right w:val="none" w:sz="0" w:space="0" w:color="auto"/>
                  </w:divBdr>
                  <w:divsChild>
                    <w:div w:id="360591098">
                      <w:marLeft w:val="0"/>
                      <w:marRight w:val="0"/>
                      <w:marTop w:val="0"/>
                      <w:marBottom w:val="0"/>
                      <w:divBdr>
                        <w:top w:val="none" w:sz="0" w:space="0" w:color="auto"/>
                        <w:left w:val="none" w:sz="0" w:space="0" w:color="auto"/>
                        <w:bottom w:val="none" w:sz="0" w:space="0" w:color="auto"/>
                        <w:right w:val="none" w:sz="0" w:space="0" w:color="auto"/>
                      </w:divBdr>
                    </w:div>
                  </w:divsChild>
                </w:div>
                <w:div w:id="1323045863">
                  <w:marLeft w:val="0"/>
                  <w:marRight w:val="0"/>
                  <w:marTop w:val="0"/>
                  <w:marBottom w:val="0"/>
                  <w:divBdr>
                    <w:top w:val="none" w:sz="0" w:space="0" w:color="auto"/>
                    <w:left w:val="none" w:sz="0" w:space="0" w:color="auto"/>
                    <w:bottom w:val="none" w:sz="0" w:space="0" w:color="auto"/>
                    <w:right w:val="none" w:sz="0" w:space="0" w:color="auto"/>
                  </w:divBdr>
                  <w:divsChild>
                    <w:div w:id="426460757">
                      <w:marLeft w:val="0"/>
                      <w:marRight w:val="0"/>
                      <w:marTop w:val="0"/>
                      <w:marBottom w:val="0"/>
                      <w:divBdr>
                        <w:top w:val="none" w:sz="0" w:space="0" w:color="auto"/>
                        <w:left w:val="none" w:sz="0" w:space="0" w:color="auto"/>
                        <w:bottom w:val="none" w:sz="0" w:space="0" w:color="auto"/>
                        <w:right w:val="none" w:sz="0" w:space="0" w:color="auto"/>
                      </w:divBdr>
                    </w:div>
                  </w:divsChild>
                </w:div>
                <w:div w:id="1477451361">
                  <w:marLeft w:val="0"/>
                  <w:marRight w:val="0"/>
                  <w:marTop w:val="0"/>
                  <w:marBottom w:val="0"/>
                  <w:divBdr>
                    <w:top w:val="none" w:sz="0" w:space="0" w:color="auto"/>
                    <w:left w:val="none" w:sz="0" w:space="0" w:color="auto"/>
                    <w:bottom w:val="none" w:sz="0" w:space="0" w:color="auto"/>
                    <w:right w:val="none" w:sz="0" w:space="0" w:color="auto"/>
                  </w:divBdr>
                  <w:divsChild>
                    <w:div w:id="908879211">
                      <w:marLeft w:val="0"/>
                      <w:marRight w:val="0"/>
                      <w:marTop w:val="0"/>
                      <w:marBottom w:val="0"/>
                      <w:divBdr>
                        <w:top w:val="none" w:sz="0" w:space="0" w:color="auto"/>
                        <w:left w:val="none" w:sz="0" w:space="0" w:color="auto"/>
                        <w:bottom w:val="none" w:sz="0" w:space="0" w:color="auto"/>
                        <w:right w:val="none" w:sz="0" w:space="0" w:color="auto"/>
                      </w:divBdr>
                    </w:div>
                  </w:divsChild>
                </w:div>
                <w:div w:id="1555392035">
                  <w:marLeft w:val="0"/>
                  <w:marRight w:val="0"/>
                  <w:marTop w:val="0"/>
                  <w:marBottom w:val="0"/>
                  <w:divBdr>
                    <w:top w:val="none" w:sz="0" w:space="0" w:color="auto"/>
                    <w:left w:val="none" w:sz="0" w:space="0" w:color="auto"/>
                    <w:bottom w:val="none" w:sz="0" w:space="0" w:color="auto"/>
                    <w:right w:val="none" w:sz="0" w:space="0" w:color="auto"/>
                  </w:divBdr>
                  <w:divsChild>
                    <w:div w:id="1138692853">
                      <w:marLeft w:val="0"/>
                      <w:marRight w:val="0"/>
                      <w:marTop w:val="0"/>
                      <w:marBottom w:val="0"/>
                      <w:divBdr>
                        <w:top w:val="none" w:sz="0" w:space="0" w:color="auto"/>
                        <w:left w:val="none" w:sz="0" w:space="0" w:color="auto"/>
                        <w:bottom w:val="none" w:sz="0" w:space="0" w:color="auto"/>
                        <w:right w:val="none" w:sz="0" w:space="0" w:color="auto"/>
                      </w:divBdr>
                    </w:div>
                  </w:divsChild>
                </w:div>
                <w:div w:id="1611358194">
                  <w:marLeft w:val="0"/>
                  <w:marRight w:val="0"/>
                  <w:marTop w:val="0"/>
                  <w:marBottom w:val="0"/>
                  <w:divBdr>
                    <w:top w:val="none" w:sz="0" w:space="0" w:color="auto"/>
                    <w:left w:val="none" w:sz="0" w:space="0" w:color="auto"/>
                    <w:bottom w:val="none" w:sz="0" w:space="0" w:color="auto"/>
                    <w:right w:val="none" w:sz="0" w:space="0" w:color="auto"/>
                  </w:divBdr>
                  <w:divsChild>
                    <w:div w:id="91048958">
                      <w:marLeft w:val="0"/>
                      <w:marRight w:val="0"/>
                      <w:marTop w:val="0"/>
                      <w:marBottom w:val="0"/>
                      <w:divBdr>
                        <w:top w:val="none" w:sz="0" w:space="0" w:color="auto"/>
                        <w:left w:val="none" w:sz="0" w:space="0" w:color="auto"/>
                        <w:bottom w:val="none" w:sz="0" w:space="0" w:color="auto"/>
                        <w:right w:val="none" w:sz="0" w:space="0" w:color="auto"/>
                      </w:divBdr>
                    </w:div>
                    <w:div w:id="1528063433">
                      <w:marLeft w:val="0"/>
                      <w:marRight w:val="0"/>
                      <w:marTop w:val="0"/>
                      <w:marBottom w:val="0"/>
                      <w:divBdr>
                        <w:top w:val="none" w:sz="0" w:space="0" w:color="auto"/>
                        <w:left w:val="none" w:sz="0" w:space="0" w:color="auto"/>
                        <w:bottom w:val="none" w:sz="0" w:space="0" w:color="auto"/>
                        <w:right w:val="none" w:sz="0" w:space="0" w:color="auto"/>
                      </w:divBdr>
                    </w:div>
                  </w:divsChild>
                </w:div>
                <w:div w:id="1657799464">
                  <w:marLeft w:val="0"/>
                  <w:marRight w:val="0"/>
                  <w:marTop w:val="0"/>
                  <w:marBottom w:val="0"/>
                  <w:divBdr>
                    <w:top w:val="none" w:sz="0" w:space="0" w:color="auto"/>
                    <w:left w:val="none" w:sz="0" w:space="0" w:color="auto"/>
                    <w:bottom w:val="none" w:sz="0" w:space="0" w:color="auto"/>
                    <w:right w:val="none" w:sz="0" w:space="0" w:color="auto"/>
                  </w:divBdr>
                  <w:divsChild>
                    <w:div w:id="1221330550">
                      <w:marLeft w:val="0"/>
                      <w:marRight w:val="0"/>
                      <w:marTop w:val="0"/>
                      <w:marBottom w:val="0"/>
                      <w:divBdr>
                        <w:top w:val="none" w:sz="0" w:space="0" w:color="auto"/>
                        <w:left w:val="none" w:sz="0" w:space="0" w:color="auto"/>
                        <w:bottom w:val="none" w:sz="0" w:space="0" w:color="auto"/>
                        <w:right w:val="none" w:sz="0" w:space="0" w:color="auto"/>
                      </w:divBdr>
                    </w:div>
                  </w:divsChild>
                </w:div>
                <w:div w:id="1668089258">
                  <w:marLeft w:val="0"/>
                  <w:marRight w:val="0"/>
                  <w:marTop w:val="0"/>
                  <w:marBottom w:val="0"/>
                  <w:divBdr>
                    <w:top w:val="none" w:sz="0" w:space="0" w:color="auto"/>
                    <w:left w:val="none" w:sz="0" w:space="0" w:color="auto"/>
                    <w:bottom w:val="none" w:sz="0" w:space="0" w:color="auto"/>
                    <w:right w:val="none" w:sz="0" w:space="0" w:color="auto"/>
                  </w:divBdr>
                  <w:divsChild>
                    <w:div w:id="725878667">
                      <w:marLeft w:val="0"/>
                      <w:marRight w:val="0"/>
                      <w:marTop w:val="0"/>
                      <w:marBottom w:val="0"/>
                      <w:divBdr>
                        <w:top w:val="none" w:sz="0" w:space="0" w:color="auto"/>
                        <w:left w:val="none" w:sz="0" w:space="0" w:color="auto"/>
                        <w:bottom w:val="none" w:sz="0" w:space="0" w:color="auto"/>
                        <w:right w:val="none" w:sz="0" w:space="0" w:color="auto"/>
                      </w:divBdr>
                    </w:div>
                  </w:divsChild>
                </w:div>
                <w:div w:id="1867406777">
                  <w:marLeft w:val="0"/>
                  <w:marRight w:val="0"/>
                  <w:marTop w:val="0"/>
                  <w:marBottom w:val="0"/>
                  <w:divBdr>
                    <w:top w:val="none" w:sz="0" w:space="0" w:color="auto"/>
                    <w:left w:val="none" w:sz="0" w:space="0" w:color="auto"/>
                    <w:bottom w:val="none" w:sz="0" w:space="0" w:color="auto"/>
                    <w:right w:val="none" w:sz="0" w:space="0" w:color="auto"/>
                  </w:divBdr>
                  <w:divsChild>
                    <w:div w:id="491994169">
                      <w:marLeft w:val="0"/>
                      <w:marRight w:val="0"/>
                      <w:marTop w:val="0"/>
                      <w:marBottom w:val="0"/>
                      <w:divBdr>
                        <w:top w:val="none" w:sz="0" w:space="0" w:color="auto"/>
                        <w:left w:val="none" w:sz="0" w:space="0" w:color="auto"/>
                        <w:bottom w:val="none" w:sz="0" w:space="0" w:color="auto"/>
                        <w:right w:val="none" w:sz="0" w:space="0" w:color="auto"/>
                      </w:divBdr>
                    </w:div>
                  </w:divsChild>
                </w:div>
                <w:div w:id="2115859698">
                  <w:marLeft w:val="0"/>
                  <w:marRight w:val="0"/>
                  <w:marTop w:val="0"/>
                  <w:marBottom w:val="0"/>
                  <w:divBdr>
                    <w:top w:val="none" w:sz="0" w:space="0" w:color="auto"/>
                    <w:left w:val="none" w:sz="0" w:space="0" w:color="auto"/>
                    <w:bottom w:val="none" w:sz="0" w:space="0" w:color="auto"/>
                    <w:right w:val="none" w:sz="0" w:space="0" w:color="auto"/>
                  </w:divBdr>
                  <w:divsChild>
                    <w:div w:id="531650930">
                      <w:marLeft w:val="0"/>
                      <w:marRight w:val="0"/>
                      <w:marTop w:val="0"/>
                      <w:marBottom w:val="0"/>
                      <w:divBdr>
                        <w:top w:val="none" w:sz="0" w:space="0" w:color="auto"/>
                        <w:left w:val="none" w:sz="0" w:space="0" w:color="auto"/>
                        <w:bottom w:val="none" w:sz="0" w:space="0" w:color="auto"/>
                        <w:right w:val="none" w:sz="0" w:space="0" w:color="auto"/>
                      </w:divBdr>
                    </w:div>
                  </w:divsChild>
                </w:div>
                <w:div w:id="2133549508">
                  <w:marLeft w:val="0"/>
                  <w:marRight w:val="0"/>
                  <w:marTop w:val="0"/>
                  <w:marBottom w:val="0"/>
                  <w:divBdr>
                    <w:top w:val="none" w:sz="0" w:space="0" w:color="auto"/>
                    <w:left w:val="none" w:sz="0" w:space="0" w:color="auto"/>
                    <w:bottom w:val="none" w:sz="0" w:space="0" w:color="auto"/>
                    <w:right w:val="none" w:sz="0" w:space="0" w:color="auto"/>
                  </w:divBdr>
                  <w:divsChild>
                    <w:div w:id="191608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04571">
          <w:marLeft w:val="0"/>
          <w:marRight w:val="0"/>
          <w:marTop w:val="0"/>
          <w:marBottom w:val="0"/>
          <w:divBdr>
            <w:top w:val="none" w:sz="0" w:space="0" w:color="auto"/>
            <w:left w:val="none" w:sz="0" w:space="0" w:color="auto"/>
            <w:bottom w:val="none" w:sz="0" w:space="0" w:color="auto"/>
            <w:right w:val="none" w:sz="0" w:space="0" w:color="auto"/>
          </w:divBdr>
        </w:div>
        <w:div w:id="604504897">
          <w:marLeft w:val="0"/>
          <w:marRight w:val="0"/>
          <w:marTop w:val="0"/>
          <w:marBottom w:val="0"/>
          <w:divBdr>
            <w:top w:val="none" w:sz="0" w:space="0" w:color="auto"/>
            <w:left w:val="none" w:sz="0" w:space="0" w:color="auto"/>
            <w:bottom w:val="none" w:sz="0" w:space="0" w:color="auto"/>
            <w:right w:val="none" w:sz="0" w:space="0" w:color="auto"/>
          </w:divBdr>
          <w:divsChild>
            <w:div w:id="659508764">
              <w:marLeft w:val="0"/>
              <w:marRight w:val="0"/>
              <w:marTop w:val="0"/>
              <w:marBottom w:val="0"/>
              <w:divBdr>
                <w:top w:val="none" w:sz="0" w:space="0" w:color="auto"/>
                <w:left w:val="none" w:sz="0" w:space="0" w:color="auto"/>
                <w:bottom w:val="none" w:sz="0" w:space="0" w:color="auto"/>
                <w:right w:val="none" w:sz="0" w:space="0" w:color="auto"/>
              </w:divBdr>
            </w:div>
            <w:div w:id="763888316">
              <w:marLeft w:val="0"/>
              <w:marRight w:val="0"/>
              <w:marTop w:val="0"/>
              <w:marBottom w:val="0"/>
              <w:divBdr>
                <w:top w:val="none" w:sz="0" w:space="0" w:color="auto"/>
                <w:left w:val="none" w:sz="0" w:space="0" w:color="auto"/>
                <w:bottom w:val="none" w:sz="0" w:space="0" w:color="auto"/>
                <w:right w:val="none" w:sz="0" w:space="0" w:color="auto"/>
              </w:divBdr>
            </w:div>
            <w:div w:id="839999679">
              <w:marLeft w:val="0"/>
              <w:marRight w:val="0"/>
              <w:marTop w:val="0"/>
              <w:marBottom w:val="0"/>
              <w:divBdr>
                <w:top w:val="none" w:sz="0" w:space="0" w:color="auto"/>
                <w:left w:val="none" w:sz="0" w:space="0" w:color="auto"/>
                <w:bottom w:val="none" w:sz="0" w:space="0" w:color="auto"/>
                <w:right w:val="none" w:sz="0" w:space="0" w:color="auto"/>
              </w:divBdr>
            </w:div>
            <w:div w:id="872110438">
              <w:marLeft w:val="0"/>
              <w:marRight w:val="0"/>
              <w:marTop w:val="0"/>
              <w:marBottom w:val="0"/>
              <w:divBdr>
                <w:top w:val="none" w:sz="0" w:space="0" w:color="auto"/>
                <w:left w:val="none" w:sz="0" w:space="0" w:color="auto"/>
                <w:bottom w:val="none" w:sz="0" w:space="0" w:color="auto"/>
                <w:right w:val="none" w:sz="0" w:space="0" w:color="auto"/>
              </w:divBdr>
            </w:div>
            <w:div w:id="876314532">
              <w:marLeft w:val="0"/>
              <w:marRight w:val="0"/>
              <w:marTop w:val="0"/>
              <w:marBottom w:val="0"/>
              <w:divBdr>
                <w:top w:val="none" w:sz="0" w:space="0" w:color="auto"/>
                <w:left w:val="none" w:sz="0" w:space="0" w:color="auto"/>
                <w:bottom w:val="none" w:sz="0" w:space="0" w:color="auto"/>
                <w:right w:val="none" w:sz="0" w:space="0" w:color="auto"/>
              </w:divBdr>
            </w:div>
            <w:div w:id="984315505">
              <w:marLeft w:val="0"/>
              <w:marRight w:val="0"/>
              <w:marTop w:val="0"/>
              <w:marBottom w:val="0"/>
              <w:divBdr>
                <w:top w:val="none" w:sz="0" w:space="0" w:color="auto"/>
                <w:left w:val="none" w:sz="0" w:space="0" w:color="auto"/>
                <w:bottom w:val="none" w:sz="0" w:space="0" w:color="auto"/>
                <w:right w:val="none" w:sz="0" w:space="0" w:color="auto"/>
              </w:divBdr>
            </w:div>
            <w:div w:id="1133987459">
              <w:marLeft w:val="0"/>
              <w:marRight w:val="0"/>
              <w:marTop w:val="0"/>
              <w:marBottom w:val="0"/>
              <w:divBdr>
                <w:top w:val="none" w:sz="0" w:space="0" w:color="auto"/>
                <w:left w:val="none" w:sz="0" w:space="0" w:color="auto"/>
                <w:bottom w:val="none" w:sz="0" w:space="0" w:color="auto"/>
                <w:right w:val="none" w:sz="0" w:space="0" w:color="auto"/>
              </w:divBdr>
            </w:div>
            <w:div w:id="1306817708">
              <w:marLeft w:val="0"/>
              <w:marRight w:val="0"/>
              <w:marTop w:val="0"/>
              <w:marBottom w:val="0"/>
              <w:divBdr>
                <w:top w:val="none" w:sz="0" w:space="0" w:color="auto"/>
                <w:left w:val="none" w:sz="0" w:space="0" w:color="auto"/>
                <w:bottom w:val="none" w:sz="0" w:space="0" w:color="auto"/>
                <w:right w:val="none" w:sz="0" w:space="0" w:color="auto"/>
              </w:divBdr>
            </w:div>
            <w:div w:id="1656910684">
              <w:marLeft w:val="0"/>
              <w:marRight w:val="0"/>
              <w:marTop w:val="0"/>
              <w:marBottom w:val="0"/>
              <w:divBdr>
                <w:top w:val="none" w:sz="0" w:space="0" w:color="auto"/>
                <w:left w:val="none" w:sz="0" w:space="0" w:color="auto"/>
                <w:bottom w:val="none" w:sz="0" w:space="0" w:color="auto"/>
                <w:right w:val="none" w:sz="0" w:space="0" w:color="auto"/>
              </w:divBdr>
            </w:div>
            <w:div w:id="1741750903">
              <w:marLeft w:val="0"/>
              <w:marRight w:val="0"/>
              <w:marTop w:val="0"/>
              <w:marBottom w:val="0"/>
              <w:divBdr>
                <w:top w:val="none" w:sz="0" w:space="0" w:color="auto"/>
                <w:left w:val="none" w:sz="0" w:space="0" w:color="auto"/>
                <w:bottom w:val="none" w:sz="0" w:space="0" w:color="auto"/>
                <w:right w:val="none" w:sz="0" w:space="0" w:color="auto"/>
              </w:divBdr>
            </w:div>
            <w:div w:id="1780756259">
              <w:marLeft w:val="0"/>
              <w:marRight w:val="0"/>
              <w:marTop w:val="0"/>
              <w:marBottom w:val="0"/>
              <w:divBdr>
                <w:top w:val="none" w:sz="0" w:space="0" w:color="auto"/>
                <w:left w:val="none" w:sz="0" w:space="0" w:color="auto"/>
                <w:bottom w:val="none" w:sz="0" w:space="0" w:color="auto"/>
                <w:right w:val="none" w:sz="0" w:space="0" w:color="auto"/>
              </w:divBdr>
            </w:div>
            <w:div w:id="1896426081">
              <w:marLeft w:val="0"/>
              <w:marRight w:val="0"/>
              <w:marTop w:val="0"/>
              <w:marBottom w:val="0"/>
              <w:divBdr>
                <w:top w:val="none" w:sz="0" w:space="0" w:color="auto"/>
                <w:left w:val="none" w:sz="0" w:space="0" w:color="auto"/>
                <w:bottom w:val="none" w:sz="0" w:space="0" w:color="auto"/>
                <w:right w:val="none" w:sz="0" w:space="0" w:color="auto"/>
              </w:divBdr>
            </w:div>
            <w:div w:id="2045016170">
              <w:marLeft w:val="0"/>
              <w:marRight w:val="0"/>
              <w:marTop w:val="0"/>
              <w:marBottom w:val="0"/>
              <w:divBdr>
                <w:top w:val="none" w:sz="0" w:space="0" w:color="auto"/>
                <w:left w:val="none" w:sz="0" w:space="0" w:color="auto"/>
                <w:bottom w:val="none" w:sz="0" w:space="0" w:color="auto"/>
                <w:right w:val="none" w:sz="0" w:space="0" w:color="auto"/>
              </w:divBdr>
            </w:div>
            <w:div w:id="2101094808">
              <w:marLeft w:val="0"/>
              <w:marRight w:val="0"/>
              <w:marTop w:val="0"/>
              <w:marBottom w:val="0"/>
              <w:divBdr>
                <w:top w:val="none" w:sz="0" w:space="0" w:color="auto"/>
                <w:left w:val="none" w:sz="0" w:space="0" w:color="auto"/>
                <w:bottom w:val="none" w:sz="0" w:space="0" w:color="auto"/>
                <w:right w:val="none" w:sz="0" w:space="0" w:color="auto"/>
              </w:divBdr>
            </w:div>
          </w:divsChild>
        </w:div>
        <w:div w:id="839852878">
          <w:marLeft w:val="0"/>
          <w:marRight w:val="0"/>
          <w:marTop w:val="0"/>
          <w:marBottom w:val="0"/>
          <w:divBdr>
            <w:top w:val="none" w:sz="0" w:space="0" w:color="auto"/>
            <w:left w:val="none" w:sz="0" w:space="0" w:color="auto"/>
            <w:bottom w:val="none" w:sz="0" w:space="0" w:color="auto"/>
            <w:right w:val="none" w:sz="0" w:space="0" w:color="auto"/>
          </w:divBdr>
        </w:div>
        <w:div w:id="1216770379">
          <w:marLeft w:val="0"/>
          <w:marRight w:val="0"/>
          <w:marTop w:val="0"/>
          <w:marBottom w:val="0"/>
          <w:divBdr>
            <w:top w:val="none" w:sz="0" w:space="0" w:color="auto"/>
            <w:left w:val="none" w:sz="0" w:space="0" w:color="auto"/>
            <w:bottom w:val="none" w:sz="0" w:space="0" w:color="auto"/>
            <w:right w:val="none" w:sz="0" w:space="0" w:color="auto"/>
          </w:divBdr>
        </w:div>
        <w:div w:id="1335717379">
          <w:marLeft w:val="0"/>
          <w:marRight w:val="0"/>
          <w:marTop w:val="0"/>
          <w:marBottom w:val="0"/>
          <w:divBdr>
            <w:top w:val="none" w:sz="0" w:space="0" w:color="auto"/>
            <w:left w:val="none" w:sz="0" w:space="0" w:color="auto"/>
            <w:bottom w:val="none" w:sz="0" w:space="0" w:color="auto"/>
            <w:right w:val="none" w:sz="0" w:space="0" w:color="auto"/>
          </w:divBdr>
        </w:div>
        <w:div w:id="1343623716">
          <w:marLeft w:val="0"/>
          <w:marRight w:val="0"/>
          <w:marTop w:val="0"/>
          <w:marBottom w:val="0"/>
          <w:divBdr>
            <w:top w:val="none" w:sz="0" w:space="0" w:color="auto"/>
            <w:left w:val="none" w:sz="0" w:space="0" w:color="auto"/>
            <w:bottom w:val="none" w:sz="0" w:space="0" w:color="auto"/>
            <w:right w:val="none" w:sz="0" w:space="0" w:color="auto"/>
          </w:divBdr>
        </w:div>
        <w:div w:id="1488668553">
          <w:marLeft w:val="0"/>
          <w:marRight w:val="0"/>
          <w:marTop w:val="0"/>
          <w:marBottom w:val="0"/>
          <w:divBdr>
            <w:top w:val="none" w:sz="0" w:space="0" w:color="auto"/>
            <w:left w:val="none" w:sz="0" w:space="0" w:color="auto"/>
            <w:bottom w:val="none" w:sz="0" w:space="0" w:color="auto"/>
            <w:right w:val="none" w:sz="0" w:space="0" w:color="auto"/>
          </w:divBdr>
          <w:divsChild>
            <w:div w:id="1352415298">
              <w:marLeft w:val="-75"/>
              <w:marRight w:val="0"/>
              <w:marTop w:val="30"/>
              <w:marBottom w:val="30"/>
              <w:divBdr>
                <w:top w:val="none" w:sz="0" w:space="0" w:color="auto"/>
                <w:left w:val="none" w:sz="0" w:space="0" w:color="auto"/>
                <w:bottom w:val="none" w:sz="0" w:space="0" w:color="auto"/>
                <w:right w:val="none" w:sz="0" w:space="0" w:color="auto"/>
              </w:divBdr>
              <w:divsChild>
                <w:div w:id="6635395">
                  <w:marLeft w:val="0"/>
                  <w:marRight w:val="0"/>
                  <w:marTop w:val="0"/>
                  <w:marBottom w:val="0"/>
                  <w:divBdr>
                    <w:top w:val="none" w:sz="0" w:space="0" w:color="auto"/>
                    <w:left w:val="none" w:sz="0" w:space="0" w:color="auto"/>
                    <w:bottom w:val="none" w:sz="0" w:space="0" w:color="auto"/>
                    <w:right w:val="none" w:sz="0" w:space="0" w:color="auto"/>
                  </w:divBdr>
                  <w:divsChild>
                    <w:div w:id="1128007107">
                      <w:marLeft w:val="0"/>
                      <w:marRight w:val="0"/>
                      <w:marTop w:val="0"/>
                      <w:marBottom w:val="0"/>
                      <w:divBdr>
                        <w:top w:val="none" w:sz="0" w:space="0" w:color="auto"/>
                        <w:left w:val="none" w:sz="0" w:space="0" w:color="auto"/>
                        <w:bottom w:val="none" w:sz="0" w:space="0" w:color="auto"/>
                        <w:right w:val="none" w:sz="0" w:space="0" w:color="auto"/>
                      </w:divBdr>
                    </w:div>
                  </w:divsChild>
                </w:div>
                <w:div w:id="10649083">
                  <w:marLeft w:val="0"/>
                  <w:marRight w:val="0"/>
                  <w:marTop w:val="0"/>
                  <w:marBottom w:val="0"/>
                  <w:divBdr>
                    <w:top w:val="none" w:sz="0" w:space="0" w:color="auto"/>
                    <w:left w:val="none" w:sz="0" w:space="0" w:color="auto"/>
                    <w:bottom w:val="none" w:sz="0" w:space="0" w:color="auto"/>
                    <w:right w:val="none" w:sz="0" w:space="0" w:color="auto"/>
                  </w:divBdr>
                  <w:divsChild>
                    <w:div w:id="453330769">
                      <w:marLeft w:val="0"/>
                      <w:marRight w:val="0"/>
                      <w:marTop w:val="0"/>
                      <w:marBottom w:val="0"/>
                      <w:divBdr>
                        <w:top w:val="none" w:sz="0" w:space="0" w:color="auto"/>
                        <w:left w:val="none" w:sz="0" w:space="0" w:color="auto"/>
                        <w:bottom w:val="none" w:sz="0" w:space="0" w:color="auto"/>
                        <w:right w:val="none" w:sz="0" w:space="0" w:color="auto"/>
                      </w:divBdr>
                    </w:div>
                  </w:divsChild>
                </w:div>
                <w:div w:id="57436846">
                  <w:marLeft w:val="0"/>
                  <w:marRight w:val="0"/>
                  <w:marTop w:val="0"/>
                  <w:marBottom w:val="0"/>
                  <w:divBdr>
                    <w:top w:val="none" w:sz="0" w:space="0" w:color="auto"/>
                    <w:left w:val="none" w:sz="0" w:space="0" w:color="auto"/>
                    <w:bottom w:val="none" w:sz="0" w:space="0" w:color="auto"/>
                    <w:right w:val="none" w:sz="0" w:space="0" w:color="auto"/>
                  </w:divBdr>
                  <w:divsChild>
                    <w:div w:id="1817797475">
                      <w:marLeft w:val="0"/>
                      <w:marRight w:val="0"/>
                      <w:marTop w:val="0"/>
                      <w:marBottom w:val="0"/>
                      <w:divBdr>
                        <w:top w:val="none" w:sz="0" w:space="0" w:color="auto"/>
                        <w:left w:val="none" w:sz="0" w:space="0" w:color="auto"/>
                        <w:bottom w:val="none" w:sz="0" w:space="0" w:color="auto"/>
                        <w:right w:val="none" w:sz="0" w:space="0" w:color="auto"/>
                      </w:divBdr>
                    </w:div>
                  </w:divsChild>
                </w:div>
                <w:div w:id="67964151">
                  <w:marLeft w:val="0"/>
                  <w:marRight w:val="0"/>
                  <w:marTop w:val="0"/>
                  <w:marBottom w:val="0"/>
                  <w:divBdr>
                    <w:top w:val="none" w:sz="0" w:space="0" w:color="auto"/>
                    <w:left w:val="none" w:sz="0" w:space="0" w:color="auto"/>
                    <w:bottom w:val="none" w:sz="0" w:space="0" w:color="auto"/>
                    <w:right w:val="none" w:sz="0" w:space="0" w:color="auto"/>
                  </w:divBdr>
                  <w:divsChild>
                    <w:div w:id="205684521">
                      <w:marLeft w:val="0"/>
                      <w:marRight w:val="0"/>
                      <w:marTop w:val="0"/>
                      <w:marBottom w:val="0"/>
                      <w:divBdr>
                        <w:top w:val="none" w:sz="0" w:space="0" w:color="auto"/>
                        <w:left w:val="none" w:sz="0" w:space="0" w:color="auto"/>
                        <w:bottom w:val="none" w:sz="0" w:space="0" w:color="auto"/>
                        <w:right w:val="none" w:sz="0" w:space="0" w:color="auto"/>
                      </w:divBdr>
                    </w:div>
                  </w:divsChild>
                </w:div>
                <w:div w:id="84034702">
                  <w:marLeft w:val="0"/>
                  <w:marRight w:val="0"/>
                  <w:marTop w:val="0"/>
                  <w:marBottom w:val="0"/>
                  <w:divBdr>
                    <w:top w:val="none" w:sz="0" w:space="0" w:color="auto"/>
                    <w:left w:val="none" w:sz="0" w:space="0" w:color="auto"/>
                    <w:bottom w:val="none" w:sz="0" w:space="0" w:color="auto"/>
                    <w:right w:val="none" w:sz="0" w:space="0" w:color="auto"/>
                  </w:divBdr>
                  <w:divsChild>
                    <w:div w:id="1915554280">
                      <w:marLeft w:val="0"/>
                      <w:marRight w:val="0"/>
                      <w:marTop w:val="0"/>
                      <w:marBottom w:val="0"/>
                      <w:divBdr>
                        <w:top w:val="none" w:sz="0" w:space="0" w:color="auto"/>
                        <w:left w:val="none" w:sz="0" w:space="0" w:color="auto"/>
                        <w:bottom w:val="none" w:sz="0" w:space="0" w:color="auto"/>
                        <w:right w:val="none" w:sz="0" w:space="0" w:color="auto"/>
                      </w:divBdr>
                    </w:div>
                  </w:divsChild>
                </w:div>
                <w:div w:id="86926556">
                  <w:marLeft w:val="0"/>
                  <w:marRight w:val="0"/>
                  <w:marTop w:val="0"/>
                  <w:marBottom w:val="0"/>
                  <w:divBdr>
                    <w:top w:val="none" w:sz="0" w:space="0" w:color="auto"/>
                    <w:left w:val="none" w:sz="0" w:space="0" w:color="auto"/>
                    <w:bottom w:val="none" w:sz="0" w:space="0" w:color="auto"/>
                    <w:right w:val="none" w:sz="0" w:space="0" w:color="auto"/>
                  </w:divBdr>
                  <w:divsChild>
                    <w:div w:id="1528132186">
                      <w:marLeft w:val="0"/>
                      <w:marRight w:val="0"/>
                      <w:marTop w:val="0"/>
                      <w:marBottom w:val="0"/>
                      <w:divBdr>
                        <w:top w:val="none" w:sz="0" w:space="0" w:color="auto"/>
                        <w:left w:val="none" w:sz="0" w:space="0" w:color="auto"/>
                        <w:bottom w:val="none" w:sz="0" w:space="0" w:color="auto"/>
                        <w:right w:val="none" w:sz="0" w:space="0" w:color="auto"/>
                      </w:divBdr>
                    </w:div>
                  </w:divsChild>
                </w:div>
                <w:div w:id="88238378">
                  <w:marLeft w:val="0"/>
                  <w:marRight w:val="0"/>
                  <w:marTop w:val="0"/>
                  <w:marBottom w:val="0"/>
                  <w:divBdr>
                    <w:top w:val="none" w:sz="0" w:space="0" w:color="auto"/>
                    <w:left w:val="none" w:sz="0" w:space="0" w:color="auto"/>
                    <w:bottom w:val="none" w:sz="0" w:space="0" w:color="auto"/>
                    <w:right w:val="none" w:sz="0" w:space="0" w:color="auto"/>
                  </w:divBdr>
                  <w:divsChild>
                    <w:div w:id="158468620">
                      <w:marLeft w:val="0"/>
                      <w:marRight w:val="0"/>
                      <w:marTop w:val="0"/>
                      <w:marBottom w:val="0"/>
                      <w:divBdr>
                        <w:top w:val="none" w:sz="0" w:space="0" w:color="auto"/>
                        <w:left w:val="none" w:sz="0" w:space="0" w:color="auto"/>
                        <w:bottom w:val="none" w:sz="0" w:space="0" w:color="auto"/>
                        <w:right w:val="none" w:sz="0" w:space="0" w:color="auto"/>
                      </w:divBdr>
                    </w:div>
                  </w:divsChild>
                </w:div>
                <w:div w:id="125969325">
                  <w:marLeft w:val="0"/>
                  <w:marRight w:val="0"/>
                  <w:marTop w:val="0"/>
                  <w:marBottom w:val="0"/>
                  <w:divBdr>
                    <w:top w:val="none" w:sz="0" w:space="0" w:color="auto"/>
                    <w:left w:val="none" w:sz="0" w:space="0" w:color="auto"/>
                    <w:bottom w:val="none" w:sz="0" w:space="0" w:color="auto"/>
                    <w:right w:val="none" w:sz="0" w:space="0" w:color="auto"/>
                  </w:divBdr>
                  <w:divsChild>
                    <w:div w:id="873005583">
                      <w:marLeft w:val="0"/>
                      <w:marRight w:val="0"/>
                      <w:marTop w:val="0"/>
                      <w:marBottom w:val="0"/>
                      <w:divBdr>
                        <w:top w:val="none" w:sz="0" w:space="0" w:color="auto"/>
                        <w:left w:val="none" w:sz="0" w:space="0" w:color="auto"/>
                        <w:bottom w:val="none" w:sz="0" w:space="0" w:color="auto"/>
                        <w:right w:val="none" w:sz="0" w:space="0" w:color="auto"/>
                      </w:divBdr>
                    </w:div>
                  </w:divsChild>
                </w:div>
                <w:div w:id="139812374">
                  <w:marLeft w:val="0"/>
                  <w:marRight w:val="0"/>
                  <w:marTop w:val="0"/>
                  <w:marBottom w:val="0"/>
                  <w:divBdr>
                    <w:top w:val="none" w:sz="0" w:space="0" w:color="auto"/>
                    <w:left w:val="none" w:sz="0" w:space="0" w:color="auto"/>
                    <w:bottom w:val="none" w:sz="0" w:space="0" w:color="auto"/>
                    <w:right w:val="none" w:sz="0" w:space="0" w:color="auto"/>
                  </w:divBdr>
                  <w:divsChild>
                    <w:div w:id="1552031416">
                      <w:marLeft w:val="0"/>
                      <w:marRight w:val="0"/>
                      <w:marTop w:val="0"/>
                      <w:marBottom w:val="0"/>
                      <w:divBdr>
                        <w:top w:val="none" w:sz="0" w:space="0" w:color="auto"/>
                        <w:left w:val="none" w:sz="0" w:space="0" w:color="auto"/>
                        <w:bottom w:val="none" w:sz="0" w:space="0" w:color="auto"/>
                        <w:right w:val="none" w:sz="0" w:space="0" w:color="auto"/>
                      </w:divBdr>
                    </w:div>
                  </w:divsChild>
                </w:div>
                <w:div w:id="156846408">
                  <w:marLeft w:val="0"/>
                  <w:marRight w:val="0"/>
                  <w:marTop w:val="0"/>
                  <w:marBottom w:val="0"/>
                  <w:divBdr>
                    <w:top w:val="none" w:sz="0" w:space="0" w:color="auto"/>
                    <w:left w:val="none" w:sz="0" w:space="0" w:color="auto"/>
                    <w:bottom w:val="none" w:sz="0" w:space="0" w:color="auto"/>
                    <w:right w:val="none" w:sz="0" w:space="0" w:color="auto"/>
                  </w:divBdr>
                  <w:divsChild>
                    <w:div w:id="1751122788">
                      <w:marLeft w:val="0"/>
                      <w:marRight w:val="0"/>
                      <w:marTop w:val="0"/>
                      <w:marBottom w:val="0"/>
                      <w:divBdr>
                        <w:top w:val="none" w:sz="0" w:space="0" w:color="auto"/>
                        <w:left w:val="none" w:sz="0" w:space="0" w:color="auto"/>
                        <w:bottom w:val="none" w:sz="0" w:space="0" w:color="auto"/>
                        <w:right w:val="none" w:sz="0" w:space="0" w:color="auto"/>
                      </w:divBdr>
                    </w:div>
                  </w:divsChild>
                </w:div>
                <w:div w:id="179586971">
                  <w:marLeft w:val="0"/>
                  <w:marRight w:val="0"/>
                  <w:marTop w:val="0"/>
                  <w:marBottom w:val="0"/>
                  <w:divBdr>
                    <w:top w:val="none" w:sz="0" w:space="0" w:color="auto"/>
                    <w:left w:val="none" w:sz="0" w:space="0" w:color="auto"/>
                    <w:bottom w:val="none" w:sz="0" w:space="0" w:color="auto"/>
                    <w:right w:val="none" w:sz="0" w:space="0" w:color="auto"/>
                  </w:divBdr>
                  <w:divsChild>
                    <w:div w:id="1430393747">
                      <w:marLeft w:val="0"/>
                      <w:marRight w:val="0"/>
                      <w:marTop w:val="0"/>
                      <w:marBottom w:val="0"/>
                      <w:divBdr>
                        <w:top w:val="none" w:sz="0" w:space="0" w:color="auto"/>
                        <w:left w:val="none" w:sz="0" w:space="0" w:color="auto"/>
                        <w:bottom w:val="none" w:sz="0" w:space="0" w:color="auto"/>
                        <w:right w:val="none" w:sz="0" w:space="0" w:color="auto"/>
                      </w:divBdr>
                    </w:div>
                  </w:divsChild>
                </w:div>
                <w:div w:id="192228142">
                  <w:marLeft w:val="0"/>
                  <w:marRight w:val="0"/>
                  <w:marTop w:val="0"/>
                  <w:marBottom w:val="0"/>
                  <w:divBdr>
                    <w:top w:val="none" w:sz="0" w:space="0" w:color="auto"/>
                    <w:left w:val="none" w:sz="0" w:space="0" w:color="auto"/>
                    <w:bottom w:val="none" w:sz="0" w:space="0" w:color="auto"/>
                    <w:right w:val="none" w:sz="0" w:space="0" w:color="auto"/>
                  </w:divBdr>
                  <w:divsChild>
                    <w:div w:id="1123575198">
                      <w:marLeft w:val="0"/>
                      <w:marRight w:val="0"/>
                      <w:marTop w:val="0"/>
                      <w:marBottom w:val="0"/>
                      <w:divBdr>
                        <w:top w:val="none" w:sz="0" w:space="0" w:color="auto"/>
                        <w:left w:val="none" w:sz="0" w:space="0" w:color="auto"/>
                        <w:bottom w:val="none" w:sz="0" w:space="0" w:color="auto"/>
                        <w:right w:val="none" w:sz="0" w:space="0" w:color="auto"/>
                      </w:divBdr>
                    </w:div>
                  </w:divsChild>
                </w:div>
                <w:div w:id="282926684">
                  <w:marLeft w:val="0"/>
                  <w:marRight w:val="0"/>
                  <w:marTop w:val="0"/>
                  <w:marBottom w:val="0"/>
                  <w:divBdr>
                    <w:top w:val="none" w:sz="0" w:space="0" w:color="auto"/>
                    <w:left w:val="none" w:sz="0" w:space="0" w:color="auto"/>
                    <w:bottom w:val="none" w:sz="0" w:space="0" w:color="auto"/>
                    <w:right w:val="none" w:sz="0" w:space="0" w:color="auto"/>
                  </w:divBdr>
                  <w:divsChild>
                    <w:div w:id="409039200">
                      <w:marLeft w:val="0"/>
                      <w:marRight w:val="0"/>
                      <w:marTop w:val="0"/>
                      <w:marBottom w:val="0"/>
                      <w:divBdr>
                        <w:top w:val="none" w:sz="0" w:space="0" w:color="auto"/>
                        <w:left w:val="none" w:sz="0" w:space="0" w:color="auto"/>
                        <w:bottom w:val="none" w:sz="0" w:space="0" w:color="auto"/>
                        <w:right w:val="none" w:sz="0" w:space="0" w:color="auto"/>
                      </w:divBdr>
                    </w:div>
                  </w:divsChild>
                </w:div>
                <w:div w:id="301816184">
                  <w:marLeft w:val="0"/>
                  <w:marRight w:val="0"/>
                  <w:marTop w:val="0"/>
                  <w:marBottom w:val="0"/>
                  <w:divBdr>
                    <w:top w:val="none" w:sz="0" w:space="0" w:color="auto"/>
                    <w:left w:val="none" w:sz="0" w:space="0" w:color="auto"/>
                    <w:bottom w:val="none" w:sz="0" w:space="0" w:color="auto"/>
                    <w:right w:val="none" w:sz="0" w:space="0" w:color="auto"/>
                  </w:divBdr>
                  <w:divsChild>
                    <w:div w:id="1574438112">
                      <w:marLeft w:val="0"/>
                      <w:marRight w:val="0"/>
                      <w:marTop w:val="0"/>
                      <w:marBottom w:val="0"/>
                      <w:divBdr>
                        <w:top w:val="none" w:sz="0" w:space="0" w:color="auto"/>
                        <w:left w:val="none" w:sz="0" w:space="0" w:color="auto"/>
                        <w:bottom w:val="none" w:sz="0" w:space="0" w:color="auto"/>
                        <w:right w:val="none" w:sz="0" w:space="0" w:color="auto"/>
                      </w:divBdr>
                    </w:div>
                  </w:divsChild>
                </w:div>
                <w:div w:id="310208533">
                  <w:marLeft w:val="0"/>
                  <w:marRight w:val="0"/>
                  <w:marTop w:val="0"/>
                  <w:marBottom w:val="0"/>
                  <w:divBdr>
                    <w:top w:val="none" w:sz="0" w:space="0" w:color="auto"/>
                    <w:left w:val="none" w:sz="0" w:space="0" w:color="auto"/>
                    <w:bottom w:val="none" w:sz="0" w:space="0" w:color="auto"/>
                    <w:right w:val="none" w:sz="0" w:space="0" w:color="auto"/>
                  </w:divBdr>
                  <w:divsChild>
                    <w:div w:id="1846168602">
                      <w:marLeft w:val="0"/>
                      <w:marRight w:val="0"/>
                      <w:marTop w:val="0"/>
                      <w:marBottom w:val="0"/>
                      <w:divBdr>
                        <w:top w:val="none" w:sz="0" w:space="0" w:color="auto"/>
                        <w:left w:val="none" w:sz="0" w:space="0" w:color="auto"/>
                        <w:bottom w:val="none" w:sz="0" w:space="0" w:color="auto"/>
                        <w:right w:val="none" w:sz="0" w:space="0" w:color="auto"/>
                      </w:divBdr>
                    </w:div>
                  </w:divsChild>
                </w:div>
                <w:div w:id="342056760">
                  <w:marLeft w:val="0"/>
                  <w:marRight w:val="0"/>
                  <w:marTop w:val="0"/>
                  <w:marBottom w:val="0"/>
                  <w:divBdr>
                    <w:top w:val="none" w:sz="0" w:space="0" w:color="auto"/>
                    <w:left w:val="none" w:sz="0" w:space="0" w:color="auto"/>
                    <w:bottom w:val="none" w:sz="0" w:space="0" w:color="auto"/>
                    <w:right w:val="none" w:sz="0" w:space="0" w:color="auto"/>
                  </w:divBdr>
                  <w:divsChild>
                    <w:div w:id="1592280917">
                      <w:marLeft w:val="0"/>
                      <w:marRight w:val="0"/>
                      <w:marTop w:val="0"/>
                      <w:marBottom w:val="0"/>
                      <w:divBdr>
                        <w:top w:val="none" w:sz="0" w:space="0" w:color="auto"/>
                        <w:left w:val="none" w:sz="0" w:space="0" w:color="auto"/>
                        <w:bottom w:val="none" w:sz="0" w:space="0" w:color="auto"/>
                        <w:right w:val="none" w:sz="0" w:space="0" w:color="auto"/>
                      </w:divBdr>
                    </w:div>
                  </w:divsChild>
                </w:div>
                <w:div w:id="433135454">
                  <w:marLeft w:val="0"/>
                  <w:marRight w:val="0"/>
                  <w:marTop w:val="0"/>
                  <w:marBottom w:val="0"/>
                  <w:divBdr>
                    <w:top w:val="none" w:sz="0" w:space="0" w:color="auto"/>
                    <w:left w:val="none" w:sz="0" w:space="0" w:color="auto"/>
                    <w:bottom w:val="none" w:sz="0" w:space="0" w:color="auto"/>
                    <w:right w:val="none" w:sz="0" w:space="0" w:color="auto"/>
                  </w:divBdr>
                  <w:divsChild>
                    <w:div w:id="342368489">
                      <w:marLeft w:val="0"/>
                      <w:marRight w:val="0"/>
                      <w:marTop w:val="0"/>
                      <w:marBottom w:val="0"/>
                      <w:divBdr>
                        <w:top w:val="none" w:sz="0" w:space="0" w:color="auto"/>
                        <w:left w:val="none" w:sz="0" w:space="0" w:color="auto"/>
                        <w:bottom w:val="none" w:sz="0" w:space="0" w:color="auto"/>
                        <w:right w:val="none" w:sz="0" w:space="0" w:color="auto"/>
                      </w:divBdr>
                    </w:div>
                  </w:divsChild>
                </w:div>
                <w:div w:id="465467380">
                  <w:marLeft w:val="0"/>
                  <w:marRight w:val="0"/>
                  <w:marTop w:val="0"/>
                  <w:marBottom w:val="0"/>
                  <w:divBdr>
                    <w:top w:val="none" w:sz="0" w:space="0" w:color="auto"/>
                    <w:left w:val="none" w:sz="0" w:space="0" w:color="auto"/>
                    <w:bottom w:val="none" w:sz="0" w:space="0" w:color="auto"/>
                    <w:right w:val="none" w:sz="0" w:space="0" w:color="auto"/>
                  </w:divBdr>
                  <w:divsChild>
                    <w:div w:id="1448893924">
                      <w:marLeft w:val="0"/>
                      <w:marRight w:val="0"/>
                      <w:marTop w:val="0"/>
                      <w:marBottom w:val="0"/>
                      <w:divBdr>
                        <w:top w:val="none" w:sz="0" w:space="0" w:color="auto"/>
                        <w:left w:val="none" w:sz="0" w:space="0" w:color="auto"/>
                        <w:bottom w:val="none" w:sz="0" w:space="0" w:color="auto"/>
                        <w:right w:val="none" w:sz="0" w:space="0" w:color="auto"/>
                      </w:divBdr>
                    </w:div>
                    <w:div w:id="2081706512">
                      <w:marLeft w:val="0"/>
                      <w:marRight w:val="0"/>
                      <w:marTop w:val="0"/>
                      <w:marBottom w:val="0"/>
                      <w:divBdr>
                        <w:top w:val="none" w:sz="0" w:space="0" w:color="auto"/>
                        <w:left w:val="none" w:sz="0" w:space="0" w:color="auto"/>
                        <w:bottom w:val="none" w:sz="0" w:space="0" w:color="auto"/>
                        <w:right w:val="none" w:sz="0" w:space="0" w:color="auto"/>
                      </w:divBdr>
                    </w:div>
                  </w:divsChild>
                </w:div>
                <w:div w:id="492065449">
                  <w:marLeft w:val="0"/>
                  <w:marRight w:val="0"/>
                  <w:marTop w:val="0"/>
                  <w:marBottom w:val="0"/>
                  <w:divBdr>
                    <w:top w:val="none" w:sz="0" w:space="0" w:color="auto"/>
                    <w:left w:val="none" w:sz="0" w:space="0" w:color="auto"/>
                    <w:bottom w:val="none" w:sz="0" w:space="0" w:color="auto"/>
                    <w:right w:val="none" w:sz="0" w:space="0" w:color="auto"/>
                  </w:divBdr>
                  <w:divsChild>
                    <w:div w:id="1246888510">
                      <w:marLeft w:val="0"/>
                      <w:marRight w:val="0"/>
                      <w:marTop w:val="0"/>
                      <w:marBottom w:val="0"/>
                      <w:divBdr>
                        <w:top w:val="none" w:sz="0" w:space="0" w:color="auto"/>
                        <w:left w:val="none" w:sz="0" w:space="0" w:color="auto"/>
                        <w:bottom w:val="none" w:sz="0" w:space="0" w:color="auto"/>
                        <w:right w:val="none" w:sz="0" w:space="0" w:color="auto"/>
                      </w:divBdr>
                    </w:div>
                  </w:divsChild>
                </w:div>
                <w:div w:id="513882823">
                  <w:marLeft w:val="0"/>
                  <w:marRight w:val="0"/>
                  <w:marTop w:val="0"/>
                  <w:marBottom w:val="0"/>
                  <w:divBdr>
                    <w:top w:val="none" w:sz="0" w:space="0" w:color="auto"/>
                    <w:left w:val="none" w:sz="0" w:space="0" w:color="auto"/>
                    <w:bottom w:val="none" w:sz="0" w:space="0" w:color="auto"/>
                    <w:right w:val="none" w:sz="0" w:space="0" w:color="auto"/>
                  </w:divBdr>
                  <w:divsChild>
                    <w:div w:id="2108230661">
                      <w:marLeft w:val="0"/>
                      <w:marRight w:val="0"/>
                      <w:marTop w:val="0"/>
                      <w:marBottom w:val="0"/>
                      <w:divBdr>
                        <w:top w:val="none" w:sz="0" w:space="0" w:color="auto"/>
                        <w:left w:val="none" w:sz="0" w:space="0" w:color="auto"/>
                        <w:bottom w:val="none" w:sz="0" w:space="0" w:color="auto"/>
                        <w:right w:val="none" w:sz="0" w:space="0" w:color="auto"/>
                      </w:divBdr>
                    </w:div>
                  </w:divsChild>
                </w:div>
                <w:div w:id="545333457">
                  <w:marLeft w:val="0"/>
                  <w:marRight w:val="0"/>
                  <w:marTop w:val="0"/>
                  <w:marBottom w:val="0"/>
                  <w:divBdr>
                    <w:top w:val="none" w:sz="0" w:space="0" w:color="auto"/>
                    <w:left w:val="none" w:sz="0" w:space="0" w:color="auto"/>
                    <w:bottom w:val="none" w:sz="0" w:space="0" w:color="auto"/>
                    <w:right w:val="none" w:sz="0" w:space="0" w:color="auto"/>
                  </w:divBdr>
                  <w:divsChild>
                    <w:div w:id="488909791">
                      <w:marLeft w:val="0"/>
                      <w:marRight w:val="0"/>
                      <w:marTop w:val="0"/>
                      <w:marBottom w:val="0"/>
                      <w:divBdr>
                        <w:top w:val="none" w:sz="0" w:space="0" w:color="auto"/>
                        <w:left w:val="none" w:sz="0" w:space="0" w:color="auto"/>
                        <w:bottom w:val="none" w:sz="0" w:space="0" w:color="auto"/>
                        <w:right w:val="none" w:sz="0" w:space="0" w:color="auto"/>
                      </w:divBdr>
                    </w:div>
                  </w:divsChild>
                </w:div>
                <w:div w:id="554969362">
                  <w:marLeft w:val="0"/>
                  <w:marRight w:val="0"/>
                  <w:marTop w:val="0"/>
                  <w:marBottom w:val="0"/>
                  <w:divBdr>
                    <w:top w:val="none" w:sz="0" w:space="0" w:color="auto"/>
                    <w:left w:val="none" w:sz="0" w:space="0" w:color="auto"/>
                    <w:bottom w:val="none" w:sz="0" w:space="0" w:color="auto"/>
                    <w:right w:val="none" w:sz="0" w:space="0" w:color="auto"/>
                  </w:divBdr>
                  <w:divsChild>
                    <w:div w:id="1310088132">
                      <w:marLeft w:val="0"/>
                      <w:marRight w:val="0"/>
                      <w:marTop w:val="0"/>
                      <w:marBottom w:val="0"/>
                      <w:divBdr>
                        <w:top w:val="none" w:sz="0" w:space="0" w:color="auto"/>
                        <w:left w:val="none" w:sz="0" w:space="0" w:color="auto"/>
                        <w:bottom w:val="none" w:sz="0" w:space="0" w:color="auto"/>
                        <w:right w:val="none" w:sz="0" w:space="0" w:color="auto"/>
                      </w:divBdr>
                    </w:div>
                  </w:divsChild>
                </w:div>
                <w:div w:id="567810748">
                  <w:marLeft w:val="0"/>
                  <w:marRight w:val="0"/>
                  <w:marTop w:val="0"/>
                  <w:marBottom w:val="0"/>
                  <w:divBdr>
                    <w:top w:val="none" w:sz="0" w:space="0" w:color="auto"/>
                    <w:left w:val="none" w:sz="0" w:space="0" w:color="auto"/>
                    <w:bottom w:val="none" w:sz="0" w:space="0" w:color="auto"/>
                    <w:right w:val="none" w:sz="0" w:space="0" w:color="auto"/>
                  </w:divBdr>
                  <w:divsChild>
                    <w:div w:id="2042394299">
                      <w:marLeft w:val="0"/>
                      <w:marRight w:val="0"/>
                      <w:marTop w:val="0"/>
                      <w:marBottom w:val="0"/>
                      <w:divBdr>
                        <w:top w:val="none" w:sz="0" w:space="0" w:color="auto"/>
                        <w:left w:val="none" w:sz="0" w:space="0" w:color="auto"/>
                        <w:bottom w:val="none" w:sz="0" w:space="0" w:color="auto"/>
                        <w:right w:val="none" w:sz="0" w:space="0" w:color="auto"/>
                      </w:divBdr>
                    </w:div>
                  </w:divsChild>
                </w:div>
                <w:div w:id="593586437">
                  <w:marLeft w:val="0"/>
                  <w:marRight w:val="0"/>
                  <w:marTop w:val="0"/>
                  <w:marBottom w:val="0"/>
                  <w:divBdr>
                    <w:top w:val="none" w:sz="0" w:space="0" w:color="auto"/>
                    <w:left w:val="none" w:sz="0" w:space="0" w:color="auto"/>
                    <w:bottom w:val="none" w:sz="0" w:space="0" w:color="auto"/>
                    <w:right w:val="none" w:sz="0" w:space="0" w:color="auto"/>
                  </w:divBdr>
                  <w:divsChild>
                    <w:div w:id="884567292">
                      <w:marLeft w:val="0"/>
                      <w:marRight w:val="0"/>
                      <w:marTop w:val="0"/>
                      <w:marBottom w:val="0"/>
                      <w:divBdr>
                        <w:top w:val="none" w:sz="0" w:space="0" w:color="auto"/>
                        <w:left w:val="none" w:sz="0" w:space="0" w:color="auto"/>
                        <w:bottom w:val="none" w:sz="0" w:space="0" w:color="auto"/>
                        <w:right w:val="none" w:sz="0" w:space="0" w:color="auto"/>
                      </w:divBdr>
                    </w:div>
                  </w:divsChild>
                </w:div>
                <w:div w:id="617222964">
                  <w:marLeft w:val="0"/>
                  <w:marRight w:val="0"/>
                  <w:marTop w:val="0"/>
                  <w:marBottom w:val="0"/>
                  <w:divBdr>
                    <w:top w:val="none" w:sz="0" w:space="0" w:color="auto"/>
                    <w:left w:val="none" w:sz="0" w:space="0" w:color="auto"/>
                    <w:bottom w:val="none" w:sz="0" w:space="0" w:color="auto"/>
                    <w:right w:val="none" w:sz="0" w:space="0" w:color="auto"/>
                  </w:divBdr>
                  <w:divsChild>
                    <w:div w:id="1471629992">
                      <w:marLeft w:val="0"/>
                      <w:marRight w:val="0"/>
                      <w:marTop w:val="0"/>
                      <w:marBottom w:val="0"/>
                      <w:divBdr>
                        <w:top w:val="none" w:sz="0" w:space="0" w:color="auto"/>
                        <w:left w:val="none" w:sz="0" w:space="0" w:color="auto"/>
                        <w:bottom w:val="none" w:sz="0" w:space="0" w:color="auto"/>
                        <w:right w:val="none" w:sz="0" w:space="0" w:color="auto"/>
                      </w:divBdr>
                    </w:div>
                  </w:divsChild>
                </w:div>
                <w:div w:id="648097765">
                  <w:marLeft w:val="0"/>
                  <w:marRight w:val="0"/>
                  <w:marTop w:val="0"/>
                  <w:marBottom w:val="0"/>
                  <w:divBdr>
                    <w:top w:val="none" w:sz="0" w:space="0" w:color="auto"/>
                    <w:left w:val="none" w:sz="0" w:space="0" w:color="auto"/>
                    <w:bottom w:val="none" w:sz="0" w:space="0" w:color="auto"/>
                    <w:right w:val="none" w:sz="0" w:space="0" w:color="auto"/>
                  </w:divBdr>
                  <w:divsChild>
                    <w:div w:id="837385719">
                      <w:marLeft w:val="0"/>
                      <w:marRight w:val="0"/>
                      <w:marTop w:val="0"/>
                      <w:marBottom w:val="0"/>
                      <w:divBdr>
                        <w:top w:val="none" w:sz="0" w:space="0" w:color="auto"/>
                        <w:left w:val="none" w:sz="0" w:space="0" w:color="auto"/>
                        <w:bottom w:val="none" w:sz="0" w:space="0" w:color="auto"/>
                        <w:right w:val="none" w:sz="0" w:space="0" w:color="auto"/>
                      </w:divBdr>
                    </w:div>
                  </w:divsChild>
                </w:div>
                <w:div w:id="665129251">
                  <w:marLeft w:val="0"/>
                  <w:marRight w:val="0"/>
                  <w:marTop w:val="0"/>
                  <w:marBottom w:val="0"/>
                  <w:divBdr>
                    <w:top w:val="none" w:sz="0" w:space="0" w:color="auto"/>
                    <w:left w:val="none" w:sz="0" w:space="0" w:color="auto"/>
                    <w:bottom w:val="none" w:sz="0" w:space="0" w:color="auto"/>
                    <w:right w:val="none" w:sz="0" w:space="0" w:color="auto"/>
                  </w:divBdr>
                  <w:divsChild>
                    <w:div w:id="1071849368">
                      <w:marLeft w:val="0"/>
                      <w:marRight w:val="0"/>
                      <w:marTop w:val="0"/>
                      <w:marBottom w:val="0"/>
                      <w:divBdr>
                        <w:top w:val="none" w:sz="0" w:space="0" w:color="auto"/>
                        <w:left w:val="none" w:sz="0" w:space="0" w:color="auto"/>
                        <w:bottom w:val="none" w:sz="0" w:space="0" w:color="auto"/>
                        <w:right w:val="none" w:sz="0" w:space="0" w:color="auto"/>
                      </w:divBdr>
                    </w:div>
                  </w:divsChild>
                </w:div>
                <w:div w:id="665478262">
                  <w:marLeft w:val="0"/>
                  <w:marRight w:val="0"/>
                  <w:marTop w:val="0"/>
                  <w:marBottom w:val="0"/>
                  <w:divBdr>
                    <w:top w:val="none" w:sz="0" w:space="0" w:color="auto"/>
                    <w:left w:val="none" w:sz="0" w:space="0" w:color="auto"/>
                    <w:bottom w:val="none" w:sz="0" w:space="0" w:color="auto"/>
                    <w:right w:val="none" w:sz="0" w:space="0" w:color="auto"/>
                  </w:divBdr>
                  <w:divsChild>
                    <w:div w:id="794759167">
                      <w:marLeft w:val="0"/>
                      <w:marRight w:val="0"/>
                      <w:marTop w:val="0"/>
                      <w:marBottom w:val="0"/>
                      <w:divBdr>
                        <w:top w:val="none" w:sz="0" w:space="0" w:color="auto"/>
                        <w:left w:val="none" w:sz="0" w:space="0" w:color="auto"/>
                        <w:bottom w:val="none" w:sz="0" w:space="0" w:color="auto"/>
                        <w:right w:val="none" w:sz="0" w:space="0" w:color="auto"/>
                      </w:divBdr>
                    </w:div>
                  </w:divsChild>
                </w:div>
                <w:div w:id="667513265">
                  <w:marLeft w:val="0"/>
                  <w:marRight w:val="0"/>
                  <w:marTop w:val="0"/>
                  <w:marBottom w:val="0"/>
                  <w:divBdr>
                    <w:top w:val="none" w:sz="0" w:space="0" w:color="auto"/>
                    <w:left w:val="none" w:sz="0" w:space="0" w:color="auto"/>
                    <w:bottom w:val="none" w:sz="0" w:space="0" w:color="auto"/>
                    <w:right w:val="none" w:sz="0" w:space="0" w:color="auto"/>
                  </w:divBdr>
                  <w:divsChild>
                    <w:div w:id="938295605">
                      <w:marLeft w:val="0"/>
                      <w:marRight w:val="0"/>
                      <w:marTop w:val="0"/>
                      <w:marBottom w:val="0"/>
                      <w:divBdr>
                        <w:top w:val="none" w:sz="0" w:space="0" w:color="auto"/>
                        <w:left w:val="none" w:sz="0" w:space="0" w:color="auto"/>
                        <w:bottom w:val="none" w:sz="0" w:space="0" w:color="auto"/>
                        <w:right w:val="none" w:sz="0" w:space="0" w:color="auto"/>
                      </w:divBdr>
                    </w:div>
                  </w:divsChild>
                </w:div>
                <w:div w:id="703868949">
                  <w:marLeft w:val="0"/>
                  <w:marRight w:val="0"/>
                  <w:marTop w:val="0"/>
                  <w:marBottom w:val="0"/>
                  <w:divBdr>
                    <w:top w:val="none" w:sz="0" w:space="0" w:color="auto"/>
                    <w:left w:val="none" w:sz="0" w:space="0" w:color="auto"/>
                    <w:bottom w:val="none" w:sz="0" w:space="0" w:color="auto"/>
                    <w:right w:val="none" w:sz="0" w:space="0" w:color="auto"/>
                  </w:divBdr>
                  <w:divsChild>
                    <w:div w:id="866141633">
                      <w:marLeft w:val="0"/>
                      <w:marRight w:val="0"/>
                      <w:marTop w:val="0"/>
                      <w:marBottom w:val="0"/>
                      <w:divBdr>
                        <w:top w:val="none" w:sz="0" w:space="0" w:color="auto"/>
                        <w:left w:val="none" w:sz="0" w:space="0" w:color="auto"/>
                        <w:bottom w:val="none" w:sz="0" w:space="0" w:color="auto"/>
                        <w:right w:val="none" w:sz="0" w:space="0" w:color="auto"/>
                      </w:divBdr>
                    </w:div>
                  </w:divsChild>
                </w:div>
                <w:div w:id="738750869">
                  <w:marLeft w:val="0"/>
                  <w:marRight w:val="0"/>
                  <w:marTop w:val="0"/>
                  <w:marBottom w:val="0"/>
                  <w:divBdr>
                    <w:top w:val="none" w:sz="0" w:space="0" w:color="auto"/>
                    <w:left w:val="none" w:sz="0" w:space="0" w:color="auto"/>
                    <w:bottom w:val="none" w:sz="0" w:space="0" w:color="auto"/>
                    <w:right w:val="none" w:sz="0" w:space="0" w:color="auto"/>
                  </w:divBdr>
                  <w:divsChild>
                    <w:div w:id="1010259418">
                      <w:marLeft w:val="0"/>
                      <w:marRight w:val="0"/>
                      <w:marTop w:val="0"/>
                      <w:marBottom w:val="0"/>
                      <w:divBdr>
                        <w:top w:val="none" w:sz="0" w:space="0" w:color="auto"/>
                        <w:left w:val="none" w:sz="0" w:space="0" w:color="auto"/>
                        <w:bottom w:val="none" w:sz="0" w:space="0" w:color="auto"/>
                        <w:right w:val="none" w:sz="0" w:space="0" w:color="auto"/>
                      </w:divBdr>
                    </w:div>
                  </w:divsChild>
                </w:div>
                <w:div w:id="739911653">
                  <w:marLeft w:val="0"/>
                  <w:marRight w:val="0"/>
                  <w:marTop w:val="0"/>
                  <w:marBottom w:val="0"/>
                  <w:divBdr>
                    <w:top w:val="none" w:sz="0" w:space="0" w:color="auto"/>
                    <w:left w:val="none" w:sz="0" w:space="0" w:color="auto"/>
                    <w:bottom w:val="none" w:sz="0" w:space="0" w:color="auto"/>
                    <w:right w:val="none" w:sz="0" w:space="0" w:color="auto"/>
                  </w:divBdr>
                  <w:divsChild>
                    <w:div w:id="1069615099">
                      <w:marLeft w:val="0"/>
                      <w:marRight w:val="0"/>
                      <w:marTop w:val="0"/>
                      <w:marBottom w:val="0"/>
                      <w:divBdr>
                        <w:top w:val="none" w:sz="0" w:space="0" w:color="auto"/>
                        <w:left w:val="none" w:sz="0" w:space="0" w:color="auto"/>
                        <w:bottom w:val="none" w:sz="0" w:space="0" w:color="auto"/>
                        <w:right w:val="none" w:sz="0" w:space="0" w:color="auto"/>
                      </w:divBdr>
                    </w:div>
                  </w:divsChild>
                </w:div>
                <w:div w:id="770125459">
                  <w:marLeft w:val="0"/>
                  <w:marRight w:val="0"/>
                  <w:marTop w:val="0"/>
                  <w:marBottom w:val="0"/>
                  <w:divBdr>
                    <w:top w:val="none" w:sz="0" w:space="0" w:color="auto"/>
                    <w:left w:val="none" w:sz="0" w:space="0" w:color="auto"/>
                    <w:bottom w:val="none" w:sz="0" w:space="0" w:color="auto"/>
                    <w:right w:val="none" w:sz="0" w:space="0" w:color="auto"/>
                  </w:divBdr>
                  <w:divsChild>
                    <w:div w:id="1632595363">
                      <w:marLeft w:val="0"/>
                      <w:marRight w:val="0"/>
                      <w:marTop w:val="0"/>
                      <w:marBottom w:val="0"/>
                      <w:divBdr>
                        <w:top w:val="none" w:sz="0" w:space="0" w:color="auto"/>
                        <w:left w:val="none" w:sz="0" w:space="0" w:color="auto"/>
                        <w:bottom w:val="none" w:sz="0" w:space="0" w:color="auto"/>
                        <w:right w:val="none" w:sz="0" w:space="0" w:color="auto"/>
                      </w:divBdr>
                    </w:div>
                  </w:divsChild>
                </w:div>
                <w:div w:id="796148644">
                  <w:marLeft w:val="0"/>
                  <w:marRight w:val="0"/>
                  <w:marTop w:val="0"/>
                  <w:marBottom w:val="0"/>
                  <w:divBdr>
                    <w:top w:val="none" w:sz="0" w:space="0" w:color="auto"/>
                    <w:left w:val="none" w:sz="0" w:space="0" w:color="auto"/>
                    <w:bottom w:val="none" w:sz="0" w:space="0" w:color="auto"/>
                    <w:right w:val="none" w:sz="0" w:space="0" w:color="auto"/>
                  </w:divBdr>
                  <w:divsChild>
                    <w:div w:id="1782411657">
                      <w:marLeft w:val="0"/>
                      <w:marRight w:val="0"/>
                      <w:marTop w:val="0"/>
                      <w:marBottom w:val="0"/>
                      <w:divBdr>
                        <w:top w:val="none" w:sz="0" w:space="0" w:color="auto"/>
                        <w:left w:val="none" w:sz="0" w:space="0" w:color="auto"/>
                        <w:bottom w:val="none" w:sz="0" w:space="0" w:color="auto"/>
                        <w:right w:val="none" w:sz="0" w:space="0" w:color="auto"/>
                      </w:divBdr>
                    </w:div>
                  </w:divsChild>
                </w:div>
                <w:div w:id="848181692">
                  <w:marLeft w:val="0"/>
                  <w:marRight w:val="0"/>
                  <w:marTop w:val="0"/>
                  <w:marBottom w:val="0"/>
                  <w:divBdr>
                    <w:top w:val="none" w:sz="0" w:space="0" w:color="auto"/>
                    <w:left w:val="none" w:sz="0" w:space="0" w:color="auto"/>
                    <w:bottom w:val="none" w:sz="0" w:space="0" w:color="auto"/>
                    <w:right w:val="none" w:sz="0" w:space="0" w:color="auto"/>
                  </w:divBdr>
                  <w:divsChild>
                    <w:div w:id="770122312">
                      <w:marLeft w:val="0"/>
                      <w:marRight w:val="0"/>
                      <w:marTop w:val="0"/>
                      <w:marBottom w:val="0"/>
                      <w:divBdr>
                        <w:top w:val="none" w:sz="0" w:space="0" w:color="auto"/>
                        <w:left w:val="none" w:sz="0" w:space="0" w:color="auto"/>
                        <w:bottom w:val="none" w:sz="0" w:space="0" w:color="auto"/>
                        <w:right w:val="none" w:sz="0" w:space="0" w:color="auto"/>
                      </w:divBdr>
                    </w:div>
                  </w:divsChild>
                </w:div>
                <w:div w:id="914513267">
                  <w:marLeft w:val="0"/>
                  <w:marRight w:val="0"/>
                  <w:marTop w:val="0"/>
                  <w:marBottom w:val="0"/>
                  <w:divBdr>
                    <w:top w:val="none" w:sz="0" w:space="0" w:color="auto"/>
                    <w:left w:val="none" w:sz="0" w:space="0" w:color="auto"/>
                    <w:bottom w:val="none" w:sz="0" w:space="0" w:color="auto"/>
                    <w:right w:val="none" w:sz="0" w:space="0" w:color="auto"/>
                  </w:divBdr>
                  <w:divsChild>
                    <w:div w:id="789930723">
                      <w:marLeft w:val="0"/>
                      <w:marRight w:val="0"/>
                      <w:marTop w:val="0"/>
                      <w:marBottom w:val="0"/>
                      <w:divBdr>
                        <w:top w:val="none" w:sz="0" w:space="0" w:color="auto"/>
                        <w:left w:val="none" w:sz="0" w:space="0" w:color="auto"/>
                        <w:bottom w:val="none" w:sz="0" w:space="0" w:color="auto"/>
                        <w:right w:val="none" w:sz="0" w:space="0" w:color="auto"/>
                      </w:divBdr>
                    </w:div>
                  </w:divsChild>
                </w:div>
                <w:div w:id="950165593">
                  <w:marLeft w:val="0"/>
                  <w:marRight w:val="0"/>
                  <w:marTop w:val="0"/>
                  <w:marBottom w:val="0"/>
                  <w:divBdr>
                    <w:top w:val="none" w:sz="0" w:space="0" w:color="auto"/>
                    <w:left w:val="none" w:sz="0" w:space="0" w:color="auto"/>
                    <w:bottom w:val="none" w:sz="0" w:space="0" w:color="auto"/>
                    <w:right w:val="none" w:sz="0" w:space="0" w:color="auto"/>
                  </w:divBdr>
                  <w:divsChild>
                    <w:div w:id="941302044">
                      <w:marLeft w:val="0"/>
                      <w:marRight w:val="0"/>
                      <w:marTop w:val="0"/>
                      <w:marBottom w:val="0"/>
                      <w:divBdr>
                        <w:top w:val="none" w:sz="0" w:space="0" w:color="auto"/>
                        <w:left w:val="none" w:sz="0" w:space="0" w:color="auto"/>
                        <w:bottom w:val="none" w:sz="0" w:space="0" w:color="auto"/>
                        <w:right w:val="none" w:sz="0" w:space="0" w:color="auto"/>
                      </w:divBdr>
                    </w:div>
                  </w:divsChild>
                </w:div>
                <w:div w:id="980380151">
                  <w:marLeft w:val="0"/>
                  <w:marRight w:val="0"/>
                  <w:marTop w:val="0"/>
                  <w:marBottom w:val="0"/>
                  <w:divBdr>
                    <w:top w:val="none" w:sz="0" w:space="0" w:color="auto"/>
                    <w:left w:val="none" w:sz="0" w:space="0" w:color="auto"/>
                    <w:bottom w:val="none" w:sz="0" w:space="0" w:color="auto"/>
                    <w:right w:val="none" w:sz="0" w:space="0" w:color="auto"/>
                  </w:divBdr>
                  <w:divsChild>
                    <w:div w:id="188104830">
                      <w:marLeft w:val="0"/>
                      <w:marRight w:val="0"/>
                      <w:marTop w:val="0"/>
                      <w:marBottom w:val="0"/>
                      <w:divBdr>
                        <w:top w:val="none" w:sz="0" w:space="0" w:color="auto"/>
                        <w:left w:val="none" w:sz="0" w:space="0" w:color="auto"/>
                        <w:bottom w:val="none" w:sz="0" w:space="0" w:color="auto"/>
                        <w:right w:val="none" w:sz="0" w:space="0" w:color="auto"/>
                      </w:divBdr>
                    </w:div>
                  </w:divsChild>
                </w:div>
                <w:div w:id="982274929">
                  <w:marLeft w:val="0"/>
                  <w:marRight w:val="0"/>
                  <w:marTop w:val="0"/>
                  <w:marBottom w:val="0"/>
                  <w:divBdr>
                    <w:top w:val="none" w:sz="0" w:space="0" w:color="auto"/>
                    <w:left w:val="none" w:sz="0" w:space="0" w:color="auto"/>
                    <w:bottom w:val="none" w:sz="0" w:space="0" w:color="auto"/>
                    <w:right w:val="none" w:sz="0" w:space="0" w:color="auto"/>
                  </w:divBdr>
                  <w:divsChild>
                    <w:div w:id="207494614">
                      <w:marLeft w:val="0"/>
                      <w:marRight w:val="0"/>
                      <w:marTop w:val="0"/>
                      <w:marBottom w:val="0"/>
                      <w:divBdr>
                        <w:top w:val="none" w:sz="0" w:space="0" w:color="auto"/>
                        <w:left w:val="none" w:sz="0" w:space="0" w:color="auto"/>
                        <w:bottom w:val="none" w:sz="0" w:space="0" w:color="auto"/>
                        <w:right w:val="none" w:sz="0" w:space="0" w:color="auto"/>
                      </w:divBdr>
                    </w:div>
                  </w:divsChild>
                </w:div>
                <w:div w:id="1030374663">
                  <w:marLeft w:val="0"/>
                  <w:marRight w:val="0"/>
                  <w:marTop w:val="0"/>
                  <w:marBottom w:val="0"/>
                  <w:divBdr>
                    <w:top w:val="none" w:sz="0" w:space="0" w:color="auto"/>
                    <w:left w:val="none" w:sz="0" w:space="0" w:color="auto"/>
                    <w:bottom w:val="none" w:sz="0" w:space="0" w:color="auto"/>
                    <w:right w:val="none" w:sz="0" w:space="0" w:color="auto"/>
                  </w:divBdr>
                  <w:divsChild>
                    <w:div w:id="966159339">
                      <w:marLeft w:val="0"/>
                      <w:marRight w:val="0"/>
                      <w:marTop w:val="0"/>
                      <w:marBottom w:val="0"/>
                      <w:divBdr>
                        <w:top w:val="none" w:sz="0" w:space="0" w:color="auto"/>
                        <w:left w:val="none" w:sz="0" w:space="0" w:color="auto"/>
                        <w:bottom w:val="none" w:sz="0" w:space="0" w:color="auto"/>
                        <w:right w:val="none" w:sz="0" w:space="0" w:color="auto"/>
                      </w:divBdr>
                    </w:div>
                  </w:divsChild>
                </w:div>
                <w:div w:id="1032194320">
                  <w:marLeft w:val="0"/>
                  <w:marRight w:val="0"/>
                  <w:marTop w:val="0"/>
                  <w:marBottom w:val="0"/>
                  <w:divBdr>
                    <w:top w:val="none" w:sz="0" w:space="0" w:color="auto"/>
                    <w:left w:val="none" w:sz="0" w:space="0" w:color="auto"/>
                    <w:bottom w:val="none" w:sz="0" w:space="0" w:color="auto"/>
                    <w:right w:val="none" w:sz="0" w:space="0" w:color="auto"/>
                  </w:divBdr>
                  <w:divsChild>
                    <w:div w:id="1507136605">
                      <w:marLeft w:val="0"/>
                      <w:marRight w:val="0"/>
                      <w:marTop w:val="0"/>
                      <w:marBottom w:val="0"/>
                      <w:divBdr>
                        <w:top w:val="none" w:sz="0" w:space="0" w:color="auto"/>
                        <w:left w:val="none" w:sz="0" w:space="0" w:color="auto"/>
                        <w:bottom w:val="none" w:sz="0" w:space="0" w:color="auto"/>
                        <w:right w:val="none" w:sz="0" w:space="0" w:color="auto"/>
                      </w:divBdr>
                    </w:div>
                  </w:divsChild>
                </w:div>
                <w:div w:id="1040282964">
                  <w:marLeft w:val="0"/>
                  <w:marRight w:val="0"/>
                  <w:marTop w:val="0"/>
                  <w:marBottom w:val="0"/>
                  <w:divBdr>
                    <w:top w:val="none" w:sz="0" w:space="0" w:color="auto"/>
                    <w:left w:val="none" w:sz="0" w:space="0" w:color="auto"/>
                    <w:bottom w:val="none" w:sz="0" w:space="0" w:color="auto"/>
                    <w:right w:val="none" w:sz="0" w:space="0" w:color="auto"/>
                  </w:divBdr>
                  <w:divsChild>
                    <w:div w:id="151601348">
                      <w:marLeft w:val="0"/>
                      <w:marRight w:val="0"/>
                      <w:marTop w:val="0"/>
                      <w:marBottom w:val="0"/>
                      <w:divBdr>
                        <w:top w:val="none" w:sz="0" w:space="0" w:color="auto"/>
                        <w:left w:val="none" w:sz="0" w:space="0" w:color="auto"/>
                        <w:bottom w:val="none" w:sz="0" w:space="0" w:color="auto"/>
                        <w:right w:val="none" w:sz="0" w:space="0" w:color="auto"/>
                      </w:divBdr>
                    </w:div>
                  </w:divsChild>
                </w:div>
                <w:div w:id="1040520895">
                  <w:marLeft w:val="0"/>
                  <w:marRight w:val="0"/>
                  <w:marTop w:val="0"/>
                  <w:marBottom w:val="0"/>
                  <w:divBdr>
                    <w:top w:val="none" w:sz="0" w:space="0" w:color="auto"/>
                    <w:left w:val="none" w:sz="0" w:space="0" w:color="auto"/>
                    <w:bottom w:val="none" w:sz="0" w:space="0" w:color="auto"/>
                    <w:right w:val="none" w:sz="0" w:space="0" w:color="auto"/>
                  </w:divBdr>
                  <w:divsChild>
                    <w:div w:id="1799294121">
                      <w:marLeft w:val="0"/>
                      <w:marRight w:val="0"/>
                      <w:marTop w:val="0"/>
                      <w:marBottom w:val="0"/>
                      <w:divBdr>
                        <w:top w:val="none" w:sz="0" w:space="0" w:color="auto"/>
                        <w:left w:val="none" w:sz="0" w:space="0" w:color="auto"/>
                        <w:bottom w:val="none" w:sz="0" w:space="0" w:color="auto"/>
                        <w:right w:val="none" w:sz="0" w:space="0" w:color="auto"/>
                      </w:divBdr>
                    </w:div>
                  </w:divsChild>
                </w:div>
                <w:div w:id="1054541527">
                  <w:marLeft w:val="0"/>
                  <w:marRight w:val="0"/>
                  <w:marTop w:val="0"/>
                  <w:marBottom w:val="0"/>
                  <w:divBdr>
                    <w:top w:val="none" w:sz="0" w:space="0" w:color="auto"/>
                    <w:left w:val="none" w:sz="0" w:space="0" w:color="auto"/>
                    <w:bottom w:val="none" w:sz="0" w:space="0" w:color="auto"/>
                    <w:right w:val="none" w:sz="0" w:space="0" w:color="auto"/>
                  </w:divBdr>
                  <w:divsChild>
                    <w:div w:id="491678826">
                      <w:marLeft w:val="0"/>
                      <w:marRight w:val="0"/>
                      <w:marTop w:val="0"/>
                      <w:marBottom w:val="0"/>
                      <w:divBdr>
                        <w:top w:val="none" w:sz="0" w:space="0" w:color="auto"/>
                        <w:left w:val="none" w:sz="0" w:space="0" w:color="auto"/>
                        <w:bottom w:val="none" w:sz="0" w:space="0" w:color="auto"/>
                        <w:right w:val="none" w:sz="0" w:space="0" w:color="auto"/>
                      </w:divBdr>
                    </w:div>
                  </w:divsChild>
                </w:div>
                <w:div w:id="1131170583">
                  <w:marLeft w:val="0"/>
                  <w:marRight w:val="0"/>
                  <w:marTop w:val="0"/>
                  <w:marBottom w:val="0"/>
                  <w:divBdr>
                    <w:top w:val="none" w:sz="0" w:space="0" w:color="auto"/>
                    <w:left w:val="none" w:sz="0" w:space="0" w:color="auto"/>
                    <w:bottom w:val="none" w:sz="0" w:space="0" w:color="auto"/>
                    <w:right w:val="none" w:sz="0" w:space="0" w:color="auto"/>
                  </w:divBdr>
                  <w:divsChild>
                    <w:div w:id="961689979">
                      <w:marLeft w:val="0"/>
                      <w:marRight w:val="0"/>
                      <w:marTop w:val="0"/>
                      <w:marBottom w:val="0"/>
                      <w:divBdr>
                        <w:top w:val="none" w:sz="0" w:space="0" w:color="auto"/>
                        <w:left w:val="none" w:sz="0" w:space="0" w:color="auto"/>
                        <w:bottom w:val="none" w:sz="0" w:space="0" w:color="auto"/>
                        <w:right w:val="none" w:sz="0" w:space="0" w:color="auto"/>
                      </w:divBdr>
                    </w:div>
                  </w:divsChild>
                </w:div>
                <w:div w:id="1132555192">
                  <w:marLeft w:val="0"/>
                  <w:marRight w:val="0"/>
                  <w:marTop w:val="0"/>
                  <w:marBottom w:val="0"/>
                  <w:divBdr>
                    <w:top w:val="none" w:sz="0" w:space="0" w:color="auto"/>
                    <w:left w:val="none" w:sz="0" w:space="0" w:color="auto"/>
                    <w:bottom w:val="none" w:sz="0" w:space="0" w:color="auto"/>
                    <w:right w:val="none" w:sz="0" w:space="0" w:color="auto"/>
                  </w:divBdr>
                  <w:divsChild>
                    <w:div w:id="2091584581">
                      <w:marLeft w:val="0"/>
                      <w:marRight w:val="0"/>
                      <w:marTop w:val="0"/>
                      <w:marBottom w:val="0"/>
                      <w:divBdr>
                        <w:top w:val="none" w:sz="0" w:space="0" w:color="auto"/>
                        <w:left w:val="none" w:sz="0" w:space="0" w:color="auto"/>
                        <w:bottom w:val="none" w:sz="0" w:space="0" w:color="auto"/>
                        <w:right w:val="none" w:sz="0" w:space="0" w:color="auto"/>
                      </w:divBdr>
                    </w:div>
                  </w:divsChild>
                </w:div>
                <w:div w:id="1151093435">
                  <w:marLeft w:val="0"/>
                  <w:marRight w:val="0"/>
                  <w:marTop w:val="0"/>
                  <w:marBottom w:val="0"/>
                  <w:divBdr>
                    <w:top w:val="none" w:sz="0" w:space="0" w:color="auto"/>
                    <w:left w:val="none" w:sz="0" w:space="0" w:color="auto"/>
                    <w:bottom w:val="none" w:sz="0" w:space="0" w:color="auto"/>
                    <w:right w:val="none" w:sz="0" w:space="0" w:color="auto"/>
                  </w:divBdr>
                  <w:divsChild>
                    <w:div w:id="679044268">
                      <w:marLeft w:val="0"/>
                      <w:marRight w:val="0"/>
                      <w:marTop w:val="0"/>
                      <w:marBottom w:val="0"/>
                      <w:divBdr>
                        <w:top w:val="none" w:sz="0" w:space="0" w:color="auto"/>
                        <w:left w:val="none" w:sz="0" w:space="0" w:color="auto"/>
                        <w:bottom w:val="none" w:sz="0" w:space="0" w:color="auto"/>
                        <w:right w:val="none" w:sz="0" w:space="0" w:color="auto"/>
                      </w:divBdr>
                    </w:div>
                  </w:divsChild>
                </w:div>
                <w:div w:id="1180197743">
                  <w:marLeft w:val="0"/>
                  <w:marRight w:val="0"/>
                  <w:marTop w:val="0"/>
                  <w:marBottom w:val="0"/>
                  <w:divBdr>
                    <w:top w:val="none" w:sz="0" w:space="0" w:color="auto"/>
                    <w:left w:val="none" w:sz="0" w:space="0" w:color="auto"/>
                    <w:bottom w:val="none" w:sz="0" w:space="0" w:color="auto"/>
                    <w:right w:val="none" w:sz="0" w:space="0" w:color="auto"/>
                  </w:divBdr>
                  <w:divsChild>
                    <w:div w:id="271714887">
                      <w:marLeft w:val="0"/>
                      <w:marRight w:val="0"/>
                      <w:marTop w:val="0"/>
                      <w:marBottom w:val="0"/>
                      <w:divBdr>
                        <w:top w:val="none" w:sz="0" w:space="0" w:color="auto"/>
                        <w:left w:val="none" w:sz="0" w:space="0" w:color="auto"/>
                        <w:bottom w:val="none" w:sz="0" w:space="0" w:color="auto"/>
                        <w:right w:val="none" w:sz="0" w:space="0" w:color="auto"/>
                      </w:divBdr>
                    </w:div>
                  </w:divsChild>
                </w:div>
                <w:div w:id="1212887934">
                  <w:marLeft w:val="0"/>
                  <w:marRight w:val="0"/>
                  <w:marTop w:val="0"/>
                  <w:marBottom w:val="0"/>
                  <w:divBdr>
                    <w:top w:val="none" w:sz="0" w:space="0" w:color="auto"/>
                    <w:left w:val="none" w:sz="0" w:space="0" w:color="auto"/>
                    <w:bottom w:val="none" w:sz="0" w:space="0" w:color="auto"/>
                    <w:right w:val="none" w:sz="0" w:space="0" w:color="auto"/>
                  </w:divBdr>
                  <w:divsChild>
                    <w:div w:id="396248154">
                      <w:marLeft w:val="0"/>
                      <w:marRight w:val="0"/>
                      <w:marTop w:val="0"/>
                      <w:marBottom w:val="0"/>
                      <w:divBdr>
                        <w:top w:val="none" w:sz="0" w:space="0" w:color="auto"/>
                        <w:left w:val="none" w:sz="0" w:space="0" w:color="auto"/>
                        <w:bottom w:val="none" w:sz="0" w:space="0" w:color="auto"/>
                        <w:right w:val="none" w:sz="0" w:space="0" w:color="auto"/>
                      </w:divBdr>
                    </w:div>
                  </w:divsChild>
                </w:div>
                <w:div w:id="1217814744">
                  <w:marLeft w:val="0"/>
                  <w:marRight w:val="0"/>
                  <w:marTop w:val="0"/>
                  <w:marBottom w:val="0"/>
                  <w:divBdr>
                    <w:top w:val="none" w:sz="0" w:space="0" w:color="auto"/>
                    <w:left w:val="none" w:sz="0" w:space="0" w:color="auto"/>
                    <w:bottom w:val="none" w:sz="0" w:space="0" w:color="auto"/>
                    <w:right w:val="none" w:sz="0" w:space="0" w:color="auto"/>
                  </w:divBdr>
                  <w:divsChild>
                    <w:div w:id="168100039">
                      <w:marLeft w:val="0"/>
                      <w:marRight w:val="0"/>
                      <w:marTop w:val="0"/>
                      <w:marBottom w:val="0"/>
                      <w:divBdr>
                        <w:top w:val="none" w:sz="0" w:space="0" w:color="auto"/>
                        <w:left w:val="none" w:sz="0" w:space="0" w:color="auto"/>
                        <w:bottom w:val="none" w:sz="0" w:space="0" w:color="auto"/>
                        <w:right w:val="none" w:sz="0" w:space="0" w:color="auto"/>
                      </w:divBdr>
                    </w:div>
                  </w:divsChild>
                </w:div>
                <w:div w:id="1226911353">
                  <w:marLeft w:val="0"/>
                  <w:marRight w:val="0"/>
                  <w:marTop w:val="0"/>
                  <w:marBottom w:val="0"/>
                  <w:divBdr>
                    <w:top w:val="none" w:sz="0" w:space="0" w:color="auto"/>
                    <w:left w:val="none" w:sz="0" w:space="0" w:color="auto"/>
                    <w:bottom w:val="none" w:sz="0" w:space="0" w:color="auto"/>
                    <w:right w:val="none" w:sz="0" w:space="0" w:color="auto"/>
                  </w:divBdr>
                  <w:divsChild>
                    <w:div w:id="1092511446">
                      <w:marLeft w:val="0"/>
                      <w:marRight w:val="0"/>
                      <w:marTop w:val="0"/>
                      <w:marBottom w:val="0"/>
                      <w:divBdr>
                        <w:top w:val="none" w:sz="0" w:space="0" w:color="auto"/>
                        <w:left w:val="none" w:sz="0" w:space="0" w:color="auto"/>
                        <w:bottom w:val="none" w:sz="0" w:space="0" w:color="auto"/>
                        <w:right w:val="none" w:sz="0" w:space="0" w:color="auto"/>
                      </w:divBdr>
                    </w:div>
                  </w:divsChild>
                </w:div>
                <w:div w:id="1240212855">
                  <w:marLeft w:val="0"/>
                  <w:marRight w:val="0"/>
                  <w:marTop w:val="0"/>
                  <w:marBottom w:val="0"/>
                  <w:divBdr>
                    <w:top w:val="none" w:sz="0" w:space="0" w:color="auto"/>
                    <w:left w:val="none" w:sz="0" w:space="0" w:color="auto"/>
                    <w:bottom w:val="none" w:sz="0" w:space="0" w:color="auto"/>
                    <w:right w:val="none" w:sz="0" w:space="0" w:color="auto"/>
                  </w:divBdr>
                  <w:divsChild>
                    <w:div w:id="1391658216">
                      <w:marLeft w:val="0"/>
                      <w:marRight w:val="0"/>
                      <w:marTop w:val="0"/>
                      <w:marBottom w:val="0"/>
                      <w:divBdr>
                        <w:top w:val="none" w:sz="0" w:space="0" w:color="auto"/>
                        <w:left w:val="none" w:sz="0" w:space="0" w:color="auto"/>
                        <w:bottom w:val="none" w:sz="0" w:space="0" w:color="auto"/>
                        <w:right w:val="none" w:sz="0" w:space="0" w:color="auto"/>
                      </w:divBdr>
                    </w:div>
                  </w:divsChild>
                </w:div>
                <w:div w:id="1260599004">
                  <w:marLeft w:val="0"/>
                  <w:marRight w:val="0"/>
                  <w:marTop w:val="0"/>
                  <w:marBottom w:val="0"/>
                  <w:divBdr>
                    <w:top w:val="none" w:sz="0" w:space="0" w:color="auto"/>
                    <w:left w:val="none" w:sz="0" w:space="0" w:color="auto"/>
                    <w:bottom w:val="none" w:sz="0" w:space="0" w:color="auto"/>
                    <w:right w:val="none" w:sz="0" w:space="0" w:color="auto"/>
                  </w:divBdr>
                  <w:divsChild>
                    <w:div w:id="71776041">
                      <w:marLeft w:val="0"/>
                      <w:marRight w:val="0"/>
                      <w:marTop w:val="0"/>
                      <w:marBottom w:val="0"/>
                      <w:divBdr>
                        <w:top w:val="none" w:sz="0" w:space="0" w:color="auto"/>
                        <w:left w:val="none" w:sz="0" w:space="0" w:color="auto"/>
                        <w:bottom w:val="none" w:sz="0" w:space="0" w:color="auto"/>
                        <w:right w:val="none" w:sz="0" w:space="0" w:color="auto"/>
                      </w:divBdr>
                    </w:div>
                  </w:divsChild>
                </w:div>
                <w:div w:id="1291785496">
                  <w:marLeft w:val="0"/>
                  <w:marRight w:val="0"/>
                  <w:marTop w:val="0"/>
                  <w:marBottom w:val="0"/>
                  <w:divBdr>
                    <w:top w:val="none" w:sz="0" w:space="0" w:color="auto"/>
                    <w:left w:val="none" w:sz="0" w:space="0" w:color="auto"/>
                    <w:bottom w:val="none" w:sz="0" w:space="0" w:color="auto"/>
                    <w:right w:val="none" w:sz="0" w:space="0" w:color="auto"/>
                  </w:divBdr>
                  <w:divsChild>
                    <w:div w:id="576326348">
                      <w:marLeft w:val="0"/>
                      <w:marRight w:val="0"/>
                      <w:marTop w:val="0"/>
                      <w:marBottom w:val="0"/>
                      <w:divBdr>
                        <w:top w:val="none" w:sz="0" w:space="0" w:color="auto"/>
                        <w:left w:val="none" w:sz="0" w:space="0" w:color="auto"/>
                        <w:bottom w:val="none" w:sz="0" w:space="0" w:color="auto"/>
                        <w:right w:val="none" w:sz="0" w:space="0" w:color="auto"/>
                      </w:divBdr>
                    </w:div>
                  </w:divsChild>
                </w:div>
                <w:div w:id="1334410432">
                  <w:marLeft w:val="0"/>
                  <w:marRight w:val="0"/>
                  <w:marTop w:val="0"/>
                  <w:marBottom w:val="0"/>
                  <w:divBdr>
                    <w:top w:val="none" w:sz="0" w:space="0" w:color="auto"/>
                    <w:left w:val="none" w:sz="0" w:space="0" w:color="auto"/>
                    <w:bottom w:val="none" w:sz="0" w:space="0" w:color="auto"/>
                    <w:right w:val="none" w:sz="0" w:space="0" w:color="auto"/>
                  </w:divBdr>
                  <w:divsChild>
                    <w:div w:id="1926455188">
                      <w:marLeft w:val="0"/>
                      <w:marRight w:val="0"/>
                      <w:marTop w:val="0"/>
                      <w:marBottom w:val="0"/>
                      <w:divBdr>
                        <w:top w:val="none" w:sz="0" w:space="0" w:color="auto"/>
                        <w:left w:val="none" w:sz="0" w:space="0" w:color="auto"/>
                        <w:bottom w:val="none" w:sz="0" w:space="0" w:color="auto"/>
                        <w:right w:val="none" w:sz="0" w:space="0" w:color="auto"/>
                      </w:divBdr>
                    </w:div>
                  </w:divsChild>
                </w:div>
                <w:div w:id="1391685986">
                  <w:marLeft w:val="0"/>
                  <w:marRight w:val="0"/>
                  <w:marTop w:val="0"/>
                  <w:marBottom w:val="0"/>
                  <w:divBdr>
                    <w:top w:val="none" w:sz="0" w:space="0" w:color="auto"/>
                    <w:left w:val="none" w:sz="0" w:space="0" w:color="auto"/>
                    <w:bottom w:val="none" w:sz="0" w:space="0" w:color="auto"/>
                    <w:right w:val="none" w:sz="0" w:space="0" w:color="auto"/>
                  </w:divBdr>
                  <w:divsChild>
                    <w:div w:id="1897817147">
                      <w:marLeft w:val="0"/>
                      <w:marRight w:val="0"/>
                      <w:marTop w:val="0"/>
                      <w:marBottom w:val="0"/>
                      <w:divBdr>
                        <w:top w:val="none" w:sz="0" w:space="0" w:color="auto"/>
                        <w:left w:val="none" w:sz="0" w:space="0" w:color="auto"/>
                        <w:bottom w:val="none" w:sz="0" w:space="0" w:color="auto"/>
                        <w:right w:val="none" w:sz="0" w:space="0" w:color="auto"/>
                      </w:divBdr>
                    </w:div>
                  </w:divsChild>
                </w:div>
                <w:div w:id="1417286640">
                  <w:marLeft w:val="0"/>
                  <w:marRight w:val="0"/>
                  <w:marTop w:val="0"/>
                  <w:marBottom w:val="0"/>
                  <w:divBdr>
                    <w:top w:val="none" w:sz="0" w:space="0" w:color="auto"/>
                    <w:left w:val="none" w:sz="0" w:space="0" w:color="auto"/>
                    <w:bottom w:val="none" w:sz="0" w:space="0" w:color="auto"/>
                    <w:right w:val="none" w:sz="0" w:space="0" w:color="auto"/>
                  </w:divBdr>
                  <w:divsChild>
                    <w:div w:id="908685776">
                      <w:marLeft w:val="0"/>
                      <w:marRight w:val="0"/>
                      <w:marTop w:val="0"/>
                      <w:marBottom w:val="0"/>
                      <w:divBdr>
                        <w:top w:val="none" w:sz="0" w:space="0" w:color="auto"/>
                        <w:left w:val="none" w:sz="0" w:space="0" w:color="auto"/>
                        <w:bottom w:val="none" w:sz="0" w:space="0" w:color="auto"/>
                        <w:right w:val="none" w:sz="0" w:space="0" w:color="auto"/>
                      </w:divBdr>
                    </w:div>
                  </w:divsChild>
                </w:div>
                <w:div w:id="1428697091">
                  <w:marLeft w:val="0"/>
                  <w:marRight w:val="0"/>
                  <w:marTop w:val="0"/>
                  <w:marBottom w:val="0"/>
                  <w:divBdr>
                    <w:top w:val="none" w:sz="0" w:space="0" w:color="auto"/>
                    <w:left w:val="none" w:sz="0" w:space="0" w:color="auto"/>
                    <w:bottom w:val="none" w:sz="0" w:space="0" w:color="auto"/>
                    <w:right w:val="none" w:sz="0" w:space="0" w:color="auto"/>
                  </w:divBdr>
                  <w:divsChild>
                    <w:div w:id="840000464">
                      <w:marLeft w:val="0"/>
                      <w:marRight w:val="0"/>
                      <w:marTop w:val="0"/>
                      <w:marBottom w:val="0"/>
                      <w:divBdr>
                        <w:top w:val="none" w:sz="0" w:space="0" w:color="auto"/>
                        <w:left w:val="none" w:sz="0" w:space="0" w:color="auto"/>
                        <w:bottom w:val="none" w:sz="0" w:space="0" w:color="auto"/>
                        <w:right w:val="none" w:sz="0" w:space="0" w:color="auto"/>
                      </w:divBdr>
                    </w:div>
                  </w:divsChild>
                </w:div>
                <w:div w:id="1463576000">
                  <w:marLeft w:val="0"/>
                  <w:marRight w:val="0"/>
                  <w:marTop w:val="0"/>
                  <w:marBottom w:val="0"/>
                  <w:divBdr>
                    <w:top w:val="none" w:sz="0" w:space="0" w:color="auto"/>
                    <w:left w:val="none" w:sz="0" w:space="0" w:color="auto"/>
                    <w:bottom w:val="none" w:sz="0" w:space="0" w:color="auto"/>
                    <w:right w:val="none" w:sz="0" w:space="0" w:color="auto"/>
                  </w:divBdr>
                  <w:divsChild>
                    <w:div w:id="1121530869">
                      <w:marLeft w:val="0"/>
                      <w:marRight w:val="0"/>
                      <w:marTop w:val="0"/>
                      <w:marBottom w:val="0"/>
                      <w:divBdr>
                        <w:top w:val="none" w:sz="0" w:space="0" w:color="auto"/>
                        <w:left w:val="none" w:sz="0" w:space="0" w:color="auto"/>
                        <w:bottom w:val="none" w:sz="0" w:space="0" w:color="auto"/>
                        <w:right w:val="none" w:sz="0" w:space="0" w:color="auto"/>
                      </w:divBdr>
                    </w:div>
                  </w:divsChild>
                </w:div>
                <w:div w:id="1493062992">
                  <w:marLeft w:val="0"/>
                  <w:marRight w:val="0"/>
                  <w:marTop w:val="0"/>
                  <w:marBottom w:val="0"/>
                  <w:divBdr>
                    <w:top w:val="none" w:sz="0" w:space="0" w:color="auto"/>
                    <w:left w:val="none" w:sz="0" w:space="0" w:color="auto"/>
                    <w:bottom w:val="none" w:sz="0" w:space="0" w:color="auto"/>
                    <w:right w:val="none" w:sz="0" w:space="0" w:color="auto"/>
                  </w:divBdr>
                  <w:divsChild>
                    <w:div w:id="2029066921">
                      <w:marLeft w:val="0"/>
                      <w:marRight w:val="0"/>
                      <w:marTop w:val="0"/>
                      <w:marBottom w:val="0"/>
                      <w:divBdr>
                        <w:top w:val="none" w:sz="0" w:space="0" w:color="auto"/>
                        <w:left w:val="none" w:sz="0" w:space="0" w:color="auto"/>
                        <w:bottom w:val="none" w:sz="0" w:space="0" w:color="auto"/>
                        <w:right w:val="none" w:sz="0" w:space="0" w:color="auto"/>
                      </w:divBdr>
                    </w:div>
                  </w:divsChild>
                </w:div>
                <w:div w:id="1501240811">
                  <w:marLeft w:val="0"/>
                  <w:marRight w:val="0"/>
                  <w:marTop w:val="0"/>
                  <w:marBottom w:val="0"/>
                  <w:divBdr>
                    <w:top w:val="none" w:sz="0" w:space="0" w:color="auto"/>
                    <w:left w:val="none" w:sz="0" w:space="0" w:color="auto"/>
                    <w:bottom w:val="none" w:sz="0" w:space="0" w:color="auto"/>
                    <w:right w:val="none" w:sz="0" w:space="0" w:color="auto"/>
                  </w:divBdr>
                  <w:divsChild>
                    <w:div w:id="1466662516">
                      <w:marLeft w:val="0"/>
                      <w:marRight w:val="0"/>
                      <w:marTop w:val="0"/>
                      <w:marBottom w:val="0"/>
                      <w:divBdr>
                        <w:top w:val="none" w:sz="0" w:space="0" w:color="auto"/>
                        <w:left w:val="none" w:sz="0" w:space="0" w:color="auto"/>
                        <w:bottom w:val="none" w:sz="0" w:space="0" w:color="auto"/>
                        <w:right w:val="none" w:sz="0" w:space="0" w:color="auto"/>
                      </w:divBdr>
                    </w:div>
                  </w:divsChild>
                </w:div>
                <w:div w:id="1504663486">
                  <w:marLeft w:val="0"/>
                  <w:marRight w:val="0"/>
                  <w:marTop w:val="0"/>
                  <w:marBottom w:val="0"/>
                  <w:divBdr>
                    <w:top w:val="none" w:sz="0" w:space="0" w:color="auto"/>
                    <w:left w:val="none" w:sz="0" w:space="0" w:color="auto"/>
                    <w:bottom w:val="none" w:sz="0" w:space="0" w:color="auto"/>
                    <w:right w:val="none" w:sz="0" w:space="0" w:color="auto"/>
                  </w:divBdr>
                  <w:divsChild>
                    <w:div w:id="1927424299">
                      <w:marLeft w:val="0"/>
                      <w:marRight w:val="0"/>
                      <w:marTop w:val="0"/>
                      <w:marBottom w:val="0"/>
                      <w:divBdr>
                        <w:top w:val="none" w:sz="0" w:space="0" w:color="auto"/>
                        <w:left w:val="none" w:sz="0" w:space="0" w:color="auto"/>
                        <w:bottom w:val="none" w:sz="0" w:space="0" w:color="auto"/>
                        <w:right w:val="none" w:sz="0" w:space="0" w:color="auto"/>
                      </w:divBdr>
                    </w:div>
                  </w:divsChild>
                </w:div>
                <w:div w:id="1509098812">
                  <w:marLeft w:val="0"/>
                  <w:marRight w:val="0"/>
                  <w:marTop w:val="0"/>
                  <w:marBottom w:val="0"/>
                  <w:divBdr>
                    <w:top w:val="none" w:sz="0" w:space="0" w:color="auto"/>
                    <w:left w:val="none" w:sz="0" w:space="0" w:color="auto"/>
                    <w:bottom w:val="none" w:sz="0" w:space="0" w:color="auto"/>
                    <w:right w:val="none" w:sz="0" w:space="0" w:color="auto"/>
                  </w:divBdr>
                  <w:divsChild>
                    <w:div w:id="828593841">
                      <w:marLeft w:val="0"/>
                      <w:marRight w:val="0"/>
                      <w:marTop w:val="0"/>
                      <w:marBottom w:val="0"/>
                      <w:divBdr>
                        <w:top w:val="none" w:sz="0" w:space="0" w:color="auto"/>
                        <w:left w:val="none" w:sz="0" w:space="0" w:color="auto"/>
                        <w:bottom w:val="none" w:sz="0" w:space="0" w:color="auto"/>
                        <w:right w:val="none" w:sz="0" w:space="0" w:color="auto"/>
                      </w:divBdr>
                    </w:div>
                  </w:divsChild>
                </w:div>
                <w:div w:id="1517574804">
                  <w:marLeft w:val="0"/>
                  <w:marRight w:val="0"/>
                  <w:marTop w:val="0"/>
                  <w:marBottom w:val="0"/>
                  <w:divBdr>
                    <w:top w:val="none" w:sz="0" w:space="0" w:color="auto"/>
                    <w:left w:val="none" w:sz="0" w:space="0" w:color="auto"/>
                    <w:bottom w:val="none" w:sz="0" w:space="0" w:color="auto"/>
                    <w:right w:val="none" w:sz="0" w:space="0" w:color="auto"/>
                  </w:divBdr>
                  <w:divsChild>
                    <w:div w:id="202062190">
                      <w:marLeft w:val="0"/>
                      <w:marRight w:val="0"/>
                      <w:marTop w:val="0"/>
                      <w:marBottom w:val="0"/>
                      <w:divBdr>
                        <w:top w:val="none" w:sz="0" w:space="0" w:color="auto"/>
                        <w:left w:val="none" w:sz="0" w:space="0" w:color="auto"/>
                        <w:bottom w:val="none" w:sz="0" w:space="0" w:color="auto"/>
                        <w:right w:val="none" w:sz="0" w:space="0" w:color="auto"/>
                      </w:divBdr>
                    </w:div>
                  </w:divsChild>
                </w:div>
                <w:div w:id="1519270391">
                  <w:marLeft w:val="0"/>
                  <w:marRight w:val="0"/>
                  <w:marTop w:val="0"/>
                  <w:marBottom w:val="0"/>
                  <w:divBdr>
                    <w:top w:val="none" w:sz="0" w:space="0" w:color="auto"/>
                    <w:left w:val="none" w:sz="0" w:space="0" w:color="auto"/>
                    <w:bottom w:val="none" w:sz="0" w:space="0" w:color="auto"/>
                    <w:right w:val="none" w:sz="0" w:space="0" w:color="auto"/>
                  </w:divBdr>
                  <w:divsChild>
                    <w:div w:id="987826729">
                      <w:marLeft w:val="0"/>
                      <w:marRight w:val="0"/>
                      <w:marTop w:val="0"/>
                      <w:marBottom w:val="0"/>
                      <w:divBdr>
                        <w:top w:val="none" w:sz="0" w:space="0" w:color="auto"/>
                        <w:left w:val="none" w:sz="0" w:space="0" w:color="auto"/>
                        <w:bottom w:val="none" w:sz="0" w:space="0" w:color="auto"/>
                        <w:right w:val="none" w:sz="0" w:space="0" w:color="auto"/>
                      </w:divBdr>
                    </w:div>
                  </w:divsChild>
                </w:div>
                <w:div w:id="1535341218">
                  <w:marLeft w:val="0"/>
                  <w:marRight w:val="0"/>
                  <w:marTop w:val="0"/>
                  <w:marBottom w:val="0"/>
                  <w:divBdr>
                    <w:top w:val="none" w:sz="0" w:space="0" w:color="auto"/>
                    <w:left w:val="none" w:sz="0" w:space="0" w:color="auto"/>
                    <w:bottom w:val="none" w:sz="0" w:space="0" w:color="auto"/>
                    <w:right w:val="none" w:sz="0" w:space="0" w:color="auto"/>
                  </w:divBdr>
                  <w:divsChild>
                    <w:div w:id="1577126548">
                      <w:marLeft w:val="0"/>
                      <w:marRight w:val="0"/>
                      <w:marTop w:val="0"/>
                      <w:marBottom w:val="0"/>
                      <w:divBdr>
                        <w:top w:val="none" w:sz="0" w:space="0" w:color="auto"/>
                        <w:left w:val="none" w:sz="0" w:space="0" w:color="auto"/>
                        <w:bottom w:val="none" w:sz="0" w:space="0" w:color="auto"/>
                        <w:right w:val="none" w:sz="0" w:space="0" w:color="auto"/>
                      </w:divBdr>
                    </w:div>
                  </w:divsChild>
                </w:div>
                <w:div w:id="1592007267">
                  <w:marLeft w:val="0"/>
                  <w:marRight w:val="0"/>
                  <w:marTop w:val="0"/>
                  <w:marBottom w:val="0"/>
                  <w:divBdr>
                    <w:top w:val="none" w:sz="0" w:space="0" w:color="auto"/>
                    <w:left w:val="none" w:sz="0" w:space="0" w:color="auto"/>
                    <w:bottom w:val="none" w:sz="0" w:space="0" w:color="auto"/>
                    <w:right w:val="none" w:sz="0" w:space="0" w:color="auto"/>
                  </w:divBdr>
                  <w:divsChild>
                    <w:div w:id="839928876">
                      <w:marLeft w:val="0"/>
                      <w:marRight w:val="0"/>
                      <w:marTop w:val="0"/>
                      <w:marBottom w:val="0"/>
                      <w:divBdr>
                        <w:top w:val="none" w:sz="0" w:space="0" w:color="auto"/>
                        <w:left w:val="none" w:sz="0" w:space="0" w:color="auto"/>
                        <w:bottom w:val="none" w:sz="0" w:space="0" w:color="auto"/>
                        <w:right w:val="none" w:sz="0" w:space="0" w:color="auto"/>
                      </w:divBdr>
                    </w:div>
                  </w:divsChild>
                </w:div>
                <w:div w:id="1605763821">
                  <w:marLeft w:val="0"/>
                  <w:marRight w:val="0"/>
                  <w:marTop w:val="0"/>
                  <w:marBottom w:val="0"/>
                  <w:divBdr>
                    <w:top w:val="none" w:sz="0" w:space="0" w:color="auto"/>
                    <w:left w:val="none" w:sz="0" w:space="0" w:color="auto"/>
                    <w:bottom w:val="none" w:sz="0" w:space="0" w:color="auto"/>
                    <w:right w:val="none" w:sz="0" w:space="0" w:color="auto"/>
                  </w:divBdr>
                  <w:divsChild>
                    <w:div w:id="1192107556">
                      <w:marLeft w:val="0"/>
                      <w:marRight w:val="0"/>
                      <w:marTop w:val="0"/>
                      <w:marBottom w:val="0"/>
                      <w:divBdr>
                        <w:top w:val="none" w:sz="0" w:space="0" w:color="auto"/>
                        <w:left w:val="none" w:sz="0" w:space="0" w:color="auto"/>
                        <w:bottom w:val="none" w:sz="0" w:space="0" w:color="auto"/>
                        <w:right w:val="none" w:sz="0" w:space="0" w:color="auto"/>
                      </w:divBdr>
                    </w:div>
                  </w:divsChild>
                </w:div>
                <w:div w:id="1628505867">
                  <w:marLeft w:val="0"/>
                  <w:marRight w:val="0"/>
                  <w:marTop w:val="0"/>
                  <w:marBottom w:val="0"/>
                  <w:divBdr>
                    <w:top w:val="none" w:sz="0" w:space="0" w:color="auto"/>
                    <w:left w:val="none" w:sz="0" w:space="0" w:color="auto"/>
                    <w:bottom w:val="none" w:sz="0" w:space="0" w:color="auto"/>
                    <w:right w:val="none" w:sz="0" w:space="0" w:color="auto"/>
                  </w:divBdr>
                  <w:divsChild>
                    <w:div w:id="255285390">
                      <w:marLeft w:val="0"/>
                      <w:marRight w:val="0"/>
                      <w:marTop w:val="0"/>
                      <w:marBottom w:val="0"/>
                      <w:divBdr>
                        <w:top w:val="none" w:sz="0" w:space="0" w:color="auto"/>
                        <w:left w:val="none" w:sz="0" w:space="0" w:color="auto"/>
                        <w:bottom w:val="none" w:sz="0" w:space="0" w:color="auto"/>
                        <w:right w:val="none" w:sz="0" w:space="0" w:color="auto"/>
                      </w:divBdr>
                    </w:div>
                  </w:divsChild>
                </w:div>
                <w:div w:id="1631283010">
                  <w:marLeft w:val="0"/>
                  <w:marRight w:val="0"/>
                  <w:marTop w:val="0"/>
                  <w:marBottom w:val="0"/>
                  <w:divBdr>
                    <w:top w:val="none" w:sz="0" w:space="0" w:color="auto"/>
                    <w:left w:val="none" w:sz="0" w:space="0" w:color="auto"/>
                    <w:bottom w:val="none" w:sz="0" w:space="0" w:color="auto"/>
                    <w:right w:val="none" w:sz="0" w:space="0" w:color="auto"/>
                  </w:divBdr>
                  <w:divsChild>
                    <w:div w:id="114064659">
                      <w:marLeft w:val="0"/>
                      <w:marRight w:val="0"/>
                      <w:marTop w:val="0"/>
                      <w:marBottom w:val="0"/>
                      <w:divBdr>
                        <w:top w:val="none" w:sz="0" w:space="0" w:color="auto"/>
                        <w:left w:val="none" w:sz="0" w:space="0" w:color="auto"/>
                        <w:bottom w:val="none" w:sz="0" w:space="0" w:color="auto"/>
                        <w:right w:val="none" w:sz="0" w:space="0" w:color="auto"/>
                      </w:divBdr>
                    </w:div>
                  </w:divsChild>
                </w:div>
                <w:div w:id="1650285488">
                  <w:marLeft w:val="0"/>
                  <w:marRight w:val="0"/>
                  <w:marTop w:val="0"/>
                  <w:marBottom w:val="0"/>
                  <w:divBdr>
                    <w:top w:val="none" w:sz="0" w:space="0" w:color="auto"/>
                    <w:left w:val="none" w:sz="0" w:space="0" w:color="auto"/>
                    <w:bottom w:val="none" w:sz="0" w:space="0" w:color="auto"/>
                    <w:right w:val="none" w:sz="0" w:space="0" w:color="auto"/>
                  </w:divBdr>
                  <w:divsChild>
                    <w:div w:id="2126263863">
                      <w:marLeft w:val="0"/>
                      <w:marRight w:val="0"/>
                      <w:marTop w:val="0"/>
                      <w:marBottom w:val="0"/>
                      <w:divBdr>
                        <w:top w:val="none" w:sz="0" w:space="0" w:color="auto"/>
                        <w:left w:val="none" w:sz="0" w:space="0" w:color="auto"/>
                        <w:bottom w:val="none" w:sz="0" w:space="0" w:color="auto"/>
                        <w:right w:val="none" w:sz="0" w:space="0" w:color="auto"/>
                      </w:divBdr>
                    </w:div>
                  </w:divsChild>
                </w:div>
                <w:div w:id="1683507170">
                  <w:marLeft w:val="0"/>
                  <w:marRight w:val="0"/>
                  <w:marTop w:val="0"/>
                  <w:marBottom w:val="0"/>
                  <w:divBdr>
                    <w:top w:val="none" w:sz="0" w:space="0" w:color="auto"/>
                    <w:left w:val="none" w:sz="0" w:space="0" w:color="auto"/>
                    <w:bottom w:val="none" w:sz="0" w:space="0" w:color="auto"/>
                    <w:right w:val="none" w:sz="0" w:space="0" w:color="auto"/>
                  </w:divBdr>
                  <w:divsChild>
                    <w:div w:id="39325820">
                      <w:marLeft w:val="0"/>
                      <w:marRight w:val="0"/>
                      <w:marTop w:val="0"/>
                      <w:marBottom w:val="0"/>
                      <w:divBdr>
                        <w:top w:val="none" w:sz="0" w:space="0" w:color="auto"/>
                        <w:left w:val="none" w:sz="0" w:space="0" w:color="auto"/>
                        <w:bottom w:val="none" w:sz="0" w:space="0" w:color="auto"/>
                        <w:right w:val="none" w:sz="0" w:space="0" w:color="auto"/>
                      </w:divBdr>
                    </w:div>
                  </w:divsChild>
                </w:div>
                <w:div w:id="1683892065">
                  <w:marLeft w:val="0"/>
                  <w:marRight w:val="0"/>
                  <w:marTop w:val="0"/>
                  <w:marBottom w:val="0"/>
                  <w:divBdr>
                    <w:top w:val="none" w:sz="0" w:space="0" w:color="auto"/>
                    <w:left w:val="none" w:sz="0" w:space="0" w:color="auto"/>
                    <w:bottom w:val="none" w:sz="0" w:space="0" w:color="auto"/>
                    <w:right w:val="none" w:sz="0" w:space="0" w:color="auto"/>
                  </w:divBdr>
                  <w:divsChild>
                    <w:div w:id="1962952251">
                      <w:marLeft w:val="0"/>
                      <w:marRight w:val="0"/>
                      <w:marTop w:val="0"/>
                      <w:marBottom w:val="0"/>
                      <w:divBdr>
                        <w:top w:val="none" w:sz="0" w:space="0" w:color="auto"/>
                        <w:left w:val="none" w:sz="0" w:space="0" w:color="auto"/>
                        <w:bottom w:val="none" w:sz="0" w:space="0" w:color="auto"/>
                        <w:right w:val="none" w:sz="0" w:space="0" w:color="auto"/>
                      </w:divBdr>
                    </w:div>
                  </w:divsChild>
                </w:div>
                <w:div w:id="1685089401">
                  <w:marLeft w:val="0"/>
                  <w:marRight w:val="0"/>
                  <w:marTop w:val="0"/>
                  <w:marBottom w:val="0"/>
                  <w:divBdr>
                    <w:top w:val="none" w:sz="0" w:space="0" w:color="auto"/>
                    <w:left w:val="none" w:sz="0" w:space="0" w:color="auto"/>
                    <w:bottom w:val="none" w:sz="0" w:space="0" w:color="auto"/>
                    <w:right w:val="none" w:sz="0" w:space="0" w:color="auto"/>
                  </w:divBdr>
                  <w:divsChild>
                    <w:div w:id="276450275">
                      <w:marLeft w:val="0"/>
                      <w:marRight w:val="0"/>
                      <w:marTop w:val="0"/>
                      <w:marBottom w:val="0"/>
                      <w:divBdr>
                        <w:top w:val="none" w:sz="0" w:space="0" w:color="auto"/>
                        <w:left w:val="none" w:sz="0" w:space="0" w:color="auto"/>
                        <w:bottom w:val="none" w:sz="0" w:space="0" w:color="auto"/>
                        <w:right w:val="none" w:sz="0" w:space="0" w:color="auto"/>
                      </w:divBdr>
                    </w:div>
                  </w:divsChild>
                </w:div>
                <w:div w:id="1703289610">
                  <w:marLeft w:val="0"/>
                  <w:marRight w:val="0"/>
                  <w:marTop w:val="0"/>
                  <w:marBottom w:val="0"/>
                  <w:divBdr>
                    <w:top w:val="none" w:sz="0" w:space="0" w:color="auto"/>
                    <w:left w:val="none" w:sz="0" w:space="0" w:color="auto"/>
                    <w:bottom w:val="none" w:sz="0" w:space="0" w:color="auto"/>
                    <w:right w:val="none" w:sz="0" w:space="0" w:color="auto"/>
                  </w:divBdr>
                  <w:divsChild>
                    <w:div w:id="947463713">
                      <w:marLeft w:val="0"/>
                      <w:marRight w:val="0"/>
                      <w:marTop w:val="0"/>
                      <w:marBottom w:val="0"/>
                      <w:divBdr>
                        <w:top w:val="none" w:sz="0" w:space="0" w:color="auto"/>
                        <w:left w:val="none" w:sz="0" w:space="0" w:color="auto"/>
                        <w:bottom w:val="none" w:sz="0" w:space="0" w:color="auto"/>
                        <w:right w:val="none" w:sz="0" w:space="0" w:color="auto"/>
                      </w:divBdr>
                    </w:div>
                  </w:divsChild>
                </w:div>
                <w:div w:id="1708675994">
                  <w:marLeft w:val="0"/>
                  <w:marRight w:val="0"/>
                  <w:marTop w:val="0"/>
                  <w:marBottom w:val="0"/>
                  <w:divBdr>
                    <w:top w:val="none" w:sz="0" w:space="0" w:color="auto"/>
                    <w:left w:val="none" w:sz="0" w:space="0" w:color="auto"/>
                    <w:bottom w:val="none" w:sz="0" w:space="0" w:color="auto"/>
                    <w:right w:val="none" w:sz="0" w:space="0" w:color="auto"/>
                  </w:divBdr>
                  <w:divsChild>
                    <w:div w:id="1513689001">
                      <w:marLeft w:val="0"/>
                      <w:marRight w:val="0"/>
                      <w:marTop w:val="0"/>
                      <w:marBottom w:val="0"/>
                      <w:divBdr>
                        <w:top w:val="none" w:sz="0" w:space="0" w:color="auto"/>
                        <w:left w:val="none" w:sz="0" w:space="0" w:color="auto"/>
                        <w:bottom w:val="none" w:sz="0" w:space="0" w:color="auto"/>
                        <w:right w:val="none" w:sz="0" w:space="0" w:color="auto"/>
                      </w:divBdr>
                    </w:div>
                  </w:divsChild>
                </w:div>
                <w:div w:id="1718240810">
                  <w:marLeft w:val="0"/>
                  <w:marRight w:val="0"/>
                  <w:marTop w:val="0"/>
                  <w:marBottom w:val="0"/>
                  <w:divBdr>
                    <w:top w:val="none" w:sz="0" w:space="0" w:color="auto"/>
                    <w:left w:val="none" w:sz="0" w:space="0" w:color="auto"/>
                    <w:bottom w:val="none" w:sz="0" w:space="0" w:color="auto"/>
                    <w:right w:val="none" w:sz="0" w:space="0" w:color="auto"/>
                  </w:divBdr>
                  <w:divsChild>
                    <w:div w:id="1737167235">
                      <w:marLeft w:val="0"/>
                      <w:marRight w:val="0"/>
                      <w:marTop w:val="0"/>
                      <w:marBottom w:val="0"/>
                      <w:divBdr>
                        <w:top w:val="none" w:sz="0" w:space="0" w:color="auto"/>
                        <w:left w:val="none" w:sz="0" w:space="0" w:color="auto"/>
                        <w:bottom w:val="none" w:sz="0" w:space="0" w:color="auto"/>
                        <w:right w:val="none" w:sz="0" w:space="0" w:color="auto"/>
                      </w:divBdr>
                    </w:div>
                  </w:divsChild>
                </w:div>
                <w:div w:id="1725719378">
                  <w:marLeft w:val="0"/>
                  <w:marRight w:val="0"/>
                  <w:marTop w:val="0"/>
                  <w:marBottom w:val="0"/>
                  <w:divBdr>
                    <w:top w:val="none" w:sz="0" w:space="0" w:color="auto"/>
                    <w:left w:val="none" w:sz="0" w:space="0" w:color="auto"/>
                    <w:bottom w:val="none" w:sz="0" w:space="0" w:color="auto"/>
                    <w:right w:val="none" w:sz="0" w:space="0" w:color="auto"/>
                  </w:divBdr>
                  <w:divsChild>
                    <w:div w:id="1798907869">
                      <w:marLeft w:val="0"/>
                      <w:marRight w:val="0"/>
                      <w:marTop w:val="0"/>
                      <w:marBottom w:val="0"/>
                      <w:divBdr>
                        <w:top w:val="none" w:sz="0" w:space="0" w:color="auto"/>
                        <w:left w:val="none" w:sz="0" w:space="0" w:color="auto"/>
                        <w:bottom w:val="none" w:sz="0" w:space="0" w:color="auto"/>
                        <w:right w:val="none" w:sz="0" w:space="0" w:color="auto"/>
                      </w:divBdr>
                    </w:div>
                  </w:divsChild>
                </w:div>
                <w:div w:id="1739596497">
                  <w:marLeft w:val="0"/>
                  <w:marRight w:val="0"/>
                  <w:marTop w:val="0"/>
                  <w:marBottom w:val="0"/>
                  <w:divBdr>
                    <w:top w:val="none" w:sz="0" w:space="0" w:color="auto"/>
                    <w:left w:val="none" w:sz="0" w:space="0" w:color="auto"/>
                    <w:bottom w:val="none" w:sz="0" w:space="0" w:color="auto"/>
                    <w:right w:val="none" w:sz="0" w:space="0" w:color="auto"/>
                  </w:divBdr>
                  <w:divsChild>
                    <w:div w:id="1547374672">
                      <w:marLeft w:val="0"/>
                      <w:marRight w:val="0"/>
                      <w:marTop w:val="0"/>
                      <w:marBottom w:val="0"/>
                      <w:divBdr>
                        <w:top w:val="none" w:sz="0" w:space="0" w:color="auto"/>
                        <w:left w:val="none" w:sz="0" w:space="0" w:color="auto"/>
                        <w:bottom w:val="none" w:sz="0" w:space="0" w:color="auto"/>
                        <w:right w:val="none" w:sz="0" w:space="0" w:color="auto"/>
                      </w:divBdr>
                    </w:div>
                  </w:divsChild>
                </w:div>
                <w:div w:id="1740129954">
                  <w:marLeft w:val="0"/>
                  <w:marRight w:val="0"/>
                  <w:marTop w:val="0"/>
                  <w:marBottom w:val="0"/>
                  <w:divBdr>
                    <w:top w:val="none" w:sz="0" w:space="0" w:color="auto"/>
                    <w:left w:val="none" w:sz="0" w:space="0" w:color="auto"/>
                    <w:bottom w:val="none" w:sz="0" w:space="0" w:color="auto"/>
                    <w:right w:val="none" w:sz="0" w:space="0" w:color="auto"/>
                  </w:divBdr>
                  <w:divsChild>
                    <w:div w:id="1669096214">
                      <w:marLeft w:val="0"/>
                      <w:marRight w:val="0"/>
                      <w:marTop w:val="0"/>
                      <w:marBottom w:val="0"/>
                      <w:divBdr>
                        <w:top w:val="none" w:sz="0" w:space="0" w:color="auto"/>
                        <w:left w:val="none" w:sz="0" w:space="0" w:color="auto"/>
                        <w:bottom w:val="none" w:sz="0" w:space="0" w:color="auto"/>
                        <w:right w:val="none" w:sz="0" w:space="0" w:color="auto"/>
                      </w:divBdr>
                    </w:div>
                  </w:divsChild>
                </w:div>
                <w:div w:id="1774977891">
                  <w:marLeft w:val="0"/>
                  <w:marRight w:val="0"/>
                  <w:marTop w:val="0"/>
                  <w:marBottom w:val="0"/>
                  <w:divBdr>
                    <w:top w:val="none" w:sz="0" w:space="0" w:color="auto"/>
                    <w:left w:val="none" w:sz="0" w:space="0" w:color="auto"/>
                    <w:bottom w:val="none" w:sz="0" w:space="0" w:color="auto"/>
                    <w:right w:val="none" w:sz="0" w:space="0" w:color="auto"/>
                  </w:divBdr>
                  <w:divsChild>
                    <w:div w:id="1760297390">
                      <w:marLeft w:val="0"/>
                      <w:marRight w:val="0"/>
                      <w:marTop w:val="0"/>
                      <w:marBottom w:val="0"/>
                      <w:divBdr>
                        <w:top w:val="none" w:sz="0" w:space="0" w:color="auto"/>
                        <w:left w:val="none" w:sz="0" w:space="0" w:color="auto"/>
                        <w:bottom w:val="none" w:sz="0" w:space="0" w:color="auto"/>
                        <w:right w:val="none" w:sz="0" w:space="0" w:color="auto"/>
                      </w:divBdr>
                    </w:div>
                  </w:divsChild>
                </w:div>
                <w:div w:id="1804152228">
                  <w:marLeft w:val="0"/>
                  <w:marRight w:val="0"/>
                  <w:marTop w:val="0"/>
                  <w:marBottom w:val="0"/>
                  <w:divBdr>
                    <w:top w:val="none" w:sz="0" w:space="0" w:color="auto"/>
                    <w:left w:val="none" w:sz="0" w:space="0" w:color="auto"/>
                    <w:bottom w:val="none" w:sz="0" w:space="0" w:color="auto"/>
                    <w:right w:val="none" w:sz="0" w:space="0" w:color="auto"/>
                  </w:divBdr>
                  <w:divsChild>
                    <w:div w:id="1309480134">
                      <w:marLeft w:val="0"/>
                      <w:marRight w:val="0"/>
                      <w:marTop w:val="0"/>
                      <w:marBottom w:val="0"/>
                      <w:divBdr>
                        <w:top w:val="none" w:sz="0" w:space="0" w:color="auto"/>
                        <w:left w:val="none" w:sz="0" w:space="0" w:color="auto"/>
                        <w:bottom w:val="none" w:sz="0" w:space="0" w:color="auto"/>
                        <w:right w:val="none" w:sz="0" w:space="0" w:color="auto"/>
                      </w:divBdr>
                    </w:div>
                  </w:divsChild>
                </w:div>
                <w:div w:id="1813860823">
                  <w:marLeft w:val="0"/>
                  <w:marRight w:val="0"/>
                  <w:marTop w:val="0"/>
                  <w:marBottom w:val="0"/>
                  <w:divBdr>
                    <w:top w:val="none" w:sz="0" w:space="0" w:color="auto"/>
                    <w:left w:val="none" w:sz="0" w:space="0" w:color="auto"/>
                    <w:bottom w:val="none" w:sz="0" w:space="0" w:color="auto"/>
                    <w:right w:val="none" w:sz="0" w:space="0" w:color="auto"/>
                  </w:divBdr>
                  <w:divsChild>
                    <w:div w:id="254830692">
                      <w:marLeft w:val="0"/>
                      <w:marRight w:val="0"/>
                      <w:marTop w:val="0"/>
                      <w:marBottom w:val="0"/>
                      <w:divBdr>
                        <w:top w:val="none" w:sz="0" w:space="0" w:color="auto"/>
                        <w:left w:val="none" w:sz="0" w:space="0" w:color="auto"/>
                        <w:bottom w:val="none" w:sz="0" w:space="0" w:color="auto"/>
                        <w:right w:val="none" w:sz="0" w:space="0" w:color="auto"/>
                      </w:divBdr>
                    </w:div>
                  </w:divsChild>
                </w:div>
                <w:div w:id="1846551451">
                  <w:marLeft w:val="0"/>
                  <w:marRight w:val="0"/>
                  <w:marTop w:val="0"/>
                  <w:marBottom w:val="0"/>
                  <w:divBdr>
                    <w:top w:val="none" w:sz="0" w:space="0" w:color="auto"/>
                    <w:left w:val="none" w:sz="0" w:space="0" w:color="auto"/>
                    <w:bottom w:val="none" w:sz="0" w:space="0" w:color="auto"/>
                    <w:right w:val="none" w:sz="0" w:space="0" w:color="auto"/>
                  </w:divBdr>
                  <w:divsChild>
                    <w:div w:id="2114667377">
                      <w:marLeft w:val="0"/>
                      <w:marRight w:val="0"/>
                      <w:marTop w:val="0"/>
                      <w:marBottom w:val="0"/>
                      <w:divBdr>
                        <w:top w:val="none" w:sz="0" w:space="0" w:color="auto"/>
                        <w:left w:val="none" w:sz="0" w:space="0" w:color="auto"/>
                        <w:bottom w:val="none" w:sz="0" w:space="0" w:color="auto"/>
                        <w:right w:val="none" w:sz="0" w:space="0" w:color="auto"/>
                      </w:divBdr>
                    </w:div>
                  </w:divsChild>
                </w:div>
                <w:div w:id="1853907579">
                  <w:marLeft w:val="0"/>
                  <w:marRight w:val="0"/>
                  <w:marTop w:val="0"/>
                  <w:marBottom w:val="0"/>
                  <w:divBdr>
                    <w:top w:val="none" w:sz="0" w:space="0" w:color="auto"/>
                    <w:left w:val="none" w:sz="0" w:space="0" w:color="auto"/>
                    <w:bottom w:val="none" w:sz="0" w:space="0" w:color="auto"/>
                    <w:right w:val="none" w:sz="0" w:space="0" w:color="auto"/>
                  </w:divBdr>
                  <w:divsChild>
                    <w:div w:id="1586112214">
                      <w:marLeft w:val="0"/>
                      <w:marRight w:val="0"/>
                      <w:marTop w:val="0"/>
                      <w:marBottom w:val="0"/>
                      <w:divBdr>
                        <w:top w:val="none" w:sz="0" w:space="0" w:color="auto"/>
                        <w:left w:val="none" w:sz="0" w:space="0" w:color="auto"/>
                        <w:bottom w:val="none" w:sz="0" w:space="0" w:color="auto"/>
                        <w:right w:val="none" w:sz="0" w:space="0" w:color="auto"/>
                      </w:divBdr>
                    </w:div>
                  </w:divsChild>
                </w:div>
                <w:div w:id="1878852386">
                  <w:marLeft w:val="0"/>
                  <w:marRight w:val="0"/>
                  <w:marTop w:val="0"/>
                  <w:marBottom w:val="0"/>
                  <w:divBdr>
                    <w:top w:val="none" w:sz="0" w:space="0" w:color="auto"/>
                    <w:left w:val="none" w:sz="0" w:space="0" w:color="auto"/>
                    <w:bottom w:val="none" w:sz="0" w:space="0" w:color="auto"/>
                    <w:right w:val="none" w:sz="0" w:space="0" w:color="auto"/>
                  </w:divBdr>
                  <w:divsChild>
                    <w:div w:id="830604608">
                      <w:marLeft w:val="0"/>
                      <w:marRight w:val="0"/>
                      <w:marTop w:val="0"/>
                      <w:marBottom w:val="0"/>
                      <w:divBdr>
                        <w:top w:val="none" w:sz="0" w:space="0" w:color="auto"/>
                        <w:left w:val="none" w:sz="0" w:space="0" w:color="auto"/>
                        <w:bottom w:val="none" w:sz="0" w:space="0" w:color="auto"/>
                        <w:right w:val="none" w:sz="0" w:space="0" w:color="auto"/>
                      </w:divBdr>
                    </w:div>
                  </w:divsChild>
                </w:div>
                <w:div w:id="1892840686">
                  <w:marLeft w:val="0"/>
                  <w:marRight w:val="0"/>
                  <w:marTop w:val="0"/>
                  <w:marBottom w:val="0"/>
                  <w:divBdr>
                    <w:top w:val="none" w:sz="0" w:space="0" w:color="auto"/>
                    <w:left w:val="none" w:sz="0" w:space="0" w:color="auto"/>
                    <w:bottom w:val="none" w:sz="0" w:space="0" w:color="auto"/>
                    <w:right w:val="none" w:sz="0" w:space="0" w:color="auto"/>
                  </w:divBdr>
                  <w:divsChild>
                    <w:div w:id="246695287">
                      <w:marLeft w:val="0"/>
                      <w:marRight w:val="0"/>
                      <w:marTop w:val="0"/>
                      <w:marBottom w:val="0"/>
                      <w:divBdr>
                        <w:top w:val="none" w:sz="0" w:space="0" w:color="auto"/>
                        <w:left w:val="none" w:sz="0" w:space="0" w:color="auto"/>
                        <w:bottom w:val="none" w:sz="0" w:space="0" w:color="auto"/>
                        <w:right w:val="none" w:sz="0" w:space="0" w:color="auto"/>
                      </w:divBdr>
                    </w:div>
                  </w:divsChild>
                </w:div>
                <w:div w:id="1913463000">
                  <w:marLeft w:val="0"/>
                  <w:marRight w:val="0"/>
                  <w:marTop w:val="0"/>
                  <w:marBottom w:val="0"/>
                  <w:divBdr>
                    <w:top w:val="none" w:sz="0" w:space="0" w:color="auto"/>
                    <w:left w:val="none" w:sz="0" w:space="0" w:color="auto"/>
                    <w:bottom w:val="none" w:sz="0" w:space="0" w:color="auto"/>
                    <w:right w:val="none" w:sz="0" w:space="0" w:color="auto"/>
                  </w:divBdr>
                  <w:divsChild>
                    <w:div w:id="1081828836">
                      <w:marLeft w:val="0"/>
                      <w:marRight w:val="0"/>
                      <w:marTop w:val="0"/>
                      <w:marBottom w:val="0"/>
                      <w:divBdr>
                        <w:top w:val="none" w:sz="0" w:space="0" w:color="auto"/>
                        <w:left w:val="none" w:sz="0" w:space="0" w:color="auto"/>
                        <w:bottom w:val="none" w:sz="0" w:space="0" w:color="auto"/>
                        <w:right w:val="none" w:sz="0" w:space="0" w:color="auto"/>
                      </w:divBdr>
                    </w:div>
                  </w:divsChild>
                </w:div>
                <w:div w:id="1960143004">
                  <w:marLeft w:val="0"/>
                  <w:marRight w:val="0"/>
                  <w:marTop w:val="0"/>
                  <w:marBottom w:val="0"/>
                  <w:divBdr>
                    <w:top w:val="none" w:sz="0" w:space="0" w:color="auto"/>
                    <w:left w:val="none" w:sz="0" w:space="0" w:color="auto"/>
                    <w:bottom w:val="none" w:sz="0" w:space="0" w:color="auto"/>
                    <w:right w:val="none" w:sz="0" w:space="0" w:color="auto"/>
                  </w:divBdr>
                  <w:divsChild>
                    <w:div w:id="409427494">
                      <w:marLeft w:val="0"/>
                      <w:marRight w:val="0"/>
                      <w:marTop w:val="0"/>
                      <w:marBottom w:val="0"/>
                      <w:divBdr>
                        <w:top w:val="none" w:sz="0" w:space="0" w:color="auto"/>
                        <w:left w:val="none" w:sz="0" w:space="0" w:color="auto"/>
                        <w:bottom w:val="none" w:sz="0" w:space="0" w:color="auto"/>
                        <w:right w:val="none" w:sz="0" w:space="0" w:color="auto"/>
                      </w:divBdr>
                    </w:div>
                  </w:divsChild>
                </w:div>
                <w:div w:id="1981157025">
                  <w:marLeft w:val="0"/>
                  <w:marRight w:val="0"/>
                  <w:marTop w:val="0"/>
                  <w:marBottom w:val="0"/>
                  <w:divBdr>
                    <w:top w:val="none" w:sz="0" w:space="0" w:color="auto"/>
                    <w:left w:val="none" w:sz="0" w:space="0" w:color="auto"/>
                    <w:bottom w:val="none" w:sz="0" w:space="0" w:color="auto"/>
                    <w:right w:val="none" w:sz="0" w:space="0" w:color="auto"/>
                  </w:divBdr>
                  <w:divsChild>
                    <w:div w:id="1712727159">
                      <w:marLeft w:val="0"/>
                      <w:marRight w:val="0"/>
                      <w:marTop w:val="0"/>
                      <w:marBottom w:val="0"/>
                      <w:divBdr>
                        <w:top w:val="none" w:sz="0" w:space="0" w:color="auto"/>
                        <w:left w:val="none" w:sz="0" w:space="0" w:color="auto"/>
                        <w:bottom w:val="none" w:sz="0" w:space="0" w:color="auto"/>
                        <w:right w:val="none" w:sz="0" w:space="0" w:color="auto"/>
                      </w:divBdr>
                    </w:div>
                  </w:divsChild>
                </w:div>
                <w:div w:id="1984501811">
                  <w:marLeft w:val="0"/>
                  <w:marRight w:val="0"/>
                  <w:marTop w:val="0"/>
                  <w:marBottom w:val="0"/>
                  <w:divBdr>
                    <w:top w:val="none" w:sz="0" w:space="0" w:color="auto"/>
                    <w:left w:val="none" w:sz="0" w:space="0" w:color="auto"/>
                    <w:bottom w:val="none" w:sz="0" w:space="0" w:color="auto"/>
                    <w:right w:val="none" w:sz="0" w:space="0" w:color="auto"/>
                  </w:divBdr>
                  <w:divsChild>
                    <w:div w:id="1282877486">
                      <w:marLeft w:val="0"/>
                      <w:marRight w:val="0"/>
                      <w:marTop w:val="0"/>
                      <w:marBottom w:val="0"/>
                      <w:divBdr>
                        <w:top w:val="none" w:sz="0" w:space="0" w:color="auto"/>
                        <w:left w:val="none" w:sz="0" w:space="0" w:color="auto"/>
                        <w:bottom w:val="none" w:sz="0" w:space="0" w:color="auto"/>
                        <w:right w:val="none" w:sz="0" w:space="0" w:color="auto"/>
                      </w:divBdr>
                    </w:div>
                  </w:divsChild>
                </w:div>
                <w:div w:id="1987316585">
                  <w:marLeft w:val="0"/>
                  <w:marRight w:val="0"/>
                  <w:marTop w:val="0"/>
                  <w:marBottom w:val="0"/>
                  <w:divBdr>
                    <w:top w:val="none" w:sz="0" w:space="0" w:color="auto"/>
                    <w:left w:val="none" w:sz="0" w:space="0" w:color="auto"/>
                    <w:bottom w:val="none" w:sz="0" w:space="0" w:color="auto"/>
                    <w:right w:val="none" w:sz="0" w:space="0" w:color="auto"/>
                  </w:divBdr>
                  <w:divsChild>
                    <w:div w:id="1671710961">
                      <w:marLeft w:val="0"/>
                      <w:marRight w:val="0"/>
                      <w:marTop w:val="0"/>
                      <w:marBottom w:val="0"/>
                      <w:divBdr>
                        <w:top w:val="none" w:sz="0" w:space="0" w:color="auto"/>
                        <w:left w:val="none" w:sz="0" w:space="0" w:color="auto"/>
                        <w:bottom w:val="none" w:sz="0" w:space="0" w:color="auto"/>
                        <w:right w:val="none" w:sz="0" w:space="0" w:color="auto"/>
                      </w:divBdr>
                    </w:div>
                  </w:divsChild>
                </w:div>
                <w:div w:id="2026905232">
                  <w:marLeft w:val="0"/>
                  <w:marRight w:val="0"/>
                  <w:marTop w:val="0"/>
                  <w:marBottom w:val="0"/>
                  <w:divBdr>
                    <w:top w:val="none" w:sz="0" w:space="0" w:color="auto"/>
                    <w:left w:val="none" w:sz="0" w:space="0" w:color="auto"/>
                    <w:bottom w:val="none" w:sz="0" w:space="0" w:color="auto"/>
                    <w:right w:val="none" w:sz="0" w:space="0" w:color="auto"/>
                  </w:divBdr>
                  <w:divsChild>
                    <w:div w:id="1141071792">
                      <w:marLeft w:val="0"/>
                      <w:marRight w:val="0"/>
                      <w:marTop w:val="0"/>
                      <w:marBottom w:val="0"/>
                      <w:divBdr>
                        <w:top w:val="none" w:sz="0" w:space="0" w:color="auto"/>
                        <w:left w:val="none" w:sz="0" w:space="0" w:color="auto"/>
                        <w:bottom w:val="none" w:sz="0" w:space="0" w:color="auto"/>
                        <w:right w:val="none" w:sz="0" w:space="0" w:color="auto"/>
                      </w:divBdr>
                    </w:div>
                  </w:divsChild>
                </w:div>
                <w:div w:id="2046103571">
                  <w:marLeft w:val="0"/>
                  <w:marRight w:val="0"/>
                  <w:marTop w:val="0"/>
                  <w:marBottom w:val="0"/>
                  <w:divBdr>
                    <w:top w:val="none" w:sz="0" w:space="0" w:color="auto"/>
                    <w:left w:val="none" w:sz="0" w:space="0" w:color="auto"/>
                    <w:bottom w:val="none" w:sz="0" w:space="0" w:color="auto"/>
                    <w:right w:val="none" w:sz="0" w:space="0" w:color="auto"/>
                  </w:divBdr>
                  <w:divsChild>
                    <w:div w:id="696541597">
                      <w:marLeft w:val="0"/>
                      <w:marRight w:val="0"/>
                      <w:marTop w:val="0"/>
                      <w:marBottom w:val="0"/>
                      <w:divBdr>
                        <w:top w:val="none" w:sz="0" w:space="0" w:color="auto"/>
                        <w:left w:val="none" w:sz="0" w:space="0" w:color="auto"/>
                        <w:bottom w:val="none" w:sz="0" w:space="0" w:color="auto"/>
                        <w:right w:val="none" w:sz="0" w:space="0" w:color="auto"/>
                      </w:divBdr>
                    </w:div>
                  </w:divsChild>
                </w:div>
                <w:div w:id="2079085259">
                  <w:marLeft w:val="0"/>
                  <w:marRight w:val="0"/>
                  <w:marTop w:val="0"/>
                  <w:marBottom w:val="0"/>
                  <w:divBdr>
                    <w:top w:val="none" w:sz="0" w:space="0" w:color="auto"/>
                    <w:left w:val="none" w:sz="0" w:space="0" w:color="auto"/>
                    <w:bottom w:val="none" w:sz="0" w:space="0" w:color="auto"/>
                    <w:right w:val="none" w:sz="0" w:space="0" w:color="auto"/>
                  </w:divBdr>
                  <w:divsChild>
                    <w:div w:id="362557680">
                      <w:marLeft w:val="0"/>
                      <w:marRight w:val="0"/>
                      <w:marTop w:val="0"/>
                      <w:marBottom w:val="0"/>
                      <w:divBdr>
                        <w:top w:val="none" w:sz="0" w:space="0" w:color="auto"/>
                        <w:left w:val="none" w:sz="0" w:space="0" w:color="auto"/>
                        <w:bottom w:val="none" w:sz="0" w:space="0" w:color="auto"/>
                        <w:right w:val="none" w:sz="0" w:space="0" w:color="auto"/>
                      </w:divBdr>
                    </w:div>
                  </w:divsChild>
                </w:div>
                <w:div w:id="2087528158">
                  <w:marLeft w:val="0"/>
                  <w:marRight w:val="0"/>
                  <w:marTop w:val="0"/>
                  <w:marBottom w:val="0"/>
                  <w:divBdr>
                    <w:top w:val="none" w:sz="0" w:space="0" w:color="auto"/>
                    <w:left w:val="none" w:sz="0" w:space="0" w:color="auto"/>
                    <w:bottom w:val="none" w:sz="0" w:space="0" w:color="auto"/>
                    <w:right w:val="none" w:sz="0" w:space="0" w:color="auto"/>
                  </w:divBdr>
                  <w:divsChild>
                    <w:div w:id="1972124616">
                      <w:marLeft w:val="0"/>
                      <w:marRight w:val="0"/>
                      <w:marTop w:val="0"/>
                      <w:marBottom w:val="0"/>
                      <w:divBdr>
                        <w:top w:val="none" w:sz="0" w:space="0" w:color="auto"/>
                        <w:left w:val="none" w:sz="0" w:space="0" w:color="auto"/>
                        <w:bottom w:val="none" w:sz="0" w:space="0" w:color="auto"/>
                        <w:right w:val="none" w:sz="0" w:space="0" w:color="auto"/>
                      </w:divBdr>
                    </w:div>
                  </w:divsChild>
                </w:div>
                <w:div w:id="2133985373">
                  <w:marLeft w:val="0"/>
                  <w:marRight w:val="0"/>
                  <w:marTop w:val="0"/>
                  <w:marBottom w:val="0"/>
                  <w:divBdr>
                    <w:top w:val="none" w:sz="0" w:space="0" w:color="auto"/>
                    <w:left w:val="none" w:sz="0" w:space="0" w:color="auto"/>
                    <w:bottom w:val="none" w:sz="0" w:space="0" w:color="auto"/>
                    <w:right w:val="none" w:sz="0" w:space="0" w:color="auto"/>
                  </w:divBdr>
                  <w:divsChild>
                    <w:div w:id="10383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32366">
          <w:marLeft w:val="0"/>
          <w:marRight w:val="0"/>
          <w:marTop w:val="0"/>
          <w:marBottom w:val="0"/>
          <w:divBdr>
            <w:top w:val="none" w:sz="0" w:space="0" w:color="auto"/>
            <w:left w:val="none" w:sz="0" w:space="0" w:color="auto"/>
            <w:bottom w:val="none" w:sz="0" w:space="0" w:color="auto"/>
            <w:right w:val="none" w:sz="0" w:space="0" w:color="auto"/>
          </w:divBdr>
        </w:div>
        <w:div w:id="1605839085">
          <w:marLeft w:val="0"/>
          <w:marRight w:val="0"/>
          <w:marTop w:val="0"/>
          <w:marBottom w:val="0"/>
          <w:divBdr>
            <w:top w:val="none" w:sz="0" w:space="0" w:color="auto"/>
            <w:left w:val="none" w:sz="0" w:space="0" w:color="auto"/>
            <w:bottom w:val="none" w:sz="0" w:space="0" w:color="auto"/>
            <w:right w:val="none" w:sz="0" w:space="0" w:color="auto"/>
          </w:divBdr>
        </w:div>
        <w:div w:id="1701710487">
          <w:marLeft w:val="0"/>
          <w:marRight w:val="0"/>
          <w:marTop w:val="0"/>
          <w:marBottom w:val="0"/>
          <w:divBdr>
            <w:top w:val="none" w:sz="0" w:space="0" w:color="auto"/>
            <w:left w:val="none" w:sz="0" w:space="0" w:color="auto"/>
            <w:bottom w:val="none" w:sz="0" w:space="0" w:color="auto"/>
            <w:right w:val="none" w:sz="0" w:space="0" w:color="auto"/>
          </w:divBdr>
        </w:div>
        <w:div w:id="1821337437">
          <w:marLeft w:val="0"/>
          <w:marRight w:val="0"/>
          <w:marTop w:val="0"/>
          <w:marBottom w:val="0"/>
          <w:divBdr>
            <w:top w:val="none" w:sz="0" w:space="0" w:color="auto"/>
            <w:left w:val="none" w:sz="0" w:space="0" w:color="auto"/>
            <w:bottom w:val="none" w:sz="0" w:space="0" w:color="auto"/>
            <w:right w:val="none" w:sz="0" w:space="0" w:color="auto"/>
          </w:divBdr>
        </w:div>
        <w:div w:id="2011442822">
          <w:marLeft w:val="0"/>
          <w:marRight w:val="0"/>
          <w:marTop w:val="0"/>
          <w:marBottom w:val="0"/>
          <w:divBdr>
            <w:top w:val="none" w:sz="0" w:space="0" w:color="auto"/>
            <w:left w:val="none" w:sz="0" w:space="0" w:color="auto"/>
            <w:bottom w:val="none" w:sz="0" w:space="0" w:color="auto"/>
            <w:right w:val="none" w:sz="0" w:space="0" w:color="auto"/>
          </w:divBdr>
        </w:div>
        <w:div w:id="2073774503">
          <w:marLeft w:val="0"/>
          <w:marRight w:val="0"/>
          <w:marTop w:val="0"/>
          <w:marBottom w:val="0"/>
          <w:divBdr>
            <w:top w:val="none" w:sz="0" w:space="0" w:color="auto"/>
            <w:left w:val="none" w:sz="0" w:space="0" w:color="auto"/>
            <w:bottom w:val="none" w:sz="0" w:space="0" w:color="auto"/>
            <w:right w:val="none" w:sz="0" w:space="0" w:color="auto"/>
          </w:divBdr>
        </w:div>
      </w:divsChild>
    </w:div>
    <w:div w:id="423692475">
      <w:marLeft w:val="0"/>
      <w:marRight w:val="0"/>
      <w:marTop w:val="0"/>
      <w:marBottom w:val="0"/>
      <w:divBdr>
        <w:top w:val="none" w:sz="0" w:space="0" w:color="auto"/>
        <w:left w:val="none" w:sz="0" w:space="0" w:color="auto"/>
        <w:bottom w:val="none" w:sz="0" w:space="0" w:color="auto"/>
        <w:right w:val="none" w:sz="0" w:space="0" w:color="auto"/>
      </w:divBdr>
      <w:divsChild>
        <w:div w:id="1828283533">
          <w:marLeft w:val="0"/>
          <w:marRight w:val="0"/>
          <w:marTop w:val="0"/>
          <w:marBottom w:val="0"/>
          <w:divBdr>
            <w:top w:val="none" w:sz="0" w:space="0" w:color="auto"/>
            <w:left w:val="none" w:sz="0" w:space="0" w:color="auto"/>
            <w:bottom w:val="none" w:sz="0" w:space="0" w:color="auto"/>
            <w:right w:val="none" w:sz="0" w:space="0" w:color="auto"/>
          </w:divBdr>
        </w:div>
      </w:divsChild>
    </w:div>
    <w:div w:id="428426736">
      <w:marLeft w:val="0"/>
      <w:marRight w:val="0"/>
      <w:marTop w:val="0"/>
      <w:marBottom w:val="0"/>
      <w:divBdr>
        <w:top w:val="none" w:sz="0" w:space="0" w:color="auto"/>
        <w:left w:val="none" w:sz="0" w:space="0" w:color="auto"/>
        <w:bottom w:val="none" w:sz="0" w:space="0" w:color="auto"/>
        <w:right w:val="none" w:sz="0" w:space="0" w:color="auto"/>
      </w:divBdr>
      <w:divsChild>
        <w:div w:id="80222757">
          <w:marLeft w:val="0"/>
          <w:marRight w:val="0"/>
          <w:marTop w:val="0"/>
          <w:marBottom w:val="0"/>
          <w:divBdr>
            <w:top w:val="none" w:sz="0" w:space="0" w:color="auto"/>
            <w:left w:val="none" w:sz="0" w:space="0" w:color="auto"/>
            <w:bottom w:val="none" w:sz="0" w:space="0" w:color="auto"/>
            <w:right w:val="none" w:sz="0" w:space="0" w:color="auto"/>
          </w:divBdr>
        </w:div>
      </w:divsChild>
    </w:div>
    <w:div w:id="435950843">
      <w:bodyDiv w:val="1"/>
      <w:marLeft w:val="0"/>
      <w:marRight w:val="0"/>
      <w:marTop w:val="0"/>
      <w:marBottom w:val="0"/>
      <w:divBdr>
        <w:top w:val="none" w:sz="0" w:space="0" w:color="auto"/>
        <w:left w:val="none" w:sz="0" w:space="0" w:color="auto"/>
        <w:bottom w:val="none" w:sz="0" w:space="0" w:color="auto"/>
        <w:right w:val="none" w:sz="0" w:space="0" w:color="auto"/>
      </w:divBdr>
    </w:div>
    <w:div w:id="438915166">
      <w:marLeft w:val="0"/>
      <w:marRight w:val="0"/>
      <w:marTop w:val="0"/>
      <w:marBottom w:val="0"/>
      <w:divBdr>
        <w:top w:val="none" w:sz="0" w:space="0" w:color="auto"/>
        <w:left w:val="none" w:sz="0" w:space="0" w:color="auto"/>
        <w:bottom w:val="none" w:sz="0" w:space="0" w:color="auto"/>
        <w:right w:val="none" w:sz="0" w:space="0" w:color="auto"/>
      </w:divBdr>
      <w:divsChild>
        <w:div w:id="1225531138">
          <w:marLeft w:val="0"/>
          <w:marRight w:val="0"/>
          <w:marTop w:val="0"/>
          <w:marBottom w:val="0"/>
          <w:divBdr>
            <w:top w:val="none" w:sz="0" w:space="0" w:color="auto"/>
            <w:left w:val="none" w:sz="0" w:space="0" w:color="auto"/>
            <w:bottom w:val="none" w:sz="0" w:space="0" w:color="auto"/>
            <w:right w:val="none" w:sz="0" w:space="0" w:color="auto"/>
          </w:divBdr>
        </w:div>
      </w:divsChild>
    </w:div>
    <w:div w:id="441926265">
      <w:marLeft w:val="0"/>
      <w:marRight w:val="0"/>
      <w:marTop w:val="0"/>
      <w:marBottom w:val="0"/>
      <w:divBdr>
        <w:top w:val="none" w:sz="0" w:space="0" w:color="auto"/>
        <w:left w:val="none" w:sz="0" w:space="0" w:color="auto"/>
        <w:bottom w:val="none" w:sz="0" w:space="0" w:color="auto"/>
        <w:right w:val="none" w:sz="0" w:space="0" w:color="auto"/>
      </w:divBdr>
      <w:divsChild>
        <w:div w:id="1790247690">
          <w:marLeft w:val="0"/>
          <w:marRight w:val="0"/>
          <w:marTop w:val="0"/>
          <w:marBottom w:val="0"/>
          <w:divBdr>
            <w:top w:val="none" w:sz="0" w:space="0" w:color="auto"/>
            <w:left w:val="none" w:sz="0" w:space="0" w:color="auto"/>
            <w:bottom w:val="none" w:sz="0" w:space="0" w:color="auto"/>
            <w:right w:val="none" w:sz="0" w:space="0" w:color="auto"/>
          </w:divBdr>
        </w:div>
      </w:divsChild>
    </w:div>
    <w:div w:id="443500556">
      <w:bodyDiv w:val="1"/>
      <w:marLeft w:val="0"/>
      <w:marRight w:val="0"/>
      <w:marTop w:val="0"/>
      <w:marBottom w:val="0"/>
      <w:divBdr>
        <w:top w:val="none" w:sz="0" w:space="0" w:color="auto"/>
        <w:left w:val="none" w:sz="0" w:space="0" w:color="auto"/>
        <w:bottom w:val="none" w:sz="0" w:space="0" w:color="auto"/>
        <w:right w:val="none" w:sz="0" w:space="0" w:color="auto"/>
      </w:divBdr>
    </w:div>
    <w:div w:id="443693972">
      <w:bodyDiv w:val="1"/>
      <w:marLeft w:val="0"/>
      <w:marRight w:val="0"/>
      <w:marTop w:val="0"/>
      <w:marBottom w:val="0"/>
      <w:divBdr>
        <w:top w:val="none" w:sz="0" w:space="0" w:color="auto"/>
        <w:left w:val="none" w:sz="0" w:space="0" w:color="auto"/>
        <w:bottom w:val="none" w:sz="0" w:space="0" w:color="auto"/>
        <w:right w:val="none" w:sz="0" w:space="0" w:color="auto"/>
      </w:divBdr>
    </w:div>
    <w:div w:id="445975773">
      <w:bodyDiv w:val="1"/>
      <w:marLeft w:val="0"/>
      <w:marRight w:val="0"/>
      <w:marTop w:val="0"/>
      <w:marBottom w:val="0"/>
      <w:divBdr>
        <w:top w:val="none" w:sz="0" w:space="0" w:color="auto"/>
        <w:left w:val="none" w:sz="0" w:space="0" w:color="auto"/>
        <w:bottom w:val="none" w:sz="0" w:space="0" w:color="auto"/>
        <w:right w:val="none" w:sz="0" w:space="0" w:color="auto"/>
      </w:divBdr>
    </w:div>
    <w:div w:id="446697311">
      <w:marLeft w:val="0"/>
      <w:marRight w:val="0"/>
      <w:marTop w:val="0"/>
      <w:marBottom w:val="0"/>
      <w:divBdr>
        <w:top w:val="none" w:sz="0" w:space="0" w:color="auto"/>
        <w:left w:val="none" w:sz="0" w:space="0" w:color="auto"/>
        <w:bottom w:val="none" w:sz="0" w:space="0" w:color="auto"/>
        <w:right w:val="none" w:sz="0" w:space="0" w:color="auto"/>
      </w:divBdr>
      <w:divsChild>
        <w:div w:id="685254703">
          <w:marLeft w:val="0"/>
          <w:marRight w:val="0"/>
          <w:marTop w:val="0"/>
          <w:marBottom w:val="0"/>
          <w:divBdr>
            <w:top w:val="none" w:sz="0" w:space="0" w:color="auto"/>
            <w:left w:val="none" w:sz="0" w:space="0" w:color="auto"/>
            <w:bottom w:val="none" w:sz="0" w:space="0" w:color="auto"/>
            <w:right w:val="none" w:sz="0" w:space="0" w:color="auto"/>
          </w:divBdr>
        </w:div>
      </w:divsChild>
    </w:div>
    <w:div w:id="448089475">
      <w:marLeft w:val="0"/>
      <w:marRight w:val="0"/>
      <w:marTop w:val="0"/>
      <w:marBottom w:val="0"/>
      <w:divBdr>
        <w:top w:val="none" w:sz="0" w:space="0" w:color="auto"/>
        <w:left w:val="none" w:sz="0" w:space="0" w:color="auto"/>
        <w:bottom w:val="none" w:sz="0" w:space="0" w:color="auto"/>
        <w:right w:val="none" w:sz="0" w:space="0" w:color="auto"/>
      </w:divBdr>
      <w:divsChild>
        <w:div w:id="1916819940">
          <w:marLeft w:val="0"/>
          <w:marRight w:val="0"/>
          <w:marTop w:val="0"/>
          <w:marBottom w:val="0"/>
          <w:divBdr>
            <w:top w:val="none" w:sz="0" w:space="0" w:color="auto"/>
            <w:left w:val="none" w:sz="0" w:space="0" w:color="auto"/>
            <w:bottom w:val="none" w:sz="0" w:space="0" w:color="auto"/>
            <w:right w:val="none" w:sz="0" w:space="0" w:color="auto"/>
          </w:divBdr>
        </w:div>
      </w:divsChild>
    </w:div>
    <w:div w:id="460463069">
      <w:marLeft w:val="0"/>
      <w:marRight w:val="0"/>
      <w:marTop w:val="0"/>
      <w:marBottom w:val="0"/>
      <w:divBdr>
        <w:top w:val="none" w:sz="0" w:space="0" w:color="auto"/>
        <w:left w:val="none" w:sz="0" w:space="0" w:color="auto"/>
        <w:bottom w:val="none" w:sz="0" w:space="0" w:color="auto"/>
        <w:right w:val="none" w:sz="0" w:space="0" w:color="auto"/>
      </w:divBdr>
      <w:divsChild>
        <w:div w:id="902108452">
          <w:marLeft w:val="0"/>
          <w:marRight w:val="0"/>
          <w:marTop w:val="0"/>
          <w:marBottom w:val="0"/>
          <w:divBdr>
            <w:top w:val="none" w:sz="0" w:space="0" w:color="auto"/>
            <w:left w:val="none" w:sz="0" w:space="0" w:color="auto"/>
            <w:bottom w:val="none" w:sz="0" w:space="0" w:color="auto"/>
            <w:right w:val="none" w:sz="0" w:space="0" w:color="auto"/>
          </w:divBdr>
        </w:div>
      </w:divsChild>
    </w:div>
    <w:div w:id="461386674">
      <w:bodyDiv w:val="1"/>
      <w:marLeft w:val="0"/>
      <w:marRight w:val="0"/>
      <w:marTop w:val="0"/>
      <w:marBottom w:val="0"/>
      <w:divBdr>
        <w:top w:val="none" w:sz="0" w:space="0" w:color="auto"/>
        <w:left w:val="none" w:sz="0" w:space="0" w:color="auto"/>
        <w:bottom w:val="none" w:sz="0" w:space="0" w:color="auto"/>
        <w:right w:val="none" w:sz="0" w:space="0" w:color="auto"/>
      </w:divBdr>
    </w:div>
    <w:div w:id="468976989">
      <w:marLeft w:val="0"/>
      <w:marRight w:val="0"/>
      <w:marTop w:val="0"/>
      <w:marBottom w:val="0"/>
      <w:divBdr>
        <w:top w:val="none" w:sz="0" w:space="0" w:color="auto"/>
        <w:left w:val="none" w:sz="0" w:space="0" w:color="auto"/>
        <w:bottom w:val="none" w:sz="0" w:space="0" w:color="auto"/>
        <w:right w:val="none" w:sz="0" w:space="0" w:color="auto"/>
      </w:divBdr>
      <w:divsChild>
        <w:div w:id="371462696">
          <w:marLeft w:val="0"/>
          <w:marRight w:val="0"/>
          <w:marTop w:val="0"/>
          <w:marBottom w:val="0"/>
          <w:divBdr>
            <w:top w:val="none" w:sz="0" w:space="0" w:color="auto"/>
            <w:left w:val="none" w:sz="0" w:space="0" w:color="auto"/>
            <w:bottom w:val="none" w:sz="0" w:space="0" w:color="auto"/>
            <w:right w:val="none" w:sz="0" w:space="0" w:color="auto"/>
          </w:divBdr>
        </w:div>
      </w:divsChild>
    </w:div>
    <w:div w:id="471211588">
      <w:bodyDiv w:val="1"/>
      <w:marLeft w:val="0"/>
      <w:marRight w:val="0"/>
      <w:marTop w:val="0"/>
      <w:marBottom w:val="0"/>
      <w:divBdr>
        <w:top w:val="none" w:sz="0" w:space="0" w:color="auto"/>
        <w:left w:val="none" w:sz="0" w:space="0" w:color="auto"/>
        <w:bottom w:val="none" w:sz="0" w:space="0" w:color="auto"/>
        <w:right w:val="none" w:sz="0" w:space="0" w:color="auto"/>
      </w:divBdr>
      <w:divsChild>
        <w:div w:id="1488404602">
          <w:marLeft w:val="0"/>
          <w:marRight w:val="0"/>
          <w:marTop w:val="0"/>
          <w:marBottom w:val="0"/>
          <w:divBdr>
            <w:top w:val="none" w:sz="0" w:space="0" w:color="auto"/>
            <w:left w:val="none" w:sz="0" w:space="0" w:color="auto"/>
            <w:bottom w:val="none" w:sz="0" w:space="0" w:color="auto"/>
            <w:right w:val="none" w:sz="0" w:space="0" w:color="auto"/>
          </w:divBdr>
        </w:div>
      </w:divsChild>
    </w:div>
    <w:div w:id="478040195">
      <w:marLeft w:val="0"/>
      <w:marRight w:val="0"/>
      <w:marTop w:val="0"/>
      <w:marBottom w:val="0"/>
      <w:divBdr>
        <w:top w:val="none" w:sz="0" w:space="0" w:color="auto"/>
        <w:left w:val="none" w:sz="0" w:space="0" w:color="auto"/>
        <w:bottom w:val="none" w:sz="0" w:space="0" w:color="auto"/>
        <w:right w:val="none" w:sz="0" w:space="0" w:color="auto"/>
      </w:divBdr>
      <w:divsChild>
        <w:div w:id="1999453529">
          <w:marLeft w:val="0"/>
          <w:marRight w:val="0"/>
          <w:marTop w:val="0"/>
          <w:marBottom w:val="0"/>
          <w:divBdr>
            <w:top w:val="none" w:sz="0" w:space="0" w:color="auto"/>
            <w:left w:val="none" w:sz="0" w:space="0" w:color="auto"/>
            <w:bottom w:val="none" w:sz="0" w:space="0" w:color="auto"/>
            <w:right w:val="none" w:sz="0" w:space="0" w:color="auto"/>
          </w:divBdr>
        </w:div>
      </w:divsChild>
    </w:div>
    <w:div w:id="479424001">
      <w:marLeft w:val="0"/>
      <w:marRight w:val="0"/>
      <w:marTop w:val="0"/>
      <w:marBottom w:val="0"/>
      <w:divBdr>
        <w:top w:val="none" w:sz="0" w:space="0" w:color="auto"/>
        <w:left w:val="none" w:sz="0" w:space="0" w:color="auto"/>
        <w:bottom w:val="none" w:sz="0" w:space="0" w:color="auto"/>
        <w:right w:val="none" w:sz="0" w:space="0" w:color="auto"/>
      </w:divBdr>
      <w:divsChild>
        <w:div w:id="648022985">
          <w:marLeft w:val="0"/>
          <w:marRight w:val="0"/>
          <w:marTop w:val="0"/>
          <w:marBottom w:val="0"/>
          <w:divBdr>
            <w:top w:val="none" w:sz="0" w:space="0" w:color="auto"/>
            <w:left w:val="none" w:sz="0" w:space="0" w:color="auto"/>
            <w:bottom w:val="none" w:sz="0" w:space="0" w:color="auto"/>
            <w:right w:val="none" w:sz="0" w:space="0" w:color="auto"/>
          </w:divBdr>
        </w:div>
      </w:divsChild>
    </w:div>
    <w:div w:id="486753625">
      <w:bodyDiv w:val="1"/>
      <w:marLeft w:val="0"/>
      <w:marRight w:val="0"/>
      <w:marTop w:val="0"/>
      <w:marBottom w:val="0"/>
      <w:divBdr>
        <w:top w:val="none" w:sz="0" w:space="0" w:color="auto"/>
        <w:left w:val="none" w:sz="0" w:space="0" w:color="auto"/>
        <w:bottom w:val="none" w:sz="0" w:space="0" w:color="auto"/>
        <w:right w:val="none" w:sz="0" w:space="0" w:color="auto"/>
      </w:divBdr>
    </w:div>
    <w:div w:id="489710022">
      <w:marLeft w:val="0"/>
      <w:marRight w:val="0"/>
      <w:marTop w:val="0"/>
      <w:marBottom w:val="0"/>
      <w:divBdr>
        <w:top w:val="none" w:sz="0" w:space="0" w:color="auto"/>
        <w:left w:val="none" w:sz="0" w:space="0" w:color="auto"/>
        <w:bottom w:val="none" w:sz="0" w:space="0" w:color="auto"/>
        <w:right w:val="none" w:sz="0" w:space="0" w:color="auto"/>
      </w:divBdr>
      <w:divsChild>
        <w:div w:id="985549830">
          <w:marLeft w:val="0"/>
          <w:marRight w:val="0"/>
          <w:marTop w:val="0"/>
          <w:marBottom w:val="0"/>
          <w:divBdr>
            <w:top w:val="none" w:sz="0" w:space="0" w:color="auto"/>
            <w:left w:val="none" w:sz="0" w:space="0" w:color="auto"/>
            <w:bottom w:val="none" w:sz="0" w:space="0" w:color="auto"/>
            <w:right w:val="none" w:sz="0" w:space="0" w:color="auto"/>
          </w:divBdr>
        </w:div>
      </w:divsChild>
    </w:div>
    <w:div w:id="506136845">
      <w:bodyDiv w:val="1"/>
      <w:marLeft w:val="0"/>
      <w:marRight w:val="0"/>
      <w:marTop w:val="0"/>
      <w:marBottom w:val="0"/>
      <w:divBdr>
        <w:top w:val="none" w:sz="0" w:space="0" w:color="auto"/>
        <w:left w:val="none" w:sz="0" w:space="0" w:color="auto"/>
        <w:bottom w:val="none" w:sz="0" w:space="0" w:color="auto"/>
        <w:right w:val="none" w:sz="0" w:space="0" w:color="auto"/>
      </w:divBdr>
    </w:div>
    <w:div w:id="514612967">
      <w:marLeft w:val="0"/>
      <w:marRight w:val="0"/>
      <w:marTop w:val="0"/>
      <w:marBottom w:val="0"/>
      <w:divBdr>
        <w:top w:val="none" w:sz="0" w:space="0" w:color="auto"/>
        <w:left w:val="none" w:sz="0" w:space="0" w:color="auto"/>
        <w:bottom w:val="none" w:sz="0" w:space="0" w:color="auto"/>
        <w:right w:val="none" w:sz="0" w:space="0" w:color="auto"/>
      </w:divBdr>
      <w:divsChild>
        <w:div w:id="1010445339">
          <w:marLeft w:val="0"/>
          <w:marRight w:val="0"/>
          <w:marTop w:val="0"/>
          <w:marBottom w:val="0"/>
          <w:divBdr>
            <w:top w:val="none" w:sz="0" w:space="0" w:color="auto"/>
            <w:left w:val="none" w:sz="0" w:space="0" w:color="auto"/>
            <w:bottom w:val="none" w:sz="0" w:space="0" w:color="auto"/>
            <w:right w:val="none" w:sz="0" w:space="0" w:color="auto"/>
          </w:divBdr>
        </w:div>
      </w:divsChild>
    </w:div>
    <w:div w:id="516695815">
      <w:marLeft w:val="0"/>
      <w:marRight w:val="0"/>
      <w:marTop w:val="0"/>
      <w:marBottom w:val="0"/>
      <w:divBdr>
        <w:top w:val="none" w:sz="0" w:space="0" w:color="auto"/>
        <w:left w:val="none" w:sz="0" w:space="0" w:color="auto"/>
        <w:bottom w:val="none" w:sz="0" w:space="0" w:color="auto"/>
        <w:right w:val="none" w:sz="0" w:space="0" w:color="auto"/>
      </w:divBdr>
      <w:divsChild>
        <w:div w:id="188300446">
          <w:marLeft w:val="0"/>
          <w:marRight w:val="0"/>
          <w:marTop w:val="0"/>
          <w:marBottom w:val="0"/>
          <w:divBdr>
            <w:top w:val="none" w:sz="0" w:space="0" w:color="auto"/>
            <w:left w:val="none" w:sz="0" w:space="0" w:color="auto"/>
            <w:bottom w:val="none" w:sz="0" w:space="0" w:color="auto"/>
            <w:right w:val="none" w:sz="0" w:space="0" w:color="auto"/>
          </w:divBdr>
        </w:div>
      </w:divsChild>
    </w:div>
    <w:div w:id="522786537">
      <w:marLeft w:val="0"/>
      <w:marRight w:val="0"/>
      <w:marTop w:val="0"/>
      <w:marBottom w:val="0"/>
      <w:divBdr>
        <w:top w:val="none" w:sz="0" w:space="0" w:color="auto"/>
        <w:left w:val="none" w:sz="0" w:space="0" w:color="auto"/>
        <w:bottom w:val="none" w:sz="0" w:space="0" w:color="auto"/>
        <w:right w:val="none" w:sz="0" w:space="0" w:color="auto"/>
      </w:divBdr>
      <w:divsChild>
        <w:div w:id="1532184155">
          <w:marLeft w:val="0"/>
          <w:marRight w:val="0"/>
          <w:marTop w:val="0"/>
          <w:marBottom w:val="0"/>
          <w:divBdr>
            <w:top w:val="none" w:sz="0" w:space="0" w:color="auto"/>
            <w:left w:val="none" w:sz="0" w:space="0" w:color="auto"/>
            <w:bottom w:val="none" w:sz="0" w:space="0" w:color="auto"/>
            <w:right w:val="none" w:sz="0" w:space="0" w:color="auto"/>
          </w:divBdr>
        </w:div>
      </w:divsChild>
    </w:div>
    <w:div w:id="525562060">
      <w:marLeft w:val="0"/>
      <w:marRight w:val="0"/>
      <w:marTop w:val="0"/>
      <w:marBottom w:val="0"/>
      <w:divBdr>
        <w:top w:val="none" w:sz="0" w:space="0" w:color="auto"/>
        <w:left w:val="none" w:sz="0" w:space="0" w:color="auto"/>
        <w:bottom w:val="none" w:sz="0" w:space="0" w:color="auto"/>
        <w:right w:val="none" w:sz="0" w:space="0" w:color="auto"/>
      </w:divBdr>
      <w:divsChild>
        <w:div w:id="1429276683">
          <w:marLeft w:val="0"/>
          <w:marRight w:val="0"/>
          <w:marTop w:val="0"/>
          <w:marBottom w:val="0"/>
          <w:divBdr>
            <w:top w:val="none" w:sz="0" w:space="0" w:color="auto"/>
            <w:left w:val="none" w:sz="0" w:space="0" w:color="auto"/>
            <w:bottom w:val="none" w:sz="0" w:space="0" w:color="auto"/>
            <w:right w:val="none" w:sz="0" w:space="0" w:color="auto"/>
          </w:divBdr>
        </w:div>
      </w:divsChild>
    </w:div>
    <w:div w:id="540361976">
      <w:bodyDiv w:val="1"/>
      <w:marLeft w:val="0"/>
      <w:marRight w:val="0"/>
      <w:marTop w:val="0"/>
      <w:marBottom w:val="0"/>
      <w:divBdr>
        <w:top w:val="none" w:sz="0" w:space="0" w:color="auto"/>
        <w:left w:val="none" w:sz="0" w:space="0" w:color="auto"/>
        <w:bottom w:val="none" w:sz="0" w:space="0" w:color="auto"/>
        <w:right w:val="none" w:sz="0" w:space="0" w:color="auto"/>
      </w:divBdr>
    </w:div>
    <w:div w:id="551648662">
      <w:marLeft w:val="0"/>
      <w:marRight w:val="0"/>
      <w:marTop w:val="0"/>
      <w:marBottom w:val="0"/>
      <w:divBdr>
        <w:top w:val="none" w:sz="0" w:space="0" w:color="auto"/>
        <w:left w:val="none" w:sz="0" w:space="0" w:color="auto"/>
        <w:bottom w:val="none" w:sz="0" w:space="0" w:color="auto"/>
        <w:right w:val="none" w:sz="0" w:space="0" w:color="auto"/>
      </w:divBdr>
      <w:divsChild>
        <w:div w:id="1666788366">
          <w:marLeft w:val="0"/>
          <w:marRight w:val="0"/>
          <w:marTop w:val="0"/>
          <w:marBottom w:val="0"/>
          <w:divBdr>
            <w:top w:val="none" w:sz="0" w:space="0" w:color="auto"/>
            <w:left w:val="none" w:sz="0" w:space="0" w:color="auto"/>
            <w:bottom w:val="none" w:sz="0" w:space="0" w:color="auto"/>
            <w:right w:val="none" w:sz="0" w:space="0" w:color="auto"/>
          </w:divBdr>
        </w:div>
      </w:divsChild>
    </w:div>
    <w:div w:id="559363704">
      <w:marLeft w:val="0"/>
      <w:marRight w:val="0"/>
      <w:marTop w:val="0"/>
      <w:marBottom w:val="0"/>
      <w:divBdr>
        <w:top w:val="none" w:sz="0" w:space="0" w:color="auto"/>
        <w:left w:val="none" w:sz="0" w:space="0" w:color="auto"/>
        <w:bottom w:val="none" w:sz="0" w:space="0" w:color="auto"/>
        <w:right w:val="none" w:sz="0" w:space="0" w:color="auto"/>
      </w:divBdr>
      <w:divsChild>
        <w:div w:id="1591815002">
          <w:marLeft w:val="0"/>
          <w:marRight w:val="0"/>
          <w:marTop w:val="0"/>
          <w:marBottom w:val="0"/>
          <w:divBdr>
            <w:top w:val="none" w:sz="0" w:space="0" w:color="auto"/>
            <w:left w:val="none" w:sz="0" w:space="0" w:color="auto"/>
            <w:bottom w:val="none" w:sz="0" w:space="0" w:color="auto"/>
            <w:right w:val="none" w:sz="0" w:space="0" w:color="auto"/>
          </w:divBdr>
        </w:div>
      </w:divsChild>
    </w:div>
    <w:div w:id="568030931">
      <w:marLeft w:val="0"/>
      <w:marRight w:val="0"/>
      <w:marTop w:val="0"/>
      <w:marBottom w:val="0"/>
      <w:divBdr>
        <w:top w:val="none" w:sz="0" w:space="0" w:color="auto"/>
        <w:left w:val="none" w:sz="0" w:space="0" w:color="auto"/>
        <w:bottom w:val="none" w:sz="0" w:space="0" w:color="auto"/>
        <w:right w:val="none" w:sz="0" w:space="0" w:color="auto"/>
      </w:divBdr>
      <w:divsChild>
        <w:div w:id="1793401843">
          <w:marLeft w:val="0"/>
          <w:marRight w:val="0"/>
          <w:marTop w:val="0"/>
          <w:marBottom w:val="0"/>
          <w:divBdr>
            <w:top w:val="none" w:sz="0" w:space="0" w:color="auto"/>
            <w:left w:val="none" w:sz="0" w:space="0" w:color="auto"/>
            <w:bottom w:val="none" w:sz="0" w:space="0" w:color="auto"/>
            <w:right w:val="none" w:sz="0" w:space="0" w:color="auto"/>
          </w:divBdr>
        </w:div>
      </w:divsChild>
    </w:div>
    <w:div w:id="595794076">
      <w:bodyDiv w:val="1"/>
      <w:marLeft w:val="0"/>
      <w:marRight w:val="0"/>
      <w:marTop w:val="0"/>
      <w:marBottom w:val="0"/>
      <w:divBdr>
        <w:top w:val="none" w:sz="0" w:space="0" w:color="auto"/>
        <w:left w:val="none" w:sz="0" w:space="0" w:color="auto"/>
        <w:bottom w:val="none" w:sz="0" w:space="0" w:color="auto"/>
        <w:right w:val="none" w:sz="0" w:space="0" w:color="auto"/>
      </w:divBdr>
    </w:div>
    <w:div w:id="596254748">
      <w:marLeft w:val="0"/>
      <w:marRight w:val="0"/>
      <w:marTop w:val="0"/>
      <w:marBottom w:val="0"/>
      <w:divBdr>
        <w:top w:val="none" w:sz="0" w:space="0" w:color="auto"/>
        <w:left w:val="none" w:sz="0" w:space="0" w:color="auto"/>
        <w:bottom w:val="none" w:sz="0" w:space="0" w:color="auto"/>
        <w:right w:val="none" w:sz="0" w:space="0" w:color="auto"/>
      </w:divBdr>
      <w:divsChild>
        <w:div w:id="201477380">
          <w:marLeft w:val="0"/>
          <w:marRight w:val="0"/>
          <w:marTop w:val="0"/>
          <w:marBottom w:val="0"/>
          <w:divBdr>
            <w:top w:val="none" w:sz="0" w:space="0" w:color="auto"/>
            <w:left w:val="none" w:sz="0" w:space="0" w:color="auto"/>
            <w:bottom w:val="none" w:sz="0" w:space="0" w:color="auto"/>
            <w:right w:val="none" w:sz="0" w:space="0" w:color="auto"/>
          </w:divBdr>
        </w:div>
      </w:divsChild>
    </w:div>
    <w:div w:id="597912318">
      <w:marLeft w:val="0"/>
      <w:marRight w:val="0"/>
      <w:marTop w:val="0"/>
      <w:marBottom w:val="0"/>
      <w:divBdr>
        <w:top w:val="none" w:sz="0" w:space="0" w:color="auto"/>
        <w:left w:val="none" w:sz="0" w:space="0" w:color="auto"/>
        <w:bottom w:val="none" w:sz="0" w:space="0" w:color="auto"/>
        <w:right w:val="none" w:sz="0" w:space="0" w:color="auto"/>
      </w:divBdr>
      <w:divsChild>
        <w:div w:id="1276445150">
          <w:marLeft w:val="0"/>
          <w:marRight w:val="0"/>
          <w:marTop w:val="0"/>
          <w:marBottom w:val="0"/>
          <w:divBdr>
            <w:top w:val="none" w:sz="0" w:space="0" w:color="auto"/>
            <w:left w:val="none" w:sz="0" w:space="0" w:color="auto"/>
            <w:bottom w:val="none" w:sz="0" w:space="0" w:color="auto"/>
            <w:right w:val="none" w:sz="0" w:space="0" w:color="auto"/>
          </w:divBdr>
        </w:div>
      </w:divsChild>
    </w:div>
    <w:div w:id="600138620">
      <w:marLeft w:val="0"/>
      <w:marRight w:val="0"/>
      <w:marTop w:val="0"/>
      <w:marBottom w:val="0"/>
      <w:divBdr>
        <w:top w:val="none" w:sz="0" w:space="0" w:color="auto"/>
        <w:left w:val="none" w:sz="0" w:space="0" w:color="auto"/>
        <w:bottom w:val="none" w:sz="0" w:space="0" w:color="auto"/>
        <w:right w:val="none" w:sz="0" w:space="0" w:color="auto"/>
      </w:divBdr>
      <w:divsChild>
        <w:div w:id="1701279353">
          <w:marLeft w:val="0"/>
          <w:marRight w:val="0"/>
          <w:marTop w:val="0"/>
          <w:marBottom w:val="0"/>
          <w:divBdr>
            <w:top w:val="none" w:sz="0" w:space="0" w:color="auto"/>
            <w:left w:val="none" w:sz="0" w:space="0" w:color="auto"/>
            <w:bottom w:val="none" w:sz="0" w:space="0" w:color="auto"/>
            <w:right w:val="none" w:sz="0" w:space="0" w:color="auto"/>
          </w:divBdr>
        </w:div>
      </w:divsChild>
    </w:div>
    <w:div w:id="600190438">
      <w:marLeft w:val="0"/>
      <w:marRight w:val="0"/>
      <w:marTop w:val="0"/>
      <w:marBottom w:val="0"/>
      <w:divBdr>
        <w:top w:val="none" w:sz="0" w:space="0" w:color="auto"/>
        <w:left w:val="none" w:sz="0" w:space="0" w:color="auto"/>
        <w:bottom w:val="none" w:sz="0" w:space="0" w:color="auto"/>
        <w:right w:val="none" w:sz="0" w:space="0" w:color="auto"/>
      </w:divBdr>
      <w:divsChild>
        <w:div w:id="1382679309">
          <w:marLeft w:val="0"/>
          <w:marRight w:val="0"/>
          <w:marTop w:val="0"/>
          <w:marBottom w:val="0"/>
          <w:divBdr>
            <w:top w:val="none" w:sz="0" w:space="0" w:color="auto"/>
            <w:left w:val="none" w:sz="0" w:space="0" w:color="auto"/>
            <w:bottom w:val="none" w:sz="0" w:space="0" w:color="auto"/>
            <w:right w:val="none" w:sz="0" w:space="0" w:color="auto"/>
          </w:divBdr>
        </w:div>
      </w:divsChild>
    </w:div>
    <w:div w:id="616986446">
      <w:bodyDiv w:val="1"/>
      <w:marLeft w:val="0"/>
      <w:marRight w:val="0"/>
      <w:marTop w:val="0"/>
      <w:marBottom w:val="0"/>
      <w:divBdr>
        <w:top w:val="none" w:sz="0" w:space="0" w:color="auto"/>
        <w:left w:val="none" w:sz="0" w:space="0" w:color="auto"/>
        <w:bottom w:val="none" w:sz="0" w:space="0" w:color="auto"/>
        <w:right w:val="none" w:sz="0" w:space="0" w:color="auto"/>
      </w:divBdr>
    </w:div>
    <w:div w:id="626201658">
      <w:bodyDiv w:val="1"/>
      <w:marLeft w:val="0"/>
      <w:marRight w:val="0"/>
      <w:marTop w:val="0"/>
      <w:marBottom w:val="0"/>
      <w:divBdr>
        <w:top w:val="none" w:sz="0" w:space="0" w:color="auto"/>
        <w:left w:val="none" w:sz="0" w:space="0" w:color="auto"/>
        <w:bottom w:val="none" w:sz="0" w:space="0" w:color="auto"/>
        <w:right w:val="none" w:sz="0" w:space="0" w:color="auto"/>
      </w:divBdr>
      <w:divsChild>
        <w:div w:id="615796722">
          <w:marLeft w:val="0"/>
          <w:marRight w:val="0"/>
          <w:marTop w:val="0"/>
          <w:marBottom w:val="0"/>
          <w:divBdr>
            <w:top w:val="none" w:sz="0" w:space="0" w:color="auto"/>
            <w:left w:val="none" w:sz="0" w:space="0" w:color="auto"/>
            <w:bottom w:val="none" w:sz="0" w:space="0" w:color="auto"/>
            <w:right w:val="none" w:sz="0" w:space="0" w:color="auto"/>
          </w:divBdr>
        </w:div>
        <w:div w:id="892346624">
          <w:marLeft w:val="0"/>
          <w:marRight w:val="0"/>
          <w:marTop w:val="0"/>
          <w:marBottom w:val="0"/>
          <w:divBdr>
            <w:top w:val="none" w:sz="0" w:space="0" w:color="auto"/>
            <w:left w:val="none" w:sz="0" w:space="0" w:color="auto"/>
            <w:bottom w:val="none" w:sz="0" w:space="0" w:color="auto"/>
            <w:right w:val="none" w:sz="0" w:space="0" w:color="auto"/>
          </w:divBdr>
        </w:div>
        <w:div w:id="1052775646">
          <w:marLeft w:val="0"/>
          <w:marRight w:val="0"/>
          <w:marTop w:val="0"/>
          <w:marBottom w:val="0"/>
          <w:divBdr>
            <w:top w:val="none" w:sz="0" w:space="0" w:color="auto"/>
            <w:left w:val="none" w:sz="0" w:space="0" w:color="auto"/>
            <w:bottom w:val="none" w:sz="0" w:space="0" w:color="auto"/>
            <w:right w:val="none" w:sz="0" w:space="0" w:color="auto"/>
          </w:divBdr>
        </w:div>
        <w:div w:id="2145851762">
          <w:marLeft w:val="0"/>
          <w:marRight w:val="0"/>
          <w:marTop w:val="0"/>
          <w:marBottom w:val="0"/>
          <w:divBdr>
            <w:top w:val="none" w:sz="0" w:space="0" w:color="auto"/>
            <w:left w:val="none" w:sz="0" w:space="0" w:color="auto"/>
            <w:bottom w:val="none" w:sz="0" w:space="0" w:color="auto"/>
            <w:right w:val="none" w:sz="0" w:space="0" w:color="auto"/>
          </w:divBdr>
        </w:div>
      </w:divsChild>
    </w:div>
    <w:div w:id="646059134">
      <w:bodyDiv w:val="1"/>
      <w:marLeft w:val="0"/>
      <w:marRight w:val="0"/>
      <w:marTop w:val="0"/>
      <w:marBottom w:val="0"/>
      <w:divBdr>
        <w:top w:val="none" w:sz="0" w:space="0" w:color="auto"/>
        <w:left w:val="none" w:sz="0" w:space="0" w:color="auto"/>
        <w:bottom w:val="none" w:sz="0" w:space="0" w:color="auto"/>
        <w:right w:val="none" w:sz="0" w:space="0" w:color="auto"/>
      </w:divBdr>
    </w:div>
    <w:div w:id="647325093">
      <w:bodyDiv w:val="1"/>
      <w:marLeft w:val="0"/>
      <w:marRight w:val="0"/>
      <w:marTop w:val="0"/>
      <w:marBottom w:val="0"/>
      <w:divBdr>
        <w:top w:val="none" w:sz="0" w:space="0" w:color="auto"/>
        <w:left w:val="none" w:sz="0" w:space="0" w:color="auto"/>
        <w:bottom w:val="none" w:sz="0" w:space="0" w:color="auto"/>
        <w:right w:val="none" w:sz="0" w:space="0" w:color="auto"/>
      </w:divBdr>
      <w:divsChild>
        <w:div w:id="115805132">
          <w:marLeft w:val="0"/>
          <w:marRight w:val="0"/>
          <w:marTop w:val="0"/>
          <w:marBottom w:val="0"/>
          <w:divBdr>
            <w:top w:val="none" w:sz="0" w:space="0" w:color="auto"/>
            <w:left w:val="none" w:sz="0" w:space="0" w:color="auto"/>
            <w:bottom w:val="none" w:sz="0" w:space="0" w:color="auto"/>
            <w:right w:val="none" w:sz="0" w:space="0" w:color="auto"/>
          </w:divBdr>
        </w:div>
        <w:div w:id="388766292">
          <w:marLeft w:val="0"/>
          <w:marRight w:val="0"/>
          <w:marTop w:val="0"/>
          <w:marBottom w:val="0"/>
          <w:divBdr>
            <w:top w:val="none" w:sz="0" w:space="0" w:color="auto"/>
            <w:left w:val="none" w:sz="0" w:space="0" w:color="auto"/>
            <w:bottom w:val="none" w:sz="0" w:space="0" w:color="auto"/>
            <w:right w:val="none" w:sz="0" w:space="0" w:color="auto"/>
          </w:divBdr>
        </w:div>
        <w:div w:id="396250695">
          <w:marLeft w:val="0"/>
          <w:marRight w:val="0"/>
          <w:marTop w:val="0"/>
          <w:marBottom w:val="0"/>
          <w:divBdr>
            <w:top w:val="none" w:sz="0" w:space="0" w:color="auto"/>
            <w:left w:val="none" w:sz="0" w:space="0" w:color="auto"/>
            <w:bottom w:val="none" w:sz="0" w:space="0" w:color="auto"/>
            <w:right w:val="none" w:sz="0" w:space="0" w:color="auto"/>
          </w:divBdr>
        </w:div>
        <w:div w:id="671688123">
          <w:marLeft w:val="0"/>
          <w:marRight w:val="0"/>
          <w:marTop w:val="0"/>
          <w:marBottom w:val="0"/>
          <w:divBdr>
            <w:top w:val="none" w:sz="0" w:space="0" w:color="auto"/>
            <w:left w:val="none" w:sz="0" w:space="0" w:color="auto"/>
            <w:bottom w:val="none" w:sz="0" w:space="0" w:color="auto"/>
            <w:right w:val="none" w:sz="0" w:space="0" w:color="auto"/>
          </w:divBdr>
        </w:div>
      </w:divsChild>
    </w:div>
    <w:div w:id="655762220">
      <w:marLeft w:val="0"/>
      <w:marRight w:val="0"/>
      <w:marTop w:val="0"/>
      <w:marBottom w:val="0"/>
      <w:divBdr>
        <w:top w:val="none" w:sz="0" w:space="0" w:color="auto"/>
        <w:left w:val="none" w:sz="0" w:space="0" w:color="auto"/>
        <w:bottom w:val="none" w:sz="0" w:space="0" w:color="auto"/>
        <w:right w:val="none" w:sz="0" w:space="0" w:color="auto"/>
      </w:divBdr>
      <w:divsChild>
        <w:div w:id="1441878586">
          <w:marLeft w:val="0"/>
          <w:marRight w:val="0"/>
          <w:marTop w:val="0"/>
          <w:marBottom w:val="0"/>
          <w:divBdr>
            <w:top w:val="none" w:sz="0" w:space="0" w:color="auto"/>
            <w:left w:val="none" w:sz="0" w:space="0" w:color="auto"/>
            <w:bottom w:val="none" w:sz="0" w:space="0" w:color="auto"/>
            <w:right w:val="none" w:sz="0" w:space="0" w:color="auto"/>
          </w:divBdr>
        </w:div>
      </w:divsChild>
    </w:div>
    <w:div w:id="662929106">
      <w:marLeft w:val="0"/>
      <w:marRight w:val="0"/>
      <w:marTop w:val="0"/>
      <w:marBottom w:val="0"/>
      <w:divBdr>
        <w:top w:val="none" w:sz="0" w:space="0" w:color="auto"/>
        <w:left w:val="none" w:sz="0" w:space="0" w:color="auto"/>
        <w:bottom w:val="none" w:sz="0" w:space="0" w:color="auto"/>
        <w:right w:val="none" w:sz="0" w:space="0" w:color="auto"/>
      </w:divBdr>
      <w:divsChild>
        <w:div w:id="278531684">
          <w:marLeft w:val="0"/>
          <w:marRight w:val="0"/>
          <w:marTop w:val="0"/>
          <w:marBottom w:val="0"/>
          <w:divBdr>
            <w:top w:val="none" w:sz="0" w:space="0" w:color="auto"/>
            <w:left w:val="none" w:sz="0" w:space="0" w:color="auto"/>
            <w:bottom w:val="none" w:sz="0" w:space="0" w:color="auto"/>
            <w:right w:val="none" w:sz="0" w:space="0" w:color="auto"/>
          </w:divBdr>
        </w:div>
      </w:divsChild>
    </w:div>
    <w:div w:id="665061172">
      <w:marLeft w:val="0"/>
      <w:marRight w:val="0"/>
      <w:marTop w:val="0"/>
      <w:marBottom w:val="0"/>
      <w:divBdr>
        <w:top w:val="none" w:sz="0" w:space="0" w:color="auto"/>
        <w:left w:val="none" w:sz="0" w:space="0" w:color="auto"/>
        <w:bottom w:val="none" w:sz="0" w:space="0" w:color="auto"/>
        <w:right w:val="none" w:sz="0" w:space="0" w:color="auto"/>
      </w:divBdr>
      <w:divsChild>
        <w:div w:id="2077623684">
          <w:marLeft w:val="0"/>
          <w:marRight w:val="0"/>
          <w:marTop w:val="0"/>
          <w:marBottom w:val="0"/>
          <w:divBdr>
            <w:top w:val="none" w:sz="0" w:space="0" w:color="auto"/>
            <w:left w:val="none" w:sz="0" w:space="0" w:color="auto"/>
            <w:bottom w:val="none" w:sz="0" w:space="0" w:color="auto"/>
            <w:right w:val="none" w:sz="0" w:space="0" w:color="auto"/>
          </w:divBdr>
        </w:div>
      </w:divsChild>
    </w:div>
    <w:div w:id="669214394">
      <w:marLeft w:val="0"/>
      <w:marRight w:val="0"/>
      <w:marTop w:val="0"/>
      <w:marBottom w:val="0"/>
      <w:divBdr>
        <w:top w:val="none" w:sz="0" w:space="0" w:color="auto"/>
        <w:left w:val="none" w:sz="0" w:space="0" w:color="auto"/>
        <w:bottom w:val="none" w:sz="0" w:space="0" w:color="auto"/>
        <w:right w:val="none" w:sz="0" w:space="0" w:color="auto"/>
      </w:divBdr>
      <w:divsChild>
        <w:div w:id="265888631">
          <w:marLeft w:val="0"/>
          <w:marRight w:val="0"/>
          <w:marTop w:val="0"/>
          <w:marBottom w:val="0"/>
          <w:divBdr>
            <w:top w:val="none" w:sz="0" w:space="0" w:color="auto"/>
            <w:left w:val="none" w:sz="0" w:space="0" w:color="auto"/>
            <w:bottom w:val="none" w:sz="0" w:space="0" w:color="auto"/>
            <w:right w:val="none" w:sz="0" w:space="0" w:color="auto"/>
          </w:divBdr>
        </w:div>
      </w:divsChild>
    </w:div>
    <w:div w:id="683899680">
      <w:bodyDiv w:val="1"/>
      <w:marLeft w:val="0"/>
      <w:marRight w:val="0"/>
      <w:marTop w:val="0"/>
      <w:marBottom w:val="0"/>
      <w:divBdr>
        <w:top w:val="none" w:sz="0" w:space="0" w:color="auto"/>
        <w:left w:val="none" w:sz="0" w:space="0" w:color="auto"/>
        <w:bottom w:val="none" w:sz="0" w:space="0" w:color="auto"/>
        <w:right w:val="none" w:sz="0" w:space="0" w:color="auto"/>
      </w:divBdr>
      <w:divsChild>
        <w:div w:id="182090354">
          <w:marLeft w:val="0"/>
          <w:marRight w:val="0"/>
          <w:marTop w:val="0"/>
          <w:marBottom w:val="0"/>
          <w:divBdr>
            <w:top w:val="none" w:sz="0" w:space="0" w:color="auto"/>
            <w:left w:val="none" w:sz="0" w:space="0" w:color="auto"/>
            <w:bottom w:val="none" w:sz="0" w:space="0" w:color="auto"/>
            <w:right w:val="none" w:sz="0" w:space="0" w:color="auto"/>
          </w:divBdr>
          <w:divsChild>
            <w:div w:id="499808665">
              <w:marLeft w:val="-75"/>
              <w:marRight w:val="0"/>
              <w:marTop w:val="30"/>
              <w:marBottom w:val="30"/>
              <w:divBdr>
                <w:top w:val="none" w:sz="0" w:space="0" w:color="auto"/>
                <w:left w:val="none" w:sz="0" w:space="0" w:color="auto"/>
                <w:bottom w:val="none" w:sz="0" w:space="0" w:color="auto"/>
                <w:right w:val="none" w:sz="0" w:space="0" w:color="auto"/>
              </w:divBdr>
              <w:divsChild>
                <w:div w:id="139733170">
                  <w:marLeft w:val="0"/>
                  <w:marRight w:val="0"/>
                  <w:marTop w:val="0"/>
                  <w:marBottom w:val="0"/>
                  <w:divBdr>
                    <w:top w:val="none" w:sz="0" w:space="0" w:color="auto"/>
                    <w:left w:val="none" w:sz="0" w:space="0" w:color="auto"/>
                    <w:bottom w:val="none" w:sz="0" w:space="0" w:color="auto"/>
                    <w:right w:val="none" w:sz="0" w:space="0" w:color="auto"/>
                  </w:divBdr>
                  <w:divsChild>
                    <w:div w:id="1152526642">
                      <w:marLeft w:val="0"/>
                      <w:marRight w:val="0"/>
                      <w:marTop w:val="0"/>
                      <w:marBottom w:val="0"/>
                      <w:divBdr>
                        <w:top w:val="none" w:sz="0" w:space="0" w:color="auto"/>
                        <w:left w:val="none" w:sz="0" w:space="0" w:color="auto"/>
                        <w:bottom w:val="none" w:sz="0" w:space="0" w:color="auto"/>
                        <w:right w:val="none" w:sz="0" w:space="0" w:color="auto"/>
                      </w:divBdr>
                    </w:div>
                  </w:divsChild>
                </w:div>
                <w:div w:id="252781460">
                  <w:marLeft w:val="0"/>
                  <w:marRight w:val="0"/>
                  <w:marTop w:val="0"/>
                  <w:marBottom w:val="0"/>
                  <w:divBdr>
                    <w:top w:val="none" w:sz="0" w:space="0" w:color="auto"/>
                    <w:left w:val="none" w:sz="0" w:space="0" w:color="auto"/>
                    <w:bottom w:val="none" w:sz="0" w:space="0" w:color="auto"/>
                    <w:right w:val="none" w:sz="0" w:space="0" w:color="auto"/>
                  </w:divBdr>
                  <w:divsChild>
                    <w:div w:id="1308625504">
                      <w:marLeft w:val="0"/>
                      <w:marRight w:val="0"/>
                      <w:marTop w:val="0"/>
                      <w:marBottom w:val="0"/>
                      <w:divBdr>
                        <w:top w:val="none" w:sz="0" w:space="0" w:color="auto"/>
                        <w:left w:val="none" w:sz="0" w:space="0" w:color="auto"/>
                        <w:bottom w:val="none" w:sz="0" w:space="0" w:color="auto"/>
                        <w:right w:val="none" w:sz="0" w:space="0" w:color="auto"/>
                      </w:divBdr>
                    </w:div>
                  </w:divsChild>
                </w:div>
                <w:div w:id="281963701">
                  <w:marLeft w:val="0"/>
                  <w:marRight w:val="0"/>
                  <w:marTop w:val="0"/>
                  <w:marBottom w:val="0"/>
                  <w:divBdr>
                    <w:top w:val="none" w:sz="0" w:space="0" w:color="auto"/>
                    <w:left w:val="none" w:sz="0" w:space="0" w:color="auto"/>
                    <w:bottom w:val="none" w:sz="0" w:space="0" w:color="auto"/>
                    <w:right w:val="none" w:sz="0" w:space="0" w:color="auto"/>
                  </w:divBdr>
                  <w:divsChild>
                    <w:div w:id="331035135">
                      <w:marLeft w:val="0"/>
                      <w:marRight w:val="0"/>
                      <w:marTop w:val="0"/>
                      <w:marBottom w:val="0"/>
                      <w:divBdr>
                        <w:top w:val="none" w:sz="0" w:space="0" w:color="auto"/>
                        <w:left w:val="none" w:sz="0" w:space="0" w:color="auto"/>
                        <w:bottom w:val="none" w:sz="0" w:space="0" w:color="auto"/>
                        <w:right w:val="none" w:sz="0" w:space="0" w:color="auto"/>
                      </w:divBdr>
                    </w:div>
                  </w:divsChild>
                </w:div>
                <w:div w:id="369307144">
                  <w:marLeft w:val="0"/>
                  <w:marRight w:val="0"/>
                  <w:marTop w:val="0"/>
                  <w:marBottom w:val="0"/>
                  <w:divBdr>
                    <w:top w:val="none" w:sz="0" w:space="0" w:color="auto"/>
                    <w:left w:val="none" w:sz="0" w:space="0" w:color="auto"/>
                    <w:bottom w:val="none" w:sz="0" w:space="0" w:color="auto"/>
                    <w:right w:val="none" w:sz="0" w:space="0" w:color="auto"/>
                  </w:divBdr>
                  <w:divsChild>
                    <w:div w:id="1310940117">
                      <w:marLeft w:val="0"/>
                      <w:marRight w:val="0"/>
                      <w:marTop w:val="0"/>
                      <w:marBottom w:val="0"/>
                      <w:divBdr>
                        <w:top w:val="none" w:sz="0" w:space="0" w:color="auto"/>
                        <w:left w:val="none" w:sz="0" w:space="0" w:color="auto"/>
                        <w:bottom w:val="none" w:sz="0" w:space="0" w:color="auto"/>
                        <w:right w:val="none" w:sz="0" w:space="0" w:color="auto"/>
                      </w:divBdr>
                    </w:div>
                  </w:divsChild>
                </w:div>
                <w:div w:id="370032193">
                  <w:marLeft w:val="0"/>
                  <w:marRight w:val="0"/>
                  <w:marTop w:val="0"/>
                  <w:marBottom w:val="0"/>
                  <w:divBdr>
                    <w:top w:val="none" w:sz="0" w:space="0" w:color="auto"/>
                    <w:left w:val="none" w:sz="0" w:space="0" w:color="auto"/>
                    <w:bottom w:val="none" w:sz="0" w:space="0" w:color="auto"/>
                    <w:right w:val="none" w:sz="0" w:space="0" w:color="auto"/>
                  </w:divBdr>
                  <w:divsChild>
                    <w:div w:id="2046951965">
                      <w:marLeft w:val="0"/>
                      <w:marRight w:val="0"/>
                      <w:marTop w:val="0"/>
                      <w:marBottom w:val="0"/>
                      <w:divBdr>
                        <w:top w:val="none" w:sz="0" w:space="0" w:color="auto"/>
                        <w:left w:val="none" w:sz="0" w:space="0" w:color="auto"/>
                        <w:bottom w:val="none" w:sz="0" w:space="0" w:color="auto"/>
                        <w:right w:val="none" w:sz="0" w:space="0" w:color="auto"/>
                      </w:divBdr>
                    </w:div>
                  </w:divsChild>
                </w:div>
                <w:div w:id="535584678">
                  <w:marLeft w:val="0"/>
                  <w:marRight w:val="0"/>
                  <w:marTop w:val="0"/>
                  <w:marBottom w:val="0"/>
                  <w:divBdr>
                    <w:top w:val="none" w:sz="0" w:space="0" w:color="auto"/>
                    <w:left w:val="none" w:sz="0" w:space="0" w:color="auto"/>
                    <w:bottom w:val="none" w:sz="0" w:space="0" w:color="auto"/>
                    <w:right w:val="none" w:sz="0" w:space="0" w:color="auto"/>
                  </w:divBdr>
                  <w:divsChild>
                    <w:div w:id="1359425123">
                      <w:marLeft w:val="0"/>
                      <w:marRight w:val="0"/>
                      <w:marTop w:val="0"/>
                      <w:marBottom w:val="0"/>
                      <w:divBdr>
                        <w:top w:val="none" w:sz="0" w:space="0" w:color="auto"/>
                        <w:left w:val="none" w:sz="0" w:space="0" w:color="auto"/>
                        <w:bottom w:val="none" w:sz="0" w:space="0" w:color="auto"/>
                        <w:right w:val="none" w:sz="0" w:space="0" w:color="auto"/>
                      </w:divBdr>
                    </w:div>
                  </w:divsChild>
                </w:div>
                <w:div w:id="593246432">
                  <w:marLeft w:val="0"/>
                  <w:marRight w:val="0"/>
                  <w:marTop w:val="0"/>
                  <w:marBottom w:val="0"/>
                  <w:divBdr>
                    <w:top w:val="none" w:sz="0" w:space="0" w:color="auto"/>
                    <w:left w:val="none" w:sz="0" w:space="0" w:color="auto"/>
                    <w:bottom w:val="none" w:sz="0" w:space="0" w:color="auto"/>
                    <w:right w:val="none" w:sz="0" w:space="0" w:color="auto"/>
                  </w:divBdr>
                  <w:divsChild>
                    <w:div w:id="1991127134">
                      <w:marLeft w:val="0"/>
                      <w:marRight w:val="0"/>
                      <w:marTop w:val="0"/>
                      <w:marBottom w:val="0"/>
                      <w:divBdr>
                        <w:top w:val="none" w:sz="0" w:space="0" w:color="auto"/>
                        <w:left w:val="none" w:sz="0" w:space="0" w:color="auto"/>
                        <w:bottom w:val="none" w:sz="0" w:space="0" w:color="auto"/>
                        <w:right w:val="none" w:sz="0" w:space="0" w:color="auto"/>
                      </w:divBdr>
                    </w:div>
                  </w:divsChild>
                </w:div>
                <w:div w:id="645935671">
                  <w:marLeft w:val="0"/>
                  <w:marRight w:val="0"/>
                  <w:marTop w:val="0"/>
                  <w:marBottom w:val="0"/>
                  <w:divBdr>
                    <w:top w:val="none" w:sz="0" w:space="0" w:color="auto"/>
                    <w:left w:val="none" w:sz="0" w:space="0" w:color="auto"/>
                    <w:bottom w:val="none" w:sz="0" w:space="0" w:color="auto"/>
                    <w:right w:val="none" w:sz="0" w:space="0" w:color="auto"/>
                  </w:divBdr>
                  <w:divsChild>
                    <w:div w:id="1971547178">
                      <w:marLeft w:val="0"/>
                      <w:marRight w:val="0"/>
                      <w:marTop w:val="0"/>
                      <w:marBottom w:val="0"/>
                      <w:divBdr>
                        <w:top w:val="none" w:sz="0" w:space="0" w:color="auto"/>
                        <w:left w:val="none" w:sz="0" w:space="0" w:color="auto"/>
                        <w:bottom w:val="none" w:sz="0" w:space="0" w:color="auto"/>
                        <w:right w:val="none" w:sz="0" w:space="0" w:color="auto"/>
                      </w:divBdr>
                    </w:div>
                  </w:divsChild>
                </w:div>
                <w:div w:id="703290858">
                  <w:marLeft w:val="0"/>
                  <w:marRight w:val="0"/>
                  <w:marTop w:val="0"/>
                  <w:marBottom w:val="0"/>
                  <w:divBdr>
                    <w:top w:val="none" w:sz="0" w:space="0" w:color="auto"/>
                    <w:left w:val="none" w:sz="0" w:space="0" w:color="auto"/>
                    <w:bottom w:val="none" w:sz="0" w:space="0" w:color="auto"/>
                    <w:right w:val="none" w:sz="0" w:space="0" w:color="auto"/>
                  </w:divBdr>
                  <w:divsChild>
                    <w:div w:id="493765134">
                      <w:marLeft w:val="0"/>
                      <w:marRight w:val="0"/>
                      <w:marTop w:val="0"/>
                      <w:marBottom w:val="0"/>
                      <w:divBdr>
                        <w:top w:val="none" w:sz="0" w:space="0" w:color="auto"/>
                        <w:left w:val="none" w:sz="0" w:space="0" w:color="auto"/>
                        <w:bottom w:val="none" w:sz="0" w:space="0" w:color="auto"/>
                        <w:right w:val="none" w:sz="0" w:space="0" w:color="auto"/>
                      </w:divBdr>
                    </w:div>
                  </w:divsChild>
                </w:div>
                <w:div w:id="755126865">
                  <w:marLeft w:val="0"/>
                  <w:marRight w:val="0"/>
                  <w:marTop w:val="0"/>
                  <w:marBottom w:val="0"/>
                  <w:divBdr>
                    <w:top w:val="none" w:sz="0" w:space="0" w:color="auto"/>
                    <w:left w:val="none" w:sz="0" w:space="0" w:color="auto"/>
                    <w:bottom w:val="none" w:sz="0" w:space="0" w:color="auto"/>
                    <w:right w:val="none" w:sz="0" w:space="0" w:color="auto"/>
                  </w:divBdr>
                  <w:divsChild>
                    <w:div w:id="1959602784">
                      <w:marLeft w:val="0"/>
                      <w:marRight w:val="0"/>
                      <w:marTop w:val="0"/>
                      <w:marBottom w:val="0"/>
                      <w:divBdr>
                        <w:top w:val="none" w:sz="0" w:space="0" w:color="auto"/>
                        <w:left w:val="none" w:sz="0" w:space="0" w:color="auto"/>
                        <w:bottom w:val="none" w:sz="0" w:space="0" w:color="auto"/>
                        <w:right w:val="none" w:sz="0" w:space="0" w:color="auto"/>
                      </w:divBdr>
                    </w:div>
                  </w:divsChild>
                </w:div>
                <w:div w:id="855190567">
                  <w:marLeft w:val="0"/>
                  <w:marRight w:val="0"/>
                  <w:marTop w:val="0"/>
                  <w:marBottom w:val="0"/>
                  <w:divBdr>
                    <w:top w:val="none" w:sz="0" w:space="0" w:color="auto"/>
                    <w:left w:val="none" w:sz="0" w:space="0" w:color="auto"/>
                    <w:bottom w:val="none" w:sz="0" w:space="0" w:color="auto"/>
                    <w:right w:val="none" w:sz="0" w:space="0" w:color="auto"/>
                  </w:divBdr>
                  <w:divsChild>
                    <w:div w:id="1979452111">
                      <w:marLeft w:val="0"/>
                      <w:marRight w:val="0"/>
                      <w:marTop w:val="0"/>
                      <w:marBottom w:val="0"/>
                      <w:divBdr>
                        <w:top w:val="none" w:sz="0" w:space="0" w:color="auto"/>
                        <w:left w:val="none" w:sz="0" w:space="0" w:color="auto"/>
                        <w:bottom w:val="none" w:sz="0" w:space="0" w:color="auto"/>
                        <w:right w:val="none" w:sz="0" w:space="0" w:color="auto"/>
                      </w:divBdr>
                    </w:div>
                  </w:divsChild>
                </w:div>
                <w:div w:id="873617755">
                  <w:marLeft w:val="0"/>
                  <w:marRight w:val="0"/>
                  <w:marTop w:val="0"/>
                  <w:marBottom w:val="0"/>
                  <w:divBdr>
                    <w:top w:val="none" w:sz="0" w:space="0" w:color="auto"/>
                    <w:left w:val="none" w:sz="0" w:space="0" w:color="auto"/>
                    <w:bottom w:val="none" w:sz="0" w:space="0" w:color="auto"/>
                    <w:right w:val="none" w:sz="0" w:space="0" w:color="auto"/>
                  </w:divBdr>
                  <w:divsChild>
                    <w:div w:id="237402005">
                      <w:marLeft w:val="0"/>
                      <w:marRight w:val="0"/>
                      <w:marTop w:val="0"/>
                      <w:marBottom w:val="0"/>
                      <w:divBdr>
                        <w:top w:val="none" w:sz="0" w:space="0" w:color="auto"/>
                        <w:left w:val="none" w:sz="0" w:space="0" w:color="auto"/>
                        <w:bottom w:val="none" w:sz="0" w:space="0" w:color="auto"/>
                        <w:right w:val="none" w:sz="0" w:space="0" w:color="auto"/>
                      </w:divBdr>
                    </w:div>
                  </w:divsChild>
                </w:div>
                <w:div w:id="1066876773">
                  <w:marLeft w:val="0"/>
                  <w:marRight w:val="0"/>
                  <w:marTop w:val="0"/>
                  <w:marBottom w:val="0"/>
                  <w:divBdr>
                    <w:top w:val="none" w:sz="0" w:space="0" w:color="auto"/>
                    <w:left w:val="none" w:sz="0" w:space="0" w:color="auto"/>
                    <w:bottom w:val="none" w:sz="0" w:space="0" w:color="auto"/>
                    <w:right w:val="none" w:sz="0" w:space="0" w:color="auto"/>
                  </w:divBdr>
                  <w:divsChild>
                    <w:div w:id="1754693002">
                      <w:marLeft w:val="0"/>
                      <w:marRight w:val="0"/>
                      <w:marTop w:val="0"/>
                      <w:marBottom w:val="0"/>
                      <w:divBdr>
                        <w:top w:val="none" w:sz="0" w:space="0" w:color="auto"/>
                        <w:left w:val="none" w:sz="0" w:space="0" w:color="auto"/>
                        <w:bottom w:val="none" w:sz="0" w:space="0" w:color="auto"/>
                        <w:right w:val="none" w:sz="0" w:space="0" w:color="auto"/>
                      </w:divBdr>
                    </w:div>
                  </w:divsChild>
                </w:div>
                <w:div w:id="1070735846">
                  <w:marLeft w:val="0"/>
                  <w:marRight w:val="0"/>
                  <w:marTop w:val="0"/>
                  <w:marBottom w:val="0"/>
                  <w:divBdr>
                    <w:top w:val="none" w:sz="0" w:space="0" w:color="auto"/>
                    <w:left w:val="none" w:sz="0" w:space="0" w:color="auto"/>
                    <w:bottom w:val="none" w:sz="0" w:space="0" w:color="auto"/>
                    <w:right w:val="none" w:sz="0" w:space="0" w:color="auto"/>
                  </w:divBdr>
                  <w:divsChild>
                    <w:div w:id="1680422427">
                      <w:marLeft w:val="0"/>
                      <w:marRight w:val="0"/>
                      <w:marTop w:val="0"/>
                      <w:marBottom w:val="0"/>
                      <w:divBdr>
                        <w:top w:val="none" w:sz="0" w:space="0" w:color="auto"/>
                        <w:left w:val="none" w:sz="0" w:space="0" w:color="auto"/>
                        <w:bottom w:val="none" w:sz="0" w:space="0" w:color="auto"/>
                        <w:right w:val="none" w:sz="0" w:space="0" w:color="auto"/>
                      </w:divBdr>
                    </w:div>
                  </w:divsChild>
                </w:div>
                <w:div w:id="1110665717">
                  <w:marLeft w:val="0"/>
                  <w:marRight w:val="0"/>
                  <w:marTop w:val="0"/>
                  <w:marBottom w:val="0"/>
                  <w:divBdr>
                    <w:top w:val="none" w:sz="0" w:space="0" w:color="auto"/>
                    <w:left w:val="none" w:sz="0" w:space="0" w:color="auto"/>
                    <w:bottom w:val="none" w:sz="0" w:space="0" w:color="auto"/>
                    <w:right w:val="none" w:sz="0" w:space="0" w:color="auto"/>
                  </w:divBdr>
                  <w:divsChild>
                    <w:div w:id="2078549109">
                      <w:marLeft w:val="0"/>
                      <w:marRight w:val="0"/>
                      <w:marTop w:val="0"/>
                      <w:marBottom w:val="0"/>
                      <w:divBdr>
                        <w:top w:val="none" w:sz="0" w:space="0" w:color="auto"/>
                        <w:left w:val="none" w:sz="0" w:space="0" w:color="auto"/>
                        <w:bottom w:val="none" w:sz="0" w:space="0" w:color="auto"/>
                        <w:right w:val="none" w:sz="0" w:space="0" w:color="auto"/>
                      </w:divBdr>
                    </w:div>
                  </w:divsChild>
                </w:div>
                <w:div w:id="1190795065">
                  <w:marLeft w:val="0"/>
                  <w:marRight w:val="0"/>
                  <w:marTop w:val="0"/>
                  <w:marBottom w:val="0"/>
                  <w:divBdr>
                    <w:top w:val="none" w:sz="0" w:space="0" w:color="auto"/>
                    <w:left w:val="none" w:sz="0" w:space="0" w:color="auto"/>
                    <w:bottom w:val="none" w:sz="0" w:space="0" w:color="auto"/>
                    <w:right w:val="none" w:sz="0" w:space="0" w:color="auto"/>
                  </w:divBdr>
                  <w:divsChild>
                    <w:div w:id="522015211">
                      <w:marLeft w:val="0"/>
                      <w:marRight w:val="0"/>
                      <w:marTop w:val="0"/>
                      <w:marBottom w:val="0"/>
                      <w:divBdr>
                        <w:top w:val="none" w:sz="0" w:space="0" w:color="auto"/>
                        <w:left w:val="none" w:sz="0" w:space="0" w:color="auto"/>
                        <w:bottom w:val="none" w:sz="0" w:space="0" w:color="auto"/>
                        <w:right w:val="none" w:sz="0" w:space="0" w:color="auto"/>
                      </w:divBdr>
                    </w:div>
                  </w:divsChild>
                </w:div>
                <w:div w:id="1258363258">
                  <w:marLeft w:val="0"/>
                  <w:marRight w:val="0"/>
                  <w:marTop w:val="0"/>
                  <w:marBottom w:val="0"/>
                  <w:divBdr>
                    <w:top w:val="none" w:sz="0" w:space="0" w:color="auto"/>
                    <w:left w:val="none" w:sz="0" w:space="0" w:color="auto"/>
                    <w:bottom w:val="none" w:sz="0" w:space="0" w:color="auto"/>
                    <w:right w:val="none" w:sz="0" w:space="0" w:color="auto"/>
                  </w:divBdr>
                  <w:divsChild>
                    <w:div w:id="1825392607">
                      <w:marLeft w:val="0"/>
                      <w:marRight w:val="0"/>
                      <w:marTop w:val="0"/>
                      <w:marBottom w:val="0"/>
                      <w:divBdr>
                        <w:top w:val="none" w:sz="0" w:space="0" w:color="auto"/>
                        <w:left w:val="none" w:sz="0" w:space="0" w:color="auto"/>
                        <w:bottom w:val="none" w:sz="0" w:space="0" w:color="auto"/>
                        <w:right w:val="none" w:sz="0" w:space="0" w:color="auto"/>
                      </w:divBdr>
                    </w:div>
                  </w:divsChild>
                </w:div>
                <w:div w:id="1277566417">
                  <w:marLeft w:val="0"/>
                  <w:marRight w:val="0"/>
                  <w:marTop w:val="0"/>
                  <w:marBottom w:val="0"/>
                  <w:divBdr>
                    <w:top w:val="none" w:sz="0" w:space="0" w:color="auto"/>
                    <w:left w:val="none" w:sz="0" w:space="0" w:color="auto"/>
                    <w:bottom w:val="none" w:sz="0" w:space="0" w:color="auto"/>
                    <w:right w:val="none" w:sz="0" w:space="0" w:color="auto"/>
                  </w:divBdr>
                  <w:divsChild>
                    <w:div w:id="1564675872">
                      <w:marLeft w:val="0"/>
                      <w:marRight w:val="0"/>
                      <w:marTop w:val="0"/>
                      <w:marBottom w:val="0"/>
                      <w:divBdr>
                        <w:top w:val="none" w:sz="0" w:space="0" w:color="auto"/>
                        <w:left w:val="none" w:sz="0" w:space="0" w:color="auto"/>
                        <w:bottom w:val="none" w:sz="0" w:space="0" w:color="auto"/>
                        <w:right w:val="none" w:sz="0" w:space="0" w:color="auto"/>
                      </w:divBdr>
                    </w:div>
                  </w:divsChild>
                </w:div>
                <w:div w:id="1403454153">
                  <w:marLeft w:val="0"/>
                  <w:marRight w:val="0"/>
                  <w:marTop w:val="0"/>
                  <w:marBottom w:val="0"/>
                  <w:divBdr>
                    <w:top w:val="none" w:sz="0" w:space="0" w:color="auto"/>
                    <w:left w:val="none" w:sz="0" w:space="0" w:color="auto"/>
                    <w:bottom w:val="none" w:sz="0" w:space="0" w:color="auto"/>
                    <w:right w:val="none" w:sz="0" w:space="0" w:color="auto"/>
                  </w:divBdr>
                  <w:divsChild>
                    <w:div w:id="276718828">
                      <w:marLeft w:val="0"/>
                      <w:marRight w:val="0"/>
                      <w:marTop w:val="0"/>
                      <w:marBottom w:val="0"/>
                      <w:divBdr>
                        <w:top w:val="none" w:sz="0" w:space="0" w:color="auto"/>
                        <w:left w:val="none" w:sz="0" w:space="0" w:color="auto"/>
                        <w:bottom w:val="none" w:sz="0" w:space="0" w:color="auto"/>
                        <w:right w:val="none" w:sz="0" w:space="0" w:color="auto"/>
                      </w:divBdr>
                    </w:div>
                  </w:divsChild>
                </w:div>
                <w:div w:id="1487937399">
                  <w:marLeft w:val="0"/>
                  <w:marRight w:val="0"/>
                  <w:marTop w:val="0"/>
                  <w:marBottom w:val="0"/>
                  <w:divBdr>
                    <w:top w:val="none" w:sz="0" w:space="0" w:color="auto"/>
                    <w:left w:val="none" w:sz="0" w:space="0" w:color="auto"/>
                    <w:bottom w:val="none" w:sz="0" w:space="0" w:color="auto"/>
                    <w:right w:val="none" w:sz="0" w:space="0" w:color="auto"/>
                  </w:divBdr>
                  <w:divsChild>
                    <w:div w:id="74518204">
                      <w:marLeft w:val="0"/>
                      <w:marRight w:val="0"/>
                      <w:marTop w:val="0"/>
                      <w:marBottom w:val="0"/>
                      <w:divBdr>
                        <w:top w:val="none" w:sz="0" w:space="0" w:color="auto"/>
                        <w:left w:val="none" w:sz="0" w:space="0" w:color="auto"/>
                        <w:bottom w:val="none" w:sz="0" w:space="0" w:color="auto"/>
                        <w:right w:val="none" w:sz="0" w:space="0" w:color="auto"/>
                      </w:divBdr>
                    </w:div>
                  </w:divsChild>
                </w:div>
                <w:div w:id="1500541303">
                  <w:marLeft w:val="0"/>
                  <w:marRight w:val="0"/>
                  <w:marTop w:val="0"/>
                  <w:marBottom w:val="0"/>
                  <w:divBdr>
                    <w:top w:val="none" w:sz="0" w:space="0" w:color="auto"/>
                    <w:left w:val="none" w:sz="0" w:space="0" w:color="auto"/>
                    <w:bottom w:val="none" w:sz="0" w:space="0" w:color="auto"/>
                    <w:right w:val="none" w:sz="0" w:space="0" w:color="auto"/>
                  </w:divBdr>
                  <w:divsChild>
                    <w:div w:id="347561342">
                      <w:marLeft w:val="0"/>
                      <w:marRight w:val="0"/>
                      <w:marTop w:val="0"/>
                      <w:marBottom w:val="0"/>
                      <w:divBdr>
                        <w:top w:val="none" w:sz="0" w:space="0" w:color="auto"/>
                        <w:left w:val="none" w:sz="0" w:space="0" w:color="auto"/>
                        <w:bottom w:val="none" w:sz="0" w:space="0" w:color="auto"/>
                        <w:right w:val="none" w:sz="0" w:space="0" w:color="auto"/>
                      </w:divBdr>
                    </w:div>
                  </w:divsChild>
                </w:div>
                <w:div w:id="1502155773">
                  <w:marLeft w:val="0"/>
                  <w:marRight w:val="0"/>
                  <w:marTop w:val="0"/>
                  <w:marBottom w:val="0"/>
                  <w:divBdr>
                    <w:top w:val="none" w:sz="0" w:space="0" w:color="auto"/>
                    <w:left w:val="none" w:sz="0" w:space="0" w:color="auto"/>
                    <w:bottom w:val="none" w:sz="0" w:space="0" w:color="auto"/>
                    <w:right w:val="none" w:sz="0" w:space="0" w:color="auto"/>
                  </w:divBdr>
                  <w:divsChild>
                    <w:div w:id="468060987">
                      <w:marLeft w:val="0"/>
                      <w:marRight w:val="0"/>
                      <w:marTop w:val="0"/>
                      <w:marBottom w:val="0"/>
                      <w:divBdr>
                        <w:top w:val="none" w:sz="0" w:space="0" w:color="auto"/>
                        <w:left w:val="none" w:sz="0" w:space="0" w:color="auto"/>
                        <w:bottom w:val="none" w:sz="0" w:space="0" w:color="auto"/>
                        <w:right w:val="none" w:sz="0" w:space="0" w:color="auto"/>
                      </w:divBdr>
                    </w:div>
                  </w:divsChild>
                </w:div>
                <w:div w:id="1728869783">
                  <w:marLeft w:val="0"/>
                  <w:marRight w:val="0"/>
                  <w:marTop w:val="0"/>
                  <w:marBottom w:val="0"/>
                  <w:divBdr>
                    <w:top w:val="none" w:sz="0" w:space="0" w:color="auto"/>
                    <w:left w:val="none" w:sz="0" w:space="0" w:color="auto"/>
                    <w:bottom w:val="none" w:sz="0" w:space="0" w:color="auto"/>
                    <w:right w:val="none" w:sz="0" w:space="0" w:color="auto"/>
                  </w:divBdr>
                  <w:divsChild>
                    <w:div w:id="1310594616">
                      <w:marLeft w:val="0"/>
                      <w:marRight w:val="0"/>
                      <w:marTop w:val="0"/>
                      <w:marBottom w:val="0"/>
                      <w:divBdr>
                        <w:top w:val="none" w:sz="0" w:space="0" w:color="auto"/>
                        <w:left w:val="none" w:sz="0" w:space="0" w:color="auto"/>
                        <w:bottom w:val="none" w:sz="0" w:space="0" w:color="auto"/>
                        <w:right w:val="none" w:sz="0" w:space="0" w:color="auto"/>
                      </w:divBdr>
                    </w:div>
                    <w:div w:id="1539393439">
                      <w:marLeft w:val="0"/>
                      <w:marRight w:val="0"/>
                      <w:marTop w:val="0"/>
                      <w:marBottom w:val="0"/>
                      <w:divBdr>
                        <w:top w:val="none" w:sz="0" w:space="0" w:color="auto"/>
                        <w:left w:val="none" w:sz="0" w:space="0" w:color="auto"/>
                        <w:bottom w:val="none" w:sz="0" w:space="0" w:color="auto"/>
                        <w:right w:val="none" w:sz="0" w:space="0" w:color="auto"/>
                      </w:divBdr>
                    </w:div>
                  </w:divsChild>
                </w:div>
                <w:div w:id="2137292333">
                  <w:marLeft w:val="0"/>
                  <w:marRight w:val="0"/>
                  <w:marTop w:val="0"/>
                  <w:marBottom w:val="0"/>
                  <w:divBdr>
                    <w:top w:val="none" w:sz="0" w:space="0" w:color="auto"/>
                    <w:left w:val="none" w:sz="0" w:space="0" w:color="auto"/>
                    <w:bottom w:val="none" w:sz="0" w:space="0" w:color="auto"/>
                    <w:right w:val="none" w:sz="0" w:space="0" w:color="auto"/>
                  </w:divBdr>
                  <w:divsChild>
                    <w:div w:id="19643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15282">
          <w:marLeft w:val="0"/>
          <w:marRight w:val="0"/>
          <w:marTop w:val="0"/>
          <w:marBottom w:val="0"/>
          <w:divBdr>
            <w:top w:val="none" w:sz="0" w:space="0" w:color="auto"/>
            <w:left w:val="none" w:sz="0" w:space="0" w:color="auto"/>
            <w:bottom w:val="none" w:sz="0" w:space="0" w:color="auto"/>
            <w:right w:val="none" w:sz="0" w:space="0" w:color="auto"/>
          </w:divBdr>
        </w:div>
        <w:div w:id="540828537">
          <w:marLeft w:val="0"/>
          <w:marRight w:val="0"/>
          <w:marTop w:val="0"/>
          <w:marBottom w:val="0"/>
          <w:divBdr>
            <w:top w:val="none" w:sz="0" w:space="0" w:color="auto"/>
            <w:left w:val="none" w:sz="0" w:space="0" w:color="auto"/>
            <w:bottom w:val="none" w:sz="0" w:space="0" w:color="auto"/>
            <w:right w:val="none" w:sz="0" w:space="0" w:color="auto"/>
          </w:divBdr>
        </w:div>
        <w:div w:id="1037899119">
          <w:marLeft w:val="0"/>
          <w:marRight w:val="0"/>
          <w:marTop w:val="0"/>
          <w:marBottom w:val="0"/>
          <w:divBdr>
            <w:top w:val="none" w:sz="0" w:space="0" w:color="auto"/>
            <w:left w:val="none" w:sz="0" w:space="0" w:color="auto"/>
            <w:bottom w:val="none" w:sz="0" w:space="0" w:color="auto"/>
            <w:right w:val="none" w:sz="0" w:space="0" w:color="auto"/>
          </w:divBdr>
        </w:div>
        <w:div w:id="1361471860">
          <w:marLeft w:val="0"/>
          <w:marRight w:val="0"/>
          <w:marTop w:val="0"/>
          <w:marBottom w:val="0"/>
          <w:divBdr>
            <w:top w:val="none" w:sz="0" w:space="0" w:color="auto"/>
            <w:left w:val="none" w:sz="0" w:space="0" w:color="auto"/>
            <w:bottom w:val="none" w:sz="0" w:space="0" w:color="auto"/>
            <w:right w:val="none" w:sz="0" w:space="0" w:color="auto"/>
          </w:divBdr>
        </w:div>
        <w:div w:id="1648584798">
          <w:marLeft w:val="0"/>
          <w:marRight w:val="0"/>
          <w:marTop w:val="0"/>
          <w:marBottom w:val="0"/>
          <w:divBdr>
            <w:top w:val="none" w:sz="0" w:space="0" w:color="auto"/>
            <w:left w:val="none" w:sz="0" w:space="0" w:color="auto"/>
            <w:bottom w:val="none" w:sz="0" w:space="0" w:color="auto"/>
            <w:right w:val="none" w:sz="0" w:space="0" w:color="auto"/>
          </w:divBdr>
        </w:div>
        <w:div w:id="2135101932">
          <w:marLeft w:val="0"/>
          <w:marRight w:val="0"/>
          <w:marTop w:val="0"/>
          <w:marBottom w:val="0"/>
          <w:divBdr>
            <w:top w:val="none" w:sz="0" w:space="0" w:color="auto"/>
            <w:left w:val="none" w:sz="0" w:space="0" w:color="auto"/>
            <w:bottom w:val="none" w:sz="0" w:space="0" w:color="auto"/>
            <w:right w:val="none" w:sz="0" w:space="0" w:color="auto"/>
          </w:divBdr>
        </w:div>
      </w:divsChild>
    </w:div>
    <w:div w:id="688261158">
      <w:marLeft w:val="0"/>
      <w:marRight w:val="0"/>
      <w:marTop w:val="0"/>
      <w:marBottom w:val="0"/>
      <w:divBdr>
        <w:top w:val="none" w:sz="0" w:space="0" w:color="auto"/>
        <w:left w:val="none" w:sz="0" w:space="0" w:color="auto"/>
        <w:bottom w:val="none" w:sz="0" w:space="0" w:color="auto"/>
        <w:right w:val="none" w:sz="0" w:space="0" w:color="auto"/>
      </w:divBdr>
      <w:divsChild>
        <w:div w:id="1115636905">
          <w:marLeft w:val="0"/>
          <w:marRight w:val="0"/>
          <w:marTop w:val="0"/>
          <w:marBottom w:val="0"/>
          <w:divBdr>
            <w:top w:val="none" w:sz="0" w:space="0" w:color="auto"/>
            <w:left w:val="none" w:sz="0" w:space="0" w:color="auto"/>
            <w:bottom w:val="none" w:sz="0" w:space="0" w:color="auto"/>
            <w:right w:val="none" w:sz="0" w:space="0" w:color="auto"/>
          </w:divBdr>
        </w:div>
      </w:divsChild>
    </w:div>
    <w:div w:id="694159886">
      <w:bodyDiv w:val="1"/>
      <w:marLeft w:val="0"/>
      <w:marRight w:val="0"/>
      <w:marTop w:val="0"/>
      <w:marBottom w:val="0"/>
      <w:divBdr>
        <w:top w:val="none" w:sz="0" w:space="0" w:color="auto"/>
        <w:left w:val="none" w:sz="0" w:space="0" w:color="auto"/>
        <w:bottom w:val="none" w:sz="0" w:space="0" w:color="auto"/>
        <w:right w:val="none" w:sz="0" w:space="0" w:color="auto"/>
      </w:divBdr>
    </w:div>
    <w:div w:id="702285700">
      <w:bodyDiv w:val="1"/>
      <w:marLeft w:val="0"/>
      <w:marRight w:val="0"/>
      <w:marTop w:val="0"/>
      <w:marBottom w:val="0"/>
      <w:divBdr>
        <w:top w:val="none" w:sz="0" w:space="0" w:color="auto"/>
        <w:left w:val="none" w:sz="0" w:space="0" w:color="auto"/>
        <w:bottom w:val="none" w:sz="0" w:space="0" w:color="auto"/>
        <w:right w:val="none" w:sz="0" w:space="0" w:color="auto"/>
      </w:divBdr>
    </w:div>
    <w:div w:id="719399204">
      <w:marLeft w:val="0"/>
      <w:marRight w:val="0"/>
      <w:marTop w:val="0"/>
      <w:marBottom w:val="0"/>
      <w:divBdr>
        <w:top w:val="none" w:sz="0" w:space="0" w:color="auto"/>
        <w:left w:val="none" w:sz="0" w:space="0" w:color="auto"/>
        <w:bottom w:val="none" w:sz="0" w:space="0" w:color="auto"/>
        <w:right w:val="none" w:sz="0" w:space="0" w:color="auto"/>
      </w:divBdr>
      <w:divsChild>
        <w:div w:id="1450391160">
          <w:marLeft w:val="0"/>
          <w:marRight w:val="0"/>
          <w:marTop w:val="0"/>
          <w:marBottom w:val="0"/>
          <w:divBdr>
            <w:top w:val="none" w:sz="0" w:space="0" w:color="auto"/>
            <w:left w:val="none" w:sz="0" w:space="0" w:color="auto"/>
            <w:bottom w:val="none" w:sz="0" w:space="0" w:color="auto"/>
            <w:right w:val="none" w:sz="0" w:space="0" w:color="auto"/>
          </w:divBdr>
        </w:div>
      </w:divsChild>
    </w:div>
    <w:div w:id="734205274">
      <w:marLeft w:val="0"/>
      <w:marRight w:val="0"/>
      <w:marTop w:val="0"/>
      <w:marBottom w:val="0"/>
      <w:divBdr>
        <w:top w:val="none" w:sz="0" w:space="0" w:color="auto"/>
        <w:left w:val="none" w:sz="0" w:space="0" w:color="auto"/>
        <w:bottom w:val="none" w:sz="0" w:space="0" w:color="auto"/>
        <w:right w:val="none" w:sz="0" w:space="0" w:color="auto"/>
      </w:divBdr>
      <w:divsChild>
        <w:div w:id="1108238741">
          <w:marLeft w:val="0"/>
          <w:marRight w:val="0"/>
          <w:marTop w:val="0"/>
          <w:marBottom w:val="0"/>
          <w:divBdr>
            <w:top w:val="none" w:sz="0" w:space="0" w:color="auto"/>
            <w:left w:val="none" w:sz="0" w:space="0" w:color="auto"/>
            <w:bottom w:val="none" w:sz="0" w:space="0" w:color="auto"/>
            <w:right w:val="none" w:sz="0" w:space="0" w:color="auto"/>
          </w:divBdr>
        </w:div>
      </w:divsChild>
    </w:div>
    <w:div w:id="736591017">
      <w:bodyDiv w:val="1"/>
      <w:marLeft w:val="0"/>
      <w:marRight w:val="0"/>
      <w:marTop w:val="0"/>
      <w:marBottom w:val="0"/>
      <w:divBdr>
        <w:top w:val="none" w:sz="0" w:space="0" w:color="auto"/>
        <w:left w:val="none" w:sz="0" w:space="0" w:color="auto"/>
        <w:bottom w:val="none" w:sz="0" w:space="0" w:color="auto"/>
        <w:right w:val="none" w:sz="0" w:space="0" w:color="auto"/>
      </w:divBdr>
    </w:div>
    <w:div w:id="738020486">
      <w:marLeft w:val="0"/>
      <w:marRight w:val="0"/>
      <w:marTop w:val="0"/>
      <w:marBottom w:val="0"/>
      <w:divBdr>
        <w:top w:val="none" w:sz="0" w:space="0" w:color="auto"/>
        <w:left w:val="none" w:sz="0" w:space="0" w:color="auto"/>
        <w:bottom w:val="none" w:sz="0" w:space="0" w:color="auto"/>
        <w:right w:val="none" w:sz="0" w:space="0" w:color="auto"/>
      </w:divBdr>
      <w:divsChild>
        <w:div w:id="1008751936">
          <w:marLeft w:val="0"/>
          <w:marRight w:val="0"/>
          <w:marTop w:val="0"/>
          <w:marBottom w:val="0"/>
          <w:divBdr>
            <w:top w:val="none" w:sz="0" w:space="0" w:color="auto"/>
            <w:left w:val="none" w:sz="0" w:space="0" w:color="auto"/>
            <w:bottom w:val="none" w:sz="0" w:space="0" w:color="auto"/>
            <w:right w:val="none" w:sz="0" w:space="0" w:color="auto"/>
          </w:divBdr>
        </w:div>
      </w:divsChild>
    </w:div>
    <w:div w:id="743377967">
      <w:bodyDiv w:val="1"/>
      <w:marLeft w:val="0"/>
      <w:marRight w:val="0"/>
      <w:marTop w:val="0"/>
      <w:marBottom w:val="0"/>
      <w:divBdr>
        <w:top w:val="none" w:sz="0" w:space="0" w:color="auto"/>
        <w:left w:val="none" w:sz="0" w:space="0" w:color="auto"/>
        <w:bottom w:val="none" w:sz="0" w:space="0" w:color="auto"/>
        <w:right w:val="none" w:sz="0" w:space="0" w:color="auto"/>
      </w:divBdr>
      <w:divsChild>
        <w:div w:id="40058706">
          <w:marLeft w:val="0"/>
          <w:marRight w:val="0"/>
          <w:marTop w:val="0"/>
          <w:marBottom w:val="0"/>
          <w:divBdr>
            <w:top w:val="none" w:sz="0" w:space="0" w:color="auto"/>
            <w:left w:val="none" w:sz="0" w:space="0" w:color="auto"/>
            <w:bottom w:val="none" w:sz="0" w:space="0" w:color="auto"/>
            <w:right w:val="none" w:sz="0" w:space="0" w:color="auto"/>
          </w:divBdr>
        </w:div>
        <w:div w:id="466094517">
          <w:marLeft w:val="0"/>
          <w:marRight w:val="0"/>
          <w:marTop w:val="0"/>
          <w:marBottom w:val="0"/>
          <w:divBdr>
            <w:top w:val="none" w:sz="0" w:space="0" w:color="auto"/>
            <w:left w:val="none" w:sz="0" w:space="0" w:color="auto"/>
            <w:bottom w:val="none" w:sz="0" w:space="0" w:color="auto"/>
            <w:right w:val="none" w:sz="0" w:space="0" w:color="auto"/>
          </w:divBdr>
        </w:div>
        <w:div w:id="621767247">
          <w:marLeft w:val="0"/>
          <w:marRight w:val="0"/>
          <w:marTop w:val="0"/>
          <w:marBottom w:val="0"/>
          <w:divBdr>
            <w:top w:val="none" w:sz="0" w:space="0" w:color="auto"/>
            <w:left w:val="none" w:sz="0" w:space="0" w:color="auto"/>
            <w:bottom w:val="none" w:sz="0" w:space="0" w:color="auto"/>
            <w:right w:val="none" w:sz="0" w:space="0" w:color="auto"/>
          </w:divBdr>
        </w:div>
        <w:div w:id="836534022">
          <w:marLeft w:val="0"/>
          <w:marRight w:val="0"/>
          <w:marTop w:val="0"/>
          <w:marBottom w:val="0"/>
          <w:divBdr>
            <w:top w:val="none" w:sz="0" w:space="0" w:color="auto"/>
            <w:left w:val="none" w:sz="0" w:space="0" w:color="auto"/>
            <w:bottom w:val="none" w:sz="0" w:space="0" w:color="auto"/>
            <w:right w:val="none" w:sz="0" w:space="0" w:color="auto"/>
          </w:divBdr>
        </w:div>
        <w:div w:id="921597222">
          <w:marLeft w:val="0"/>
          <w:marRight w:val="0"/>
          <w:marTop w:val="0"/>
          <w:marBottom w:val="0"/>
          <w:divBdr>
            <w:top w:val="none" w:sz="0" w:space="0" w:color="auto"/>
            <w:left w:val="none" w:sz="0" w:space="0" w:color="auto"/>
            <w:bottom w:val="none" w:sz="0" w:space="0" w:color="auto"/>
            <w:right w:val="none" w:sz="0" w:space="0" w:color="auto"/>
          </w:divBdr>
        </w:div>
        <w:div w:id="1250770012">
          <w:marLeft w:val="0"/>
          <w:marRight w:val="0"/>
          <w:marTop w:val="0"/>
          <w:marBottom w:val="0"/>
          <w:divBdr>
            <w:top w:val="none" w:sz="0" w:space="0" w:color="auto"/>
            <w:left w:val="none" w:sz="0" w:space="0" w:color="auto"/>
            <w:bottom w:val="none" w:sz="0" w:space="0" w:color="auto"/>
            <w:right w:val="none" w:sz="0" w:space="0" w:color="auto"/>
          </w:divBdr>
        </w:div>
        <w:div w:id="1454179114">
          <w:marLeft w:val="0"/>
          <w:marRight w:val="0"/>
          <w:marTop w:val="0"/>
          <w:marBottom w:val="0"/>
          <w:divBdr>
            <w:top w:val="none" w:sz="0" w:space="0" w:color="auto"/>
            <w:left w:val="none" w:sz="0" w:space="0" w:color="auto"/>
            <w:bottom w:val="none" w:sz="0" w:space="0" w:color="auto"/>
            <w:right w:val="none" w:sz="0" w:space="0" w:color="auto"/>
          </w:divBdr>
        </w:div>
        <w:div w:id="1738087687">
          <w:marLeft w:val="0"/>
          <w:marRight w:val="0"/>
          <w:marTop w:val="0"/>
          <w:marBottom w:val="0"/>
          <w:divBdr>
            <w:top w:val="none" w:sz="0" w:space="0" w:color="auto"/>
            <w:left w:val="none" w:sz="0" w:space="0" w:color="auto"/>
            <w:bottom w:val="none" w:sz="0" w:space="0" w:color="auto"/>
            <w:right w:val="none" w:sz="0" w:space="0" w:color="auto"/>
          </w:divBdr>
        </w:div>
        <w:div w:id="2119182743">
          <w:marLeft w:val="0"/>
          <w:marRight w:val="0"/>
          <w:marTop w:val="0"/>
          <w:marBottom w:val="0"/>
          <w:divBdr>
            <w:top w:val="none" w:sz="0" w:space="0" w:color="auto"/>
            <w:left w:val="none" w:sz="0" w:space="0" w:color="auto"/>
            <w:bottom w:val="none" w:sz="0" w:space="0" w:color="auto"/>
            <w:right w:val="none" w:sz="0" w:space="0" w:color="auto"/>
          </w:divBdr>
        </w:div>
      </w:divsChild>
    </w:div>
    <w:div w:id="745495980">
      <w:marLeft w:val="0"/>
      <w:marRight w:val="0"/>
      <w:marTop w:val="0"/>
      <w:marBottom w:val="0"/>
      <w:divBdr>
        <w:top w:val="none" w:sz="0" w:space="0" w:color="auto"/>
        <w:left w:val="none" w:sz="0" w:space="0" w:color="auto"/>
        <w:bottom w:val="none" w:sz="0" w:space="0" w:color="auto"/>
        <w:right w:val="none" w:sz="0" w:space="0" w:color="auto"/>
      </w:divBdr>
      <w:divsChild>
        <w:div w:id="1738089712">
          <w:marLeft w:val="0"/>
          <w:marRight w:val="0"/>
          <w:marTop w:val="0"/>
          <w:marBottom w:val="0"/>
          <w:divBdr>
            <w:top w:val="none" w:sz="0" w:space="0" w:color="auto"/>
            <w:left w:val="none" w:sz="0" w:space="0" w:color="auto"/>
            <w:bottom w:val="none" w:sz="0" w:space="0" w:color="auto"/>
            <w:right w:val="none" w:sz="0" w:space="0" w:color="auto"/>
          </w:divBdr>
        </w:div>
      </w:divsChild>
    </w:div>
    <w:div w:id="746418233">
      <w:marLeft w:val="0"/>
      <w:marRight w:val="0"/>
      <w:marTop w:val="0"/>
      <w:marBottom w:val="0"/>
      <w:divBdr>
        <w:top w:val="none" w:sz="0" w:space="0" w:color="auto"/>
        <w:left w:val="none" w:sz="0" w:space="0" w:color="auto"/>
        <w:bottom w:val="none" w:sz="0" w:space="0" w:color="auto"/>
        <w:right w:val="none" w:sz="0" w:space="0" w:color="auto"/>
      </w:divBdr>
      <w:divsChild>
        <w:div w:id="1754279890">
          <w:marLeft w:val="0"/>
          <w:marRight w:val="0"/>
          <w:marTop w:val="0"/>
          <w:marBottom w:val="0"/>
          <w:divBdr>
            <w:top w:val="none" w:sz="0" w:space="0" w:color="auto"/>
            <w:left w:val="none" w:sz="0" w:space="0" w:color="auto"/>
            <w:bottom w:val="none" w:sz="0" w:space="0" w:color="auto"/>
            <w:right w:val="none" w:sz="0" w:space="0" w:color="auto"/>
          </w:divBdr>
        </w:div>
      </w:divsChild>
    </w:div>
    <w:div w:id="747382801">
      <w:bodyDiv w:val="1"/>
      <w:marLeft w:val="0"/>
      <w:marRight w:val="0"/>
      <w:marTop w:val="0"/>
      <w:marBottom w:val="0"/>
      <w:divBdr>
        <w:top w:val="none" w:sz="0" w:space="0" w:color="auto"/>
        <w:left w:val="none" w:sz="0" w:space="0" w:color="auto"/>
        <w:bottom w:val="none" w:sz="0" w:space="0" w:color="auto"/>
        <w:right w:val="none" w:sz="0" w:space="0" w:color="auto"/>
      </w:divBdr>
    </w:div>
    <w:div w:id="748963082">
      <w:bodyDiv w:val="1"/>
      <w:marLeft w:val="0"/>
      <w:marRight w:val="0"/>
      <w:marTop w:val="0"/>
      <w:marBottom w:val="0"/>
      <w:divBdr>
        <w:top w:val="none" w:sz="0" w:space="0" w:color="auto"/>
        <w:left w:val="none" w:sz="0" w:space="0" w:color="auto"/>
        <w:bottom w:val="none" w:sz="0" w:space="0" w:color="auto"/>
        <w:right w:val="none" w:sz="0" w:space="0" w:color="auto"/>
      </w:divBdr>
    </w:div>
    <w:div w:id="760489459">
      <w:marLeft w:val="0"/>
      <w:marRight w:val="0"/>
      <w:marTop w:val="0"/>
      <w:marBottom w:val="0"/>
      <w:divBdr>
        <w:top w:val="none" w:sz="0" w:space="0" w:color="auto"/>
        <w:left w:val="none" w:sz="0" w:space="0" w:color="auto"/>
        <w:bottom w:val="none" w:sz="0" w:space="0" w:color="auto"/>
        <w:right w:val="none" w:sz="0" w:space="0" w:color="auto"/>
      </w:divBdr>
      <w:divsChild>
        <w:div w:id="595090393">
          <w:marLeft w:val="0"/>
          <w:marRight w:val="0"/>
          <w:marTop w:val="0"/>
          <w:marBottom w:val="0"/>
          <w:divBdr>
            <w:top w:val="none" w:sz="0" w:space="0" w:color="auto"/>
            <w:left w:val="none" w:sz="0" w:space="0" w:color="auto"/>
            <w:bottom w:val="none" w:sz="0" w:space="0" w:color="auto"/>
            <w:right w:val="none" w:sz="0" w:space="0" w:color="auto"/>
          </w:divBdr>
        </w:div>
      </w:divsChild>
    </w:div>
    <w:div w:id="762726687">
      <w:bodyDiv w:val="1"/>
      <w:marLeft w:val="0"/>
      <w:marRight w:val="0"/>
      <w:marTop w:val="0"/>
      <w:marBottom w:val="0"/>
      <w:divBdr>
        <w:top w:val="none" w:sz="0" w:space="0" w:color="auto"/>
        <w:left w:val="none" w:sz="0" w:space="0" w:color="auto"/>
        <w:bottom w:val="none" w:sz="0" w:space="0" w:color="auto"/>
        <w:right w:val="none" w:sz="0" w:space="0" w:color="auto"/>
      </w:divBdr>
    </w:div>
    <w:div w:id="766197597">
      <w:marLeft w:val="0"/>
      <w:marRight w:val="0"/>
      <w:marTop w:val="0"/>
      <w:marBottom w:val="0"/>
      <w:divBdr>
        <w:top w:val="none" w:sz="0" w:space="0" w:color="auto"/>
        <w:left w:val="none" w:sz="0" w:space="0" w:color="auto"/>
        <w:bottom w:val="none" w:sz="0" w:space="0" w:color="auto"/>
        <w:right w:val="none" w:sz="0" w:space="0" w:color="auto"/>
      </w:divBdr>
      <w:divsChild>
        <w:div w:id="277298198">
          <w:marLeft w:val="0"/>
          <w:marRight w:val="0"/>
          <w:marTop w:val="0"/>
          <w:marBottom w:val="0"/>
          <w:divBdr>
            <w:top w:val="none" w:sz="0" w:space="0" w:color="auto"/>
            <w:left w:val="none" w:sz="0" w:space="0" w:color="auto"/>
            <w:bottom w:val="none" w:sz="0" w:space="0" w:color="auto"/>
            <w:right w:val="none" w:sz="0" w:space="0" w:color="auto"/>
          </w:divBdr>
        </w:div>
      </w:divsChild>
    </w:div>
    <w:div w:id="778381280">
      <w:marLeft w:val="0"/>
      <w:marRight w:val="0"/>
      <w:marTop w:val="0"/>
      <w:marBottom w:val="0"/>
      <w:divBdr>
        <w:top w:val="none" w:sz="0" w:space="0" w:color="auto"/>
        <w:left w:val="none" w:sz="0" w:space="0" w:color="auto"/>
        <w:bottom w:val="none" w:sz="0" w:space="0" w:color="auto"/>
        <w:right w:val="none" w:sz="0" w:space="0" w:color="auto"/>
      </w:divBdr>
      <w:divsChild>
        <w:div w:id="37247771">
          <w:marLeft w:val="0"/>
          <w:marRight w:val="0"/>
          <w:marTop w:val="0"/>
          <w:marBottom w:val="0"/>
          <w:divBdr>
            <w:top w:val="none" w:sz="0" w:space="0" w:color="auto"/>
            <w:left w:val="none" w:sz="0" w:space="0" w:color="auto"/>
            <w:bottom w:val="none" w:sz="0" w:space="0" w:color="auto"/>
            <w:right w:val="none" w:sz="0" w:space="0" w:color="auto"/>
          </w:divBdr>
        </w:div>
      </w:divsChild>
    </w:div>
    <w:div w:id="781192870">
      <w:marLeft w:val="0"/>
      <w:marRight w:val="0"/>
      <w:marTop w:val="0"/>
      <w:marBottom w:val="0"/>
      <w:divBdr>
        <w:top w:val="none" w:sz="0" w:space="0" w:color="auto"/>
        <w:left w:val="none" w:sz="0" w:space="0" w:color="auto"/>
        <w:bottom w:val="none" w:sz="0" w:space="0" w:color="auto"/>
        <w:right w:val="none" w:sz="0" w:space="0" w:color="auto"/>
      </w:divBdr>
      <w:divsChild>
        <w:div w:id="571618556">
          <w:marLeft w:val="0"/>
          <w:marRight w:val="0"/>
          <w:marTop w:val="0"/>
          <w:marBottom w:val="0"/>
          <w:divBdr>
            <w:top w:val="none" w:sz="0" w:space="0" w:color="auto"/>
            <w:left w:val="none" w:sz="0" w:space="0" w:color="auto"/>
            <w:bottom w:val="none" w:sz="0" w:space="0" w:color="auto"/>
            <w:right w:val="none" w:sz="0" w:space="0" w:color="auto"/>
          </w:divBdr>
        </w:div>
      </w:divsChild>
    </w:div>
    <w:div w:id="796870012">
      <w:marLeft w:val="0"/>
      <w:marRight w:val="0"/>
      <w:marTop w:val="0"/>
      <w:marBottom w:val="0"/>
      <w:divBdr>
        <w:top w:val="none" w:sz="0" w:space="0" w:color="auto"/>
        <w:left w:val="none" w:sz="0" w:space="0" w:color="auto"/>
        <w:bottom w:val="none" w:sz="0" w:space="0" w:color="auto"/>
        <w:right w:val="none" w:sz="0" w:space="0" w:color="auto"/>
      </w:divBdr>
      <w:divsChild>
        <w:div w:id="2086339162">
          <w:marLeft w:val="0"/>
          <w:marRight w:val="0"/>
          <w:marTop w:val="0"/>
          <w:marBottom w:val="0"/>
          <w:divBdr>
            <w:top w:val="none" w:sz="0" w:space="0" w:color="auto"/>
            <w:left w:val="none" w:sz="0" w:space="0" w:color="auto"/>
            <w:bottom w:val="none" w:sz="0" w:space="0" w:color="auto"/>
            <w:right w:val="none" w:sz="0" w:space="0" w:color="auto"/>
          </w:divBdr>
        </w:div>
      </w:divsChild>
    </w:div>
    <w:div w:id="796921075">
      <w:marLeft w:val="0"/>
      <w:marRight w:val="0"/>
      <w:marTop w:val="0"/>
      <w:marBottom w:val="0"/>
      <w:divBdr>
        <w:top w:val="none" w:sz="0" w:space="0" w:color="auto"/>
        <w:left w:val="none" w:sz="0" w:space="0" w:color="auto"/>
        <w:bottom w:val="none" w:sz="0" w:space="0" w:color="auto"/>
        <w:right w:val="none" w:sz="0" w:space="0" w:color="auto"/>
      </w:divBdr>
      <w:divsChild>
        <w:div w:id="932010148">
          <w:marLeft w:val="0"/>
          <w:marRight w:val="0"/>
          <w:marTop w:val="0"/>
          <w:marBottom w:val="0"/>
          <w:divBdr>
            <w:top w:val="none" w:sz="0" w:space="0" w:color="auto"/>
            <w:left w:val="none" w:sz="0" w:space="0" w:color="auto"/>
            <w:bottom w:val="none" w:sz="0" w:space="0" w:color="auto"/>
            <w:right w:val="none" w:sz="0" w:space="0" w:color="auto"/>
          </w:divBdr>
        </w:div>
      </w:divsChild>
    </w:div>
    <w:div w:id="802816692">
      <w:marLeft w:val="0"/>
      <w:marRight w:val="0"/>
      <w:marTop w:val="0"/>
      <w:marBottom w:val="0"/>
      <w:divBdr>
        <w:top w:val="none" w:sz="0" w:space="0" w:color="auto"/>
        <w:left w:val="none" w:sz="0" w:space="0" w:color="auto"/>
        <w:bottom w:val="none" w:sz="0" w:space="0" w:color="auto"/>
        <w:right w:val="none" w:sz="0" w:space="0" w:color="auto"/>
      </w:divBdr>
      <w:divsChild>
        <w:div w:id="1947500444">
          <w:marLeft w:val="0"/>
          <w:marRight w:val="0"/>
          <w:marTop w:val="0"/>
          <w:marBottom w:val="0"/>
          <w:divBdr>
            <w:top w:val="none" w:sz="0" w:space="0" w:color="auto"/>
            <w:left w:val="none" w:sz="0" w:space="0" w:color="auto"/>
            <w:bottom w:val="none" w:sz="0" w:space="0" w:color="auto"/>
            <w:right w:val="none" w:sz="0" w:space="0" w:color="auto"/>
          </w:divBdr>
        </w:div>
      </w:divsChild>
    </w:div>
    <w:div w:id="811948626">
      <w:marLeft w:val="0"/>
      <w:marRight w:val="0"/>
      <w:marTop w:val="0"/>
      <w:marBottom w:val="0"/>
      <w:divBdr>
        <w:top w:val="none" w:sz="0" w:space="0" w:color="auto"/>
        <w:left w:val="none" w:sz="0" w:space="0" w:color="auto"/>
        <w:bottom w:val="none" w:sz="0" w:space="0" w:color="auto"/>
        <w:right w:val="none" w:sz="0" w:space="0" w:color="auto"/>
      </w:divBdr>
      <w:divsChild>
        <w:div w:id="1509559028">
          <w:marLeft w:val="0"/>
          <w:marRight w:val="0"/>
          <w:marTop w:val="0"/>
          <w:marBottom w:val="0"/>
          <w:divBdr>
            <w:top w:val="none" w:sz="0" w:space="0" w:color="auto"/>
            <w:left w:val="none" w:sz="0" w:space="0" w:color="auto"/>
            <w:bottom w:val="none" w:sz="0" w:space="0" w:color="auto"/>
            <w:right w:val="none" w:sz="0" w:space="0" w:color="auto"/>
          </w:divBdr>
        </w:div>
      </w:divsChild>
    </w:div>
    <w:div w:id="812141509">
      <w:marLeft w:val="0"/>
      <w:marRight w:val="0"/>
      <w:marTop w:val="0"/>
      <w:marBottom w:val="0"/>
      <w:divBdr>
        <w:top w:val="none" w:sz="0" w:space="0" w:color="auto"/>
        <w:left w:val="none" w:sz="0" w:space="0" w:color="auto"/>
        <w:bottom w:val="none" w:sz="0" w:space="0" w:color="auto"/>
        <w:right w:val="none" w:sz="0" w:space="0" w:color="auto"/>
      </w:divBdr>
      <w:divsChild>
        <w:div w:id="626357324">
          <w:marLeft w:val="0"/>
          <w:marRight w:val="0"/>
          <w:marTop w:val="0"/>
          <w:marBottom w:val="0"/>
          <w:divBdr>
            <w:top w:val="none" w:sz="0" w:space="0" w:color="auto"/>
            <w:left w:val="none" w:sz="0" w:space="0" w:color="auto"/>
            <w:bottom w:val="none" w:sz="0" w:space="0" w:color="auto"/>
            <w:right w:val="none" w:sz="0" w:space="0" w:color="auto"/>
          </w:divBdr>
        </w:div>
      </w:divsChild>
    </w:div>
    <w:div w:id="820124649">
      <w:marLeft w:val="0"/>
      <w:marRight w:val="0"/>
      <w:marTop w:val="0"/>
      <w:marBottom w:val="0"/>
      <w:divBdr>
        <w:top w:val="none" w:sz="0" w:space="0" w:color="auto"/>
        <w:left w:val="none" w:sz="0" w:space="0" w:color="auto"/>
        <w:bottom w:val="none" w:sz="0" w:space="0" w:color="auto"/>
        <w:right w:val="none" w:sz="0" w:space="0" w:color="auto"/>
      </w:divBdr>
      <w:divsChild>
        <w:div w:id="998000469">
          <w:marLeft w:val="0"/>
          <w:marRight w:val="0"/>
          <w:marTop w:val="0"/>
          <w:marBottom w:val="0"/>
          <w:divBdr>
            <w:top w:val="none" w:sz="0" w:space="0" w:color="auto"/>
            <w:left w:val="none" w:sz="0" w:space="0" w:color="auto"/>
            <w:bottom w:val="none" w:sz="0" w:space="0" w:color="auto"/>
            <w:right w:val="none" w:sz="0" w:space="0" w:color="auto"/>
          </w:divBdr>
        </w:div>
      </w:divsChild>
    </w:div>
    <w:div w:id="823157649">
      <w:bodyDiv w:val="1"/>
      <w:marLeft w:val="0"/>
      <w:marRight w:val="0"/>
      <w:marTop w:val="0"/>
      <w:marBottom w:val="0"/>
      <w:divBdr>
        <w:top w:val="none" w:sz="0" w:space="0" w:color="auto"/>
        <w:left w:val="none" w:sz="0" w:space="0" w:color="auto"/>
        <w:bottom w:val="none" w:sz="0" w:space="0" w:color="auto"/>
        <w:right w:val="none" w:sz="0" w:space="0" w:color="auto"/>
      </w:divBdr>
    </w:div>
    <w:div w:id="824709157">
      <w:marLeft w:val="0"/>
      <w:marRight w:val="0"/>
      <w:marTop w:val="0"/>
      <w:marBottom w:val="0"/>
      <w:divBdr>
        <w:top w:val="none" w:sz="0" w:space="0" w:color="auto"/>
        <w:left w:val="none" w:sz="0" w:space="0" w:color="auto"/>
        <w:bottom w:val="none" w:sz="0" w:space="0" w:color="auto"/>
        <w:right w:val="none" w:sz="0" w:space="0" w:color="auto"/>
      </w:divBdr>
      <w:divsChild>
        <w:div w:id="2045716234">
          <w:marLeft w:val="0"/>
          <w:marRight w:val="0"/>
          <w:marTop w:val="0"/>
          <w:marBottom w:val="0"/>
          <w:divBdr>
            <w:top w:val="none" w:sz="0" w:space="0" w:color="auto"/>
            <w:left w:val="none" w:sz="0" w:space="0" w:color="auto"/>
            <w:bottom w:val="none" w:sz="0" w:space="0" w:color="auto"/>
            <w:right w:val="none" w:sz="0" w:space="0" w:color="auto"/>
          </w:divBdr>
        </w:div>
      </w:divsChild>
    </w:div>
    <w:div w:id="840317788">
      <w:bodyDiv w:val="1"/>
      <w:marLeft w:val="0"/>
      <w:marRight w:val="0"/>
      <w:marTop w:val="0"/>
      <w:marBottom w:val="0"/>
      <w:divBdr>
        <w:top w:val="none" w:sz="0" w:space="0" w:color="auto"/>
        <w:left w:val="none" w:sz="0" w:space="0" w:color="auto"/>
        <w:bottom w:val="none" w:sz="0" w:space="0" w:color="auto"/>
        <w:right w:val="none" w:sz="0" w:space="0" w:color="auto"/>
      </w:divBdr>
    </w:div>
    <w:div w:id="841512668">
      <w:bodyDiv w:val="1"/>
      <w:marLeft w:val="0"/>
      <w:marRight w:val="0"/>
      <w:marTop w:val="0"/>
      <w:marBottom w:val="0"/>
      <w:divBdr>
        <w:top w:val="none" w:sz="0" w:space="0" w:color="auto"/>
        <w:left w:val="none" w:sz="0" w:space="0" w:color="auto"/>
        <w:bottom w:val="none" w:sz="0" w:space="0" w:color="auto"/>
        <w:right w:val="none" w:sz="0" w:space="0" w:color="auto"/>
      </w:divBdr>
    </w:div>
    <w:div w:id="843126450">
      <w:marLeft w:val="0"/>
      <w:marRight w:val="0"/>
      <w:marTop w:val="0"/>
      <w:marBottom w:val="0"/>
      <w:divBdr>
        <w:top w:val="none" w:sz="0" w:space="0" w:color="auto"/>
        <w:left w:val="none" w:sz="0" w:space="0" w:color="auto"/>
        <w:bottom w:val="none" w:sz="0" w:space="0" w:color="auto"/>
        <w:right w:val="none" w:sz="0" w:space="0" w:color="auto"/>
      </w:divBdr>
      <w:divsChild>
        <w:div w:id="1166751752">
          <w:marLeft w:val="0"/>
          <w:marRight w:val="0"/>
          <w:marTop w:val="0"/>
          <w:marBottom w:val="0"/>
          <w:divBdr>
            <w:top w:val="none" w:sz="0" w:space="0" w:color="auto"/>
            <w:left w:val="none" w:sz="0" w:space="0" w:color="auto"/>
            <w:bottom w:val="none" w:sz="0" w:space="0" w:color="auto"/>
            <w:right w:val="none" w:sz="0" w:space="0" w:color="auto"/>
          </w:divBdr>
        </w:div>
      </w:divsChild>
    </w:div>
    <w:div w:id="848327568">
      <w:bodyDiv w:val="1"/>
      <w:marLeft w:val="0"/>
      <w:marRight w:val="0"/>
      <w:marTop w:val="0"/>
      <w:marBottom w:val="0"/>
      <w:divBdr>
        <w:top w:val="none" w:sz="0" w:space="0" w:color="auto"/>
        <w:left w:val="none" w:sz="0" w:space="0" w:color="auto"/>
        <w:bottom w:val="none" w:sz="0" w:space="0" w:color="auto"/>
        <w:right w:val="none" w:sz="0" w:space="0" w:color="auto"/>
      </w:divBdr>
    </w:div>
    <w:div w:id="848567981">
      <w:bodyDiv w:val="1"/>
      <w:marLeft w:val="0"/>
      <w:marRight w:val="0"/>
      <w:marTop w:val="0"/>
      <w:marBottom w:val="0"/>
      <w:divBdr>
        <w:top w:val="none" w:sz="0" w:space="0" w:color="auto"/>
        <w:left w:val="none" w:sz="0" w:space="0" w:color="auto"/>
        <w:bottom w:val="none" w:sz="0" w:space="0" w:color="auto"/>
        <w:right w:val="none" w:sz="0" w:space="0" w:color="auto"/>
      </w:divBdr>
    </w:div>
    <w:div w:id="859120552">
      <w:marLeft w:val="0"/>
      <w:marRight w:val="0"/>
      <w:marTop w:val="0"/>
      <w:marBottom w:val="0"/>
      <w:divBdr>
        <w:top w:val="none" w:sz="0" w:space="0" w:color="auto"/>
        <w:left w:val="none" w:sz="0" w:space="0" w:color="auto"/>
        <w:bottom w:val="none" w:sz="0" w:space="0" w:color="auto"/>
        <w:right w:val="none" w:sz="0" w:space="0" w:color="auto"/>
      </w:divBdr>
      <w:divsChild>
        <w:div w:id="1638298433">
          <w:marLeft w:val="0"/>
          <w:marRight w:val="0"/>
          <w:marTop w:val="0"/>
          <w:marBottom w:val="0"/>
          <w:divBdr>
            <w:top w:val="none" w:sz="0" w:space="0" w:color="auto"/>
            <w:left w:val="none" w:sz="0" w:space="0" w:color="auto"/>
            <w:bottom w:val="none" w:sz="0" w:space="0" w:color="auto"/>
            <w:right w:val="none" w:sz="0" w:space="0" w:color="auto"/>
          </w:divBdr>
        </w:div>
      </w:divsChild>
    </w:div>
    <w:div w:id="859506957">
      <w:bodyDiv w:val="1"/>
      <w:marLeft w:val="0"/>
      <w:marRight w:val="0"/>
      <w:marTop w:val="0"/>
      <w:marBottom w:val="0"/>
      <w:divBdr>
        <w:top w:val="none" w:sz="0" w:space="0" w:color="auto"/>
        <w:left w:val="none" w:sz="0" w:space="0" w:color="auto"/>
        <w:bottom w:val="none" w:sz="0" w:space="0" w:color="auto"/>
        <w:right w:val="none" w:sz="0" w:space="0" w:color="auto"/>
      </w:divBdr>
    </w:div>
    <w:div w:id="865750564">
      <w:marLeft w:val="0"/>
      <w:marRight w:val="0"/>
      <w:marTop w:val="0"/>
      <w:marBottom w:val="0"/>
      <w:divBdr>
        <w:top w:val="none" w:sz="0" w:space="0" w:color="auto"/>
        <w:left w:val="none" w:sz="0" w:space="0" w:color="auto"/>
        <w:bottom w:val="none" w:sz="0" w:space="0" w:color="auto"/>
        <w:right w:val="none" w:sz="0" w:space="0" w:color="auto"/>
      </w:divBdr>
      <w:divsChild>
        <w:div w:id="973415124">
          <w:marLeft w:val="0"/>
          <w:marRight w:val="0"/>
          <w:marTop w:val="0"/>
          <w:marBottom w:val="0"/>
          <w:divBdr>
            <w:top w:val="none" w:sz="0" w:space="0" w:color="auto"/>
            <w:left w:val="none" w:sz="0" w:space="0" w:color="auto"/>
            <w:bottom w:val="none" w:sz="0" w:space="0" w:color="auto"/>
            <w:right w:val="none" w:sz="0" w:space="0" w:color="auto"/>
          </w:divBdr>
        </w:div>
      </w:divsChild>
    </w:div>
    <w:div w:id="868492478">
      <w:marLeft w:val="0"/>
      <w:marRight w:val="0"/>
      <w:marTop w:val="0"/>
      <w:marBottom w:val="0"/>
      <w:divBdr>
        <w:top w:val="none" w:sz="0" w:space="0" w:color="auto"/>
        <w:left w:val="none" w:sz="0" w:space="0" w:color="auto"/>
        <w:bottom w:val="none" w:sz="0" w:space="0" w:color="auto"/>
        <w:right w:val="none" w:sz="0" w:space="0" w:color="auto"/>
      </w:divBdr>
      <w:divsChild>
        <w:div w:id="985861886">
          <w:marLeft w:val="0"/>
          <w:marRight w:val="0"/>
          <w:marTop w:val="0"/>
          <w:marBottom w:val="0"/>
          <w:divBdr>
            <w:top w:val="none" w:sz="0" w:space="0" w:color="auto"/>
            <w:left w:val="none" w:sz="0" w:space="0" w:color="auto"/>
            <w:bottom w:val="none" w:sz="0" w:space="0" w:color="auto"/>
            <w:right w:val="none" w:sz="0" w:space="0" w:color="auto"/>
          </w:divBdr>
        </w:div>
      </w:divsChild>
    </w:div>
    <w:div w:id="869609949">
      <w:marLeft w:val="0"/>
      <w:marRight w:val="0"/>
      <w:marTop w:val="0"/>
      <w:marBottom w:val="0"/>
      <w:divBdr>
        <w:top w:val="none" w:sz="0" w:space="0" w:color="auto"/>
        <w:left w:val="none" w:sz="0" w:space="0" w:color="auto"/>
        <w:bottom w:val="none" w:sz="0" w:space="0" w:color="auto"/>
        <w:right w:val="none" w:sz="0" w:space="0" w:color="auto"/>
      </w:divBdr>
      <w:divsChild>
        <w:div w:id="1735855603">
          <w:marLeft w:val="0"/>
          <w:marRight w:val="0"/>
          <w:marTop w:val="0"/>
          <w:marBottom w:val="0"/>
          <w:divBdr>
            <w:top w:val="none" w:sz="0" w:space="0" w:color="auto"/>
            <w:left w:val="none" w:sz="0" w:space="0" w:color="auto"/>
            <w:bottom w:val="none" w:sz="0" w:space="0" w:color="auto"/>
            <w:right w:val="none" w:sz="0" w:space="0" w:color="auto"/>
          </w:divBdr>
        </w:div>
      </w:divsChild>
    </w:div>
    <w:div w:id="872619516">
      <w:marLeft w:val="0"/>
      <w:marRight w:val="0"/>
      <w:marTop w:val="0"/>
      <w:marBottom w:val="0"/>
      <w:divBdr>
        <w:top w:val="none" w:sz="0" w:space="0" w:color="auto"/>
        <w:left w:val="none" w:sz="0" w:space="0" w:color="auto"/>
        <w:bottom w:val="none" w:sz="0" w:space="0" w:color="auto"/>
        <w:right w:val="none" w:sz="0" w:space="0" w:color="auto"/>
      </w:divBdr>
      <w:divsChild>
        <w:div w:id="968901902">
          <w:marLeft w:val="0"/>
          <w:marRight w:val="0"/>
          <w:marTop w:val="0"/>
          <w:marBottom w:val="0"/>
          <w:divBdr>
            <w:top w:val="none" w:sz="0" w:space="0" w:color="auto"/>
            <w:left w:val="none" w:sz="0" w:space="0" w:color="auto"/>
            <w:bottom w:val="none" w:sz="0" w:space="0" w:color="auto"/>
            <w:right w:val="none" w:sz="0" w:space="0" w:color="auto"/>
          </w:divBdr>
        </w:div>
      </w:divsChild>
    </w:div>
    <w:div w:id="875125025">
      <w:marLeft w:val="0"/>
      <w:marRight w:val="0"/>
      <w:marTop w:val="0"/>
      <w:marBottom w:val="0"/>
      <w:divBdr>
        <w:top w:val="none" w:sz="0" w:space="0" w:color="auto"/>
        <w:left w:val="none" w:sz="0" w:space="0" w:color="auto"/>
        <w:bottom w:val="none" w:sz="0" w:space="0" w:color="auto"/>
        <w:right w:val="none" w:sz="0" w:space="0" w:color="auto"/>
      </w:divBdr>
      <w:divsChild>
        <w:div w:id="337197722">
          <w:marLeft w:val="0"/>
          <w:marRight w:val="0"/>
          <w:marTop w:val="0"/>
          <w:marBottom w:val="0"/>
          <w:divBdr>
            <w:top w:val="none" w:sz="0" w:space="0" w:color="auto"/>
            <w:left w:val="none" w:sz="0" w:space="0" w:color="auto"/>
            <w:bottom w:val="none" w:sz="0" w:space="0" w:color="auto"/>
            <w:right w:val="none" w:sz="0" w:space="0" w:color="auto"/>
          </w:divBdr>
        </w:div>
      </w:divsChild>
    </w:div>
    <w:div w:id="880629125">
      <w:marLeft w:val="0"/>
      <w:marRight w:val="0"/>
      <w:marTop w:val="0"/>
      <w:marBottom w:val="0"/>
      <w:divBdr>
        <w:top w:val="none" w:sz="0" w:space="0" w:color="auto"/>
        <w:left w:val="none" w:sz="0" w:space="0" w:color="auto"/>
        <w:bottom w:val="none" w:sz="0" w:space="0" w:color="auto"/>
        <w:right w:val="none" w:sz="0" w:space="0" w:color="auto"/>
      </w:divBdr>
      <w:divsChild>
        <w:div w:id="719941481">
          <w:marLeft w:val="0"/>
          <w:marRight w:val="0"/>
          <w:marTop w:val="0"/>
          <w:marBottom w:val="0"/>
          <w:divBdr>
            <w:top w:val="none" w:sz="0" w:space="0" w:color="auto"/>
            <w:left w:val="none" w:sz="0" w:space="0" w:color="auto"/>
            <w:bottom w:val="none" w:sz="0" w:space="0" w:color="auto"/>
            <w:right w:val="none" w:sz="0" w:space="0" w:color="auto"/>
          </w:divBdr>
        </w:div>
      </w:divsChild>
    </w:div>
    <w:div w:id="906571211">
      <w:marLeft w:val="0"/>
      <w:marRight w:val="0"/>
      <w:marTop w:val="0"/>
      <w:marBottom w:val="0"/>
      <w:divBdr>
        <w:top w:val="none" w:sz="0" w:space="0" w:color="auto"/>
        <w:left w:val="none" w:sz="0" w:space="0" w:color="auto"/>
        <w:bottom w:val="none" w:sz="0" w:space="0" w:color="auto"/>
        <w:right w:val="none" w:sz="0" w:space="0" w:color="auto"/>
      </w:divBdr>
      <w:divsChild>
        <w:div w:id="672613319">
          <w:marLeft w:val="0"/>
          <w:marRight w:val="0"/>
          <w:marTop w:val="0"/>
          <w:marBottom w:val="0"/>
          <w:divBdr>
            <w:top w:val="none" w:sz="0" w:space="0" w:color="auto"/>
            <w:left w:val="none" w:sz="0" w:space="0" w:color="auto"/>
            <w:bottom w:val="none" w:sz="0" w:space="0" w:color="auto"/>
            <w:right w:val="none" w:sz="0" w:space="0" w:color="auto"/>
          </w:divBdr>
        </w:div>
      </w:divsChild>
    </w:div>
    <w:div w:id="909315938">
      <w:bodyDiv w:val="1"/>
      <w:marLeft w:val="0"/>
      <w:marRight w:val="0"/>
      <w:marTop w:val="0"/>
      <w:marBottom w:val="0"/>
      <w:divBdr>
        <w:top w:val="none" w:sz="0" w:space="0" w:color="auto"/>
        <w:left w:val="none" w:sz="0" w:space="0" w:color="auto"/>
        <w:bottom w:val="none" w:sz="0" w:space="0" w:color="auto"/>
        <w:right w:val="none" w:sz="0" w:space="0" w:color="auto"/>
      </w:divBdr>
    </w:div>
    <w:div w:id="938753624">
      <w:marLeft w:val="0"/>
      <w:marRight w:val="0"/>
      <w:marTop w:val="0"/>
      <w:marBottom w:val="0"/>
      <w:divBdr>
        <w:top w:val="none" w:sz="0" w:space="0" w:color="auto"/>
        <w:left w:val="none" w:sz="0" w:space="0" w:color="auto"/>
        <w:bottom w:val="none" w:sz="0" w:space="0" w:color="auto"/>
        <w:right w:val="none" w:sz="0" w:space="0" w:color="auto"/>
      </w:divBdr>
      <w:divsChild>
        <w:div w:id="1088387365">
          <w:marLeft w:val="0"/>
          <w:marRight w:val="0"/>
          <w:marTop w:val="0"/>
          <w:marBottom w:val="0"/>
          <w:divBdr>
            <w:top w:val="none" w:sz="0" w:space="0" w:color="auto"/>
            <w:left w:val="none" w:sz="0" w:space="0" w:color="auto"/>
            <w:bottom w:val="none" w:sz="0" w:space="0" w:color="auto"/>
            <w:right w:val="none" w:sz="0" w:space="0" w:color="auto"/>
          </w:divBdr>
        </w:div>
      </w:divsChild>
    </w:div>
    <w:div w:id="939217980">
      <w:bodyDiv w:val="1"/>
      <w:marLeft w:val="0"/>
      <w:marRight w:val="0"/>
      <w:marTop w:val="0"/>
      <w:marBottom w:val="0"/>
      <w:divBdr>
        <w:top w:val="none" w:sz="0" w:space="0" w:color="auto"/>
        <w:left w:val="none" w:sz="0" w:space="0" w:color="auto"/>
        <w:bottom w:val="none" w:sz="0" w:space="0" w:color="auto"/>
        <w:right w:val="none" w:sz="0" w:space="0" w:color="auto"/>
      </w:divBdr>
    </w:div>
    <w:div w:id="941840932">
      <w:marLeft w:val="0"/>
      <w:marRight w:val="0"/>
      <w:marTop w:val="0"/>
      <w:marBottom w:val="0"/>
      <w:divBdr>
        <w:top w:val="none" w:sz="0" w:space="0" w:color="auto"/>
        <w:left w:val="none" w:sz="0" w:space="0" w:color="auto"/>
        <w:bottom w:val="none" w:sz="0" w:space="0" w:color="auto"/>
        <w:right w:val="none" w:sz="0" w:space="0" w:color="auto"/>
      </w:divBdr>
      <w:divsChild>
        <w:div w:id="1063480873">
          <w:marLeft w:val="0"/>
          <w:marRight w:val="0"/>
          <w:marTop w:val="0"/>
          <w:marBottom w:val="0"/>
          <w:divBdr>
            <w:top w:val="none" w:sz="0" w:space="0" w:color="auto"/>
            <w:left w:val="none" w:sz="0" w:space="0" w:color="auto"/>
            <w:bottom w:val="none" w:sz="0" w:space="0" w:color="auto"/>
            <w:right w:val="none" w:sz="0" w:space="0" w:color="auto"/>
          </w:divBdr>
        </w:div>
      </w:divsChild>
    </w:div>
    <w:div w:id="948589722">
      <w:bodyDiv w:val="1"/>
      <w:marLeft w:val="0"/>
      <w:marRight w:val="0"/>
      <w:marTop w:val="0"/>
      <w:marBottom w:val="0"/>
      <w:divBdr>
        <w:top w:val="none" w:sz="0" w:space="0" w:color="auto"/>
        <w:left w:val="none" w:sz="0" w:space="0" w:color="auto"/>
        <w:bottom w:val="none" w:sz="0" w:space="0" w:color="auto"/>
        <w:right w:val="none" w:sz="0" w:space="0" w:color="auto"/>
      </w:divBdr>
    </w:div>
    <w:div w:id="949316781">
      <w:marLeft w:val="0"/>
      <w:marRight w:val="0"/>
      <w:marTop w:val="0"/>
      <w:marBottom w:val="0"/>
      <w:divBdr>
        <w:top w:val="none" w:sz="0" w:space="0" w:color="auto"/>
        <w:left w:val="none" w:sz="0" w:space="0" w:color="auto"/>
        <w:bottom w:val="none" w:sz="0" w:space="0" w:color="auto"/>
        <w:right w:val="none" w:sz="0" w:space="0" w:color="auto"/>
      </w:divBdr>
      <w:divsChild>
        <w:div w:id="287976633">
          <w:marLeft w:val="0"/>
          <w:marRight w:val="0"/>
          <w:marTop w:val="0"/>
          <w:marBottom w:val="0"/>
          <w:divBdr>
            <w:top w:val="none" w:sz="0" w:space="0" w:color="auto"/>
            <w:left w:val="none" w:sz="0" w:space="0" w:color="auto"/>
            <w:bottom w:val="none" w:sz="0" w:space="0" w:color="auto"/>
            <w:right w:val="none" w:sz="0" w:space="0" w:color="auto"/>
          </w:divBdr>
        </w:div>
      </w:divsChild>
    </w:div>
    <w:div w:id="955141192">
      <w:marLeft w:val="0"/>
      <w:marRight w:val="0"/>
      <w:marTop w:val="0"/>
      <w:marBottom w:val="0"/>
      <w:divBdr>
        <w:top w:val="none" w:sz="0" w:space="0" w:color="auto"/>
        <w:left w:val="none" w:sz="0" w:space="0" w:color="auto"/>
        <w:bottom w:val="none" w:sz="0" w:space="0" w:color="auto"/>
        <w:right w:val="none" w:sz="0" w:space="0" w:color="auto"/>
      </w:divBdr>
      <w:divsChild>
        <w:div w:id="1831561929">
          <w:marLeft w:val="0"/>
          <w:marRight w:val="0"/>
          <w:marTop w:val="0"/>
          <w:marBottom w:val="0"/>
          <w:divBdr>
            <w:top w:val="none" w:sz="0" w:space="0" w:color="auto"/>
            <w:left w:val="none" w:sz="0" w:space="0" w:color="auto"/>
            <w:bottom w:val="none" w:sz="0" w:space="0" w:color="auto"/>
            <w:right w:val="none" w:sz="0" w:space="0" w:color="auto"/>
          </w:divBdr>
        </w:div>
      </w:divsChild>
    </w:div>
    <w:div w:id="956986887">
      <w:bodyDiv w:val="1"/>
      <w:marLeft w:val="0"/>
      <w:marRight w:val="0"/>
      <w:marTop w:val="0"/>
      <w:marBottom w:val="0"/>
      <w:divBdr>
        <w:top w:val="none" w:sz="0" w:space="0" w:color="auto"/>
        <w:left w:val="none" w:sz="0" w:space="0" w:color="auto"/>
        <w:bottom w:val="none" w:sz="0" w:space="0" w:color="auto"/>
        <w:right w:val="none" w:sz="0" w:space="0" w:color="auto"/>
      </w:divBdr>
    </w:div>
    <w:div w:id="958532490">
      <w:marLeft w:val="0"/>
      <w:marRight w:val="0"/>
      <w:marTop w:val="0"/>
      <w:marBottom w:val="0"/>
      <w:divBdr>
        <w:top w:val="none" w:sz="0" w:space="0" w:color="auto"/>
        <w:left w:val="none" w:sz="0" w:space="0" w:color="auto"/>
        <w:bottom w:val="none" w:sz="0" w:space="0" w:color="auto"/>
        <w:right w:val="none" w:sz="0" w:space="0" w:color="auto"/>
      </w:divBdr>
      <w:divsChild>
        <w:div w:id="427385831">
          <w:marLeft w:val="0"/>
          <w:marRight w:val="0"/>
          <w:marTop w:val="0"/>
          <w:marBottom w:val="0"/>
          <w:divBdr>
            <w:top w:val="none" w:sz="0" w:space="0" w:color="auto"/>
            <w:left w:val="none" w:sz="0" w:space="0" w:color="auto"/>
            <w:bottom w:val="none" w:sz="0" w:space="0" w:color="auto"/>
            <w:right w:val="none" w:sz="0" w:space="0" w:color="auto"/>
          </w:divBdr>
        </w:div>
      </w:divsChild>
    </w:div>
    <w:div w:id="962468259">
      <w:marLeft w:val="0"/>
      <w:marRight w:val="0"/>
      <w:marTop w:val="0"/>
      <w:marBottom w:val="0"/>
      <w:divBdr>
        <w:top w:val="none" w:sz="0" w:space="0" w:color="auto"/>
        <w:left w:val="none" w:sz="0" w:space="0" w:color="auto"/>
        <w:bottom w:val="none" w:sz="0" w:space="0" w:color="auto"/>
        <w:right w:val="none" w:sz="0" w:space="0" w:color="auto"/>
      </w:divBdr>
      <w:divsChild>
        <w:div w:id="602761772">
          <w:marLeft w:val="0"/>
          <w:marRight w:val="0"/>
          <w:marTop w:val="0"/>
          <w:marBottom w:val="0"/>
          <w:divBdr>
            <w:top w:val="none" w:sz="0" w:space="0" w:color="auto"/>
            <w:left w:val="none" w:sz="0" w:space="0" w:color="auto"/>
            <w:bottom w:val="none" w:sz="0" w:space="0" w:color="auto"/>
            <w:right w:val="none" w:sz="0" w:space="0" w:color="auto"/>
          </w:divBdr>
        </w:div>
      </w:divsChild>
    </w:div>
    <w:div w:id="991253165">
      <w:marLeft w:val="0"/>
      <w:marRight w:val="0"/>
      <w:marTop w:val="0"/>
      <w:marBottom w:val="0"/>
      <w:divBdr>
        <w:top w:val="none" w:sz="0" w:space="0" w:color="auto"/>
        <w:left w:val="none" w:sz="0" w:space="0" w:color="auto"/>
        <w:bottom w:val="none" w:sz="0" w:space="0" w:color="auto"/>
        <w:right w:val="none" w:sz="0" w:space="0" w:color="auto"/>
      </w:divBdr>
      <w:divsChild>
        <w:div w:id="890774018">
          <w:marLeft w:val="0"/>
          <w:marRight w:val="0"/>
          <w:marTop w:val="0"/>
          <w:marBottom w:val="0"/>
          <w:divBdr>
            <w:top w:val="none" w:sz="0" w:space="0" w:color="auto"/>
            <w:left w:val="none" w:sz="0" w:space="0" w:color="auto"/>
            <w:bottom w:val="none" w:sz="0" w:space="0" w:color="auto"/>
            <w:right w:val="none" w:sz="0" w:space="0" w:color="auto"/>
          </w:divBdr>
        </w:div>
      </w:divsChild>
    </w:div>
    <w:div w:id="1012800394">
      <w:marLeft w:val="0"/>
      <w:marRight w:val="0"/>
      <w:marTop w:val="0"/>
      <w:marBottom w:val="0"/>
      <w:divBdr>
        <w:top w:val="none" w:sz="0" w:space="0" w:color="auto"/>
        <w:left w:val="none" w:sz="0" w:space="0" w:color="auto"/>
        <w:bottom w:val="none" w:sz="0" w:space="0" w:color="auto"/>
        <w:right w:val="none" w:sz="0" w:space="0" w:color="auto"/>
      </w:divBdr>
      <w:divsChild>
        <w:div w:id="1703164086">
          <w:marLeft w:val="0"/>
          <w:marRight w:val="0"/>
          <w:marTop w:val="0"/>
          <w:marBottom w:val="0"/>
          <w:divBdr>
            <w:top w:val="none" w:sz="0" w:space="0" w:color="auto"/>
            <w:left w:val="none" w:sz="0" w:space="0" w:color="auto"/>
            <w:bottom w:val="none" w:sz="0" w:space="0" w:color="auto"/>
            <w:right w:val="none" w:sz="0" w:space="0" w:color="auto"/>
          </w:divBdr>
        </w:div>
      </w:divsChild>
    </w:div>
    <w:div w:id="1065303390">
      <w:bodyDiv w:val="1"/>
      <w:marLeft w:val="0"/>
      <w:marRight w:val="0"/>
      <w:marTop w:val="0"/>
      <w:marBottom w:val="0"/>
      <w:divBdr>
        <w:top w:val="none" w:sz="0" w:space="0" w:color="auto"/>
        <w:left w:val="none" w:sz="0" w:space="0" w:color="auto"/>
        <w:bottom w:val="none" w:sz="0" w:space="0" w:color="auto"/>
        <w:right w:val="none" w:sz="0" w:space="0" w:color="auto"/>
      </w:divBdr>
    </w:div>
    <w:div w:id="1078673913">
      <w:bodyDiv w:val="1"/>
      <w:marLeft w:val="0"/>
      <w:marRight w:val="0"/>
      <w:marTop w:val="0"/>
      <w:marBottom w:val="0"/>
      <w:divBdr>
        <w:top w:val="none" w:sz="0" w:space="0" w:color="auto"/>
        <w:left w:val="none" w:sz="0" w:space="0" w:color="auto"/>
        <w:bottom w:val="none" w:sz="0" w:space="0" w:color="auto"/>
        <w:right w:val="none" w:sz="0" w:space="0" w:color="auto"/>
      </w:divBdr>
      <w:divsChild>
        <w:div w:id="381753171">
          <w:marLeft w:val="0"/>
          <w:marRight w:val="0"/>
          <w:marTop w:val="0"/>
          <w:marBottom w:val="0"/>
          <w:divBdr>
            <w:top w:val="none" w:sz="0" w:space="0" w:color="auto"/>
            <w:left w:val="none" w:sz="0" w:space="0" w:color="auto"/>
            <w:bottom w:val="none" w:sz="0" w:space="0" w:color="auto"/>
            <w:right w:val="none" w:sz="0" w:space="0" w:color="auto"/>
          </w:divBdr>
        </w:div>
        <w:div w:id="1351643426">
          <w:marLeft w:val="0"/>
          <w:marRight w:val="0"/>
          <w:marTop w:val="0"/>
          <w:marBottom w:val="0"/>
          <w:divBdr>
            <w:top w:val="none" w:sz="0" w:space="0" w:color="auto"/>
            <w:left w:val="none" w:sz="0" w:space="0" w:color="auto"/>
            <w:bottom w:val="none" w:sz="0" w:space="0" w:color="auto"/>
            <w:right w:val="none" w:sz="0" w:space="0" w:color="auto"/>
          </w:divBdr>
        </w:div>
        <w:div w:id="1424644805">
          <w:marLeft w:val="0"/>
          <w:marRight w:val="0"/>
          <w:marTop w:val="0"/>
          <w:marBottom w:val="0"/>
          <w:divBdr>
            <w:top w:val="none" w:sz="0" w:space="0" w:color="auto"/>
            <w:left w:val="none" w:sz="0" w:space="0" w:color="auto"/>
            <w:bottom w:val="none" w:sz="0" w:space="0" w:color="auto"/>
            <w:right w:val="none" w:sz="0" w:space="0" w:color="auto"/>
          </w:divBdr>
        </w:div>
        <w:div w:id="1795637430">
          <w:marLeft w:val="0"/>
          <w:marRight w:val="0"/>
          <w:marTop w:val="0"/>
          <w:marBottom w:val="0"/>
          <w:divBdr>
            <w:top w:val="none" w:sz="0" w:space="0" w:color="auto"/>
            <w:left w:val="none" w:sz="0" w:space="0" w:color="auto"/>
            <w:bottom w:val="none" w:sz="0" w:space="0" w:color="auto"/>
            <w:right w:val="none" w:sz="0" w:space="0" w:color="auto"/>
          </w:divBdr>
        </w:div>
      </w:divsChild>
    </w:div>
    <w:div w:id="1115176774">
      <w:marLeft w:val="0"/>
      <w:marRight w:val="0"/>
      <w:marTop w:val="0"/>
      <w:marBottom w:val="0"/>
      <w:divBdr>
        <w:top w:val="none" w:sz="0" w:space="0" w:color="auto"/>
        <w:left w:val="none" w:sz="0" w:space="0" w:color="auto"/>
        <w:bottom w:val="none" w:sz="0" w:space="0" w:color="auto"/>
        <w:right w:val="none" w:sz="0" w:space="0" w:color="auto"/>
      </w:divBdr>
      <w:divsChild>
        <w:div w:id="1890333805">
          <w:marLeft w:val="0"/>
          <w:marRight w:val="0"/>
          <w:marTop w:val="0"/>
          <w:marBottom w:val="0"/>
          <w:divBdr>
            <w:top w:val="none" w:sz="0" w:space="0" w:color="auto"/>
            <w:left w:val="none" w:sz="0" w:space="0" w:color="auto"/>
            <w:bottom w:val="none" w:sz="0" w:space="0" w:color="auto"/>
            <w:right w:val="none" w:sz="0" w:space="0" w:color="auto"/>
          </w:divBdr>
        </w:div>
      </w:divsChild>
    </w:div>
    <w:div w:id="1127700937">
      <w:marLeft w:val="0"/>
      <w:marRight w:val="0"/>
      <w:marTop w:val="0"/>
      <w:marBottom w:val="0"/>
      <w:divBdr>
        <w:top w:val="none" w:sz="0" w:space="0" w:color="auto"/>
        <w:left w:val="none" w:sz="0" w:space="0" w:color="auto"/>
        <w:bottom w:val="none" w:sz="0" w:space="0" w:color="auto"/>
        <w:right w:val="none" w:sz="0" w:space="0" w:color="auto"/>
      </w:divBdr>
      <w:divsChild>
        <w:div w:id="1653944815">
          <w:marLeft w:val="0"/>
          <w:marRight w:val="0"/>
          <w:marTop w:val="0"/>
          <w:marBottom w:val="0"/>
          <w:divBdr>
            <w:top w:val="none" w:sz="0" w:space="0" w:color="auto"/>
            <w:left w:val="none" w:sz="0" w:space="0" w:color="auto"/>
            <w:bottom w:val="none" w:sz="0" w:space="0" w:color="auto"/>
            <w:right w:val="none" w:sz="0" w:space="0" w:color="auto"/>
          </w:divBdr>
        </w:div>
      </w:divsChild>
    </w:div>
    <w:div w:id="1129782613">
      <w:bodyDiv w:val="1"/>
      <w:marLeft w:val="0"/>
      <w:marRight w:val="0"/>
      <w:marTop w:val="0"/>
      <w:marBottom w:val="0"/>
      <w:divBdr>
        <w:top w:val="none" w:sz="0" w:space="0" w:color="auto"/>
        <w:left w:val="none" w:sz="0" w:space="0" w:color="auto"/>
        <w:bottom w:val="none" w:sz="0" w:space="0" w:color="auto"/>
        <w:right w:val="none" w:sz="0" w:space="0" w:color="auto"/>
      </w:divBdr>
      <w:divsChild>
        <w:div w:id="126356756">
          <w:marLeft w:val="0"/>
          <w:marRight w:val="0"/>
          <w:marTop w:val="0"/>
          <w:marBottom w:val="0"/>
          <w:divBdr>
            <w:top w:val="none" w:sz="0" w:space="0" w:color="auto"/>
            <w:left w:val="none" w:sz="0" w:space="0" w:color="auto"/>
            <w:bottom w:val="none" w:sz="0" w:space="0" w:color="auto"/>
            <w:right w:val="none" w:sz="0" w:space="0" w:color="auto"/>
          </w:divBdr>
        </w:div>
        <w:div w:id="143739197">
          <w:marLeft w:val="0"/>
          <w:marRight w:val="0"/>
          <w:marTop w:val="0"/>
          <w:marBottom w:val="0"/>
          <w:divBdr>
            <w:top w:val="none" w:sz="0" w:space="0" w:color="auto"/>
            <w:left w:val="none" w:sz="0" w:space="0" w:color="auto"/>
            <w:bottom w:val="none" w:sz="0" w:space="0" w:color="auto"/>
            <w:right w:val="none" w:sz="0" w:space="0" w:color="auto"/>
          </w:divBdr>
        </w:div>
        <w:div w:id="340284669">
          <w:marLeft w:val="0"/>
          <w:marRight w:val="0"/>
          <w:marTop w:val="0"/>
          <w:marBottom w:val="0"/>
          <w:divBdr>
            <w:top w:val="none" w:sz="0" w:space="0" w:color="auto"/>
            <w:left w:val="none" w:sz="0" w:space="0" w:color="auto"/>
            <w:bottom w:val="none" w:sz="0" w:space="0" w:color="auto"/>
            <w:right w:val="none" w:sz="0" w:space="0" w:color="auto"/>
          </w:divBdr>
        </w:div>
        <w:div w:id="986664386">
          <w:marLeft w:val="0"/>
          <w:marRight w:val="0"/>
          <w:marTop w:val="0"/>
          <w:marBottom w:val="0"/>
          <w:divBdr>
            <w:top w:val="none" w:sz="0" w:space="0" w:color="auto"/>
            <w:left w:val="none" w:sz="0" w:space="0" w:color="auto"/>
            <w:bottom w:val="none" w:sz="0" w:space="0" w:color="auto"/>
            <w:right w:val="none" w:sz="0" w:space="0" w:color="auto"/>
          </w:divBdr>
        </w:div>
        <w:div w:id="1064134851">
          <w:marLeft w:val="0"/>
          <w:marRight w:val="0"/>
          <w:marTop w:val="0"/>
          <w:marBottom w:val="0"/>
          <w:divBdr>
            <w:top w:val="none" w:sz="0" w:space="0" w:color="auto"/>
            <w:left w:val="none" w:sz="0" w:space="0" w:color="auto"/>
            <w:bottom w:val="none" w:sz="0" w:space="0" w:color="auto"/>
            <w:right w:val="none" w:sz="0" w:space="0" w:color="auto"/>
          </w:divBdr>
        </w:div>
        <w:div w:id="1254050282">
          <w:marLeft w:val="0"/>
          <w:marRight w:val="0"/>
          <w:marTop w:val="0"/>
          <w:marBottom w:val="0"/>
          <w:divBdr>
            <w:top w:val="none" w:sz="0" w:space="0" w:color="auto"/>
            <w:left w:val="none" w:sz="0" w:space="0" w:color="auto"/>
            <w:bottom w:val="none" w:sz="0" w:space="0" w:color="auto"/>
            <w:right w:val="none" w:sz="0" w:space="0" w:color="auto"/>
          </w:divBdr>
        </w:div>
        <w:div w:id="1947880984">
          <w:marLeft w:val="0"/>
          <w:marRight w:val="0"/>
          <w:marTop w:val="0"/>
          <w:marBottom w:val="0"/>
          <w:divBdr>
            <w:top w:val="none" w:sz="0" w:space="0" w:color="auto"/>
            <w:left w:val="none" w:sz="0" w:space="0" w:color="auto"/>
            <w:bottom w:val="none" w:sz="0" w:space="0" w:color="auto"/>
            <w:right w:val="none" w:sz="0" w:space="0" w:color="auto"/>
          </w:divBdr>
          <w:divsChild>
            <w:div w:id="2070225588">
              <w:marLeft w:val="-75"/>
              <w:marRight w:val="0"/>
              <w:marTop w:val="30"/>
              <w:marBottom w:val="30"/>
              <w:divBdr>
                <w:top w:val="none" w:sz="0" w:space="0" w:color="auto"/>
                <w:left w:val="none" w:sz="0" w:space="0" w:color="auto"/>
                <w:bottom w:val="none" w:sz="0" w:space="0" w:color="auto"/>
                <w:right w:val="none" w:sz="0" w:space="0" w:color="auto"/>
              </w:divBdr>
              <w:divsChild>
                <w:div w:id="347417239">
                  <w:marLeft w:val="0"/>
                  <w:marRight w:val="0"/>
                  <w:marTop w:val="0"/>
                  <w:marBottom w:val="0"/>
                  <w:divBdr>
                    <w:top w:val="none" w:sz="0" w:space="0" w:color="auto"/>
                    <w:left w:val="none" w:sz="0" w:space="0" w:color="auto"/>
                    <w:bottom w:val="none" w:sz="0" w:space="0" w:color="auto"/>
                    <w:right w:val="none" w:sz="0" w:space="0" w:color="auto"/>
                  </w:divBdr>
                  <w:divsChild>
                    <w:div w:id="1543204268">
                      <w:marLeft w:val="0"/>
                      <w:marRight w:val="0"/>
                      <w:marTop w:val="0"/>
                      <w:marBottom w:val="0"/>
                      <w:divBdr>
                        <w:top w:val="none" w:sz="0" w:space="0" w:color="auto"/>
                        <w:left w:val="none" w:sz="0" w:space="0" w:color="auto"/>
                        <w:bottom w:val="none" w:sz="0" w:space="0" w:color="auto"/>
                        <w:right w:val="none" w:sz="0" w:space="0" w:color="auto"/>
                      </w:divBdr>
                    </w:div>
                  </w:divsChild>
                </w:div>
                <w:div w:id="435097834">
                  <w:marLeft w:val="0"/>
                  <w:marRight w:val="0"/>
                  <w:marTop w:val="0"/>
                  <w:marBottom w:val="0"/>
                  <w:divBdr>
                    <w:top w:val="none" w:sz="0" w:space="0" w:color="auto"/>
                    <w:left w:val="none" w:sz="0" w:space="0" w:color="auto"/>
                    <w:bottom w:val="none" w:sz="0" w:space="0" w:color="auto"/>
                    <w:right w:val="none" w:sz="0" w:space="0" w:color="auto"/>
                  </w:divBdr>
                  <w:divsChild>
                    <w:div w:id="2106996891">
                      <w:marLeft w:val="0"/>
                      <w:marRight w:val="0"/>
                      <w:marTop w:val="0"/>
                      <w:marBottom w:val="0"/>
                      <w:divBdr>
                        <w:top w:val="none" w:sz="0" w:space="0" w:color="auto"/>
                        <w:left w:val="none" w:sz="0" w:space="0" w:color="auto"/>
                        <w:bottom w:val="none" w:sz="0" w:space="0" w:color="auto"/>
                        <w:right w:val="none" w:sz="0" w:space="0" w:color="auto"/>
                      </w:divBdr>
                    </w:div>
                  </w:divsChild>
                </w:div>
                <w:div w:id="590117286">
                  <w:marLeft w:val="0"/>
                  <w:marRight w:val="0"/>
                  <w:marTop w:val="0"/>
                  <w:marBottom w:val="0"/>
                  <w:divBdr>
                    <w:top w:val="none" w:sz="0" w:space="0" w:color="auto"/>
                    <w:left w:val="none" w:sz="0" w:space="0" w:color="auto"/>
                    <w:bottom w:val="none" w:sz="0" w:space="0" w:color="auto"/>
                    <w:right w:val="none" w:sz="0" w:space="0" w:color="auto"/>
                  </w:divBdr>
                  <w:divsChild>
                    <w:div w:id="401411564">
                      <w:marLeft w:val="0"/>
                      <w:marRight w:val="0"/>
                      <w:marTop w:val="0"/>
                      <w:marBottom w:val="0"/>
                      <w:divBdr>
                        <w:top w:val="none" w:sz="0" w:space="0" w:color="auto"/>
                        <w:left w:val="none" w:sz="0" w:space="0" w:color="auto"/>
                        <w:bottom w:val="none" w:sz="0" w:space="0" w:color="auto"/>
                        <w:right w:val="none" w:sz="0" w:space="0" w:color="auto"/>
                      </w:divBdr>
                    </w:div>
                  </w:divsChild>
                </w:div>
                <w:div w:id="689063770">
                  <w:marLeft w:val="0"/>
                  <w:marRight w:val="0"/>
                  <w:marTop w:val="0"/>
                  <w:marBottom w:val="0"/>
                  <w:divBdr>
                    <w:top w:val="none" w:sz="0" w:space="0" w:color="auto"/>
                    <w:left w:val="none" w:sz="0" w:space="0" w:color="auto"/>
                    <w:bottom w:val="none" w:sz="0" w:space="0" w:color="auto"/>
                    <w:right w:val="none" w:sz="0" w:space="0" w:color="auto"/>
                  </w:divBdr>
                  <w:divsChild>
                    <w:div w:id="805512095">
                      <w:marLeft w:val="0"/>
                      <w:marRight w:val="0"/>
                      <w:marTop w:val="0"/>
                      <w:marBottom w:val="0"/>
                      <w:divBdr>
                        <w:top w:val="none" w:sz="0" w:space="0" w:color="auto"/>
                        <w:left w:val="none" w:sz="0" w:space="0" w:color="auto"/>
                        <w:bottom w:val="none" w:sz="0" w:space="0" w:color="auto"/>
                        <w:right w:val="none" w:sz="0" w:space="0" w:color="auto"/>
                      </w:divBdr>
                    </w:div>
                  </w:divsChild>
                </w:div>
                <w:div w:id="920412720">
                  <w:marLeft w:val="0"/>
                  <w:marRight w:val="0"/>
                  <w:marTop w:val="0"/>
                  <w:marBottom w:val="0"/>
                  <w:divBdr>
                    <w:top w:val="none" w:sz="0" w:space="0" w:color="auto"/>
                    <w:left w:val="none" w:sz="0" w:space="0" w:color="auto"/>
                    <w:bottom w:val="none" w:sz="0" w:space="0" w:color="auto"/>
                    <w:right w:val="none" w:sz="0" w:space="0" w:color="auto"/>
                  </w:divBdr>
                  <w:divsChild>
                    <w:div w:id="1955017603">
                      <w:marLeft w:val="0"/>
                      <w:marRight w:val="0"/>
                      <w:marTop w:val="0"/>
                      <w:marBottom w:val="0"/>
                      <w:divBdr>
                        <w:top w:val="none" w:sz="0" w:space="0" w:color="auto"/>
                        <w:left w:val="none" w:sz="0" w:space="0" w:color="auto"/>
                        <w:bottom w:val="none" w:sz="0" w:space="0" w:color="auto"/>
                        <w:right w:val="none" w:sz="0" w:space="0" w:color="auto"/>
                      </w:divBdr>
                    </w:div>
                  </w:divsChild>
                </w:div>
                <w:div w:id="1345086922">
                  <w:marLeft w:val="0"/>
                  <w:marRight w:val="0"/>
                  <w:marTop w:val="0"/>
                  <w:marBottom w:val="0"/>
                  <w:divBdr>
                    <w:top w:val="none" w:sz="0" w:space="0" w:color="auto"/>
                    <w:left w:val="none" w:sz="0" w:space="0" w:color="auto"/>
                    <w:bottom w:val="none" w:sz="0" w:space="0" w:color="auto"/>
                    <w:right w:val="none" w:sz="0" w:space="0" w:color="auto"/>
                  </w:divBdr>
                  <w:divsChild>
                    <w:div w:id="1152335441">
                      <w:marLeft w:val="0"/>
                      <w:marRight w:val="0"/>
                      <w:marTop w:val="0"/>
                      <w:marBottom w:val="0"/>
                      <w:divBdr>
                        <w:top w:val="none" w:sz="0" w:space="0" w:color="auto"/>
                        <w:left w:val="none" w:sz="0" w:space="0" w:color="auto"/>
                        <w:bottom w:val="none" w:sz="0" w:space="0" w:color="auto"/>
                        <w:right w:val="none" w:sz="0" w:space="0" w:color="auto"/>
                      </w:divBdr>
                    </w:div>
                  </w:divsChild>
                </w:div>
                <w:div w:id="1387946498">
                  <w:marLeft w:val="0"/>
                  <w:marRight w:val="0"/>
                  <w:marTop w:val="0"/>
                  <w:marBottom w:val="0"/>
                  <w:divBdr>
                    <w:top w:val="none" w:sz="0" w:space="0" w:color="auto"/>
                    <w:left w:val="none" w:sz="0" w:space="0" w:color="auto"/>
                    <w:bottom w:val="none" w:sz="0" w:space="0" w:color="auto"/>
                    <w:right w:val="none" w:sz="0" w:space="0" w:color="auto"/>
                  </w:divBdr>
                  <w:divsChild>
                    <w:div w:id="1660035370">
                      <w:marLeft w:val="0"/>
                      <w:marRight w:val="0"/>
                      <w:marTop w:val="0"/>
                      <w:marBottom w:val="0"/>
                      <w:divBdr>
                        <w:top w:val="none" w:sz="0" w:space="0" w:color="auto"/>
                        <w:left w:val="none" w:sz="0" w:space="0" w:color="auto"/>
                        <w:bottom w:val="none" w:sz="0" w:space="0" w:color="auto"/>
                        <w:right w:val="none" w:sz="0" w:space="0" w:color="auto"/>
                      </w:divBdr>
                    </w:div>
                  </w:divsChild>
                </w:div>
                <w:div w:id="1531262673">
                  <w:marLeft w:val="0"/>
                  <w:marRight w:val="0"/>
                  <w:marTop w:val="0"/>
                  <w:marBottom w:val="0"/>
                  <w:divBdr>
                    <w:top w:val="none" w:sz="0" w:space="0" w:color="auto"/>
                    <w:left w:val="none" w:sz="0" w:space="0" w:color="auto"/>
                    <w:bottom w:val="none" w:sz="0" w:space="0" w:color="auto"/>
                    <w:right w:val="none" w:sz="0" w:space="0" w:color="auto"/>
                  </w:divBdr>
                  <w:divsChild>
                    <w:div w:id="1854805723">
                      <w:marLeft w:val="0"/>
                      <w:marRight w:val="0"/>
                      <w:marTop w:val="0"/>
                      <w:marBottom w:val="0"/>
                      <w:divBdr>
                        <w:top w:val="none" w:sz="0" w:space="0" w:color="auto"/>
                        <w:left w:val="none" w:sz="0" w:space="0" w:color="auto"/>
                        <w:bottom w:val="none" w:sz="0" w:space="0" w:color="auto"/>
                        <w:right w:val="none" w:sz="0" w:space="0" w:color="auto"/>
                      </w:divBdr>
                    </w:div>
                  </w:divsChild>
                </w:div>
                <w:div w:id="1860121395">
                  <w:marLeft w:val="0"/>
                  <w:marRight w:val="0"/>
                  <w:marTop w:val="0"/>
                  <w:marBottom w:val="0"/>
                  <w:divBdr>
                    <w:top w:val="none" w:sz="0" w:space="0" w:color="auto"/>
                    <w:left w:val="none" w:sz="0" w:space="0" w:color="auto"/>
                    <w:bottom w:val="none" w:sz="0" w:space="0" w:color="auto"/>
                    <w:right w:val="none" w:sz="0" w:space="0" w:color="auto"/>
                  </w:divBdr>
                  <w:divsChild>
                    <w:div w:id="1965112467">
                      <w:marLeft w:val="0"/>
                      <w:marRight w:val="0"/>
                      <w:marTop w:val="0"/>
                      <w:marBottom w:val="0"/>
                      <w:divBdr>
                        <w:top w:val="none" w:sz="0" w:space="0" w:color="auto"/>
                        <w:left w:val="none" w:sz="0" w:space="0" w:color="auto"/>
                        <w:bottom w:val="none" w:sz="0" w:space="0" w:color="auto"/>
                        <w:right w:val="none" w:sz="0" w:space="0" w:color="auto"/>
                      </w:divBdr>
                    </w:div>
                  </w:divsChild>
                </w:div>
                <w:div w:id="1889100132">
                  <w:marLeft w:val="0"/>
                  <w:marRight w:val="0"/>
                  <w:marTop w:val="0"/>
                  <w:marBottom w:val="0"/>
                  <w:divBdr>
                    <w:top w:val="none" w:sz="0" w:space="0" w:color="auto"/>
                    <w:left w:val="none" w:sz="0" w:space="0" w:color="auto"/>
                    <w:bottom w:val="none" w:sz="0" w:space="0" w:color="auto"/>
                    <w:right w:val="none" w:sz="0" w:space="0" w:color="auto"/>
                  </w:divBdr>
                  <w:divsChild>
                    <w:div w:id="16262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855379">
      <w:bodyDiv w:val="1"/>
      <w:marLeft w:val="0"/>
      <w:marRight w:val="0"/>
      <w:marTop w:val="0"/>
      <w:marBottom w:val="0"/>
      <w:divBdr>
        <w:top w:val="none" w:sz="0" w:space="0" w:color="auto"/>
        <w:left w:val="none" w:sz="0" w:space="0" w:color="auto"/>
        <w:bottom w:val="none" w:sz="0" w:space="0" w:color="auto"/>
        <w:right w:val="none" w:sz="0" w:space="0" w:color="auto"/>
      </w:divBdr>
    </w:div>
    <w:div w:id="1134369570">
      <w:marLeft w:val="0"/>
      <w:marRight w:val="0"/>
      <w:marTop w:val="0"/>
      <w:marBottom w:val="0"/>
      <w:divBdr>
        <w:top w:val="none" w:sz="0" w:space="0" w:color="auto"/>
        <w:left w:val="none" w:sz="0" w:space="0" w:color="auto"/>
        <w:bottom w:val="none" w:sz="0" w:space="0" w:color="auto"/>
        <w:right w:val="none" w:sz="0" w:space="0" w:color="auto"/>
      </w:divBdr>
      <w:divsChild>
        <w:div w:id="1193029273">
          <w:marLeft w:val="0"/>
          <w:marRight w:val="0"/>
          <w:marTop w:val="0"/>
          <w:marBottom w:val="0"/>
          <w:divBdr>
            <w:top w:val="none" w:sz="0" w:space="0" w:color="auto"/>
            <w:left w:val="none" w:sz="0" w:space="0" w:color="auto"/>
            <w:bottom w:val="none" w:sz="0" w:space="0" w:color="auto"/>
            <w:right w:val="none" w:sz="0" w:space="0" w:color="auto"/>
          </w:divBdr>
        </w:div>
      </w:divsChild>
    </w:div>
    <w:div w:id="1137724217">
      <w:marLeft w:val="0"/>
      <w:marRight w:val="0"/>
      <w:marTop w:val="0"/>
      <w:marBottom w:val="0"/>
      <w:divBdr>
        <w:top w:val="none" w:sz="0" w:space="0" w:color="auto"/>
        <w:left w:val="none" w:sz="0" w:space="0" w:color="auto"/>
        <w:bottom w:val="none" w:sz="0" w:space="0" w:color="auto"/>
        <w:right w:val="none" w:sz="0" w:space="0" w:color="auto"/>
      </w:divBdr>
      <w:divsChild>
        <w:div w:id="886986463">
          <w:marLeft w:val="0"/>
          <w:marRight w:val="0"/>
          <w:marTop w:val="0"/>
          <w:marBottom w:val="0"/>
          <w:divBdr>
            <w:top w:val="none" w:sz="0" w:space="0" w:color="auto"/>
            <w:left w:val="none" w:sz="0" w:space="0" w:color="auto"/>
            <w:bottom w:val="none" w:sz="0" w:space="0" w:color="auto"/>
            <w:right w:val="none" w:sz="0" w:space="0" w:color="auto"/>
          </w:divBdr>
        </w:div>
      </w:divsChild>
    </w:div>
    <w:div w:id="1152253977">
      <w:bodyDiv w:val="1"/>
      <w:marLeft w:val="0"/>
      <w:marRight w:val="0"/>
      <w:marTop w:val="0"/>
      <w:marBottom w:val="0"/>
      <w:divBdr>
        <w:top w:val="none" w:sz="0" w:space="0" w:color="auto"/>
        <w:left w:val="none" w:sz="0" w:space="0" w:color="auto"/>
        <w:bottom w:val="none" w:sz="0" w:space="0" w:color="auto"/>
        <w:right w:val="none" w:sz="0" w:space="0" w:color="auto"/>
      </w:divBdr>
    </w:div>
    <w:div w:id="1153763468">
      <w:bodyDiv w:val="1"/>
      <w:marLeft w:val="0"/>
      <w:marRight w:val="0"/>
      <w:marTop w:val="0"/>
      <w:marBottom w:val="0"/>
      <w:divBdr>
        <w:top w:val="none" w:sz="0" w:space="0" w:color="auto"/>
        <w:left w:val="none" w:sz="0" w:space="0" w:color="auto"/>
        <w:bottom w:val="none" w:sz="0" w:space="0" w:color="auto"/>
        <w:right w:val="none" w:sz="0" w:space="0" w:color="auto"/>
      </w:divBdr>
    </w:div>
    <w:div w:id="1157956886">
      <w:marLeft w:val="0"/>
      <w:marRight w:val="0"/>
      <w:marTop w:val="0"/>
      <w:marBottom w:val="0"/>
      <w:divBdr>
        <w:top w:val="none" w:sz="0" w:space="0" w:color="auto"/>
        <w:left w:val="none" w:sz="0" w:space="0" w:color="auto"/>
        <w:bottom w:val="none" w:sz="0" w:space="0" w:color="auto"/>
        <w:right w:val="none" w:sz="0" w:space="0" w:color="auto"/>
      </w:divBdr>
      <w:divsChild>
        <w:div w:id="1463233377">
          <w:marLeft w:val="0"/>
          <w:marRight w:val="0"/>
          <w:marTop w:val="0"/>
          <w:marBottom w:val="0"/>
          <w:divBdr>
            <w:top w:val="none" w:sz="0" w:space="0" w:color="auto"/>
            <w:left w:val="none" w:sz="0" w:space="0" w:color="auto"/>
            <w:bottom w:val="none" w:sz="0" w:space="0" w:color="auto"/>
            <w:right w:val="none" w:sz="0" w:space="0" w:color="auto"/>
          </w:divBdr>
        </w:div>
      </w:divsChild>
    </w:div>
    <w:div w:id="1173647563">
      <w:marLeft w:val="0"/>
      <w:marRight w:val="0"/>
      <w:marTop w:val="0"/>
      <w:marBottom w:val="0"/>
      <w:divBdr>
        <w:top w:val="none" w:sz="0" w:space="0" w:color="auto"/>
        <w:left w:val="none" w:sz="0" w:space="0" w:color="auto"/>
        <w:bottom w:val="none" w:sz="0" w:space="0" w:color="auto"/>
        <w:right w:val="none" w:sz="0" w:space="0" w:color="auto"/>
      </w:divBdr>
      <w:divsChild>
        <w:div w:id="1716854734">
          <w:marLeft w:val="0"/>
          <w:marRight w:val="0"/>
          <w:marTop w:val="0"/>
          <w:marBottom w:val="0"/>
          <w:divBdr>
            <w:top w:val="none" w:sz="0" w:space="0" w:color="auto"/>
            <w:left w:val="none" w:sz="0" w:space="0" w:color="auto"/>
            <w:bottom w:val="none" w:sz="0" w:space="0" w:color="auto"/>
            <w:right w:val="none" w:sz="0" w:space="0" w:color="auto"/>
          </w:divBdr>
        </w:div>
      </w:divsChild>
    </w:div>
    <w:div w:id="1175269905">
      <w:marLeft w:val="0"/>
      <w:marRight w:val="0"/>
      <w:marTop w:val="0"/>
      <w:marBottom w:val="0"/>
      <w:divBdr>
        <w:top w:val="none" w:sz="0" w:space="0" w:color="auto"/>
        <w:left w:val="none" w:sz="0" w:space="0" w:color="auto"/>
        <w:bottom w:val="none" w:sz="0" w:space="0" w:color="auto"/>
        <w:right w:val="none" w:sz="0" w:space="0" w:color="auto"/>
      </w:divBdr>
      <w:divsChild>
        <w:div w:id="1442841802">
          <w:marLeft w:val="0"/>
          <w:marRight w:val="0"/>
          <w:marTop w:val="0"/>
          <w:marBottom w:val="0"/>
          <w:divBdr>
            <w:top w:val="none" w:sz="0" w:space="0" w:color="auto"/>
            <w:left w:val="none" w:sz="0" w:space="0" w:color="auto"/>
            <w:bottom w:val="none" w:sz="0" w:space="0" w:color="auto"/>
            <w:right w:val="none" w:sz="0" w:space="0" w:color="auto"/>
          </w:divBdr>
        </w:div>
      </w:divsChild>
    </w:div>
    <w:div w:id="1179080555">
      <w:bodyDiv w:val="1"/>
      <w:marLeft w:val="0"/>
      <w:marRight w:val="0"/>
      <w:marTop w:val="0"/>
      <w:marBottom w:val="0"/>
      <w:divBdr>
        <w:top w:val="none" w:sz="0" w:space="0" w:color="auto"/>
        <w:left w:val="none" w:sz="0" w:space="0" w:color="auto"/>
        <w:bottom w:val="none" w:sz="0" w:space="0" w:color="auto"/>
        <w:right w:val="none" w:sz="0" w:space="0" w:color="auto"/>
      </w:divBdr>
    </w:div>
    <w:div w:id="1186751904">
      <w:bodyDiv w:val="1"/>
      <w:marLeft w:val="0"/>
      <w:marRight w:val="0"/>
      <w:marTop w:val="0"/>
      <w:marBottom w:val="0"/>
      <w:divBdr>
        <w:top w:val="none" w:sz="0" w:space="0" w:color="auto"/>
        <w:left w:val="none" w:sz="0" w:space="0" w:color="auto"/>
        <w:bottom w:val="none" w:sz="0" w:space="0" w:color="auto"/>
        <w:right w:val="none" w:sz="0" w:space="0" w:color="auto"/>
      </w:divBdr>
    </w:div>
    <w:div w:id="1193423353">
      <w:bodyDiv w:val="1"/>
      <w:marLeft w:val="0"/>
      <w:marRight w:val="0"/>
      <w:marTop w:val="0"/>
      <w:marBottom w:val="0"/>
      <w:divBdr>
        <w:top w:val="none" w:sz="0" w:space="0" w:color="auto"/>
        <w:left w:val="none" w:sz="0" w:space="0" w:color="auto"/>
        <w:bottom w:val="none" w:sz="0" w:space="0" w:color="auto"/>
        <w:right w:val="none" w:sz="0" w:space="0" w:color="auto"/>
      </w:divBdr>
    </w:div>
    <w:div w:id="1203710108">
      <w:marLeft w:val="0"/>
      <w:marRight w:val="0"/>
      <w:marTop w:val="0"/>
      <w:marBottom w:val="0"/>
      <w:divBdr>
        <w:top w:val="none" w:sz="0" w:space="0" w:color="auto"/>
        <w:left w:val="none" w:sz="0" w:space="0" w:color="auto"/>
        <w:bottom w:val="none" w:sz="0" w:space="0" w:color="auto"/>
        <w:right w:val="none" w:sz="0" w:space="0" w:color="auto"/>
      </w:divBdr>
      <w:divsChild>
        <w:div w:id="1700426401">
          <w:marLeft w:val="0"/>
          <w:marRight w:val="0"/>
          <w:marTop w:val="0"/>
          <w:marBottom w:val="0"/>
          <w:divBdr>
            <w:top w:val="none" w:sz="0" w:space="0" w:color="auto"/>
            <w:left w:val="none" w:sz="0" w:space="0" w:color="auto"/>
            <w:bottom w:val="none" w:sz="0" w:space="0" w:color="auto"/>
            <w:right w:val="none" w:sz="0" w:space="0" w:color="auto"/>
          </w:divBdr>
        </w:div>
      </w:divsChild>
    </w:div>
    <w:div w:id="1207260576">
      <w:bodyDiv w:val="1"/>
      <w:marLeft w:val="0"/>
      <w:marRight w:val="0"/>
      <w:marTop w:val="0"/>
      <w:marBottom w:val="0"/>
      <w:divBdr>
        <w:top w:val="none" w:sz="0" w:space="0" w:color="auto"/>
        <w:left w:val="none" w:sz="0" w:space="0" w:color="auto"/>
        <w:bottom w:val="none" w:sz="0" w:space="0" w:color="auto"/>
        <w:right w:val="none" w:sz="0" w:space="0" w:color="auto"/>
      </w:divBdr>
    </w:div>
    <w:div w:id="1209612619">
      <w:marLeft w:val="0"/>
      <w:marRight w:val="0"/>
      <w:marTop w:val="0"/>
      <w:marBottom w:val="0"/>
      <w:divBdr>
        <w:top w:val="none" w:sz="0" w:space="0" w:color="auto"/>
        <w:left w:val="none" w:sz="0" w:space="0" w:color="auto"/>
        <w:bottom w:val="none" w:sz="0" w:space="0" w:color="auto"/>
        <w:right w:val="none" w:sz="0" w:space="0" w:color="auto"/>
      </w:divBdr>
      <w:divsChild>
        <w:div w:id="650334906">
          <w:marLeft w:val="0"/>
          <w:marRight w:val="0"/>
          <w:marTop w:val="0"/>
          <w:marBottom w:val="0"/>
          <w:divBdr>
            <w:top w:val="none" w:sz="0" w:space="0" w:color="auto"/>
            <w:left w:val="none" w:sz="0" w:space="0" w:color="auto"/>
            <w:bottom w:val="none" w:sz="0" w:space="0" w:color="auto"/>
            <w:right w:val="none" w:sz="0" w:space="0" w:color="auto"/>
          </w:divBdr>
        </w:div>
      </w:divsChild>
    </w:div>
    <w:div w:id="1211380589">
      <w:marLeft w:val="0"/>
      <w:marRight w:val="0"/>
      <w:marTop w:val="0"/>
      <w:marBottom w:val="0"/>
      <w:divBdr>
        <w:top w:val="none" w:sz="0" w:space="0" w:color="auto"/>
        <w:left w:val="none" w:sz="0" w:space="0" w:color="auto"/>
        <w:bottom w:val="none" w:sz="0" w:space="0" w:color="auto"/>
        <w:right w:val="none" w:sz="0" w:space="0" w:color="auto"/>
      </w:divBdr>
      <w:divsChild>
        <w:div w:id="1736514107">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8875549">
      <w:bodyDiv w:val="1"/>
      <w:marLeft w:val="0"/>
      <w:marRight w:val="0"/>
      <w:marTop w:val="0"/>
      <w:marBottom w:val="0"/>
      <w:divBdr>
        <w:top w:val="none" w:sz="0" w:space="0" w:color="auto"/>
        <w:left w:val="none" w:sz="0" w:space="0" w:color="auto"/>
        <w:bottom w:val="none" w:sz="0" w:space="0" w:color="auto"/>
        <w:right w:val="none" w:sz="0" w:space="0" w:color="auto"/>
      </w:divBdr>
    </w:div>
    <w:div w:id="1230266840">
      <w:marLeft w:val="0"/>
      <w:marRight w:val="0"/>
      <w:marTop w:val="0"/>
      <w:marBottom w:val="0"/>
      <w:divBdr>
        <w:top w:val="none" w:sz="0" w:space="0" w:color="auto"/>
        <w:left w:val="none" w:sz="0" w:space="0" w:color="auto"/>
        <w:bottom w:val="none" w:sz="0" w:space="0" w:color="auto"/>
        <w:right w:val="none" w:sz="0" w:space="0" w:color="auto"/>
      </w:divBdr>
      <w:divsChild>
        <w:div w:id="49426807">
          <w:marLeft w:val="0"/>
          <w:marRight w:val="0"/>
          <w:marTop w:val="0"/>
          <w:marBottom w:val="0"/>
          <w:divBdr>
            <w:top w:val="none" w:sz="0" w:space="0" w:color="auto"/>
            <w:left w:val="none" w:sz="0" w:space="0" w:color="auto"/>
            <w:bottom w:val="none" w:sz="0" w:space="0" w:color="auto"/>
            <w:right w:val="none" w:sz="0" w:space="0" w:color="auto"/>
          </w:divBdr>
        </w:div>
      </w:divsChild>
    </w:div>
    <w:div w:id="1240864119">
      <w:marLeft w:val="0"/>
      <w:marRight w:val="0"/>
      <w:marTop w:val="0"/>
      <w:marBottom w:val="0"/>
      <w:divBdr>
        <w:top w:val="none" w:sz="0" w:space="0" w:color="auto"/>
        <w:left w:val="none" w:sz="0" w:space="0" w:color="auto"/>
        <w:bottom w:val="none" w:sz="0" w:space="0" w:color="auto"/>
        <w:right w:val="none" w:sz="0" w:space="0" w:color="auto"/>
      </w:divBdr>
      <w:divsChild>
        <w:div w:id="400956023">
          <w:marLeft w:val="0"/>
          <w:marRight w:val="0"/>
          <w:marTop w:val="0"/>
          <w:marBottom w:val="0"/>
          <w:divBdr>
            <w:top w:val="none" w:sz="0" w:space="0" w:color="auto"/>
            <w:left w:val="none" w:sz="0" w:space="0" w:color="auto"/>
            <w:bottom w:val="none" w:sz="0" w:space="0" w:color="auto"/>
            <w:right w:val="none" w:sz="0" w:space="0" w:color="auto"/>
          </w:divBdr>
        </w:div>
      </w:divsChild>
    </w:div>
    <w:div w:id="1242987502">
      <w:bodyDiv w:val="1"/>
      <w:marLeft w:val="0"/>
      <w:marRight w:val="0"/>
      <w:marTop w:val="0"/>
      <w:marBottom w:val="0"/>
      <w:divBdr>
        <w:top w:val="none" w:sz="0" w:space="0" w:color="auto"/>
        <w:left w:val="none" w:sz="0" w:space="0" w:color="auto"/>
        <w:bottom w:val="none" w:sz="0" w:space="0" w:color="auto"/>
        <w:right w:val="none" w:sz="0" w:space="0" w:color="auto"/>
      </w:divBdr>
    </w:div>
    <w:div w:id="1256281971">
      <w:marLeft w:val="0"/>
      <w:marRight w:val="0"/>
      <w:marTop w:val="0"/>
      <w:marBottom w:val="0"/>
      <w:divBdr>
        <w:top w:val="none" w:sz="0" w:space="0" w:color="auto"/>
        <w:left w:val="none" w:sz="0" w:space="0" w:color="auto"/>
        <w:bottom w:val="none" w:sz="0" w:space="0" w:color="auto"/>
        <w:right w:val="none" w:sz="0" w:space="0" w:color="auto"/>
      </w:divBdr>
      <w:divsChild>
        <w:div w:id="1062144019">
          <w:marLeft w:val="0"/>
          <w:marRight w:val="0"/>
          <w:marTop w:val="0"/>
          <w:marBottom w:val="0"/>
          <w:divBdr>
            <w:top w:val="none" w:sz="0" w:space="0" w:color="auto"/>
            <w:left w:val="none" w:sz="0" w:space="0" w:color="auto"/>
            <w:bottom w:val="none" w:sz="0" w:space="0" w:color="auto"/>
            <w:right w:val="none" w:sz="0" w:space="0" w:color="auto"/>
          </w:divBdr>
        </w:div>
      </w:divsChild>
    </w:div>
    <w:div w:id="1272971986">
      <w:marLeft w:val="0"/>
      <w:marRight w:val="0"/>
      <w:marTop w:val="0"/>
      <w:marBottom w:val="0"/>
      <w:divBdr>
        <w:top w:val="none" w:sz="0" w:space="0" w:color="auto"/>
        <w:left w:val="none" w:sz="0" w:space="0" w:color="auto"/>
        <w:bottom w:val="none" w:sz="0" w:space="0" w:color="auto"/>
        <w:right w:val="none" w:sz="0" w:space="0" w:color="auto"/>
      </w:divBdr>
      <w:divsChild>
        <w:div w:id="1605111337">
          <w:marLeft w:val="0"/>
          <w:marRight w:val="0"/>
          <w:marTop w:val="0"/>
          <w:marBottom w:val="0"/>
          <w:divBdr>
            <w:top w:val="none" w:sz="0" w:space="0" w:color="auto"/>
            <w:left w:val="none" w:sz="0" w:space="0" w:color="auto"/>
            <w:bottom w:val="none" w:sz="0" w:space="0" w:color="auto"/>
            <w:right w:val="none" w:sz="0" w:space="0" w:color="auto"/>
          </w:divBdr>
        </w:div>
      </w:divsChild>
    </w:div>
    <w:div w:id="1281034882">
      <w:bodyDiv w:val="1"/>
      <w:marLeft w:val="0"/>
      <w:marRight w:val="0"/>
      <w:marTop w:val="0"/>
      <w:marBottom w:val="0"/>
      <w:divBdr>
        <w:top w:val="none" w:sz="0" w:space="0" w:color="auto"/>
        <w:left w:val="none" w:sz="0" w:space="0" w:color="auto"/>
        <w:bottom w:val="none" w:sz="0" w:space="0" w:color="auto"/>
        <w:right w:val="none" w:sz="0" w:space="0" w:color="auto"/>
      </w:divBdr>
    </w:div>
    <w:div w:id="1289776768">
      <w:marLeft w:val="0"/>
      <w:marRight w:val="0"/>
      <w:marTop w:val="0"/>
      <w:marBottom w:val="0"/>
      <w:divBdr>
        <w:top w:val="none" w:sz="0" w:space="0" w:color="auto"/>
        <w:left w:val="none" w:sz="0" w:space="0" w:color="auto"/>
        <w:bottom w:val="none" w:sz="0" w:space="0" w:color="auto"/>
        <w:right w:val="none" w:sz="0" w:space="0" w:color="auto"/>
      </w:divBdr>
      <w:divsChild>
        <w:div w:id="182523063">
          <w:marLeft w:val="0"/>
          <w:marRight w:val="0"/>
          <w:marTop w:val="0"/>
          <w:marBottom w:val="0"/>
          <w:divBdr>
            <w:top w:val="none" w:sz="0" w:space="0" w:color="auto"/>
            <w:left w:val="none" w:sz="0" w:space="0" w:color="auto"/>
            <w:bottom w:val="none" w:sz="0" w:space="0" w:color="auto"/>
            <w:right w:val="none" w:sz="0" w:space="0" w:color="auto"/>
          </w:divBdr>
        </w:div>
      </w:divsChild>
    </w:div>
    <w:div w:id="1291285869">
      <w:marLeft w:val="0"/>
      <w:marRight w:val="0"/>
      <w:marTop w:val="0"/>
      <w:marBottom w:val="0"/>
      <w:divBdr>
        <w:top w:val="none" w:sz="0" w:space="0" w:color="auto"/>
        <w:left w:val="none" w:sz="0" w:space="0" w:color="auto"/>
        <w:bottom w:val="none" w:sz="0" w:space="0" w:color="auto"/>
        <w:right w:val="none" w:sz="0" w:space="0" w:color="auto"/>
      </w:divBdr>
      <w:divsChild>
        <w:div w:id="1315525106">
          <w:marLeft w:val="0"/>
          <w:marRight w:val="0"/>
          <w:marTop w:val="0"/>
          <w:marBottom w:val="0"/>
          <w:divBdr>
            <w:top w:val="none" w:sz="0" w:space="0" w:color="auto"/>
            <w:left w:val="none" w:sz="0" w:space="0" w:color="auto"/>
            <w:bottom w:val="none" w:sz="0" w:space="0" w:color="auto"/>
            <w:right w:val="none" w:sz="0" w:space="0" w:color="auto"/>
          </w:divBdr>
        </w:div>
      </w:divsChild>
    </w:div>
    <w:div w:id="1293831392">
      <w:marLeft w:val="0"/>
      <w:marRight w:val="0"/>
      <w:marTop w:val="0"/>
      <w:marBottom w:val="0"/>
      <w:divBdr>
        <w:top w:val="none" w:sz="0" w:space="0" w:color="auto"/>
        <w:left w:val="none" w:sz="0" w:space="0" w:color="auto"/>
        <w:bottom w:val="none" w:sz="0" w:space="0" w:color="auto"/>
        <w:right w:val="none" w:sz="0" w:space="0" w:color="auto"/>
      </w:divBdr>
      <w:divsChild>
        <w:div w:id="359168938">
          <w:marLeft w:val="0"/>
          <w:marRight w:val="0"/>
          <w:marTop w:val="0"/>
          <w:marBottom w:val="0"/>
          <w:divBdr>
            <w:top w:val="none" w:sz="0" w:space="0" w:color="auto"/>
            <w:left w:val="none" w:sz="0" w:space="0" w:color="auto"/>
            <w:bottom w:val="none" w:sz="0" w:space="0" w:color="auto"/>
            <w:right w:val="none" w:sz="0" w:space="0" w:color="auto"/>
          </w:divBdr>
        </w:div>
      </w:divsChild>
    </w:div>
    <w:div w:id="1301690643">
      <w:bodyDiv w:val="1"/>
      <w:marLeft w:val="0"/>
      <w:marRight w:val="0"/>
      <w:marTop w:val="0"/>
      <w:marBottom w:val="0"/>
      <w:divBdr>
        <w:top w:val="none" w:sz="0" w:space="0" w:color="auto"/>
        <w:left w:val="none" w:sz="0" w:space="0" w:color="auto"/>
        <w:bottom w:val="none" w:sz="0" w:space="0" w:color="auto"/>
        <w:right w:val="none" w:sz="0" w:space="0" w:color="auto"/>
      </w:divBdr>
    </w:div>
    <w:div w:id="1322007779">
      <w:marLeft w:val="0"/>
      <w:marRight w:val="0"/>
      <w:marTop w:val="0"/>
      <w:marBottom w:val="0"/>
      <w:divBdr>
        <w:top w:val="none" w:sz="0" w:space="0" w:color="auto"/>
        <w:left w:val="none" w:sz="0" w:space="0" w:color="auto"/>
        <w:bottom w:val="none" w:sz="0" w:space="0" w:color="auto"/>
        <w:right w:val="none" w:sz="0" w:space="0" w:color="auto"/>
      </w:divBdr>
      <w:divsChild>
        <w:div w:id="136463303">
          <w:marLeft w:val="0"/>
          <w:marRight w:val="0"/>
          <w:marTop w:val="0"/>
          <w:marBottom w:val="0"/>
          <w:divBdr>
            <w:top w:val="none" w:sz="0" w:space="0" w:color="auto"/>
            <w:left w:val="none" w:sz="0" w:space="0" w:color="auto"/>
            <w:bottom w:val="none" w:sz="0" w:space="0" w:color="auto"/>
            <w:right w:val="none" w:sz="0" w:space="0" w:color="auto"/>
          </w:divBdr>
        </w:div>
      </w:divsChild>
    </w:div>
    <w:div w:id="1325281663">
      <w:marLeft w:val="0"/>
      <w:marRight w:val="0"/>
      <w:marTop w:val="0"/>
      <w:marBottom w:val="0"/>
      <w:divBdr>
        <w:top w:val="none" w:sz="0" w:space="0" w:color="auto"/>
        <w:left w:val="none" w:sz="0" w:space="0" w:color="auto"/>
        <w:bottom w:val="none" w:sz="0" w:space="0" w:color="auto"/>
        <w:right w:val="none" w:sz="0" w:space="0" w:color="auto"/>
      </w:divBdr>
      <w:divsChild>
        <w:div w:id="857432380">
          <w:marLeft w:val="0"/>
          <w:marRight w:val="0"/>
          <w:marTop w:val="0"/>
          <w:marBottom w:val="0"/>
          <w:divBdr>
            <w:top w:val="none" w:sz="0" w:space="0" w:color="auto"/>
            <w:left w:val="none" w:sz="0" w:space="0" w:color="auto"/>
            <w:bottom w:val="none" w:sz="0" w:space="0" w:color="auto"/>
            <w:right w:val="none" w:sz="0" w:space="0" w:color="auto"/>
          </w:divBdr>
        </w:div>
      </w:divsChild>
    </w:div>
    <w:div w:id="1328553881">
      <w:marLeft w:val="0"/>
      <w:marRight w:val="0"/>
      <w:marTop w:val="0"/>
      <w:marBottom w:val="0"/>
      <w:divBdr>
        <w:top w:val="none" w:sz="0" w:space="0" w:color="auto"/>
        <w:left w:val="none" w:sz="0" w:space="0" w:color="auto"/>
        <w:bottom w:val="none" w:sz="0" w:space="0" w:color="auto"/>
        <w:right w:val="none" w:sz="0" w:space="0" w:color="auto"/>
      </w:divBdr>
      <w:divsChild>
        <w:div w:id="1014722937">
          <w:marLeft w:val="0"/>
          <w:marRight w:val="0"/>
          <w:marTop w:val="0"/>
          <w:marBottom w:val="0"/>
          <w:divBdr>
            <w:top w:val="none" w:sz="0" w:space="0" w:color="auto"/>
            <w:left w:val="none" w:sz="0" w:space="0" w:color="auto"/>
            <w:bottom w:val="none" w:sz="0" w:space="0" w:color="auto"/>
            <w:right w:val="none" w:sz="0" w:space="0" w:color="auto"/>
          </w:divBdr>
        </w:div>
      </w:divsChild>
    </w:div>
    <w:div w:id="1330132007">
      <w:marLeft w:val="0"/>
      <w:marRight w:val="0"/>
      <w:marTop w:val="0"/>
      <w:marBottom w:val="0"/>
      <w:divBdr>
        <w:top w:val="none" w:sz="0" w:space="0" w:color="auto"/>
        <w:left w:val="none" w:sz="0" w:space="0" w:color="auto"/>
        <w:bottom w:val="none" w:sz="0" w:space="0" w:color="auto"/>
        <w:right w:val="none" w:sz="0" w:space="0" w:color="auto"/>
      </w:divBdr>
      <w:divsChild>
        <w:div w:id="217520642">
          <w:marLeft w:val="0"/>
          <w:marRight w:val="0"/>
          <w:marTop w:val="0"/>
          <w:marBottom w:val="0"/>
          <w:divBdr>
            <w:top w:val="none" w:sz="0" w:space="0" w:color="auto"/>
            <w:left w:val="none" w:sz="0" w:space="0" w:color="auto"/>
            <w:bottom w:val="none" w:sz="0" w:space="0" w:color="auto"/>
            <w:right w:val="none" w:sz="0" w:space="0" w:color="auto"/>
          </w:divBdr>
        </w:div>
      </w:divsChild>
    </w:div>
    <w:div w:id="1342968200">
      <w:marLeft w:val="0"/>
      <w:marRight w:val="0"/>
      <w:marTop w:val="0"/>
      <w:marBottom w:val="0"/>
      <w:divBdr>
        <w:top w:val="none" w:sz="0" w:space="0" w:color="auto"/>
        <w:left w:val="none" w:sz="0" w:space="0" w:color="auto"/>
        <w:bottom w:val="none" w:sz="0" w:space="0" w:color="auto"/>
        <w:right w:val="none" w:sz="0" w:space="0" w:color="auto"/>
      </w:divBdr>
      <w:divsChild>
        <w:div w:id="575669931">
          <w:marLeft w:val="0"/>
          <w:marRight w:val="0"/>
          <w:marTop w:val="0"/>
          <w:marBottom w:val="0"/>
          <w:divBdr>
            <w:top w:val="none" w:sz="0" w:space="0" w:color="auto"/>
            <w:left w:val="none" w:sz="0" w:space="0" w:color="auto"/>
            <w:bottom w:val="none" w:sz="0" w:space="0" w:color="auto"/>
            <w:right w:val="none" w:sz="0" w:space="0" w:color="auto"/>
          </w:divBdr>
        </w:div>
      </w:divsChild>
    </w:div>
    <w:div w:id="1345941413">
      <w:marLeft w:val="0"/>
      <w:marRight w:val="0"/>
      <w:marTop w:val="0"/>
      <w:marBottom w:val="0"/>
      <w:divBdr>
        <w:top w:val="none" w:sz="0" w:space="0" w:color="auto"/>
        <w:left w:val="none" w:sz="0" w:space="0" w:color="auto"/>
        <w:bottom w:val="none" w:sz="0" w:space="0" w:color="auto"/>
        <w:right w:val="none" w:sz="0" w:space="0" w:color="auto"/>
      </w:divBdr>
      <w:divsChild>
        <w:div w:id="2102333219">
          <w:marLeft w:val="0"/>
          <w:marRight w:val="0"/>
          <w:marTop w:val="0"/>
          <w:marBottom w:val="0"/>
          <w:divBdr>
            <w:top w:val="none" w:sz="0" w:space="0" w:color="auto"/>
            <w:left w:val="none" w:sz="0" w:space="0" w:color="auto"/>
            <w:bottom w:val="none" w:sz="0" w:space="0" w:color="auto"/>
            <w:right w:val="none" w:sz="0" w:space="0" w:color="auto"/>
          </w:divBdr>
        </w:div>
      </w:divsChild>
    </w:div>
    <w:div w:id="1358774759">
      <w:bodyDiv w:val="1"/>
      <w:marLeft w:val="0"/>
      <w:marRight w:val="0"/>
      <w:marTop w:val="0"/>
      <w:marBottom w:val="0"/>
      <w:divBdr>
        <w:top w:val="none" w:sz="0" w:space="0" w:color="auto"/>
        <w:left w:val="none" w:sz="0" w:space="0" w:color="auto"/>
        <w:bottom w:val="none" w:sz="0" w:space="0" w:color="auto"/>
        <w:right w:val="none" w:sz="0" w:space="0" w:color="auto"/>
      </w:divBdr>
    </w:div>
    <w:div w:id="1369063669">
      <w:marLeft w:val="0"/>
      <w:marRight w:val="0"/>
      <w:marTop w:val="0"/>
      <w:marBottom w:val="0"/>
      <w:divBdr>
        <w:top w:val="none" w:sz="0" w:space="0" w:color="auto"/>
        <w:left w:val="none" w:sz="0" w:space="0" w:color="auto"/>
        <w:bottom w:val="none" w:sz="0" w:space="0" w:color="auto"/>
        <w:right w:val="none" w:sz="0" w:space="0" w:color="auto"/>
      </w:divBdr>
      <w:divsChild>
        <w:div w:id="753085655">
          <w:marLeft w:val="0"/>
          <w:marRight w:val="0"/>
          <w:marTop w:val="0"/>
          <w:marBottom w:val="0"/>
          <w:divBdr>
            <w:top w:val="none" w:sz="0" w:space="0" w:color="auto"/>
            <w:left w:val="none" w:sz="0" w:space="0" w:color="auto"/>
            <w:bottom w:val="none" w:sz="0" w:space="0" w:color="auto"/>
            <w:right w:val="none" w:sz="0" w:space="0" w:color="auto"/>
          </w:divBdr>
        </w:div>
      </w:divsChild>
    </w:div>
    <w:div w:id="1381440891">
      <w:marLeft w:val="0"/>
      <w:marRight w:val="0"/>
      <w:marTop w:val="0"/>
      <w:marBottom w:val="0"/>
      <w:divBdr>
        <w:top w:val="none" w:sz="0" w:space="0" w:color="auto"/>
        <w:left w:val="none" w:sz="0" w:space="0" w:color="auto"/>
        <w:bottom w:val="none" w:sz="0" w:space="0" w:color="auto"/>
        <w:right w:val="none" w:sz="0" w:space="0" w:color="auto"/>
      </w:divBdr>
      <w:divsChild>
        <w:div w:id="343867728">
          <w:marLeft w:val="0"/>
          <w:marRight w:val="0"/>
          <w:marTop w:val="0"/>
          <w:marBottom w:val="0"/>
          <w:divBdr>
            <w:top w:val="none" w:sz="0" w:space="0" w:color="auto"/>
            <w:left w:val="none" w:sz="0" w:space="0" w:color="auto"/>
            <w:bottom w:val="none" w:sz="0" w:space="0" w:color="auto"/>
            <w:right w:val="none" w:sz="0" w:space="0" w:color="auto"/>
          </w:divBdr>
        </w:div>
      </w:divsChild>
    </w:div>
    <w:div w:id="1384791597">
      <w:marLeft w:val="0"/>
      <w:marRight w:val="0"/>
      <w:marTop w:val="0"/>
      <w:marBottom w:val="0"/>
      <w:divBdr>
        <w:top w:val="none" w:sz="0" w:space="0" w:color="auto"/>
        <w:left w:val="none" w:sz="0" w:space="0" w:color="auto"/>
        <w:bottom w:val="none" w:sz="0" w:space="0" w:color="auto"/>
        <w:right w:val="none" w:sz="0" w:space="0" w:color="auto"/>
      </w:divBdr>
      <w:divsChild>
        <w:div w:id="343285781">
          <w:marLeft w:val="0"/>
          <w:marRight w:val="0"/>
          <w:marTop w:val="0"/>
          <w:marBottom w:val="0"/>
          <w:divBdr>
            <w:top w:val="none" w:sz="0" w:space="0" w:color="auto"/>
            <w:left w:val="none" w:sz="0" w:space="0" w:color="auto"/>
            <w:bottom w:val="none" w:sz="0" w:space="0" w:color="auto"/>
            <w:right w:val="none" w:sz="0" w:space="0" w:color="auto"/>
          </w:divBdr>
        </w:div>
      </w:divsChild>
    </w:div>
    <w:div w:id="1403455420">
      <w:marLeft w:val="0"/>
      <w:marRight w:val="0"/>
      <w:marTop w:val="0"/>
      <w:marBottom w:val="0"/>
      <w:divBdr>
        <w:top w:val="none" w:sz="0" w:space="0" w:color="auto"/>
        <w:left w:val="none" w:sz="0" w:space="0" w:color="auto"/>
        <w:bottom w:val="none" w:sz="0" w:space="0" w:color="auto"/>
        <w:right w:val="none" w:sz="0" w:space="0" w:color="auto"/>
      </w:divBdr>
      <w:divsChild>
        <w:div w:id="1134324389">
          <w:marLeft w:val="0"/>
          <w:marRight w:val="0"/>
          <w:marTop w:val="0"/>
          <w:marBottom w:val="0"/>
          <w:divBdr>
            <w:top w:val="none" w:sz="0" w:space="0" w:color="auto"/>
            <w:left w:val="none" w:sz="0" w:space="0" w:color="auto"/>
            <w:bottom w:val="none" w:sz="0" w:space="0" w:color="auto"/>
            <w:right w:val="none" w:sz="0" w:space="0" w:color="auto"/>
          </w:divBdr>
        </w:div>
      </w:divsChild>
    </w:div>
    <w:div w:id="1405251557">
      <w:marLeft w:val="0"/>
      <w:marRight w:val="0"/>
      <w:marTop w:val="0"/>
      <w:marBottom w:val="0"/>
      <w:divBdr>
        <w:top w:val="none" w:sz="0" w:space="0" w:color="auto"/>
        <w:left w:val="none" w:sz="0" w:space="0" w:color="auto"/>
        <w:bottom w:val="none" w:sz="0" w:space="0" w:color="auto"/>
        <w:right w:val="none" w:sz="0" w:space="0" w:color="auto"/>
      </w:divBdr>
      <w:divsChild>
        <w:div w:id="813252584">
          <w:marLeft w:val="0"/>
          <w:marRight w:val="0"/>
          <w:marTop w:val="0"/>
          <w:marBottom w:val="0"/>
          <w:divBdr>
            <w:top w:val="none" w:sz="0" w:space="0" w:color="auto"/>
            <w:left w:val="none" w:sz="0" w:space="0" w:color="auto"/>
            <w:bottom w:val="none" w:sz="0" w:space="0" w:color="auto"/>
            <w:right w:val="none" w:sz="0" w:space="0" w:color="auto"/>
          </w:divBdr>
        </w:div>
      </w:divsChild>
    </w:div>
    <w:div w:id="1413624857">
      <w:marLeft w:val="0"/>
      <w:marRight w:val="0"/>
      <w:marTop w:val="0"/>
      <w:marBottom w:val="0"/>
      <w:divBdr>
        <w:top w:val="none" w:sz="0" w:space="0" w:color="auto"/>
        <w:left w:val="none" w:sz="0" w:space="0" w:color="auto"/>
        <w:bottom w:val="none" w:sz="0" w:space="0" w:color="auto"/>
        <w:right w:val="none" w:sz="0" w:space="0" w:color="auto"/>
      </w:divBdr>
      <w:divsChild>
        <w:div w:id="366025839">
          <w:marLeft w:val="0"/>
          <w:marRight w:val="0"/>
          <w:marTop w:val="0"/>
          <w:marBottom w:val="0"/>
          <w:divBdr>
            <w:top w:val="none" w:sz="0" w:space="0" w:color="auto"/>
            <w:left w:val="none" w:sz="0" w:space="0" w:color="auto"/>
            <w:bottom w:val="none" w:sz="0" w:space="0" w:color="auto"/>
            <w:right w:val="none" w:sz="0" w:space="0" w:color="auto"/>
          </w:divBdr>
        </w:div>
      </w:divsChild>
    </w:div>
    <w:div w:id="1414736962">
      <w:bodyDiv w:val="1"/>
      <w:marLeft w:val="0"/>
      <w:marRight w:val="0"/>
      <w:marTop w:val="0"/>
      <w:marBottom w:val="0"/>
      <w:divBdr>
        <w:top w:val="none" w:sz="0" w:space="0" w:color="auto"/>
        <w:left w:val="none" w:sz="0" w:space="0" w:color="auto"/>
        <w:bottom w:val="none" w:sz="0" w:space="0" w:color="auto"/>
        <w:right w:val="none" w:sz="0" w:space="0" w:color="auto"/>
      </w:divBdr>
    </w:div>
    <w:div w:id="1415740746">
      <w:marLeft w:val="0"/>
      <w:marRight w:val="0"/>
      <w:marTop w:val="0"/>
      <w:marBottom w:val="0"/>
      <w:divBdr>
        <w:top w:val="none" w:sz="0" w:space="0" w:color="auto"/>
        <w:left w:val="none" w:sz="0" w:space="0" w:color="auto"/>
        <w:bottom w:val="none" w:sz="0" w:space="0" w:color="auto"/>
        <w:right w:val="none" w:sz="0" w:space="0" w:color="auto"/>
      </w:divBdr>
      <w:divsChild>
        <w:div w:id="1552810143">
          <w:marLeft w:val="0"/>
          <w:marRight w:val="0"/>
          <w:marTop w:val="0"/>
          <w:marBottom w:val="0"/>
          <w:divBdr>
            <w:top w:val="none" w:sz="0" w:space="0" w:color="auto"/>
            <w:left w:val="none" w:sz="0" w:space="0" w:color="auto"/>
            <w:bottom w:val="none" w:sz="0" w:space="0" w:color="auto"/>
            <w:right w:val="none" w:sz="0" w:space="0" w:color="auto"/>
          </w:divBdr>
        </w:div>
      </w:divsChild>
    </w:div>
    <w:div w:id="1422988687">
      <w:marLeft w:val="0"/>
      <w:marRight w:val="0"/>
      <w:marTop w:val="0"/>
      <w:marBottom w:val="0"/>
      <w:divBdr>
        <w:top w:val="none" w:sz="0" w:space="0" w:color="auto"/>
        <w:left w:val="none" w:sz="0" w:space="0" w:color="auto"/>
        <w:bottom w:val="none" w:sz="0" w:space="0" w:color="auto"/>
        <w:right w:val="none" w:sz="0" w:space="0" w:color="auto"/>
      </w:divBdr>
      <w:divsChild>
        <w:div w:id="1144153034">
          <w:marLeft w:val="0"/>
          <w:marRight w:val="0"/>
          <w:marTop w:val="0"/>
          <w:marBottom w:val="0"/>
          <w:divBdr>
            <w:top w:val="none" w:sz="0" w:space="0" w:color="auto"/>
            <w:left w:val="none" w:sz="0" w:space="0" w:color="auto"/>
            <w:bottom w:val="none" w:sz="0" w:space="0" w:color="auto"/>
            <w:right w:val="none" w:sz="0" w:space="0" w:color="auto"/>
          </w:divBdr>
        </w:div>
      </w:divsChild>
    </w:div>
    <w:div w:id="1423838289">
      <w:bodyDiv w:val="1"/>
      <w:marLeft w:val="0"/>
      <w:marRight w:val="0"/>
      <w:marTop w:val="0"/>
      <w:marBottom w:val="0"/>
      <w:divBdr>
        <w:top w:val="none" w:sz="0" w:space="0" w:color="auto"/>
        <w:left w:val="none" w:sz="0" w:space="0" w:color="auto"/>
        <w:bottom w:val="none" w:sz="0" w:space="0" w:color="auto"/>
        <w:right w:val="none" w:sz="0" w:space="0" w:color="auto"/>
      </w:divBdr>
    </w:div>
    <w:div w:id="1425148108">
      <w:marLeft w:val="0"/>
      <w:marRight w:val="0"/>
      <w:marTop w:val="0"/>
      <w:marBottom w:val="0"/>
      <w:divBdr>
        <w:top w:val="none" w:sz="0" w:space="0" w:color="auto"/>
        <w:left w:val="none" w:sz="0" w:space="0" w:color="auto"/>
        <w:bottom w:val="none" w:sz="0" w:space="0" w:color="auto"/>
        <w:right w:val="none" w:sz="0" w:space="0" w:color="auto"/>
      </w:divBdr>
      <w:divsChild>
        <w:div w:id="1537042278">
          <w:marLeft w:val="0"/>
          <w:marRight w:val="0"/>
          <w:marTop w:val="0"/>
          <w:marBottom w:val="0"/>
          <w:divBdr>
            <w:top w:val="none" w:sz="0" w:space="0" w:color="auto"/>
            <w:left w:val="none" w:sz="0" w:space="0" w:color="auto"/>
            <w:bottom w:val="none" w:sz="0" w:space="0" w:color="auto"/>
            <w:right w:val="none" w:sz="0" w:space="0" w:color="auto"/>
          </w:divBdr>
        </w:div>
      </w:divsChild>
    </w:div>
    <w:div w:id="1432699007">
      <w:marLeft w:val="0"/>
      <w:marRight w:val="0"/>
      <w:marTop w:val="0"/>
      <w:marBottom w:val="0"/>
      <w:divBdr>
        <w:top w:val="none" w:sz="0" w:space="0" w:color="auto"/>
        <w:left w:val="none" w:sz="0" w:space="0" w:color="auto"/>
        <w:bottom w:val="none" w:sz="0" w:space="0" w:color="auto"/>
        <w:right w:val="none" w:sz="0" w:space="0" w:color="auto"/>
      </w:divBdr>
      <w:divsChild>
        <w:div w:id="1497182600">
          <w:marLeft w:val="0"/>
          <w:marRight w:val="0"/>
          <w:marTop w:val="0"/>
          <w:marBottom w:val="0"/>
          <w:divBdr>
            <w:top w:val="none" w:sz="0" w:space="0" w:color="auto"/>
            <w:left w:val="none" w:sz="0" w:space="0" w:color="auto"/>
            <w:bottom w:val="none" w:sz="0" w:space="0" w:color="auto"/>
            <w:right w:val="none" w:sz="0" w:space="0" w:color="auto"/>
          </w:divBdr>
        </w:div>
      </w:divsChild>
    </w:div>
    <w:div w:id="1433478583">
      <w:marLeft w:val="0"/>
      <w:marRight w:val="0"/>
      <w:marTop w:val="0"/>
      <w:marBottom w:val="0"/>
      <w:divBdr>
        <w:top w:val="none" w:sz="0" w:space="0" w:color="auto"/>
        <w:left w:val="none" w:sz="0" w:space="0" w:color="auto"/>
        <w:bottom w:val="none" w:sz="0" w:space="0" w:color="auto"/>
        <w:right w:val="none" w:sz="0" w:space="0" w:color="auto"/>
      </w:divBdr>
      <w:divsChild>
        <w:div w:id="1700664057">
          <w:marLeft w:val="0"/>
          <w:marRight w:val="0"/>
          <w:marTop w:val="0"/>
          <w:marBottom w:val="0"/>
          <w:divBdr>
            <w:top w:val="none" w:sz="0" w:space="0" w:color="auto"/>
            <w:left w:val="none" w:sz="0" w:space="0" w:color="auto"/>
            <w:bottom w:val="none" w:sz="0" w:space="0" w:color="auto"/>
            <w:right w:val="none" w:sz="0" w:space="0" w:color="auto"/>
          </w:divBdr>
        </w:div>
      </w:divsChild>
    </w:div>
    <w:div w:id="1434086926">
      <w:marLeft w:val="0"/>
      <w:marRight w:val="0"/>
      <w:marTop w:val="0"/>
      <w:marBottom w:val="0"/>
      <w:divBdr>
        <w:top w:val="none" w:sz="0" w:space="0" w:color="auto"/>
        <w:left w:val="none" w:sz="0" w:space="0" w:color="auto"/>
        <w:bottom w:val="none" w:sz="0" w:space="0" w:color="auto"/>
        <w:right w:val="none" w:sz="0" w:space="0" w:color="auto"/>
      </w:divBdr>
      <w:divsChild>
        <w:div w:id="585695628">
          <w:marLeft w:val="0"/>
          <w:marRight w:val="0"/>
          <w:marTop w:val="0"/>
          <w:marBottom w:val="0"/>
          <w:divBdr>
            <w:top w:val="none" w:sz="0" w:space="0" w:color="auto"/>
            <w:left w:val="none" w:sz="0" w:space="0" w:color="auto"/>
            <w:bottom w:val="none" w:sz="0" w:space="0" w:color="auto"/>
            <w:right w:val="none" w:sz="0" w:space="0" w:color="auto"/>
          </w:divBdr>
        </w:div>
      </w:divsChild>
    </w:div>
    <w:div w:id="1436175769">
      <w:marLeft w:val="0"/>
      <w:marRight w:val="0"/>
      <w:marTop w:val="0"/>
      <w:marBottom w:val="0"/>
      <w:divBdr>
        <w:top w:val="none" w:sz="0" w:space="0" w:color="auto"/>
        <w:left w:val="none" w:sz="0" w:space="0" w:color="auto"/>
        <w:bottom w:val="none" w:sz="0" w:space="0" w:color="auto"/>
        <w:right w:val="none" w:sz="0" w:space="0" w:color="auto"/>
      </w:divBdr>
      <w:divsChild>
        <w:div w:id="1291322664">
          <w:marLeft w:val="0"/>
          <w:marRight w:val="0"/>
          <w:marTop w:val="0"/>
          <w:marBottom w:val="0"/>
          <w:divBdr>
            <w:top w:val="none" w:sz="0" w:space="0" w:color="auto"/>
            <w:left w:val="none" w:sz="0" w:space="0" w:color="auto"/>
            <w:bottom w:val="none" w:sz="0" w:space="0" w:color="auto"/>
            <w:right w:val="none" w:sz="0" w:space="0" w:color="auto"/>
          </w:divBdr>
        </w:div>
      </w:divsChild>
    </w:div>
    <w:div w:id="1440756673">
      <w:marLeft w:val="0"/>
      <w:marRight w:val="0"/>
      <w:marTop w:val="0"/>
      <w:marBottom w:val="0"/>
      <w:divBdr>
        <w:top w:val="none" w:sz="0" w:space="0" w:color="auto"/>
        <w:left w:val="none" w:sz="0" w:space="0" w:color="auto"/>
        <w:bottom w:val="none" w:sz="0" w:space="0" w:color="auto"/>
        <w:right w:val="none" w:sz="0" w:space="0" w:color="auto"/>
      </w:divBdr>
      <w:divsChild>
        <w:div w:id="732579310">
          <w:marLeft w:val="0"/>
          <w:marRight w:val="0"/>
          <w:marTop w:val="0"/>
          <w:marBottom w:val="0"/>
          <w:divBdr>
            <w:top w:val="none" w:sz="0" w:space="0" w:color="auto"/>
            <w:left w:val="none" w:sz="0" w:space="0" w:color="auto"/>
            <w:bottom w:val="none" w:sz="0" w:space="0" w:color="auto"/>
            <w:right w:val="none" w:sz="0" w:space="0" w:color="auto"/>
          </w:divBdr>
        </w:div>
      </w:divsChild>
    </w:div>
    <w:div w:id="1449658685">
      <w:marLeft w:val="0"/>
      <w:marRight w:val="0"/>
      <w:marTop w:val="0"/>
      <w:marBottom w:val="0"/>
      <w:divBdr>
        <w:top w:val="none" w:sz="0" w:space="0" w:color="auto"/>
        <w:left w:val="none" w:sz="0" w:space="0" w:color="auto"/>
        <w:bottom w:val="none" w:sz="0" w:space="0" w:color="auto"/>
        <w:right w:val="none" w:sz="0" w:space="0" w:color="auto"/>
      </w:divBdr>
      <w:divsChild>
        <w:div w:id="1886679547">
          <w:marLeft w:val="0"/>
          <w:marRight w:val="0"/>
          <w:marTop w:val="0"/>
          <w:marBottom w:val="0"/>
          <w:divBdr>
            <w:top w:val="none" w:sz="0" w:space="0" w:color="auto"/>
            <w:left w:val="none" w:sz="0" w:space="0" w:color="auto"/>
            <w:bottom w:val="none" w:sz="0" w:space="0" w:color="auto"/>
            <w:right w:val="none" w:sz="0" w:space="0" w:color="auto"/>
          </w:divBdr>
        </w:div>
      </w:divsChild>
    </w:div>
    <w:div w:id="1452624409">
      <w:marLeft w:val="0"/>
      <w:marRight w:val="0"/>
      <w:marTop w:val="0"/>
      <w:marBottom w:val="0"/>
      <w:divBdr>
        <w:top w:val="none" w:sz="0" w:space="0" w:color="auto"/>
        <w:left w:val="none" w:sz="0" w:space="0" w:color="auto"/>
        <w:bottom w:val="none" w:sz="0" w:space="0" w:color="auto"/>
        <w:right w:val="none" w:sz="0" w:space="0" w:color="auto"/>
      </w:divBdr>
      <w:divsChild>
        <w:div w:id="1458984348">
          <w:marLeft w:val="0"/>
          <w:marRight w:val="0"/>
          <w:marTop w:val="0"/>
          <w:marBottom w:val="0"/>
          <w:divBdr>
            <w:top w:val="none" w:sz="0" w:space="0" w:color="auto"/>
            <w:left w:val="none" w:sz="0" w:space="0" w:color="auto"/>
            <w:bottom w:val="none" w:sz="0" w:space="0" w:color="auto"/>
            <w:right w:val="none" w:sz="0" w:space="0" w:color="auto"/>
          </w:divBdr>
        </w:div>
      </w:divsChild>
    </w:div>
    <w:div w:id="1458445890">
      <w:marLeft w:val="0"/>
      <w:marRight w:val="0"/>
      <w:marTop w:val="0"/>
      <w:marBottom w:val="0"/>
      <w:divBdr>
        <w:top w:val="none" w:sz="0" w:space="0" w:color="auto"/>
        <w:left w:val="none" w:sz="0" w:space="0" w:color="auto"/>
        <w:bottom w:val="none" w:sz="0" w:space="0" w:color="auto"/>
        <w:right w:val="none" w:sz="0" w:space="0" w:color="auto"/>
      </w:divBdr>
      <w:divsChild>
        <w:div w:id="1109159592">
          <w:marLeft w:val="0"/>
          <w:marRight w:val="0"/>
          <w:marTop w:val="0"/>
          <w:marBottom w:val="0"/>
          <w:divBdr>
            <w:top w:val="none" w:sz="0" w:space="0" w:color="auto"/>
            <w:left w:val="none" w:sz="0" w:space="0" w:color="auto"/>
            <w:bottom w:val="none" w:sz="0" w:space="0" w:color="auto"/>
            <w:right w:val="none" w:sz="0" w:space="0" w:color="auto"/>
          </w:divBdr>
        </w:div>
      </w:divsChild>
    </w:div>
    <w:div w:id="1460146601">
      <w:bodyDiv w:val="1"/>
      <w:marLeft w:val="0"/>
      <w:marRight w:val="0"/>
      <w:marTop w:val="0"/>
      <w:marBottom w:val="0"/>
      <w:divBdr>
        <w:top w:val="none" w:sz="0" w:space="0" w:color="auto"/>
        <w:left w:val="none" w:sz="0" w:space="0" w:color="auto"/>
        <w:bottom w:val="none" w:sz="0" w:space="0" w:color="auto"/>
        <w:right w:val="none" w:sz="0" w:space="0" w:color="auto"/>
      </w:divBdr>
    </w:div>
    <w:div w:id="1467744711">
      <w:marLeft w:val="0"/>
      <w:marRight w:val="0"/>
      <w:marTop w:val="0"/>
      <w:marBottom w:val="0"/>
      <w:divBdr>
        <w:top w:val="none" w:sz="0" w:space="0" w:color="auto"/>
        <w:left w:val="none" w:sz="0" w:space="0" w:color="auto"/>
        <w:bottom w:val="none" w:sz="0" w:space="0" w:color="auto"/>
        <w:right w:val="none" w:sz="0" w:space="0" w:color="auto"/>
      </w:divBdr>
      <w:divsChild>
        <w:div w:id="1441607892">
          <w:marLeft w:val="0"/>
          <w:marRight w:val="0"/>
          <w:marTop w:val="0"/>
          <w:marBottom w:val="0"/>
          <w:divBdr>
            <w:top w:val="none" w:sz="0" w:space="0" w:color="auto"/>
            <w:left w:val="none" w:sz="0" w:space="0" w:color="auto"/>
            <w:bottom w:val="none" w:sz="0" w:space="0" w:color="auto"/>
            <w:right w:val="none" w:sz="0" w:space="0" w:color="auto"/>
          </w:divBdr>
        </w:div>
      </w:divsChild>
    </w:div>
    <w:div w:id="1497186556">
      <w:bodyDiv w:val="1"/>
      <w:marLeft w:val="0"/>
      <w:marRight w:val="0"/>
      <w:marTop w:val="0"/>
      <w:marBottom w:val="0"/>
      <w:divBdr>
        <w:top w:val="none" w:sz="0" w:space="0" w:color="auto"/>
        <w:left w:val="none" w:sz="0" w:space="0" w:color="auto"/>
        <w:bottom w:val="none" w:sz="0" w:space="0" w:color="auto"/>
        <w:right w:val="none" w:sz="0" w:space="0" w:color="auto"/>
      </w:divBdr>
    </w:div>
    <w:div w:id="1497960737">
      <w:marLeft w:val="0"/>
      <w:marRight w:val="0"/>
      <w:marTop w:val="0"/>
      <w:marBottom w:val="0"/>
      <w:divBdr>
        <w:top w:val="none" w:sz="0" w:space="0" w:color="auto"/>
        <w:left w:val="none" w:sz="0" w:space="0" w:color="auto"/>
        <w:bottom w:val="none" w:sz="0" w:space="0" w:color="auto"/>
        <w:right w:val="none" w:sz="0" w:space="0" w:color="auto"/>
      </w:divBdr>
      <w:divsChild>
        <w:div w:id="1828325305">
          <w:marLeft w:val="0"/>
          <w:marRight w:val="0"/>
          <w:marTop w:val="0"/>
          <w:marBottom w:val="0"/>
          <w:divBdr>
            <w:top w:val="none" w:sz="0" w:space="0" w:color="auto"/>
            <w:left w:val="none" w:sz="0" w:space="0" w:color="auto"/>
            <w:bottom w:val="none" w:sz="0" w:space="0" w:color="auto"/>
            <w:right w:val="none" w:sz="0" w:space="0" w:color="auto"/>
          </w:divBdr>
        </w:div>
      </w:divsChild>
    </w:div>
    <w:div w:id="1514538199">
      <w:marLeft w:val="0"/>
      <w:marRight w:val="0"/>
      <w:marTop w:val="0"/>
      <w:marBottom w:val="0"/>
      <w:divBdr>
        <w:top w:val="none" w:sz="0" w:space="0" w:color="auto"/>
        <w:left w:val="none" w:sz="0" w:space="0" w:color="auto"/>
        <w:bottom w:val="none" w:sz="0" w:space="0" w:color="auto"/>
        <w:right w:val="none" w:sz="0" w:space="0" w:color="auto"/>
      </w:divBdr>
      <w:divsChild>
        <w:div w:id="1501584940">
          <w:marLeft w:val="0"/>
          <w:marRight w:val="0"/>
          <w:marTop w:val="0"/>
          <w:marBottom w:val="0"/>
          <w:divBdr>
            <w:top w:val="none" w:sz="0" w:space="0" w:color="auto"/>
            <w:left w:val="none" w:sz="0" w:space="0" w:color="auto"/>
            <w:bottom w:val="none" w:sz="0" w:space="0" w:color="auto"/>
            <w:right w:val="none" w:sz="0" w:space="0" w:color="auto"/>
          </w:divBdr>
        </w:div>
      </w:divsChild>
    </w:div>
    <w:div w:id="1514949655">
      <w:bodyDiv w:val="1"/>
      <w:marLeft w:val="0"/>
      <w:marRight w:val="0"/>
      <w:marTop w:val="0"/>
      <w:marBottom w:val="0"/>
      <w:divBdr>
        <w:top w:val="none" w:sz="0" w:space="0" w:color="auto"/>
        <w:left w:val="none" w:sz="0" w:space="0" w:color="auto"/>
        <w:bottom w:val="none" w:sz="0" w:space="0" w:color="auto"/>
        <w:right w:val="none" w:sz="0" w:space="0" w:color="auto"/>
      </w:divBdr>
    </w:div>
    <w:div w:id="1516920195">
      <w:bodyDiv w:val="1"/>
      <w:marLeft w:val="0"/>
      <w:marRight w:val="0"/>
      <w:marTop w:val="0"/>
      <w:marBottom w:val="0"/>
      <w:divBdr>
        <w:top w:val="none" w:sz="0" w:space="0" w:color="auto"/>
        <w:left w:val="none" w:sz="0" w:space="0" w:color="auto"/>
        <w:bottom w:val="none" w:sz="0" w:space="0" w:color="auto"/>
        <w:right w:val="none" w:sz="0" w:space="0" w:color="auto"/>
      </w:divBdr>
    </w:div>
    <w:div w:id="1522162184">
      <w:marLeft w:val="0"/>
      <w:marRight w:val="0"/>
      <w:marTop w:val="0"/>
      <w:marBottom w:val="0"/>
      <w:divBdr>
        <w:top w:val="none" w:sz="0" w:space="0" w:color="auto"/>
        <w:left w:val="none" w:sz="0" w:space="0" w:color="auto"/>
        <w:bottom w:val="none" w:sz="0" w:space="0" w:color="auto"/>
        <w:right w:val="none" w:sz="0" w:space="0" w:color="auto"/>
      </w:divBdr>
      <w:divsChild>
        <w:div w:id="1360743782">
          <w:marLeft w:val="0"/>
          <w:marRight w:val="0"/>
          <w:marTop w:val="0"/>
          <w:marBottom w:val="0"/>
          <w:divBdr>
            <w:top w:val="none" w:sz="0" w:space="0" w:color="auto"/>
            <w:left w:val="none" w:sz="0" w:space="0" w:color="auto"/>
            <w:bottom w:val="none" w:sz="0" w:space="0" w:color="auto"/>
            <w:right w:val="none" w:sz="0" w:space="0" w:color="auto"/>
          </w:divBdr>
        </w:div>
      </w:divsChild>
    </w:div>
    <w:div w:id="1528057821">
      <w:marLeft w:val="0"/>
      <w:marRight w:val="0"/>
      <w:marTop w:val="0"/>
      <w:marBottom w:val="0"/>
      <w:divBdr>
        <w:top w:val="none" w:sz="0" w:space="0" w:color="auto"/>
        <w:left w:val="none" w:sz="0" w:space="0" w:color="auto"/>
        <w:bottom w:val="none" w:sz="0" w:space="0" w:color="auto"/>
        <w:right w:val="none" w:sz="0" w:space="0" w:color="auto"/>
      </w:divBdr>
      <w:divsChild>
        <w:div w:id="957641501">
          <w:marLeft w:val="0"/>
          <w:marRight w:val="0"/>
          <w:marTop w:val="0"/>
          <w:marBottom w:val="0"/>
          <w:divBdr>
            <w:top w:val="none" w:sz="0" w:space="0" w:color="auto"/>
            <w:left w:val="none" w:sz="0" w:space="0" w:color="auto"/>
            <w:bottom w:val="none" w:sz="0" w:space="0" w:color="auto"/>
            <w:right w:val="none" w:sz="0" w:space="0" w:color="auto"/>
          </w:divBdr>
        </w:div>
      </w:divsChild>
    </w:div>
    <w:div w:id="1532107996">
      <w:bodyDiv w:val="1"/>
      <w:marLeft w:val="0"/>
      <w:marRight w:val="0"/>
      <w:marTop w:val="0"/>
      <w:marBottom w:val="0"/>
      <w:divBdr>
        <w:top w:val="none" w:sz="0" w:space="0" w:color="auto"/>
        <w:left w:val="none" w:sz="0" w:space="0" w:color="auto"/>
        <w:bottom w:val="none" w:sz="0" w:space="0" w:color="auto"/>
        <w:right w:val="none" w:sz="0" w:space="0" w:color="auto"/>
      </w:divBdr>
      <w:divsChild>
        <w:div w:id="106430653">
          <w:marLeft w:val="0"/>
          <w:marRight w:val="0"/>
          <w:marTop w:val="0"/>
          <w:marBottom w:val="0"/>
          <w:divBdr>
            <w:top w:val="none" w:sz="0" w:space="0" w:color="auto"/>
            <w:left w:val="none" w:sz="0" w:space="0" w:color="auto"/>
            <w:bottom w:val="none" w:sz="0" w:space="0" w:color="auto"/>
            <w:right w:val="none" w:sz="0" w:space="0" w:color="auto"/>
          </w:divBdr>
        </w:div>
        <w:div w:id="111286419">
          <w:marLeft w:val="0"/>
          <w:marRight w:val="0"/>
          <w:marTop w:val="0"/>
          <w:marBottom w:val="0"/>
          <w:divBdr>
            <w:top w:val="none" w:sz="0" w:space="0" w:color="auto"/>
            <w:left w:val="none" w:sz="0" w:space="0" w:color="auto"/>
            <w:bottom w:val="none" w:sz="0" w:space="0" w:color="auto"/>
            <w:right w:val="none" w:sz="0" w:space="0" w:color="auto"/>
          </w:divBdr>
        </w:div>
        <w:div w:id="156267507">
          <w:marLeft w:val="0"/>
          <w:marRight w:val="0"/>
          <w:marTop w:val="0"/>
          <w:marBottom w:val="0"/>
          <w:divBdr>
            <w:top w:val="none" w:sz="0" w:space="0" w:color="auto"/>
            <w:left w:val="none" w:sz="0" w:space="0" w:color="auto"/>
            <w:bottom w:val="none" w:sz="0" w:space="0" w:color="auto"/>
            <w:right w:val="none" w:sz="0" w:space="0" w:color="auto"/>
          </w:divBdr>
        </w:div>
        <w:div w:id="219370051">
          <w:marLeft w:val="0"/>
          <w:marRight w:val="0"/>
          <w:marTop w:val="0"/>
          <w:marBottom w:val="0"/>
          <w:divBdr>
            <w:top w:val="none" w:sz="0" w:space="0" w:color="auto"/>
            <w:left w:val="none" w:sz="0" w:space="0" w:color="auto"/>
            <w:bottom w:val="none" w:sz="0" w:space="0" w:color="auto"/>
            <w:right w:val="none" w:sz="0" w:space="0" w:color="auto"/>
          </w:divBdr>
        </w:div>
        <w:div w:id="801194339">
          <w:marLeft w:val="0"/>
          <w:marRight w:val="0"/>
          <w:marTop w:val="0"/>
          <w:marBottom w:val="0"/>
          <w:divBdr>
            <w:top w:val="none" w:sz="0" w:space="0" w:color="auto"/>
            <w:left w:val="none" w:sz="0" w:space="0" w:color="auto"/>
            <w:bottom w:val="none" w:sz="0" w:space="0" w:color="auto"/>
            <w:right w:val="none" w:sz="0" w:space="0" w:color="auto"/>
          </w:divBdr>
        </w:div>
        <w:div w:id="834881384">
          <w:marLeft w:val="0"/>
          <w:marRight w:val="0"/>
          <w:marTop w:val="0"/>
          <w:marBottom w:val="0"/>
          <w:divBdr>
            <w:top w:val="none" w:sz="0" w:space="0" w:color="auto"/>
            <w:left w:val="none" w:sz="0" w:space="0" w:color="auto"/>
            <w:bottom w:val="none" w:sz="0" w:space="0" w:color="auto"/>
            <w:right w:val="none" w:sz="0" w:space="0" w:color="auto"/>
          </w:divBdr>
        </w:div>
        <w:div w:id="1269309967">
          <w:marLeft w:val="0"/>
          <w:marRight w:val="0"/>
          <w:marTop w:val="0"/>
          <w:marBottom w:val="0"/>
          <w:divBdr>
            <w:top w:val="none" w:sz="0" w:space="0" w:color="auto"/>
            <w:left w:val="none" w:sz="0" w:space="0" w:color="auto"/>
            <w:bottom w:val="none" w:sz="0" w:space="0" w:color="auto"/>
            <w:right w:val="none" w:sz="0" w:space="0" w:color="auto"/>
          </w:divBdr>
        </w:div>
        <w:div w:id="1333098691">
          <w:marLeft w:val="0"/>
          <w:marRight w:val="0"/>
          <w:marTop w:val="0"/>
          <w:marBottom w:val="0"/>
          <w:divBdr>
            <w:top w:val="none" w:sz="0" w:space="0" w:color="auto"/>
            <w:left w:val="none" w:sz="0" w:space="0" w:color="auto"/>
            <w:bottom w:val="none" w:sz="0" w:space="0" w:color="auto"/>
            <w:right w:val="none" w:sz="0" w:space="0" w:color="auto"/>
          </w:divBdr>
        </w:div>
        <w:div w:id="1401094210">
          <w:marLeft w:val="0"/>
          <w:marRight w:val="0"/>
          <w:marTop w:val="0"/>
          <w:marBottom w:val="0"/>
          <w:divBdr>
            <w:top w:val="none" w:sz="0" w:space="0" w:color="auto"/>
            <w:left w:val="none" w:sz="0" w:space="0" w:color="auto"/>
            <w:bottom w:val="none" w:sz="0" w:space="0" w:color="auto"/>
            <w:right w:val="none" w:sz="0" w:space="0" w:color="auto"/>
          </w:divBdr>
        </w:div>
        <w:div w:id="1503862295">
          <w:marLeft w:val="0"/>
          <w:marRight w:val="0"/>
          <w:marTop w:val="0"/>
          <w:marBottom w:val="0"/>
          <w:divBdr>
            <w:top w:val="none" w:sz="0" w:space="0" w:color="auto"/>
            <w:left w:val="none" w:sz="0" w:space="0" w:color="auto"/>
            <w:bottom w:val="none" w:sz="0" w:space="0" w:color="auto"/>
            <w:right w:val="none" w:sz="0" w:space="0" w:color="auto"/>
          </w:divBdr>
        </w:div>
        <w:div w:id="1810247010">
          <w:marLeft w:val="0"/>
          <w:marRight w:val="0"/>
          <w:marTop w:val="0"/>
          <w:marBottom w:val="0"/>
          <w:divBdr>
            <w:top w:val="none" w:sz="0" w:space="0" w:color="auto"/>
            <w:left w:val="none" w:sz="0" w:space="0" w:color="auto"/>
            <w:bottom w:val="none" w:sz="0" w:space="0" w:color="auto"/>
            <w:right w:val="none" w:sz="0" w:space="0" w:color="auto"/>
          </w:divBdr>
        </w:div>
        <w:div w:id="1828396801">
          <w:marLeft w:val="0"/>
          <w:marRight w:val="0"/>
          <w:marTop w:val="0"/>
          <w:marBottom w:val="0"/>
          <w:divBdr>
            <w:top w:val="none" w:sz="0" w:space="0" w:color="auto"/>
            <w:left w:val="none" w:sz="0" w:space="0" w:color="auto"/>
            <w:bottom w:val="none" w:sz="0" w:space="0" w:color="auto"/>
            <w:right w:val="none" w:sz="0" w:space="0" w:color="auto"/>
          </w:divBdr>
        </w:div>
        <w:div w:id="2008508728">
          <w:marLeft w:val="0"/>
          <w:marRight w:val="0"/>
          <w:marTop w:val="0"/>
          <w:marBottom w:val="0"/>
          <w:divBdr>
            <w:top w:val="none" w:sz="0" w:space="0" w:color="auto"/>
            <w:left w:val="none" w:sz="0" w:space="0" w:color="auto"/>
            <w:bottom w:val="none" w:sz="0" w:space="0" w:color="auto"/>
            <w:right w:val="none" w:sz="0" w:space="0" w:color="auto"/>
          </w:divBdr>
        </w:div>
        <w:div w:id="2111967992">
          <w:marLeft w:val="0"/>
          <w:marRight w:val="0"/>
          <w:marTop w:val="0"/>
          <w:marBottom w:val="0"/>
          <w:divBdr>
            <w:top w:val="none" w:sz="0" w:space="0" w:color="auto"/>
            <w:left w:val="none" w:sz="0" w:space="0" w:color="auto"/>
            <w:bottom w:val="none" w:sz="0" w:space="0" w:color="auto"/>
            <w:right w:val="none" w:sz="0" w:space="0" w:color="auto"/>
          </w:divBdr>
        </w:div>
      </w:divsChild>
    </w:div>
    <w:div w:id="1534463800">
      <w:bodyDiv w:val="1"/>
      <w:marLeft w:val="0"/>
      <w:marRight w:val="0"/>
      <w:marTop w:val="0"/>
      <w:marBottom w:val="0"/>
      <w:divBdr>
        <w:top w:val="none" w:sz="0" w:space="0" w:color="auto"/>
        <w:left w:val="none" w:sz="0" w:space="0" w:color="auto"/>
        <w:bottom w:val="none" w:sz="0" w:space="0" w:color="auto"/>
        <w:right w:val="none" w:sz="0" w:space="0" w:color="auto"/>
      </w:divBdr>
    </w:div>
    <w:div w:id="1535851511">
      <w:marLeft w:val="0"/>
      <w:marRight w:val="0"/>
      <w:marTop w:val="0"/>
      <w:marBottom w:val="0"/>
      <w:divBdr>
        <w:top w:val="none" w:sz="0" w:space="0" w:color="auto"/>
        <w:left w:val="none" w:sz="0" w:space="0" w:color="auto"/>
        <w:bottom w:val="none" w:sz="0" w:space="0" w:color="auto"/>
        <w:right w:val="none" w:sz="0" w:space="0" w:color="auto"/>
      </w:divBdr>
      <w:divsChild>
        <w:div w:id="48463109">
          <w:marLeft w:val="0"/>
          <w:marRight w:val="0"/>
          <w:marTop w:val="0"/>
          <w:marBottom w:val="0"/>
          <w:divBdr>
            <w:top w:val="none" w:sz="0" w:space="0" w:color="auto"/>
            <w:left w:val="none" w:sz="0" w:space="0" w:color="auto"/>
            <w:bottom w:val="none" w:sz="0" w:space="0" w:color="auto"/>
            <w:right w:val="none" w:sz="0" w:space="0" w:color="auto"/>
          </w:divBdr>
        </w:div>
      </w:divsChild>
    </w:div>
    <w:div w:id="1541018066">
      <w:bodyDiv w:val="1"/>
      <w:marLeft w:val="0"/>
      <w:marRight w:val="0"/>
      <w:marTop w:val="0"/>
      <w:marBottom w:val="0"/>
      <w:divBdr>
        <w:top w:val="none" w:sz="0" w:space="0" w:color="auto"/>
        <w:left w:val="none" w:sz="0" w:space="0" w:color="auto"/>
        <w:bottom w:val="none" w:sz="0" w:space="0" w:color="auto"/>
        <w:right w:val="none" w:sz="0" w:space="0" w:color="auto"/>
      </w:divBdr>
    </w:div>
    <w:div w:id="1551772229">
      <w:marLeft w:val="0"/>
      <w:marRight w:val="0"/>
      <w:marTop w:val="0"/>
      <w:marBottom w:val="0"/>
      <w:divBdr>
        <w:top w:val="none" w:sz="0" w:space="0" w:color="auto"/>
        <w:left w:val="none" w:sz="0" w:space="0" w:color="auto"/>
        <w:bottom w:val="none" w:sz="0" w:space="0" w:color="auto"/>
        <w:right w:val="none" w:sz="0" w:space="0" w:color="auto"/>
      </w:divBdr>
      <w:divsChild>
        <w:div w:id="785660924">
          <w:marLeft w:val="0"/>
          <w:marRight w:val="0"/>
          <w:marTop w:val="0"/>
          <w:marBottom w:val="0"/>
          <w:divBdr>
            <w:top w:val="none" w:sz="0" w:space="0" w:color="auto"/>
            <w:left w:val="none" w:sz="0" w:space="0" w:color="auto"/>
            <w:bottom w:val="none" w:sz="0" w:space="0" w:color="auto"/>
            <w:right w:val="none" w:sz="0" w:space="0" w:color="auto"/>
          </w:divBdr>
        </w:div>
      </w:divsChild>
    </w:div>
    <w:div w:id="1604459648">
      <w:bodyDiv w:val="1"/>
      <w:marLeft w:val="0"/>
      <w:marRight w:val="0"/>
      <w:marTop w:val="0"/>
      <w:marBottom w:val="0"/>
      <w:divBdr>
        <w:top w:val="none" w:sz="0" w:space="0" w:color="auto"/>
        <w:left w:val="none" w:sz="0" w:space="0" w:color="auto"/>
        <w:bottom w:val="none" w:sz="0" w:space="0" w:color="auto"/>
        <w:right w:val="none" w:sz="0" w:space="0" w:color="auto"/>
      </w:divBdr>
    </w:div>
    <w:div w:id="1608777801">
      <w:bodyDiv w:val="1"/>
      <w:marLeft w:val="0"/>
      <w:marRight w:val="0"/>
      <w:marTop w:val="0"/>
      <w:marBottom w:val="0"/>
      <w:divBdr>
        <w:top w:val="none" w:sz="0" w:space="0" w:color="auto"/>
        <w:left w:val="none" w:sz="0" w:space="0" w:color="auto"/>
        <w:bottom w:val="none" w:sz="0" w:space="0" w:color="auto"/>
        <w:right w:val="none" w:sz="0" w:space="0" w:color="auto"/>
      </w:divBdr>
    </w:div>
    <w:div w:id="1609701378">
      <w:marLeft w:val="0"/>
      <w:marRight w:val="0"/>
      <w:marTop w:val="0"/>
      <w:marBottom w:val="0"/>
      <w:divBdr>
        <w:top w:val="none" w:sz="0" w:space="0" w:color="auto"/>
        <w:left w:val="none" w:sz="0" w:space="0" w:color="auto"/>
        <w:bottom w:val="none" w:sz="0" w:space="0" w:color="auto"/>
        <w:right w:val="none" w:sz="0" w:space="0" w:color="auto"/>
      </w:divBdr>
      <w:divsChild>
        <w:div w:id="750348474">
          <w:marLeft w:val="0"/>
          <w:marRight w:val="0"/>
          <w:marTop w:val="0"/>
          <w:marBottom w:val="0"/>
          <w:divBdr>
            <w:top w:val="none" w:sz="0" w:space="0" w:color="auto"/>
            <w:left w:val="none" w:sz="0" w:space="0" w:color="auto"/>
            <w:bottom w:val="none" w:sz="0" w:space="0" w:color="auto"/>
            <w:right w:val="none" w:sz="0" w:space="0" w:color="auto"/>
          </w:divBdr>
        </w:div>
      </w:divsChild>
    </w:div>
    <w:div w:id="1611427856">
      <w:bodyDiv w:val="1"/>
      <w:marLeft w:val="0"/>
      <w:marRight w:val="0"/>
      <w:marTop w:val="0"/>
      <w:marBottom w:val="0"/>
      <w:divBdr>
        <w:top w:val="none" w:sz="0" w:space="0" w:color="auto"/>
        <w:left w:val="none" w:sz="0" w:space="0" w:color="auto"/>
        <w:bottom w:val="none" w:sz="0" w:space="0" w:color="auto"/>
        <w:right w:val="none" w:sz="0" w:space="0" w:color="auto"/>
      </w:divBdr>
      <w:divsChild>
        <w:div w:id="812214472">
          <w:marLeft w:val="0"/>
          <w:marRight w:val="0"/>
          <w:marTop w:val="0"/>
          <w:marBottom w:val="0"/>
          <w:divBdr>
            <w:top w:val="none" w:sz="0" w:space="0" w:color="auto"/>
            <w:left w:val="none" w:sz="0" w:space="0" w:color="auto"/>
            <w:bottom w:val="none" w:sz="0" w:space="0" w:color="auto"/>
            <w:right w:val="none" w:sz="0" w:space="0" w:color="auto"/>
          </w:divBdr>
        </w:div>
        <w:div w:id="1546914795">
          <w:marLeft w:val="0"/>
          <w:marRight w:val="0"/>
          <w:marTop w:val="0"/>
          <w:marBottom w:val="0"/>
          <w:divBdr>
            <w:top w:val="none" w:sz="0" w:space="0" w:color="auto"/>
            <w:left w:val="none" w:sz="0" w:space="0" w:color="auto"/>
            <w:bottom w:val="none" w:sz="0" w:space="0" w:color="auto"/>
            <w:right w:val="none" w:sz="0" w:space="0" w:color="auto"/>
          </w:divBdr>
        </w:div>
      </w:divsChild>
    </w:div>
    <w:div w:id="1611931957">
      <w:bodyDiv w:val="1"/>
      <w:marLeft w:val="0"/>
      <w:marRight w:val="0"/>
      <w:marTop w:val="0"/>
      <w:marBottom w:val="0"/>
      <w:divBdr>
        <w:top w:val="none" w:sz="0" w:space="0" w:color="auto"/>
        <w:left w:val="none" w:sz="0" w:space="0" w:color="auto"/>
        <w:bottom w:val="none" w:sz="0" w:space="0" w:color="auto"/>
        <w:right w:val="none" w:sz="0" w:space="0" w:color="auto"/>
      </w:divBdr>
    </w:div>
    <w:div w:id="1614248646">
      <w:marLeft w:val="0"/>
      <w:marRight w:val="0"/>
      <w:marTop w:val="0"/>
      <w:marBottom w:val="0"/>
      <w:divBdr>
        <w:top w:val="none" w:sz="0" w:space="0" w:color="auto"/>
        <w:left w:val="none" w:sz="0" w:space="0" w:color="auto"/>
        <w:bottom w:val="none" w:sz="0" w:space="0" w:color="auto"/>
        <w:right w:val="none" w:sz="0" w:space="0" w:color="auto"/>
      </w:divBdr>
      <w:divsChild>
        <w:div w:id="1186871676">
          <w:marLeft w:val="0"/>
          <w:marRight w:val="0"/>
          <w:marTop w:val="0"/>
          <w:marBottom w:val="0"/>
          <w:divBdr>
            <w:top w:val="none" w:sz="0" w:space="0" w:color="auto"/>
            <w:left w:val="none" w:sz="0" w:space="0" w:color="auto"/>
            <w:bottom w:val="none" w:sz="0" w:space="0" w:color="auto"/>
            <w:right w:val="none" w:sz="0" w:space="0" w:color="auto"/>
          </w:divBdr>
        </w:div>
      </w:divsChild>
    </w:div>
    <w:div w:id="1636988634">
      <w:marLeft w:val="0"/>
      <w:marRight w:val="0"/>
      <w:marTop w:val="0"/>
      <w:marBottom w:val="0"/>
      <w:divBdr>
        <w:top w:val="none" w:sz="0" w:space="0" w:color="auto"/>
        <w:left w:val="none" w:sz="0" w:space="0" w:color="auto"/>
        <w:bottom w:val="none" w:sz="0" w:space="0" w:color="auto"/>
        <w:right w:val="none" w:sz="0" w:space="0" w:color="auto"/>
      </w:divBdr>
      <w:divsChild>
        <w:div w:id="1150488459">
          <w:marLeft w:val="0"/>
          <w:marRight w:val="0"/>
          <w:marTop w:val="0"/>
          <w:marBottom w:val="0"/>
          <w:divBdr>
            <w:top w:val="none" w:sz="0" w:space="0" w:color="auto"/>
            <w:left w:val="none" w:sz="0" w:space="0" w:color="auto"/>
            <w:bottom w:val="none" w:sz="0" w:space="0" w:color="auto"/>
            <w:right w:val="none" w:sz="0" w:space="0" w:color="auto"/>
          </w:divBdr>
        </w:div>
      </w:divsChild>
    </w:div>
    <w:div w:id="1643193028">
      <w:bodyDiv w:val="1"/>
      <w:marLeft w:val="0"/>
      <w:marRight w:val="0"/>
      <w:marTop w:val="0"/>
      <w:marBottom w:val="0"/>
      <w:divBdr>
        <w:top w:val="none" w:sz="0" w:space="0" w:color="auto"/>
        <w:left w:val="none" w:sz="0" w:space="0" w:color="auto"/>
        <w:bottom w:val="none" w:sz="0" w:space="0" w:color="auto"/>
        <w:right w:val="none" w:sz="0" w:space="0" w:color="auto"/>
      </w:divBdr>
    </w:div>
    <w:div w:id="1644308966">
      <w:marLeft w:val="0"/>
      <w:marRight w:val="0"/>
      <w:marTop w:val="0"/>
      <w:marBottom w:val="0"/>
      <w:divBdr>
        <w:top w:val="none" w:sz="0" w:space="0" w:color="auto"/>
        <w:left w:val="none" w:sz="0" w:space="0" w:color="auto"/>
        <w:bottom w:val="none" w:sz="0" w:space="0" w:color="auto"/>
        <w:right w:val="none" w:sz="0" w:space="0" w:color="auto"/>
      </w:divBdr>
      <w:divsChild>
        <w:div w:id="978652777">
          <w:marLeft w:val="0"/>
          <w:marRight w:val="0"/>
          <w:marTop w:val="0"/>
          <w:marBottom w:val="0"/>
          <w:divBdr>
            <w:top w:val="none" w:sz="0" w:space="0" w:color="auto"/>
            <w:left w:val="none" w:sz="0" w:space="0" w:color="auto"/>
            <w:bottom w:val="none" w:sz="0" w:space="0" w:color="auto"/>
            <w:right w:val="none" w:sz="0" w:space="0" w:color="auto"/>
          </w:divBdr>
        </w:div>
      </w:divsChild>
    </w:div>
    <w:div w:id="1646281828">
      <w:marLeft w:val="0"/>
      <w:marRight w:val="0"/>
      <w:marTop w:val="0"/>
      <w:marBottom w:val="0"/>
      <w:divBdr>
        <w:top w:val="none" w:sz="0" w:space="0" w:color="auto"/>
        <w:left w:val="none" w:sz="0" w:space="0" w:color="auto"/>
        <w:bottom w:val="none" w:sz="0" w:space="0" w:color="auto"/>
        <w:right w:val="none" w:sz="0" w:space="0" w:color="auto"/>
      </w:divBdr>
      <w:divsChild>
        <w:div w:id="236670927">
          <w:marLeft w:val="0"/>
          <w:marRight w:val="0"/>
          <w:marTop w:val="0"/>
          <w:marBottom w:val="0"/>
          <w:divBdr>
            <w:top w:val="none" w:sz="0" w:space="0" w:color="auto"/>
            <w:left w:val="none" w:sz="0" w:space="0" w:color="auto"/>
            <w:bottom w:val="none" w:sz="0" w:space="0" w:color="auto"/>
            <w:right w:val="none" w:sz="0" w:space="0" w:color="auto"/>
          </w:divBdr>
        </w:div>
      </w:divsChild>
    </w:div>
    <w:div w:id="1649554935">
      <w:marLeft w:val="0"/>
      <w:marRight w:val="0"/>
      <w:marTop w:val="0"/>
      <w:marBottom w:val="0"/>
      <w:divBdr>
        <w:top w:val="none" w:sz="0" w:space="0" w:color="auto"/>
        <w:left w:val="none" w:sz="0" w:space="0" w:color="auto"/>
        <w:bottom w:val="none" w:sz="0" w:space="0" w:color="auto"/>
        <w:right w:val="none" w:sz="0" w:space="0" w:color="auto"/>
      </w:divBdr>
      <w:divsChild>
        <w:div w:id="937323987">
          <w:marLeft w:val="0"/>
          <w:marRight w:val="0"/>
          <w:marTop w:val="0"/>
          <w:marBottom w:val="0"/>
          <w:divBdr>
            <w:top w:val="none" w:sz="0" w:space="0" w:color="auto"/>
            <w:left w:val="none" w:sz="0" w:space="0" w:color="auto"/>
            <w:bottom w:val="none" w:sz="0" w:space="0" w:color="auto"/>
            <w:right w:val="none" w:sz="0" w:space="0" w:color="auto"/>
          </w:divBdr>
        </w:div>
      </w:divsChild>
    </w:div>
    <w:div w:id="1650473917">
      <w:marLeft w:val="0"/>
      <w:marRight w:val="0"/>
      <w:marTop w:val="0"/>
      <w:marBottom w:val="0"/>
      <w:divBdr>
        <w:top w:val="none" w:sz="0" w:space="0" w:color="auto"/>
        <w:left w:val="none" w:sz="0" w:space="0" w:color="auto"/>
        <w:bottom w:val="none" w:sz="0" w:space="0" w:color="auto"/>
        <w:right w:val="none" w:sz="0" w:space="0" w:color="auto"/>
      </w:divBdr>
      <w:divsChild>
        <w:div w:id="1849631912">
          <w:marLeft w:val="0"/>
          <w:marRight w:val="0"/>
          <w:marTop w:val="0"/>
          <w:marBottom w:val="0"/>
          <w:divBdr>
            <w:top w:val="none" w:sz="0" w:space="0" w:color="auto"/>
            <w:left w:val="none" w:sz="0" w:space="0" w:color="auto"/>
            <w:bottom w:val="none" w:sz="0" w:space="0" w:color="auto"/>
            <w:right w:val="none" w:sz="0" w:space="0" w:color="auto"/>
          </w:divBdr>
        </w:div>
      </w:divsChild>
    </w:div>
    <w:div w:id="1655449282">
      <w:marLeft w:val="0"/>
      <w:marRight w:val="0"/>
      <w:marTop w:val="0"/>
      <w:marBottom w:val="0"/>
      <w:divBdr>
        <w:top w:val="none" w:sz="0" w:space="0" w:color="auto"/>
        <w:left w:val="none" w:sz="0" w:space="0" w:color="auto"/>
        <w:bottom w:val="none" w:sz="0" w:space="0" w:color="auto"/>
        <w:right w:val="none" w:sz="0" w:space="0" w:color="auto"/>
      </w:divBdr>
      <w:divsChild>
        <w:div w:id="882402253">
          <w:marLeft w:val="0"/>
          <w:marRight w:val="0"/>
          <w:marTop w:val="0"/>
          <w:marBottom w:val="0"/>
          <w:divBdr>
            <w:top w:val="none" w:sz="0" w:space="0" w:color="auto"/>
            <w:left w:val="none" w:sz="0" w:space="0" w:color="auto"/>
            <w:bottom w:val="none" w:sz="0" w:space="0" w:color="auto"/>
            <w:right w:val="none" w:sz="0" w:space="0" w:color="auto"/>
          </w:divBdr>
        </w:div>
      </w:divsChild>
    </w:div>
    <w:div w:id="1661032831">
      <w:bodyDiv w:val="1"/>
      <w:marLeft w:val="0"/>
      <w:marRight w:val="0"/>
      <w:marTop w:val="0"/>
      <w:marBottom w:val="0"/>
      <w:divBdr>
        <w:top w:val="none" w:sz="0" w:space="0" w:color="auto"/>
        <w:left w:val="none" w:sz="0" w:space="0" w:color="auto"/>
        <w:bottom w:val="none" w:sz="0" w:space="0" w:color="auto"/>
        <w:right w:val="none" w:sz="0" w:space="0" w:color="auto"/>
      </w:divBdr>
    </w:div>
    <w:div w:id="1670712476">
      <w:bodyDiv w:val="1"/>
      <w:marLeft w:val="0"/>
      <w:marRight w:val="0"/>
      <w:marTop w:val="0"/>
      <w:marBottom w:val="0"/>
      <w:divBdr>
        <w:top w:val="none" w:sz="0" w:space="0" w:color="auto"/>
        <w:left w:val="none" w:sz="0" w:space="0" w:color="auto"/>
        <w:bottom w:val="none" w:sz="0" w:space="0" w:color="auto"/>
        <w:right w:val="none" w:sz="0" w:space="0" w:color="auto"/>
      </w:divBdr>
    </w:div>
    <w:div w:id="1675722671">
      <w:marLeft w:val="0"/>
      <w:marRight w:val="0"/>
      <w:marTop w:val="0"/>
      <w:marBottom w:val="0"/>
      <w:divBdr>
        <w:top w:val="none" w:sz="0" w:space="0" w:color="auto"/>
        <w:left w:val="none" w:sz="0" w:space="0" w:color="auto"/>
        <w:bottom w:val="none" w:sz="0" w:space="0" w:color="auto"/>
        <w:right w:val="none" w:sz="0" w:space="0" w:color="auto"/>
      </w:divBdr>
      <w:divsChild>
        <w:div w:id="1332416762">
          <w:marLeft w:val="0"/>
          <w:marRight w:val="0"/>
          <w:marTop w:val="0"/>
          <w:marBottom w:val="0"/>
          <w:divBdr>
            <w:top w:val="none" w:sz="0" w:space="0" w:color="auto"/>
            <w:left w:val="none" w:sz="0" w:space="0" w:color="auto"/>
            <w:bottom w:val="none" w:sz="0" w:space="0" w:color="auto"/>
            <w:right w:val="none" w:sz="0" w:space="0" w:color="auto"/>
          </w:divBdr>
        </w:div>
      </w:divsChild>
    </w:div>
    <w:div w:id="1687291773">
      <w:bodyDiv w:val="1"/>
      <w:marLeft w:val="0"/>
      <w:marRight w:val="0"/>
      <w:marTop w:val="0"/>
      <w:marBottom w:val="0"/>
      <w:divBdr>
        <w:top w:val="none" w:sz="0" w:space="0" w:color="auto"/>
        <w:left w:val="none" w:sz="0" w:space="0" w:color="auto"/>
        <w:bottom w:val="none" w:sz="0" w:space="0" w:color="auto"/>
        <w:right w:val="none" w:sz="0" w:space="0" w:color="auto"/>
      </w:divBdr>
      <w:divsChild>
        <w:div w:id="996155927">
          <w:marLeft w:val="0"/>
          <w:marRight w:val="0"/>
          <w:marTop w:val="0"/>
          <w:marBottom w:val="0"/>
          <w:divBdr>
            <w:top w:val="none" w:sz="0" w:space="0" w:color="auto"/>
            <w:left w:val="none" w:sz="0" w:space="0" w:color="auto"/>
            <w:bottom w:val="none" w:sz="0" w:space="0" w:color="auto"/>
            <w:right w:val="none" w:sz="0" w:space="0" w:color="auto"/>
          </w:divBdr>
        </w:div>
      </w:divsChild>
    </w:div>
    <w:div w:id="1688412067">
      <w:bodyDiv w:val="1"/>
      <w:marLeft w:val="0"/>
      <w:marRight w:val="0"/>
      <w:marTop w:val="0"/>
      <w:marBottom w:val="0"/>
      <w:divBdr>
        <w:top w:val="none" w:sz="0" w:space="0" w:color="auto"/>
        <w:left w:val="none" w:sz="0" w:space="0" w:color="auto"/>
        <w:bottom w:val="none" w:sz="0" w:space="0" w:color="auto"/>
        <w:right w:val="none" w:sz="0" w:space="0" w:color="auto"/>
      </w:divBdr>
    </w:div>
    <w:div w:id="1689335925">
      <w:marLeft w:val="0"/>
      <w:marRight w:val="0"/>
      <w:marTop w:val="0"/>
      <w:marBottom w:val="0"/>
      <w:divBdr>
        <w:top w:val="none" w:sz="0" w:space="0" w:color="auto"/>
        <w:left w:val="none" w:sz="0" w:space="0" w:color="auto"/>
        <w:bottom w:val="none" w:sz="0" w:space="0" w:color="auto"/>
        <w:right w:val="none" w:sz="0" w:space="0" w:color="auto"/>
      </w:divBdr>
      <w:divsChild>
        <w:div w:id="748037499">
          <w:marLeft w:val="0"/>
          <w:marRight w:val="0"/>
          <w:marTop w:val="0"/>
          <w:marBottom w:val="0"/>
          <w:divBdr>
            <w:top w:val="none" w:sz="0" w:space="0" w:color="auto"/>
            <w:left w:val="none" w:sz="0" w:space="0" w:color="auto"/>
            <w:bottom w:val="none" w:sz="0" w:space="0" w:color="auto"/>
            <w:right w:val="none" w:sz="0" w:space="0" w:color="auto"/>
          </w:divBdr>
        </w:div>
      </w:divsChild>
    </w:div>
    <w:div w:id="1691254691">
      <w:marLeft w:val="0"/>
      <w:marRight w:val="0"/>
      <w:marTop w:val="0"/>
      <w:marBottom w:val="0"/>
      <w:divBdr>
        <w:top w:val="none" w:sz="0" w:space="0" w:color="auto"/>
        <w:left w:val="none" w:sz="0" w:space="0" w:color="auto"/>
        <w:bottom w:val="none" w:sz="0" w:space="0" w:color="auto"/>
        <w:right w:val="none" w:sz="0" w:space="0" w:color="auto"/>
      </w:divBdr>
      <w:divsChild>
        <w:div w:id="1445222826">
          <w:marLeft w:val="0"/>
          <w:marRight w:val="0"/>
          <w:marTop w:val="0"/>
          <w:marBottom w:val="0"/>
          <w:divBdr>
            <w:top w:val="none" w:sz="0" w:space="0" w:color="auto"/>
            <w:left w:val="none" w:sz="0" w:space="0" w:color="auto"/>
            <w:bottom w:val="none" w:sz="0" w:space="0" w:color="auto"/>
            <w:right w:val="none" w:sz="0" w:space="0" w:color="auto"/>
          </w:divBdr>
        </w:div>
      </w:divsChild>
    </w:div>
    <w:div w:id="1691368008">
      <w:marLeft w:val="0"/>
      <w:marRight w:val="0"/>
      <w:marTop w:val="0"/>
      <w:marBottom w:val="0"/>
      <w:divBdr>
        <w:top w:val="none" w:sz="0" w:space="0" w:color="auto"/>
        <w:left w:val="none" w:sz="0" w:space="0" w:color="auto"/>
        <w:bottom w:val="none" w:sz="0" w:space="0" w:color="auto"/>
        <w:right w:val="none" w:sz="0" w:space="0" w:color="auto"/>
      </w:divBdr>
      <w:divsChild>
        <w:div w:id="2144497461">
          <w:marLeft w:val="0"/>
          <w:marRight w:val="0"/>
          <w:marTop w:val="0"/>
          <w:marBottom w:val="0"/>
          <w:divBdr>
            <w:top w:val="none" w:sz="0" w:space="0" w:color="auto"/>
            <w:left w:val="none" w:sz="0" w:space="0" w:color="auto"/>
            <w:bottom w:val="none" w:sz="0" w:space="0" w:color="auto"/>
            <w:right w:val="none" w:sz="0" w:space="0" w:color="auto"/>
          </w:divBdr>
        </w:div>
      </w:divsChild>
    </w:div>
    <w:div w:id="1711496284">
      <w:bodyDiv w:val="1"/>
      <w:marLeft w:val="0"/>
      <w:marRight w:val="0"/>
      <w:marTop w:val="0"/>
      <w:marBottom w:val="0"/>
      <w:divBdr>
        <w:top w:val="none" w:sz="0" w:space="0" w:color="auto"/>
        <w:left w:val="none" w:sz="0" w:space="0" w:color="auto"/>
        <w:bottom w:val="none" w:sz="0" w:space="0" w:color="auto"/>
        <w:right w:val="none" w:sz="0" w:space="0" w:color="auto"/>
      </w:divBdr>
    </w:div>
    <w:div w:id="1719738212">
      <w:bodyDiv w:val="1"/>
      <w:marLeft w:val="0"/>
      <w:marRight w:val="0"/>
      <w:marTop w:val="0"/>
      <w:marBottom w:val="0"/>
      <w:divBdr>
        <w:top w:val="none" w:sz="0" w:space="0" w:color="auto"/>
        <w:left w:val="none" w:sz="0" w:space="0" w:color="auto"/>
        <w:bottom w:val="none" w:sz="0" w:space="0" w:color="auto"/>
        <w:right w:val="none" w:sz="0" w:space="0" w:color="auto"/>
      </w:divBdr>
      <w:divsChild>
        <w:div w:id="1248466821">
          <w:marLeft w:val="0"/>
          <w:marRight w:val="0"/>
          <w:marTop w:val="0"/>
          <w:marBottom w:val="0"/>
          <w:divBdr>
            <w:top w:val="none" w:sz="0" w:space="0" w:color="auto"/>
            <w:left w:val="none" w:sz="0" w:space="0" w:color="auto"/>
            <w:bottom w:val="none" w:sz="0" w:space="0" w:color="auto"/>
            <w:right w:val="none" w:sz="0" w:space="0" w:color="auto"/>
          </w:divBdr>
        </w:div>
        <w:div w:id="1633904653">
          <w:marLeft w:val="0"/>
          <w:marRight w:val="0"/>
          <w:marTop w:val="0"/>
          <w:marBottom w:val="0"/>
          <w:divBdr>
            <w:top w:val="none" w:sz="0" w:space="0" w:color="auto"/>
            <w:left w:val="none" w:sz="0" w:space="0" w:color="auto"/>
            <w:bottom w:val="none" w:sz="0" w:space="0" w:color="auto"/>
            <w:right w:val="none" w:sz="0" w:space="0" w:color="auto"/>
          </w:divBdr>
        </w:div>
      </w:divsChild>
    </w:div>
    <w:div w:id="1722359603">
      <w:marLeft w:val="0"/>
      <w:marRight w:val="0"/>
      <w:marTop w:val="0"/>
      <w:marBottom w:val="0"/>
      <w:divBdr>
        <w:top w:val="none" w:sz="0" w:space="0" w:color="auto"/>
        <w:left w:val="none" w:sz="0" w:space="0" w:color="auto"/>
        <w:bottom w:val="none" w:sz="0" w:space="0" w:color="auto"/>
        <w:right w:val="none" w:sz="0" w:space="0" w:color="auto"/>
      </w:divBdr>
      <w:divsChild>
        <w:div w:id="1600724032">
          <w:marLeft w:val="0"/>
          <w:marRight w:val="0"/>
          <w:marTop w:val="0"/>
          <w:marBottom w:val="0"/>
          <w:divBdr>
            <w:top w:val="none" w:sz="0" w:space="0" w:color="auto"/>
            <w:left w:val="none" w:sz="0" w:space="0" w:color="auto"/>
            <w:bottom w:val="none" w:sz="0" w:space="0" w:color="auto"/>
            <w:right w:val="none" w:sz="0" w:space="0" w:color="auto"/>
          </w:divBdr>
        </w:div>
      </w:divsChild>
    </w:div>
    <w:div w:id="1731730155">
      <w:marLeft w:val="0"/>
      <w:marRight w:val="0"/>
      <w:marTop w:val="0"/>
      <w:marBottom w:val="0"/>
      <w:divBdr>
        <w:top w:val="none" w:sz="0" w:space="0" w:color="auto"/>
        <w:left w:val="none" w:sz="0" w:space="0" w:color="auto"/>
        <w:bottom w:val="none" w:sz="0" w:space="0" w:color="auto"/>
        <w:right w:val="none" w:sz="0" w:space="0" w:color="auto"/>
      </w:divBdr>
      <w:divsChild>
        <w:div w:id="2093155768">
          <w:marLeft w:val="0"/>
          <w:marRight w:val="0"/>
          <w:marTop w:val="0"/>
          <w:marBottom w:val="0"/>
          <w:divBdr>
            <w:top w:val="none" w:sz="0" w:space="0" w:color="auto"/>
            <w:left w:val="none" w:sz="0" w:space="0" w:color="auto"/>
            <w:bottom w:val="none" w:sz="0" w:space="0" w:color="auto"/>
            <w:right w:val="none" w:sz="0" w:space="0" w:color="auto"/>
          </w:divBdr>
        </w:div>
      </w:divsChild>
    </w:div>
    <w:div w:id="1739936623">
      <w:bodyDiv w:val="1"/>
      <w:marLeft w:val="0"/>
      <w:marRight w:val="0"/>
      <w:marTop w:val="0"/>
      <w:marBottom w:val="0"/>
      <w:divBdr>
        <w:top w:val="none" w:sz="0" w:space="0" w:color="auto"/>
        <w:left w:val="none" w:sz="0" w:space="0" w:color="auto"/>
        <w:bottom w:val="none" w:sz="0" w:space="0" w:color="auto"/>
        <w:right w:val="none" w:sz="0" w:space="0" w:color="auto"/>
      </w:divBdr>
    </w:div>
    <w:div w:id="1742872849">
      <w:marLeft w:val="0"/>
      <w:marRight w:val="0"/>
      <w:marTop w:val="0"/>
      <w:marBottom w:val="0"/>
      <w:divBdr>
        <w:top w:val="none" w:sz="0" w:space="0" w:color="auto"/>
        <w:left w:val="none" w:sz="0" w:space="0" w:color="auto"/>
        <w:bottom w:val="none" w:sz="0" w:space="0" w:color="auto"/>
        <w:right w:val="none" w:sz="0" w:space="0" w:color="auto"/>
      </w:divBdr>
      <w:divsChild>
        <w:div w:id="764227904">
          <w:marLeft w:val="0"/>
          <w:marRight w:val="0"/>
          <w:marTop w:val="0"/>
          <w:marBottom w:val="0"/>
          <w:divBdr>
            <w:top w:val="none" w:sz="0" w:space="0" w:color="auto"/>
            <w:left w:val="none" w:sz="0" w:space="0" w:color="auto"/>
            <w:bottom w:val="none" w:sz="0" w:space="0" w:color="auto"/>
            <w:right w:val="none" w:sz="0" w:space="0" w:color="auto"/>
          </w:divBdr>
        </w:div>
      </w:divsChild>
    </w:div>
    <w:div w:id="1754470610">
      <w:marLeft w:val="0"/>
      <w:marRight w:val="0"/>
      <w:marTop w:val="0"/>
      <w:marBottom w:val="0"/>
      <w:divBdr>
        <w:top w:val="none" w:sz="0" w:space="0" w:color="auto"/>
        <w:left w:val="none" w:sz="0" w:space="0" w:color="auto"/>
        <w:bottom w:val="none" w:sz="0" w:space="0" w:color="auto"/>
        <w:right w:val="none" w:sz="0" w:space="0" w:color="auto"/>
      </w:divBdr>
      <w:divsChild>
        <w:div w:id="1487209488">
          <w:marLeft w:val="0"/>
          <w:marRight w:val="0"/>
          <w:marTop w:val="0"/>
          <w:marBottom w:val="0"/>
          <w:divBdr>
            <w:top w:val="none" w:sz="0" w:space="0" w:color="auto"/>
            <w:left w:val="none" w:sz="0" w:space="0" w:color="auto"/>
            <w:bottom w:val="none" w:sz="0" w:space="0" w:color="auto"/>
            <w:right w:val="none" w:sz="0" w:space="0" w:color="auto"/>
          </w:divBdr>
        </w:div>
      </w:divsChild>
    </w:div>
    <w:div w:id="1755980414">
      <w:marLeft w:val="0"/>
      <w:marRight w:val="0"/>
      <w:marTop w:val="0"/>
      <w:marBottom w:val="0"/>
      <w:divBdr>
        <w:top w:val="none" w:sz="0" w:space="0" w:color="auto"/>
        <w:left w:val="none" w:sz="0" w:space="0" w:color="auto"/>
        <w:bottom w:val="none" w:sz="0" w:space="0" w:color="auto"/>
        <w:right w:val="none" w:sz="0" w:space="0" w:color="auto"/>
      </w:divBdr>
      <w:divsChild>
        <w:div w:id="1611623024">
          <w:marLeft w:val="0"/>
          <w:marRight w:val="0"/>
          <w:marTop w:val="0"/>
          <w:marBottom w:val="0"/>
          <w:divBdr>
            <w:top w:val="none" w:sz="0" w:space="0" w:color="auto"/>
            <w:left w:val="none" w:sz="0" w:space="0" w:color="auto"/>
            <w:bottom w:val="none" w:sz="0" w:space="0" w:color="auto"/>
            <w:right w:val="none" w:sz="0" w:space="0" w:color="auto"/>
          </w:divBdr>
        </w:div>
      </w:divsChild>
    </w:div>
    <w:div w:id="1758820615">
      <w:marLeft w:val="0"/>
      <w:marRight w:val="0"/>
      <w:marTop w:val="0"/>
      <w:marBottom w:val="0"/>
      <w:divBdr>
        <w:top w:val="none" w:sz="0" w:space="0" w:color="auto"/>
        <w:left w:val="none" w:sz="0" w:space="0" w:color="auto"/>
        <w:bottom w:val="none" w:sz="0" w:space="0" w:color="auto"/>
        <w:right w:val="none" w:sz="0" w:space="0" w:color="auto"/>
      </w:divBdr>
      <w:divsChild>
        <w:div w:id="1321496893">
          <w:marLeft w:val="0"/>
          <w:marRight w:val="0"/>
          <w:marTop w:val="0"/>
          <w:marBottom w:val="0"/>
          <w:divBdr>
            <w:top w:val="none" w:sz="0" w:space="0" w:color="auto"/>
            <w:left w:val="none" w:sz="0" w:space="0" w:color="auto"/>
            <w:bottom w:val="none" w:sz="0" w:space="0" w:color="auto"/>
            <w:right w:val="none" w:sz="0" w:space="0" w:color="auto"/>
          </w:divBdr>
        </w:div>
      </w:divsChild>
    </w:div>
    <w:div w:id="1761566215">
      <w:bodyDiv w:val="1"/>
      <w:marLeft w:val="0"/>
      <w:marRight w:val="0"/>
      <w:marTop w:val="0"/>
      <w:marBottom w:val="0"/>
      <w:divBdr>
        <w:top w:val="none" w:sz="0" w:space="0" w:color="auto"/>
        <w:left w:val="none" w:sz="0" w:space="0" w:color="auto"/>
        <w:bottom w:val="none" w:sz="0" w:space="0" w:color="auto"/>
        <w:right w:val="none" w:sz="0" w:space="0" w:color="auto"/>
      </w:divBdr>
    </w:div>
    <w:div w:id="1763529317">
      <w:marLeft w:val="0"/>
      <w:marRight w:val="0"/>
      <w:marTop w:val="0"/>
      <w:marBottom w:val="0"/>
      <w:divBdr>
        <w:top w:val="none" w:sz="0" w:space="0" w:color="auto"/>
        <w:left w:val="none" w:sz="0" w:space="0" w:color="auto"/>
        <w:bottom w:val="none" w:sz="0" w:space="0" w:color="auto"/>
        <w:right w:val="none" w:sz="0" w:space="0" w:color="auto"/>
      </w:divBdr>
      <w:divsChild>
        <w:div w:id="852233289">
          <w:marLeft w:val="0"/>
          <w:marRight w:val="0"/>
          <w:marTop w:val="0"/>
          <w:marBottom w:val="0"/>
          <w:divBdr>
            <w:top w:val="none" w:sz="0" w:space="0" w:color="auto"/>
            <w:left w:val="none" w:sz="0" w:space="0" w:color="auto"/>
            <w:bottom w:val="none" w:sz="0" w:space="0" w:color="auto"/>
            <w:right w:val="none" w:sz="0" w:space="0" w:color="auto"/>
          </w:divBdr>
        </w:div>
      </w:divsChild>
    </w:div>
    <w:div w:id="1767965309">
      <w:bodyDiv w:val="1"/>
      <w:marLeft w:val="0"/>
      <w:marRight w:val="0"/>
      <w:marTop w:val="0"/>
      <w:marBottom w:val="0"/>
      <w:divBdr>
        <w:top w:val="none" w:sz="0" w:space="0" w:color="auto"/>
        <w:left w:val="none" w:sz="0" w:space="0" w:color="auto"/>
        <w:bottom w:val="none" w:sz="0" w:space="0" w:color="auto"/>
        <w:right w:val="none" w:sz="0" w:space="0" w:color="auto"/>
      </w:divBdr>
      <w:divsChild>
        <w:div w:id="1888373230">
          <w:marLeft w:val="0"/>
          <w:marRight w:val="0"/>
          <w:marTop w:val="0"/>
          <w:marBottom w:val="0"/>
          <w:divBdr>
            <w:top w:val="none" w:sz="0" w:space="0" w:color="auto"/>
            <w:left w:val="none" w:sz="0" w:space="0" w:color="auto"/>
            <w:bottom w:val="none" w:sz="0" w:space="0" w:color="auto"/>
            <w:right w:val="none" w:sz="0" w:space="0" w:color="auto"/>
          </w:divBdr>
        </w:div>
      </w:divsChild>
    </w:div>
    <w:div w:id="1775588452">
      <w:bodyDiv w:val="1"/>
      <w:marLeft w:val="0"/>
      <w:marRight w:val="0"/>
      <w:marTop w:val="0"/>
      <w:marBottom w:val="0"/>
      <w:divBdr>
        <w:top w:val="none" w:sz="0" w:space="0" w:color="auto"/>
        <w:left w:val="none" w:sz="0" w:space="0" w:color="auto"/>
        <w:bottom w:val="none" w:sz="0" w:space="0" w:color="auto"/>
        <w:right w:val="none" w:sz="0" w:space="0" w:color="auto"/>
      </w:divBdr>
      <w:divsChild>
        <w:div w:id="237400820">
          <w:marLeft w:val="0"/>
          <w:marRight w:val="0"/>
          <w:marTop w:val="0"/>
          <w:marBottom w:val="0"/>
          <w:divBdr>
            <w:top w:val="none" w:sz="0" w:space="0" w:color="auto"/>
            <w:left w:val="none" w:sz="0" w:space="0" w:color="auto"/>
            <w:bottom w:val="none" w:sz="0" w:space="0" w:color="auto"/>
            <w:right w:val="none" w:sz="0" w:space="0" w:color="auto"/>
          </w:divBdr>
        </w:div>
        <w:div w:id="461772702">
          <w:marLeft w:val="0"/>
          <w:marRight w:val="0"/>
          <w:marTop w:val="0"/>
          <w:marBottom w:val="0"/>
          <w:divBdr>
            <w:top w:val="none" w:sz="0" w:space="0" w:color="auto"/>
            <w:left w:val="none" w:sz="0" w:space="0" w:color="auto"/>
            <w:bottom w:val="none" w:sz="0" w:space="0" w:color="auto"/>
            <w:right w:val="none" w:sz="0" w:space="0" w:color="auto"/>
          </w:divBdr>
        </w:div>
        <w:div w:id="486938397">
          <w:marLeft w:val="0"/>
          <w:marRight w:val="0"/>
          <w:marTop w:val="0"/>
          <w:marBottom w:val="0"/>
          <w:divBdr>
            <w:top w:val="none" w:sz="0" w:space="0" w:color="auto"/>
            <w:left w:val="none" w:sz="0" w:space="0" w:color="auto"/>
            <w:bottom w:val="none" w:sz="0" w:space="0" w:color="auto"/>
            <w:right w:val="none" w:sz="0" w:space="0" w:color="auto"/>
          </w:divBdr>
        </w:div>
        <w:div w:id="1106390966">
          <w:marLeft w:val="0"/>
          <w:marRight w:val="0"/>
          <w:marTop w:val="0"/>
          <w:marBottom w:val="0"/>
          <w:divBdr>
            <w:top w:val="none" w:sz="0" w:space="0" w:color="auto"/>
            <w:left w:val="none" w:sz="0" w:space="0" w:color="auto"/>
            <w:bottom w:val="none" w:sz="0" w:space="0" w:color="auto"/>
            <w:right w:val="none" w:sz="0" w:space="0" w:color="auto"/>
          </w:divBdr>
        </w:div>
      </w:divsChild>
    </w:div>
    <w:div w:id="1783107543">
      <w:marLeft w:val="0"/>
      <w:marRight w:val="0"/>
      <w:marTop w:val="0"/>
      <w:marBottom w:val="0"/>
      <w:divBdr>
        <w:top w:val="none" w:sz="0" w:space="0" w:color="auto"/>
        <w:left w:val="none" w:sz="0" w:space="0" w:color="auto"/>
        <w:bottom w:val="none" w:sz="0" w:space="0" w:color="auto"/>
        <w:right w:val="none" w:sz="0" w:space="0" w:color="auto"/>
      </w:divBdr>
      <w:divsChild>
        <w:div w:id="337738860">
          <w:marLeft w:val="0"/>
          <w:marRight w:val="0"/>
          <w:marTop w:val="0"/>
          <w:marBottom w:val="0"/>
          <w:divBdr>
            <w:top w:val="none" w:sz="0" w:space="0" w:color="auto"/>
            <w:left w:val="none" w:sz="0" w:space="0" w:color="auto"/>
            <w:bottom w:val="none" w:sz="0" w:space="0" w:color="auto"/>
            <w:right w:val="none" w:sz="0" w:space="0" w:color="auto"/>
          </w:divBdr>
        </w:div>
      </w:divsChild>
    </w:div>
    <w:div w:id="1790318731">
      <w:marLeft w:val="0"/>
      <w:marRight w:val="0"/>
      <w:marTop w:val="0"/>
      <w:marBottom w:val="0"/>
      <w:divBdr>
        <w:top w:val="none" w:sz="0" w:space="0" w:color="auto"/>
        <w:left w:val="none" w:sz="0" w:space="0" w:color="auto"/>
        <w:bottom w:val="none" w:sz="0" w:space="0" w:color="auto"/>
        <w:right w:val="none" w:sz="0" w:space="0" w:color="auto"/>
      </w:divBdr>
      <w:divsChild>
        <w:div w:id="1802842375">
          <w:marLeft w:val="0"/>
          <w:marRight w:val="0"/>
          <w:marTop w:val="0"/>
          <w:marBottom w:val="0"/>
          <w:divBdr>
            <w:top w:val="none" w:sz="0" w:space="0" w:color="auto"/>
            <w:left w:val="none" w:sz="0" w:space="0" w:color="auto"/>
            <w:bottom w:val="none" w:sz="0" w:space="0" w:color="auto"/>
            <w:right w:val="none" w:sz="0" w:space="0" w:color="auto"/>
          </w:divBdr>
        </w:div>
      </w:divsChild>
    </w:div>
    <w:div w:id="1796287146">
      <w:marLeft w:val="0"/>
      <w:marRight w:val="0"/>
      <w:marTop w:val="0"/>
      <w:marBottom w:val="0"/>
      <w:divBdr>
        <w:top w:val="none" w:sz="0" w:space="0" w:color="auto"/>
        <w:left w:val="none" w:sz="0" w:space="0" w:color="auto"/>
        <w:bottom w:val="none" w:sz="0" w:space="0" w:color="auto"/>
        <w:right w:val="none" w:sz="0" w:space="0" w:color="auto"/>
      </w:divBdr>
      <w:divsChild>
        <w:div w:id="1515193394">
          <w:marLeft w:val="0"/>
          <w:marRight w:val="0"/>
          <w:marTop w:val="0"/>
          <w:marBottom w:val="0"/>
          <w:divBdr>
            <w:top w:val="none" w:sz="0" w:space="0" w:color="auto"/>
            <w:left w:val="none" w:sz="0" w:space="0" w:color="auto"/>
            <w:bottom w:val="none" w:sz="0" w:space="0" w:color="auto"/>
            <w:right w:val="none" w:sz="0" w:space="0" w:color="auto"/>
          </w:divBdr>
        </w:div>
      </w:divsChild>
    </w:div>
    <w:div w:id="1797068205">
      <w:marLeft w:val="0"/>
      <w:marRight w:val="0"/>
      <w:marTop w:val="0"/>
      <w:marBottom w:val="0"/>
      <w:divBdr>
        <w:top w:val="none" w:sz="0" w:space="0" w:color="auto"/>
        <w:left w:val="none" w:sz="0" w:space="0" w:color="auto"/>
        <w:bottom w:val="none" w:sz="0" w:space="0" w:color="auto"/>
        <w:right w:val="none" w:sz="0" w:space="0" w:color="auto"/>
      </w:divBdr>
      <w:divsChild>
        <w:div w:id="1518037426">
          <w:marLeft w:val="0"/>
          <w:marRight w:val="0"/>
          <w:marTop w:val="0"/>
          <w:marBottom w:val="0"/>
          <w:divBdr>
            <w:top w:val="none" w:sz="0" w:space="0" w:color="auto"/>
            <w:left w:val="none" w:sz="0" w:space="0" w:color="auto"/>
            <w:bottom w:val="none" w:sz="0" w:space="0" w:color="auto"/>
            <w:right w:val="none" w:sz="0" w:space="0" w:color="auto"/>
          </w:divBdr>
        </w:div>
      </w:divsChild>
    </w:div>
    <w:div w:id="1801141989">
      <w:marLeft w:val="0"/>
      <w:marRight w:val="0"/>
      <w:marTop w:val="0"/>
      <w:marBottom w:val="0"/>
      <w:divBdr>
        <w:top w:val="none" w:sz="0" w:space="0" w:color="auto"/>
        <w:left w:val="none" w:sz="0" w:space="0" w:color="auto"/>
        <w:bottom w:val="none" w:sz="0" w:space="0" w:color="auto"/>
        <w:right w:val="none" w:sz="0" w:space="0" w:color="auto"/>
      </w:divBdr>
      <w:divsChild>
        <w:div w:id="476652446">
          <w:marLeft w:val="0"/>
          <w:marRight w:val="0"/>
          <w:marTop w:val="0"/>
          <w:marBottom w:val="0"/>
          <w:divBdr>
            <w:top w:val="none" w:sz="0" w:space="0" w:color="auto"/>
            <w:left w:val="none" w:sz="0" w:space="0" w:color="auto"/>
            <w:bottom w:val="none" w:sz="0" w:space="0" w:color="auto"/>
            <w:right w:val="none" w:sz="0" w:space="0" w:color="auto"/>
          </w:divBdr>
        </w:div>
      </w:divsChild>
    </w:div>
    <w:div w:id="1814786000">
      <w:bodyDiv w:val="1"/>
      <w:marLeft w:val="0"/>
      <w:marRight w:val="0"/>
      <w:marTop w:val="0"/>
      <w:marBottom w:val="0"/>
      <w:divBdr>
        <w:top w:val="none" w:sz="0" w:space="0" w:color="auto"/>
        <w:left w:val="none" w:sz="0" w:space="0" w:color="auto"/>
        <w:bottom w:val="none" w:sz="0" w:space="0" w:color="auto"/>
        <w:right w:val="none" w:sz="0" w:space="0" w:color="auto"/>
      </w:divBdr>
    </w:div>
    <w:div w:id="1822233320">
      <w:marLeft w:val="0"/>
      <w:marRight w:val="0"/>
      <w:marTop w:val="0"/>
      <w:marBottom w:val="0"/>
      <w:divBdr>
        <w:top w:val="none" w:sz="0" w:space="0" w:color="auto"/>
        <w:left w:val="none" w:sz="0" w:space="0" w:color="auto"/>
        <w:bottom w:val="none" w:sz="0" w:space="0" w:color="auto"/>
        <w:right w:val="none" w:sz="0" w:space="0" w:color="auto"/>
      </w:divBdr>
      <w:divsChild>
        <w:div w:id="2085253364">
          <w:marLeft w:val="0"/>
          <w:marRight w:val="0"/>
          <w:marTop w:val="0"/>
          <w:marBottom w:val="0"/>
          <w:divBdr>
            <w:top w:val="none" w:sz="0" w:space="0" w:color="auto"/>
            <w:left w:val="none" w:sz="0" w:space="0" w:color="auto"/>
            <w:bottom w:val="none" w:sz="0" w:space="0" w:color="auto"/>
            <w:right w:val="none" w:sz="0" w:space="0" w:color="auto"/>
          </w:divBdr>
        </w:div>
      </w:divsChild>
    </w:div>
    <w:div w:id="1827015797">
      <w:bodyDiv w:val="1"/>
      <w:marLeft w:val="0"/>
      <w:marRight w:val="0"/>
      <w:marTop w:val="0"/>
      <w:marBottom w:val="0"/>
      <w:divBdr>
        <w:top w:val="none" w:sz="0" w:space="0" w:color="auto"/>
        <w:left w:val="none" w:sz="0" w:space="0" w:color="auto"/>
        <w:bottom w:val="none" w:sz="0" w:space="0" w:color="auto"/>
        <w:right w:val="none" w:sz="0" w:space="0" w:color="auto"/>
      </w:divBdr>
    </w:div>
    <w:div w:id="1830972939">
      <w:marLeft w:val="0"/>
      <w:marRight w:val="0"/>
      <w:marTop w:val="0"/>
      <w:marBottom w:val="0"/>
      <w:divBdr>
        <w:top w:val="none" w:sz="0" w:space="0" w:color="auto"/>
        <w:left w:val="none" w:sz="0" w:space="0" w:color="auto"/>
        <w:bottom w:val="none" w:sz="0" w:space="0" w:color="auto"/>
        <w:right w:val="none" w:sz="0" w:space="0" w:color="auto"/>
      </w:divBdr>
      <w:divsChild>
        <w:div w:id="1863938943">
          <w:marLeft w:val="0"/>
          <w:marRight w:val="0"/>
          <w:marTop w:val="0"/>
          <w:marBottom w:val="0"/>
          <w:divBdr>
            <w:top w:val="none" w:sz="0" w:space="0" w:color="auto"/>
            <w:left w:val="none" w:sz="0" w:space="0" w:color="auto"/>
            <w:bottom w:val="none" w:sz="0" w:space="0" w:color="auto"/>
            <w:right w:val="none" w:sz="0" w:space="0" w:color="auto"/>
          </w:divBdr>
        </w:div>
      </w:divsChild>
    </w:div>
    <w:div w:id="1834225289">
      <w:bodyDiv w:val="1"/>
      <w:marLeft w:val="0"/>
      <w:marRight w:val="0"/>
      <w:marTop w:val="0"/>
      <w:marBottom w:val="0"/>
      <w:divBdr>
        <w:top w:val="none" w:sz="0" w:space="0" w:color="auto"/>
        <w:left w:val="none" w:sz="0" w:space="0" w:color="auto"/>
        <w:bottom w:val="none" w:sz="0" w:space="0" w:color="auto"/>
        <w:right w:val="none" w:sz="0" w:space="0" w:color="auto"/>
      </w:divBdr>
    </w:div>
    <w:div w:id="1836069449">
      <w:marLeft w:val="0"/>
      <w:marRight w:val="0"/>
      <w:marTop w:val="0"/>
      <w:marBottom w:val="0"/>
      <w:divBdr>
        <w:top w:val="none" w:sz="0" w:space="0" w:color="auto"/>
        <w:left w:val="none" w:sz="0" w:space="0" w:color="auto"/>
        <w:bottom w:val="none" w:sz="0" w:space="0" w:color="auto"/>
        <w:right w:val="none" w:sz="0" w:space="0" w:color="auto"/>
      </w:divBdr>
      <w:divsChild>
        <w:div w:id="1690373501">
          <w:marLeft w:val="0"/>
          <w:marRight w:val="0"/>
          <w:marTop w:val="0"/>
          <w:marBottom w:val="0"/>
          <w:divBdr>
            <w:top w:val="none" w:sz="0" w:space="0" w:color="auto"/>
            <w:left w:val="none" w:sz="0" w:space="0" w:color="auto"/>
            <w:bottom w:val="none" w:sz="0" w:space="0" w:color="auto"/>
            <w:right w:val="none" w:sz="0" w:space="0" w:color="auto"/>
          </w:divBdr>
        </w:div>
      </w:divsChild>
    </w:div>
    <w:div w:id="1844279298">
      <w:marLeft w:val="0"/>
      <w:marRight w:val="0"/>
      <w:marTop w:val="0"/>
      <w:marBottom w:val="0"/>
      <w:divBdr>
        <w:top w:val="none" w:sz="0" w:space="0" w:color="auto"/>
        <w:left w:val="none" w:sz="0" w:space="0" w:color="auto"/>
        <w:bottom w:val="none" w:sz="0" w:space="0" w:color="auto"/>
        <w:right w:val="none" w:sz="0" w:space="0" w:color="auto"/>
      </w:divBdr>
      <w:divsChild>
        <w:div w:id="965238190">
          <w:marLeft w:val="0"/>
          <w:marRight w:val="0"/>
          <w:marTop w:val="0"/>
          <w:marBottom w:val="0"/>
          <w:divBdr>
            <w:top w:val="none" w:sz="0" w:space="0" w:color="auto"/>
            <w:left w:val="none" w:sz="0" w:space="0" w:color="auto"/>
            <w:bottom w:val="none" w:sz="0" w:space="0" w:color="auto"/>
            <w:right w:val="none" w:sz="0" w:space="0" w:color="auto"/>
          </w:divBdr>
        </w:div>
      </w:divsChild>
    </w:div>
    <w:div w:id="1844320919">
      <w:bodyDiv w:val="1"/>
      <w:marLeft w:val="0"/>
      <w:marRight w:val="0"/>
      <w:marTop w:val="0"/>
      <w:marBottom w:val="0"/>
      <w:divBdr>
        <w:top w:val="none" w:sz="0" w:space="0" w:color="auto"/>
        <w:left w:val="none" w:sz="0" w:space="0" w:color="auto"/>
        <w:bottom w:val="none" w:sz="0" w:space="0" w:color="auto"/>
        <w:right w:val="none" w:sz="0" w:space="0" w:color="auto"/>
      </w:divBdr>
      <w:divsChild>
        <w:div w:id="39523526">
          <w:marLeft w:val="0"/>
          <w:marRight w:val="0"/>
          <w:marTop w:val="0"/>
          <w:marBottom w:val="0"/>
          <w:divBdr>
            <w:top w:val="none" w:sz="0" w:space="0" w:color="auto"/>
            <w:left w:val="none" w:sz="0" w:space="0" w:color="auto"/>
            <w:bottom w:val="none" w:sz="0" w:space="0" w:color="auto"/>
            <w:right w:val="none" w:sz="0" w:space="0" w:color="auto"/>
          </w:divBdr>
        </w:div>
        <w:div w:id="449590349">
          <w:marLeft w:val="0"/>
          <w:marRight w:val="0"/>
          <w:marTop w:val="0"/>
          <w:marBottom w:val="0"/>
          <w:divBdr>
            <w:top w:val="none" w:sz="0" w:space="0" w:color="auto"/>
            <w:left w:val="none" w:sz="0" w:space="0" w:color="auto"/>
            <w:bottom w:val="none" w:sz="0" w:space="0" w:color="auto"/>
            <w:right w:val="none" w:sz="0" w:space="0" w:color="auto"/>
          </w:divBdr>
          <w:divsChild>
            <w:div w:id="1172142369">
              <w:marLeft w:val="-75"/>
              <w:marRight w:val="0"/>
              <w:marTop w:val="30"/>
              <w:marBottom w:val="30"/>
              <w:divBdr>
                <w:top w:val="none" w:sz="0" w:space="0" w:color="auto"/>
                <w:left w:val="none" w:sz="0" w:space="0" w:color="auto"/>
                <w:bottom w:val="none" w:sz="0" w:space="0" w:color="auto"/>
                <w:right w:val="none" w:sz="0" w:space="0" w:color="auto"/>
              </w:divBdr>
              <w:divsChild>
                <w:div w:id="904335322">
                  <w:marLeft w:val="0"/>
                  <w:marRight w:val="0"/>
                  <w:marTop w:val="0"/>
                  <w:marBottom w:val="0"/>
                  <w:divBdr>
                    <w:top w:val="none" w:sz="0" w:space="0" w:color="auto"/>
                    <w:left w:val="none" w:sz="0" w:space="0" w:color="auto"/>
                    <w:bottom w:val="none" w:sz="0" w:space="0" w:color="auto"/>
                    <w:right w:val="none" w:sz="0" w:space="0" w:color="auto"/>
                  </w:divBdr>
                  <w:divsChild>
                    <w:div w:id="258949680">
                      <w:marLeft w:val="0"/>
                      <w:marRight w:val="0"/>
                      <w:marTop w:val="0"/>
                      <w:marBottom w:val="0"/>
                      <w:divBdr>
                        <w:top w:val="none" w:sz="0" w:space="0" w:color="auto"/>
                        <w:left w:val="none" w:sz="0" w:space="0" w:color="auto"/>
                        <w:bottom w:val="none" w:sz="0" w:space="0" w:color="auto"/>
                        <w:right w:val="none" w:sz="0" w:space="0" w:color="auto"/>
                      </w:divBdr>
                    </w:div>
                  </w:divsChild>
                </w:div>
                <w:div w:id="1003314017">
                  <w:marLeft w:val="0"/>
                  <w:marRight w:val="0"/>
                  <w:marTop w:val="0"/>
                  <w:marBottom w:val="0"/>
                  <w:divBdr>
                    <w:top w:val="none" w:sz="0" w:space="0" w:color="auto"/>
                    <w:left w:val="none" w:sz="0" w:space="0" w:color="auto"/>
                    <w:bottom w:val="none" w:sz="0" w:space="0" w:color="auto"/>
                    <w:right w:val="none" w:sz="0" w:space="0" w:color="auto"/>
                  </w:divBdr>
                  <w:divsChild>
                    <w:div w:id="280649419">
                      <w:marLeft w:val="0"/>
                      <w:marRight w:val="0"/>
                      <w:marTop w:val="0"/>
                      <w:marBottom w:val="0"/>
                      <w:divBdr>
                        <w:top w:val="none" w:sz="0" w:space="0" w:color="auto"/>
                        <w:left w:val="none" w:sz="0" w:space="0" w:color="auto"/>
                        <w:bottom w:val="none" w:sz="0" w:space="0" w:color="auto"/>
                        <w:right w:val="none" w:sz="0" w:space="0" w:color="auto"/>
                      </w:divBdr>
                    </w:div>
                  </w:divsChild>
                </w:div>
                <w:div w:id="1206409386">
                  <w:marLeft w:val="0"/>
                  <w:marRight w:val="0"/>
                  <w:marTop w:val="0"/>
                  <w:marBottom w:val="0"/>
                  <w:divBdr>
                    <w:top w:val="none" w:sz="0" w:space="0" w:color="auto"/>
                    <w:left w:val="none" w:sz="0" w:space="0" w:color="auto"/>
                    <w:bottom w:val="none" w:sz="0" w:space="0" w:color="auto"/>
                    <w:right w:val="none" w:sz="0" w:space="0" w:color="auto"/>
                  </w:divBdr>
                  <w:divsChild>
                    <w:div w:id="1383208546">
                      <w:marLeft w:val="0"/>
                      <w:marRight w:val="0"/>
                      <w:marTop w:val="0"/>
                      <w:marBottom w:val="0"/>
                      <w:divBdr>
                        <w:top w:val="none" w:sz="0" w:space="0" w:color="auto"/>
                        <w:left w:val="none" w:sz="0" w:space="0" w:color="auto"/>
                        <w:bottom w:val="none" w:sz="0" w:space="0" w:color="auto"/>
                        <w:right w:val="none" w:sz="0" w:space="0" w:color="auto"/>
                      </w:divBdr>
                    </w:div>
                  </w:divsChild>
                </w:div>
                <w:div w:id="1341153968">
                  <w:marLeft w:val="0"/>
                  <w:marRight w:val="0"/>
                  <w:marTop w:val="0"/>
                  <w:marBottom w:val="0"/>
                  <w:divBdr>
                    <w:top w:val="none" w:sz="0" w:space="0" w:color="auto"/>
                    <w:left w:val="none" w:sz="0" w:space="0" w:color="auto"/>
                    <w:bottom w:val="none" w:sz="0" w:space="0" w:color="auto"/>
                    <w:right w:val="none" w:sz="0" w:space="0" w:color="auto"/>
                  </w:divBdr>
                  <w:divsChild>
                    <w:div w:id="689797060">
                      <w:marLeft w:val="0"/>
                      <w:marRight w:val="0"/>
                      <w:marTop w:val="0"/>
                      <w:marBottom w:val="0"/>
                      <w:divBdr>
                        <w:top w:val="none" w:sz="0" w:space="0" w:color="auto"/>
                        <w:left w:val="none" w:sz="0" w:space="0" w:color="auto"/>
                        <w:bottom w:val="none" w:sz="0" w:space="0" w:color="auto"/>
                        <w:right w:val="none" w:sz="0" w:space="0" w:color="auto"/>
                      </w:divBdr>
                    </w:div>
                  </w:divsChild>
                </w:div>
                <w:div w:id="1741714469">
                  <w:marLeft w:val="0"/>
                  <w:marRight w:val="0"/>
                  <w:marTop w:val="0"/>
                  <w:marBottom w:val="0"/>
                  <w:divBdr>
                    <w:top w:val="none" w:sz="0" w:space="0" w:color="auto"/>
                    <w:left w:val="none" w:sz="0" w:space="0" w:color="auto"/>
                    <w:bottom w:val="none" w:sz="0" w:space="0" w:color="auto"/>
                    <w:right w:val="none" w:sz="0" w:space="0" w:color="auto"/>
                  </w:divBdr>
                  <w:divsChild>
                    <w:div w:id="1977099306">
                      <w:marLeft w:val="0"/>
                      <w:marRight w:val="0"/>
                      <w:marTop w:val="0"/>
                      <w:marBottom w:val="0"/>
                      <w:divBdr>
                        <w:top w:val="none" w:sz="0" w:space="0" w:color="auto"/>
                        <w:left w:val="none" w:sz="0" w:space="0" w:color="auto"/>
                        <w:bottom w:val="none" w:sz="0" w:space="0" w:color="auto"/>
                        <w:right w:val="none" w:sz="0" w:space="0" w:color="auto"/>
                      </w:divBdr>
                    </w:div>
                  </w:divsChild>
                </w:div>
                <w:div w:id="1954093398">
                  <w:marLeft w:val="0"/>
                  <w:marRight w:val="0"/>
                  <w:marTop w:val="0"/>
                  <w:marBottom w:val="0"/>
                  <w:divBdr>
                    <w:top w:val="none" w:sz="0" w:space="0" w:color="auto"/>
                    <w:left w:val="none" w:sz="0" w:space="0" w:color="auto"/>
                    <w:bottom w:val="none" w:sz="0" w:space="0" w:color="auto"/>
                    <w:right w:val="none" w:sz="0" w:space="0" w:color="auto"/>
                  </w:divBdr>
                  <w:divsChild>
                    <w:div w:id="17712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2638">
          <w:marLeft w:val="0"/>
          <w:marRight w:val="0"/>
          <w:marTop w:val="0"/>
          <w:marBottom w:val="0"/>
          <w:divBdr>
            <w:top w:val="none" w:sz="0" w:space="0" w:color="auto"/>
            <w:left w:val="none" w:sz="0" w:space="0" w:color="auto"/>
            <w:bottom w:val="none" w:sz="0" w:space="0" w:color="auto"/>
            <w:right w:val="none" w:sz="0" w:space="0" w:color="auto"/>
          </w:divBdr>
        </w:div>
        <w:div w:id="1105922830">
          <w:marLeft w:val="0"/>
          <w:marRight w:val="0"/>
          <w:marTop w:val="0"/>
          <w:marBottom w:val="0"/>
          <w:divBdr>
            <w:top w:val="none" w:sz="0" w:space="0" w:color="auto"/>
            <w:left w:val="none" w:sz="0" w:space="0" w:color="auto"/>
            <w:bottom w:val="none" w:sz="0" w:space="0" w:color="auto"/>
            <w:right w:val="none" w:sz="0" w:space="0" w:color="auto"/>
          </w:divBdr>
        </w:div>
        <w:div w:id="2091851081">
          <w:marLeft w:val="0"/>
          <w:marRight w:val="0"/>
          <w:marTop w:val="0"/>
          <w:marBottom w:val="0"/>
          <w:divBdr>
            <w:top w:val="none" w:sz="0" w:space="0" w:color="auto"/>
            <w:left w:val="none" w:sz="0" w:space="0" w:color="auto"/>
            <w:bottom w:val="none" w:sz="0" w:space="0" w:color="auto"/>
            <w:right w:val="none" w:sz="0" w:space="0" w:color="auto"/>
          </w:divBdr>
        </w:div>
        <w:div w:id="2124381316">
          <w:marLeft w:val="0"/>
          <w:marRight w:val="0"/>
          <w:marTop w:val="0"/>
          <w:marBottom w:val="0"/>
          <w:divBdr>
            <w:top w:val="none" w:sz="0" w:space="0" w:color="auto"/>
            <w:left w:val="none" w:sz="0" w:space="0" w:color="auto"/>
            <w:bottom w:val="none" w:sz="0" w:space="0" w:color="auto"/>
            <w:right w:val="none" w:sz="0" w:space="0" w:color="auto"/>
          </w:divBdr>
        </w:div>
      </w:divsChild>
    </w:div>
    <w:div w:id="1857426286">
      <w:marLeft w:val="0"/>
      <w:marRight w:val="0"/>
      <w:marTop w:val="0"/>
      <w:marBottom w:val="0"/>
      <w:divBdr>
        <w:top w:val="none" w:sz="0" w:space="0" w:color="auto"/>
        <w:left w:val="none" w:sz="0" w:space="0" w:color="auto"/>
        <w:bottom w:val="none" w:sz="0" w:space="0" w:color="auto"/>
        <w:right w:val="none" w:sz="0" w:space="0" w:color="auto"/>
      </w:divBdr>
      <w:divsChild>
        <w:div w:id="93744605">
          <w:marLeft w:val="0"/>
          <w:marRight w:val="0"/>
          <w:marTop w:val="0"/>
          <w:marBottom w:val="0"/>
          <w:divBdr>
            <w:top w:val="none" w:sz="0" w:space="0" w:color="auto"/>
            <w:left w:val="none" w:sz="0" w:space="0" w:color="auto"/>
            <w:bottom w:val="none" w:sz="0" w:space="0" w:color="auto"/>
            <w:right w:val="none" w:sz="0" w:space="0" w:color="auto"/>
          </w:divBdr>
        </w:div>
      </w:divsChild>
    </w:div>
    <w:div w:id="1859199423">
      <w:bodyDiv w:val="1"/>
      <w:marLeft w:val="0"/>
      <w:marRight w:val="0"/>
      <w:marTop w:val="0"/>
      <w:marBottom w:val="0"/>
      <w:divBdr>
        <w:top w:val="none" w:sz="0" w:space="0" w:color="auto"/>
        <w:left w:val="none" w:sz="0" w:space="0" w:color="auto"/>
        <w:bottom w:val="none" w:sz="0" w:space="0" w:color="auto"/>
        <w:right w:val="none" w:sz="0" w:space="0" w:color="auto"/>
      </w:divBdr>
    </w:div>
    <w:div w:id="1862817270">
      <w:bodyDiv w:val="1"/>
      <w:marLeft w:val="0"/>
      <w:marRight w:val="0"/>
      <w:marTop w:val="0"/>
      <w:marBottom w:val="0"/>
      <w:divBdr>
        <w:top w:val="none" w:sz="0" w:space="0" w:color="auto"/>
        <w:left w:val="none" w:sz="0" w:space="0" w:color="auto"/>
        <w:bottom w:val="none" w:sz="0" w:space="0" w:color="auto"/>
        <w:right w:val="none" w:sz="0" w:space="0" w:color="auto"/>
      </w:divBdr>
    </w:div>
    <w:div w:id="1870071870">
      <w:bodyDiv w:val="1"/>
      <w:marLeft w:val="0"/>
      <w:marRight w:val="0"/>
      <w:marTop w:val="0"/>
      <w:marBottom w:val="0"/>
      <w:divBdr>
        <w:top w:val="none" w:sz="0" w:space="0" w:color="auto"/>
        <w:left w:val="none" w:sz="0" w:space="0" w:color="auto"/>
        <w:bottom w:val="none" w:sz="0" w:space="0" w:color="auto"/>
        <w:right w:val="none" w:sz="0" w:space="0" w:color="auto"/>
      </w:divBdr>
      <w:divsChild>
        <w:div w:id="95293538">
          <w:marLeft w:val="0"/>
          <w:marRight w:val="0"/>
          <w:marTop w:val="0"/>
          <w:marBottom w:val="0"/>
          <w:divBdr>
            <w:top w:val="none" w:sz="0" w:space="0" w:color="auto"/>
            <w:left w:val="none" w:sz="0" w:space="0" w:color="auto"/>
            <w:bottom w:val="none" w:sz="0" w:space="0" w:color="auto"/>
            <w:right w:val="none" w:sz="0" w:space="0" w:color="auto"/>
          </w:divBdr>
          <w:divsChild>
            <w:div w:id="1451631388">
              <w:marLeft w:val="0"/>
              <w:marRight w:val="0"/>
              <w:marTop w:val="0"/>
              <w:marBottom w:val="0"/>
              <w:divBdr>
                <w:top w:val="none" w:sz="0" w:space="0" w:color="auto"/>
                <w:left w:val="none" w:sz="0" w:space="0" w:color="auto"/>
                <w:bottom w:val="none" w:sz="0" w:space="0" w:color="auto"/>
                <w:right w:val="none" w:sz="0" w:space="0" w:color="auto"/>
              </w:divBdr>
            </w:div>
          </w:divsChild>
        </w:div>
        <w:div w:id="195893719">
          <w:marLeft w:val="0"/>
          <w:marRight w:val="0"/>
          <w:marTop w:val="0"/>
          <w:marBottom w:val="0"/>
          <w:divBdr>
            <w:top w:val="none" w:sz="0" w:space="0" w:color="auto"/>
            <w:left w:val="none" w:sz="0" w:space="0" w:color="auto"/>
            <w:bottom w:val="none" w:sz="0" w:space="0" w:color="auto"/>
            <w:right w:val="none" w:sz="0" w:space="0" w:color="auto"/>
          </w:divBdr>
          <w:divsChild>
            <w:div w:id="232279569">
              <w:marLeft w:val="0"/>
              <w:marRight w:val="0"/>
              <w:marTop w:val="0"/>
              <w:marBottom w:val="0"/>
              <w:divBdr>
                <w:top w:val="none" w:sz="0" w:space="0" w:color="auto"/>
                <w:left w:val="none" w:sz="0" w:space="0" w:color="auto"/>
                <w:bottom w:val="none" w:sz="0" w:space="0" w:color="auto"/>
                <w:right w:val="none" w:sz="0" w:space="0" w:color="auto"/>
              </w:divBdr>
            </w:div>
          </w:divsChild>
        </w:div>
        <w:div w:id="207491646">
          <w:marLeft w:val="0"/>
          <w:marRight w:val="0"/>
          <w:marTop w:val="0"/>
          <w:marBottom w:val="0"/>
          <w:divBdr>
            <w:top w:val="none" w:sz="0" w:space="0" w:color="auto"/>
            <w:left w:val="none" w:sz="0" w:space="0" w:color="auto"/>
            <w:bottom w:val="none" w:sz="0" w:space="0" w:color="auto"/>
            <w:right w:val="none" w:sz="0" w:space="0" w:color="auto"/>
          </w:divBdr>
          <w:divsChild>
            <w:div w:id="2062553763">
              <w:marLeft w:val="0"/>
              <w:marRight w:val="0"/>
              <w:marTop w:val="0"/>
              <w:marBottom w:val="0"/>
              <w:divBdr>
                <w:top w:val="none" w:sz="0" w:space="0" w:color="auto"/>
                <w:left w:val="none" w:sz="0" w:space="0" w:color="auto"/>
                <w:bottom w:val="none" w:sz="0" w:space="0" w:color="auto"/>
                <w:right w:val="none" w:sz="0" w:space="0" w:color="auto"/>
              </w:divBdr>
            </w:div>
          </w:divsChild>
        </w:div>
        <w:div w:id="286620961">
          <w:marLeft w:val="0"/>
          <w:marRight w:val="0"/>
          <w:marTop w:val="0"/>
          <w:marBottom w:val="0"/>
          <w:divBdr>
            <w:top w:val="none" w:sz="0" w:space="0" w:color="auto"/>
            <w:left w:val="none" w:sz="0" w:space="0" w:color="auto"/>
            <w:bottom w:val="none" w:sz="0" w:space="0" w:color="auto"/>
            <w:right w:val="none" w:sz="0" w:space="0" w:color="auto"/>
          </w:divBdr>
          <w:divsChild>
            <w:div w:id="1722241781">
              <w:marLeft w:val="0"/>
              <w:marRight w:val="0"/>
              <w:marTop w:val="0"/>
              <w:marBottom w:val="0"/>
              <w:divBdr>
                <w:top w:val="none" w:sz="0" w:space="0" w:color="auto"/>
                <w:left w:val="none" w:sz="0" w:space="0" w:color="auto"/>
                <w:bottom w:val="none" w:sz="0" w:space="0" w:color="auto"/>
                <w:right w:val="none" w:sz="0" w:space="0" w:color="auto"/>
              </w:divBdr>
            </w:div>
          </w:divsChild>
        </w:div>
        <w:div w:id="316694951">
          <w:marLeft w:val="0"/>
          <w:marRight w:val="0"/>
          <w:marTop w:val="0"/>
          <w:marBottom w:val="0"/>
          <w:divBdr>
            <w:top w:val="none" w:sz="0" w:space="0" w:color="auto"/>
            <w:left w:val="none" w:sz="0" w:space="0" w:color="auto"/>
            <w:bottom w:val="none" w:sz="0" w:space="0" w:color="auto"/>
            <w:right w:val="none" w:sz="0" w:space="0" w:color="auto"/>
          </w:divBdr>
          <w:divsChild>
            <w:div w:id="1831435854">
              <w:marLeft w:val="0"/>
              <w:marRight w:val="0"/>
              <w:marTop w:val="0"/>
              <w:marBottom w:val="0"/>
              <w:divBdr>
                <w:top w:val="none" w:sz="0" w:space="0" w:color="auto"/>
                <w:left w:val="none" w:sz="0" w:space="0" w:color="auto"/>
                <w:bottom w:val="none" w:sz="0" w:space="0" w:color="auto"/>
                <w:right w:val="none" w:sz="0" w:space="0" w:color="auto"/>
              </w:divBdr>
            </w:div>
          </w:divsChild>
        </w:div>
        <w:div w:id="319114849">
          <w:marLeft w:val="0"/>
          <w:marRight w:val="0"/>
          <w:marTop w:val="0"/>
          <w:marBottom w:val="0"/>
          <w:divBdr>
            <w:top w:val="none" w:sz="0" w:space="0" w:color="auto"/>
            <w:left w:val="none" w:sz="0" w:space="0" w:color="auto"/>
            <w:bottom w:val="none" w:sz="0" w:space="0" w:color="auto"/>
            <w:right w:val="none" w:sz="0" w:space="0" w:color="auto"/>
          </w:divBdr>
          <w:divsChild>
            <w:div w:id="1655834375">
              <w:marLeft w:val="0"/>
              <w:marRight w:val="0"/>
              <w:marTop w:val="0"/>
              <w:marBottom w:val="0"/>
              <w:divBdr>
                <w:top w:val="none" w:sz="0" w:space="0" w:color="auto"/>
                <w:left w:val="none" w:sz="0" w:space="0" w:color="auto"/>
                <w:bottom w:val="none" w:sz="0" w:space="0" w:color="auto"/>
                <w:right w:val="none" w:sz="0" w:space="0" w:color="auto"/>
              </w:divBdr>
            </w:div>
          </w:divsChild>
        </w:div>
        <w:div w:id="402682047">
          <w:marLeft w:val="0"/>
          <w:marRight w:val="0"/>
          <w:marTop w:val="0"/>
          <w:marBottom w:val="0"/>
          <w:divBdr>
            <w:top w:val="none" w:sz="0" w:space="0" w:color="auto"/>
            <w:left w:val="none" w:sz="0" w:space="0" w:color="auto"/>
            <w:bottom w:val="none" w:sz="0" w:space="0" w:color="auto"/>
            <w:right w:val="none" w:sz="0" w:space="0" w:color="auto"/>
          </w:divBdr>
          <w:divsChild>
            <w:div w:id="1785886242">
              <w:marLeft w:val="0"/>
              <w:marRight w:val="0"/>
              <w:marTop w:val="0"/>
              <w:marBottom w:val="0"/>
              <w:divBdr>
                <w:top w:val="none" w:sz="0" w:space="0" w:color="auto"/>
                <w:left w:val="none" w:sz="0" w:space="0" w:color="auto"/>
                <w:bottom w:val="none" w:sz="0" w:space="0" w:color="auto"/>
                <w:right w:val="none" w:sz="0" w:space="0" w:color="auto"/>
              </w:divBdr>
            </w:div>
          </w:divsChild>
        </w:div>
        <w:div w:id="430206661">
          <w:marLeft w:val="0"/>
          <w:marRight w:val="0"/>
          <w:marTop w:val="0"/>
          <w:marBottom w:val="0"/>
          <w:divBdr>
            <w:top w:val="none" w:sz="0" w:space="0" w:color="auto"/>
            <w:left w:val="none" w:sz="0" w:space="0" w:color="auto"/>
            <w:bottom w:val="none" w:sz="0" w:space="0" w:color="auto"/>
            <w:right w:val="none" w:sz="0" w:space="0" w:color="auto"/>
          </w:divBdr>
          <w:divsChild>
            <w:div w:id="1013142755">
              <w:marLeft w:val="0"/>
              <w:marRight w:val="0"/>
              <w:marTop w:val="0"/>
              <w:marBottom w:val="0"/>
              <w:divBdr>
                <w:top w:val="none" w:sz="0" w:space="0" w:color="auto"/>
                <w:left w:val="none" w:sz="0" w:space="0" w:color="auto"/>
                <w:bottom w:val="none" w:sz="0" w:space="0" w:color="auto"/>
                <w:right w:val="none" w:sz="0" w:space="0" w:color="auto"/>
              </w:divBdr>
            </w:div>
          </w:divsChild>
        </w:div>
        <w:div w:id="517502333">
          <w:marLeft w:val="0"/>
          <w:marRight w:val="0"/>
          <w:marTop w:val="0"/>
          <w:marBottom w:val="0"/>
          <w:divBdr>
            <w:top w:val="none" w:sz="0" w:space="0" w:color="auto"/>
            <w:left w:val="none" w:sz="0" w:space="0" w:color="auto"/>
            <w:bottom w:val="none" w:sz="0" w:space="0" w:color="auto"/>
            <w:right w:val="none" w:sz="0" w:space="0" w:color="auto"/>
          </w:divBdr>
          <w:divsChild>
            <w:div w:id="826552274">
              <w:marLeft w:val="0"/>
              <w:marRight w:val="0"/>
              <w:marTop w:val="0"/>
              <w:marBottom w:val="0"/>
              <w:divBdr>
                <w:top w:val="none" w:sz="0" w:space="0" w:color="auto"/>
                <w:left w:val="none" w:sz="0" w:space="0" w:color="auto"/>
                <w:bottom w:val="none" w:sz="0" w:space="0" w:color="auto"/>
                <w:right w:val="none" w:sz="0" w:space="0" w:color="auto"/>
              </w:divBdr>
            </w:div>
          </w:divsChild>
        </w:div>
        <w:div w:id="526603031">
          <w:marLeft w:val="0"/>
          <w:marRight w:val="0"/>
          <w:marTop w:val="0"/>
          <w:marBottom w:val="0"/>
          <w:divBdr>
            <w:top w:val="none" w:sz="0" w:space="0" w:color="auto"/>
            <w:left w:val="none" w:sz="0" w:space="0" w:color="auto"/>
            <w:bottom w:val="none" w:sz="0" w:space="0" w:color="auto"/>
            <w:right w:val="none" w:sz="0" w:space="0" w:color="auto"/>
          </w:divBdr>
          <w:divsChild>
            <w:div w:id="1492913874">
              <w:marLeft w:val="0"/>
              <w:marRight w:val="0"/>
              <w:marTop w:val="0"/>
              <w:marBottom w:val="0"/>
              <w:divBdr>
                <w:top w:val="none" w:sz="0" w:space="0" w:color="auto"/>
                <w:left w:val="none" w:sz="0" w:space="0" w:color="auto"/>
                <w:bottom w:val="none" w:sz="0" w:space="0" w:color="auto"/>
                <w:right w:val="none" w:sz="0" w:space="0" w:color="auto"/>
              </w:divBdr>
            </w:div>
          </w:divsChild>
        </w:div>
        <w:div w:id="543324597">
          <w:marLeft w:val="0"/>
          <w:marRight w:val="0"/>
          <w:marTop w:val="0"/>
          <w:marBottom w:val="0"/>
          <w:divBdr>
            <w:top w:val="none" w:sz="0" w:space="0" w:color="auto"/>
            <w:left w:val="none" w:sz="0" w:space="0" w:color="auto"/>
            <w:bottom w:val="none" w:sz="0" w:space="0" w:color="auto"/>
            <w:right w:val="none" w:sz="0" w:space="0" w:color="auto"/>
          </w:divBdr>
          <w:divsChild>
            <w:div w:id="2116633092">
              <w:marLeft w:val="0"/>
              <w:marRight w:val="0"/>
              <w:marTop w:val="0"/>
              <w:marBottom w:val="0"/>
              <w:divBdr>
                <w:top w:val="none" w:sz="0" w:space="0" w:color="auto"/>
                <w:left w:val="none" w:sz="0" w:space="0" w:color="auto"/>
                <w:bottom w:val="none" w:sz="0" w:space="0" w:color="auto"/>
                <w:right w:val="none" w:sz="0" w:space="0" w:color="auto"/>
              </w:divBdr>
            </w:div>
          </w:divsChild>
        </w:div>
        <w:div w:id="561714491">
          <w:marLeft w:val="0"/>
          <w:marRight w:val="0"/>
          <w:marTop w:val="0"/>
          <w:marBottom w:val="0"/>
          <w:divBdr>
            <w:top w:val="none" w:sz="0" w:space="0" w:color="auto"/>
            <w:left w:val="none" w:sz="0" w:space="0" w:color="auto"/>
            <w:bottom w:val="none" w:sz="0" w:space="0" w:color="auto"/>
            <w:right w:val="none" w:sz="0" w:space="0" w:color="auto"/>
          </w:divBdr>
          <w:divsChild>
            <w:div w:id="566108153">
              <w:marLeft w:val="0"/>
              <w:marRight w:val="0"/>
              <w:marTop w:val="0"/>
              <w:marBottom w:val="0"/>
              <w:divBdr>
                <w:top w:val="none" w:sz="0" w:space="0" w:color="auto"/>
                <w:left w:val="none" w:sz="0" w:space="0" w:color="auto"/>
                <w:bottom w:val="none" w:sz="0" w:space="0" w:color="auto"/>
                <w:right w:val="none" w:sz="0" w:space="0" w:color="auto"/>
              </w:divBdr>
            </w:div>
          </w:divsChild>
        </w:div>
        <w:div w:id="565534906">
          <w:marLeft w:val="0"/>
          <w:marRight w:val="0"/>
          <w:marTop w:val="0"/>
          <w:marBottom w:val="0"/>
          <w:divBdr>
            <w:top w:val="none" w:sz="0" w:space="0" w:color="auto"/>
            <w:left w:val="none" w:sz="0" w:space="0" w:color="auto"/>
            <w:bottom w:val="none" w:sz="0" w:space="0" w:color="auto"/>
            <w:right w:val="none" w:sz="0" w:space="0" w:color="auto"/>
          </w:divBdr>
          <w:divsChild>
            <w:div w:id="689988512">
              <w:marLeft w:val="0"/>
              <w:marRight w:val="0"/>
              <w:marTop w:val="0"/>
              <w:marBottom w:val="0"/>
              <w:divBdr>
                <w:top w:val="none" w:sz="0" w:space="0" w:color="auto"/>
                <w:left w:val="none" w:sz="0" w:space="0" w:color="auto"/>
                <w:bottom w:val="none" w:sz="0" w:space="0" w:color="auto"/>
                <w:right w:val="none" w:sz="0" w:space="0" w:color="auto"/>
              </w:divBdr>
            </w:div>
          </w:divsChild>
        </w:div>
        <w:div w:id="585040104">
          <w:marLeft w:val="0"/>
          <w:marRight w:val="0"/>
          <w:marTop w:val="0"/>
          <w:marBottom w:val="0"/>
          <w:divBdr>
            <w:top w:val="none" w:sz="0" w:space="0" w:color="auto"/>
            <w:left w:val="none" w:sz="0" w:space="0" w:color="auto"/>
            <w:bottom w:val="none" w:sz="0" w:space="0" w:color="auto"/>
            <w:right w:val="none" w:sz="0" w:space="0" w:color="auto"/>
          </w:divBdr>
          <w:divsChild>
            <w:div w:id="537664148">
              <w:marLeft w:val="0"/>
              <w:marRight w:val="0"/>
              <w:marTop w:val="0"/>
              <w:marBottom w:val="0"/>
              <w:divBdr>
                <w:top w:val="none" w:sz="0" w:space="0" w:color="auto"/>
                <w:left w:val="none" w:sz="0" w:space="0" w:color="auto"/>
                <w:bottom w:val="none" w:sz="0" w:space="0" w:color="auto"/>
                <w:right w:val="none" w:sz="0" w:space="0" w:color="auto"/>
              </w:divBdr>
            </w:div>
          </w:divsChild>
        </w:div>
        <w:div w:id="588806212">
          <w:marLeft w:val="0"/>
          <w:marRight w:val="0"/>
          <w:marTop w:val="0"/>
          <w:marBottom w:val="0"/>
          <w:divBdr>
            <w:top w:val="none" w:sz="0" w:space="0" w:color="auto"/>
            <w:left w:val="none" w:sz="0" w:space="0" w:color="auto"/>
            <w:bottom w:val="none" w:sz="0" w:space="0" w:color="auto"/>
            <w:right w:val="none" w:sz="0" w:space="0" w:color="auto"/>
          </w:divBdr>
          <w:divsChild>
            <w:div w:id="1347950177">
              <w:marLeft w:val="0"/>
              <w:marRight w:val="0"/>
              <w:marTop w:val="0"/>
              <w:marBottom w:val="0"/>
              <w:divBdr>
                <w:top w:val="none" w:sz="0" w:space="0" w:color="auto"/>
                <w:left w:val="none" w:sz="0" w:space="0" w:color="auto"/>
                <w:bottom w:val="none" w:sz="0" w:space="0" w:color="auto"/>
                <w:right w:val="none" w:sz="0" w:space="0" w:color="auto"/>
              </w:divBdr>
            </w:div>
          </w:divsChild>
        </w:div>
        <w:div w:id="593972641">
          <w:marLeft w:val="0"/>
          <w:marRight w:val="0"/>
          <w:marTop w:val="0"/>
          <w:marBottom w:val="0"/>
          <w:divBdr>
            <w:top w:val="none" w:sz="0" w:space="0" w:color="auto"/>
            <w:left w:val="none" w:sz="0" w:space="0" w:color="auto"/>
            <w:bottom w:val="none" w:sz="0" w:space="0" w:color="auto"/>
            <w:right w:val="none" w:sz="0" w:space="0" w:color="auto"/>
          </w:divBdr>
          <w:divsChild>
            <w:div w:id="2090730767">
              <w:marLeft w:val="0"/>
              <w:marRight w:val="0"/>
              <w:marTop w:val="0"/>
              <w:marBottom w:val="0"/>
              <w:divBdr>
                <w:top w:val="none" w:sz="0" w:space="0" w:color="auto"/>
                <w:left w:val="none" w:sz="0" w:space="0" w:color="auto"/>
                <w:bottom w:val="none" w:sz="0" w:space="0" w:color="auto"/>
                <w:right w:val="none" w:sz="0" w:space="0" w:color="auto"/>
              </w:divBdr>
            </w:div>
          </w:divsChild>
        </w:div>
        <w:div w:id="616714493">
          <w:marLeft w:val="0"/>
          <w:marRight w:val="0"/>
          <w:marTop w:val="0"/>
          <w:marBottom w:val="0"/>
          <w:divBdr>
            <w:top w:val="none" w:sz="0" w:space="0" w:color="auto"/>
            <w:left w:val="none" w:sz="0" w:space="0" w:color="auto"/>
            <w:bottom w:val="none" w:sz="0" w:space="0" w:color="auto"/>
            <w:right w:val="none" w:sz="0" w:space="0" w:color="auto"/>
          </w:divBdr>
          <w:divsChild>
            <w:div w:id="1715496711">
              <w:marLeft w:val="0"/>
              <w:marRight w:val="0"/>
              <w:marTop w:val="0"/>
              <w:marBottom w:val="0"/>
              <w:divBdr>
                <w:top w:val="none" w:sz="0" w:space="0" w:color="auto"/>
                <w:left w:val="none" w:sz="0" w:space="0" w:color="auto"/>
                <w:bottom w:val="none" w:sz="0" w:space="0" w:color="auto"/>
                <w:right w:val="none" w:sz="0" w:space="0" w:color="auto"/>
              </w:divBdr>
            </w:div>
          </w:divsChild>
        </w:div>
        <w:div w:id="632370228">
          <w:marLeft w:val="0"/>
          <w:marRight w:val="0"/>
          <w:marTop w:val="0"/>
          <w:marBottom w:val="0"/>
          <w:divBdr>
            <w:top w:val="none" w:sz="0" w:space="0" w:color="auto"/>
            <w:left w:val="none" w:sz="0" w:space="0" w:color="auto"/>
            <w:bottom w:val="none" w:sz="0" w:space="0" w:color="auto"/>
            <w:right w:val="none" w:sz="0" w:space="0" w:color="auto"/>
          </w:divBdr>
          <w:divsChild>
            <w:div w:id="316106940">
              <w:marLeft w:val="0"/>
              <w:marRight w:val="0"/>
              <w:marTop w:val="0"/>
              <w:marBottom w:val="0"/>
              <w:divBdr>
                <w:top w:val="none" w:sz="0" w:space="0" w:color="auto"/>
                <w:left w:val="none" w:sz="0" w:space="0" w:color="auto"/>
                <w:bottom w:val="none" w:sz="0" w:space="0" w:color="auto"/>
                <w:right w:val="none" w:sz="0" w:space="0" w:color="auto"/>
              </w:divBdr>
            </w:div>
          </w:divsChild>
        </w:div>
        <w:div w:id="644047757">
          <w:marLeft w:val="0"/>
          <w:marRight w:val="0"/>
          <w:marTop w:val="0"/>
          <w:marBottom w:val="0"/>
          <w:divBdr>
            <w:top w:val="none" w:sz="0" w:space="0" w:color="auto"/>
            <w:left w:val="none" w:sz="0" w:space="0" w:color="auto"/>
            <w:bottom w:val="none" w:sz="0" w:space="0" w:color="auto"/>
            <w:right w:val="none" w:sz="0" w:space="0" w:color="auto"/>
          </w:divBdr>
          <w:divsChild>
            <w:div w:id="668411724">
              <w:marLeft w:val="0"/>
              <w:marRight w:val="0"/>
              <w:marTop w:val="0"/>
              <w:marBottom w:val="0"/>
              <w:divBdr>
                <w:top w:val="none" w:sz="0" w:space="0" w:color="auto"/>
                <w:left w:val="none" w:sz="0" w:space="0" w:color="auto"/>
                <w:bottom w:val="none" w:sz="0" w:space="0" w:color="auto"/>
                <w:right w:val="none" w:sz="0" w:space="0" w:color="auto"/>
              </w:divBdr>
            </w:div>
          </w:divsChild>
        </w:div>
        <w:div w:id="698242390">
          <w:marLeft w:val="0"/>
          <w:marRight w:val="0"/>
          <w:marTop w:val="0"/>
          <w:marBottom w:val="0"/>
          <w:divBdr>
            <w:top w:val="none" w:sz="0" w:space="0" w:color="auto"/>
            <w:left w:val="none" w:sz="0" w:space="0" w:color="auto"/>
            <w:bottom w:val="none" w:sz="0" w:space="0" w:color="auto"/>
            <w:right w:val="none" w:sz="0" w:space="0" w:color="auto"/>
          </w:divBdr>
          <w:divsChild>
            <w:div w:id="757558571">
              <w:marLeft w:val="0"/>
              <w:marRight w:val="0"/>
              <w:marTop w:val="0"/>
              <w:marBottom w:val="0"/>
              <w:divBdr>
                <w:top w:val="none" w:sz="0" w:space="0" w:color="auto"/>
                <w:left w:val="none" w:sz="0" w:space="0" w:color="auto"/>
                <w:bottom w:val="none" w:sz="0" w:space="0" w:color="auto"/>
                <w:right w:val="none" w:sz="0" w:space="0" w:color="auto"/>
              </w:divBdr>
            </w:div>
          </w:divsChild>
        </w:div>
        <w:div w:id="714080789">
          <w:marLeft w:val="0"/>
          <w:marRight w:val="0"/>
          <w:marTop w:val="0"/>
          <w:marBottom w:val="0"/>
          <w:divBdr>
            <w:top w:val="none" w:sz="0" w:space="0" w:color="auto"/>
            <w:left w:val="none" w:sz="0" w:space="0" w:color="auto"/>
            <w:bottom w:val="none" w:sz="0" w:space="0" w:color="auto"/>
            <w:right w:val="none" w:sz="0" w:space="0" w:color="auto"/>
          </w:divBdr>
          <w:divsChild>
            <w:div w:id="1304577707">
              <w:marLeft w:val="0"/>
              <w:marRight w:val="0"/>
              <w:marTop w:val="0"/>
              <w:marBottom w:val="0"/>
              <w:divBdr>
                <w:top w:val="none" w:sz="0" w:space="0" w:color="auto"/>
                <w:left w:val="none" w:sz="0" w:space="0" w:color="auto"/>
                <w:bottom w:val="none" w:sz="0" w:space="0" w:color="auto"/>
                <w:right w:val="none" w:sz="0" w:space="0" w:color="auto"/>
              </w:divBdr>
            </w:div>
          </w:divsChild>
        </w:div>
        <w:div w:id="820317074">
          <w:marLeft w:val="0"/>
          <w:marRight w:val="0"/>
          <w:marTop w:val="0"/>
          <w:marBottom w:val="0"/>
          <w:divBdr>
            <w:top w:val="none" w:sz="0" w:space="0" w:color="auto"/>
            <w:left w:val="none" w:sz="0" w:space="0" w:color="auto"/>
            <w:bottom w:val="none" w:sz="0" w:space="0" w:color="auto"/>
            <w:right w:val="none" w:sz="0" w:space="0" w:color="auto"/>
          </w:divBdr>
          <w:divsChild>
            <w:div w:id="717627362">
              <w:marLeft w:val="0"/>
              <w:marRight w:val="0"/>
              <w:marTop w:val="0"/>
              <w:marBottom w:val="0"/>
              <w:divBdr>
                <w:top w:val="none" w:sz="0" w:space="0" w:color="auto"/>
                <w:left w:val="none" w:sz="0" w:space="0" w:color="auto"/>
                <w:bottom w:val="none" w:sz="0" w:space="0" w:color="auto"/>
                <w:right w:val="none" w:sz="0" w:space="0" w:color="auto"/>
              </w:divBdr>
            </w:div>
          </w:divsChild>
        </w:div>
        <w:div w:id="821434118">
          <w:marLeft w:val="0"/>
          <w:marRight w:val="0"/>
          <w:marTop w:val="0"/>
          <w:marBottom w:val="0"/>
          <w:divBdr>
            <w:top w:val="none" w:sz="0" w:space="0" w:color="auto"/>
            <w:left w:val="none" w:sz="0" w:space="0" w:color="auto"/>
            <w:bottom w:val="none" w:sz="0" w:space="0" w:color="auto"/>
            <w:right w:val="none" w:sz="0" w:space="0" w:color="auto"/>
          </w:divBdr>
          <w:divsChild>
            <w:div w:id="139344805">
              <w:marLeft w:val="0"/>
              <w:marRight w:val="0"/>
              <w:marTop w:val="0"/>
              <w:marBottom w:val="0"/>
              <w:divBdr>
                <w:top w:val="none" w:sz="0" w:space="0" w:color="auto"/>
                <w:left w:val="none" w:sz="0" w:space="0" w:color="auto"/>
                <w:bottom w:val="none" w:sz="0" w:space="0" w:color="auto"/>
                <w:right w:val="none" w:sz="0" w:space="0" w:color="auto"/>
              </w:divBdr>
            </w:div>
          </w:divsChild>
        </w:div>
        <w:div w:id="857961477">
          <w:marLeft w:val="0"/>
          <w:marRight w:val="0"/>
          <w:marTop w:val="0"/>
          <w:marBottom w:val="0"/>
          <w:divBdr>
            <w:top w:val="none" w:sz="0" w:space="0" w:color="auto"/>
            <w:left w:val="none" w:sz="0" w:space="0" w:color="auto"/>
            <w:bottom w:val="none" w:sz="0" w:space="0" w:color="auto"/>
            <w:right w:val="none" w:sz="0" w:space="0" w:color="auto"/>
          </w:divBdr>
          <w:divsChild>
            <w:div w:id="66853130">
              <w:marLeft w:val="0"/>
              <w:marRight w:val="0"/>
              <w:marTop w:val="0"/>
              <w:marBottom w:val="0"/>
              <w:divBdr>
                <w:top w:val="none" w:sz="0" w:space="0" w:color="auto"/>
                <w:left w:val="none" w:sz="0" w:space="0" w:color="auto"/>
                <w:bottom w:val="none" w:sz="0" w:space="0" w:color="auto"/>
                <w:right w:val="none" w:sz="0" w:space="0" w:color="auto"/>
              </w:divBdr>
            </w:div>
          </w:divsChild>
        </w:div>
        <w:div w:id="872307164">
          <w:marLeft w:val="0"/>
          <w:marRight w:val="0"/>
          <w:marTop w:val="0"/>
          <w:marBottom w:val="0"/>
          <w:divBdr>
            <w:top w:val="none" w:sz="0" w:space="0" w:color="auto"/>
            <w:left w:val="none" w:sz="0" w:space="0" w:color="auto"/>
            <w:bottom w:val="none" w:sz="0" w:space="0" w:color="auto"/>
            <w:right w:val="none" w:sz="0" w:space="0" w:color="auto"/>
          </w:divBdr>
          <w:divsChild>
            <w:div w:id="1952088024">
              <w:marLeft w:val="0"/>
              <w:marRight w:val="0"/>
              <w:marTop w:val="0"/>
              <w:marBottom w:val="0"/>
              <w:divBdr>
                <w:top w:val="none" w:sz="0" w:space="0" w:color="auto"/>
                <w:left w:val="none" w:sz="0" w:space="0" w:color="auto"/>
                <w:bottom w:val="none" w:sz="0" w:space="0" w:color="auto"/>
                <w:right w:val="none" w:sz="0" w:space="0" w:color="auto"/>
              </w:divBdr>
            </w:div>
          </w:divsChild>
        </w:div>
        <w:div w:id="885072136">
          <w:marLeft w:val="0"/>
          <w:marRight w:val="0"/>
          <w:marTop w:val="0"/>
          <w:marBottom w:val="0"/>
          <w:divBdr>
            <w:top w:val="none" w:sz="0" w:space="0" w:color="auto"/>
            <w:left w:val="none" w:sz="0" w:space="0" w:color="auto"/>
            <w:bottom w:val="none" w:sz="0" w:space="0" w:color="auto"/>
            <w:right w:val="none" w:sz="0" w:space="0" w:color="auto"/>
          </w:divBdr>
          <w:divsChild>
            <w:div w:id="1896816667">
              <w:marLeft w:val="0"/>
              <w:marRight w:val="0"/>
              <w:marTop w:val="0"/>
              <w:marBottom w:val="0"/>
              <w:divBdr>
                <w:top w:val="none" w:sz="0" w:space="0" w:color="auto"/>
                <w:left w:val="none" w:sz="0" w:space="0" w:color="auto"/>
                <w:bottom w:val="none" w:sz="0" w:space="0" w:color="auto"/>
                <w:right w:val="none" w:sz="0" w:space="0" w:color="auto"/>
              </w:divBdr>
            </w:div>
          </w:divsChild>
        </w:div>
        <w:div w:id="958342107">
          <w:marLeft w:val="0"/>
          <w:marRight w:val="0"/>
          <w:marTop w:val="0"/>
          <w:marBottom w:val="0"/>
          <w:divBdr>
            <w:top w:val="none" w:sz="0" w:space="0" w:color="auto"/>
            <w:left w:val="none" w:sz="0" w:space="0" w:color="auto"/>
            <w:bottom w:val="none" w:sz="0" w:space="0" w:color="auto"/>
            <w:right w:val="none" w:sz="0" w:space="0" w:color="auto"/>
          </w:divBdr>
          <w:divsChild>
            <w:div w:id="1151827164">
              <w:marLeft w:val="0"/>
              <w:marRight w:val="0"/>
              <w:marTop w:val="0"/>
              <w:marBottom w:val="0"/>
              <w:divBdr>
                <w:top w:val="none" w:sz="0" w:space="0" w:color="auto"/>
                <w:left w:val="none" w:sz="0" w:space="0" w:color="auto"/>
                <w:bottom w:val="none" w:sz="0" w:space="0" w:color="auto"/>
                <w:right w:val="none" w:sz="0" w:space="0" w:color="auto"/>
              </w:divBdr>
            </w:div>
          </w:divsChild>
        </w:div>
        <w:div w:id="986520219">
          <w:marLeft w:val="0"/>
          <w:marRight w:val="0"/>
          <w:marTop w:val="0"/>
          <w:marBottom w:val="0"/>
          <w:divBdr>
            <w:top w:val="none" w:sz="0" w:space="0" w:color="auto"/>
            <w:left w:val="none" w:sz="0" w:space="0" w:color="auto"/>
            <w:bottom w:val="none" w:sz="0" w:space="0" w:color="auto"/>
            <w:right w:val="none" w:sz="0" w:space="0" w:color="auto"/>
          </w:divBdr>
          <w:divsChild>
            <w:div w:id="327876813">
              <w:marLeft w:val="0"/>
              <w:marRight w:val="0"/>
              <w:marTop w:val="0"/>
              <w:marBottom w:val="0"/>
              <w:divBdr>
                <w:top w:val="none" w:sz="0" w:space="0" w:color="auto"/>
                <w:left w:val="none" w:sz="0" w:space="0" w:color="auto"/>
                <w:bottom w:val="none" w:sz="0" w:space="0" w:color="auto"/>
                <w:right w:val="none" w:sz="0" w:space="0" w:color="auto"/>
              </w:divBdr>
            </w:div>
          </w:divsChild>
        </w:div>
        <w:div w:id="1011761064">
          <w:marLeft w:val="0"/>
          <w:marRight w:val="0"/>
          <w:marTop w:val="0"/>
          <w:marBottom w:val="0"/>
          <w:divBdr>
            <w:top w:val="none" w:sz="0" w:space="0" w:color="auto"/>
            <w:left w:val="none" w:sz="0" w:space="0" w:color="auto"/>
            <w:bottom w:val="none" w:sz="0" w:space="0" w:color="auto"/>
            <w:right w:val="none" w:sz="0" w:space="0" w:color="auto"/>
          </w:divBdr>
          <w:divsChild>
            <w:div w:id="1961256475">
              <w:marLeft w:val="0"/>
              <w:marRight w:val="0"/>
              <w:marTop w:val="0"/>
              <w:marBottom w:val="0"/>
              <w:divBdr>
                <w:top w:val="none" w:sz="0" w:space="0" w:color="auto"/>
                <w:left w:val="none" w:sz="0" w:space="0" w:color="auto"/>
                <w:bottom w:val="none" w:sz="0" w:space="0" w:color="auto"/>
                <w:right w:val="none" w:sz="0" w:space="0" w:color="auto"/>
              </w:divBdr>
            </w:div>
          </w:divsChild>
        </w:div>
        <w:div w:id="1040595506">
          <w:marLeft w:val="0"/>
          <w:marRight w:val="0"/>
          <w:marTop w:val="0"/>
          <w:marBottom w:val="0"/>
          <w:divBdr>
            <w:top w:val="none" w:sz="0" w:space="0" w:color="auto"/>
            <w:left w:val="none" w:sz="0" w:space="0" w:color="auto"/>
            <w:bottom w:val="none" w:sz="0" w:space="0" w:color="auto"/>
            <w:right w:val="none" w:sz="0" w:space="0" w:color="auto"/>
          </w:divBdr>
          <w:divsChild>
            <w:div w:id="665787746">
              <w:marLeft w:val="0"/>
              <w:marRight w:val="0"/>
              <w:marTop w:val="0"/>
              <w:marBottom w:val="0"/>
              <w:divBdr>
                <w:top w:val="none" w:sz="0" w:space="0" w:color="auto"/>
                <w:left w:val="none" w:sz="0" w:space="0" w:color="auto"/>
                <w:bottom w:val="none" w:sz="0" w:space="0" w:color="auto"/>
                <w:right w:val="none" w:sz="0" w:space="0" w:color="auto"/>
              </w:divBdr>
            </w:div>
          </w:divsChild>
        </w:div>
        <w:div w:id="1078138311">
          <w:marLeft w:val="0"/>
          <w:marRight w:val="0"/>
          <w:marTop w:val="0"/>
          <w:marBottom w:val="0"/>
          <w:divBdr>
            <w:top w:val="none" w:sz="0" w:space="0" w:color="auto"/>
            <w:left w:val="none" w:sz="0" w:space="0" w:color="auto"/>
            <w:bottom w:val="none" w:sz="0" w:space="0" w:color="auto"/>
            <w:right w:val="none" w:sz="0" w:space="0" w:color="auto"/>
          </w:divBdr>
          <w:divsChild>
            <w:div w:id="885531702">
              <w:marLeft w:val="0"/>
              <w:marRight w:val="0"/>
              <w:marTop w:val="0"/>
              <w:marBottom w:val="0"/>
              <w:divBdr>
                <w:top w:val="none" w:sz="0" w:space="0" w:color="auto"/>
                <w:left w:val="none" w:sz="0" w:space="0" w:color="auto"/>
                <w:bottom w:val="none" w:sz="0" w:space="0" w:color="auto"/>
                <w:right w:val="none" w:sz="0" w:space="0" w:color="auto"/>
              </w:divBdr>
            </w:div>
          </w:divsChild>
        </w:div>
        <w:div w:id="1109204866">
          <w:marLeft w:val="0"/>
          <w:marRight w:val="0"/>
          <w:marTop w:val="0"/>
          <w:marBottom w:val="0"/>
          <w:divBdr>
            <w:top w:val="none" w:sz="0" w:space="0" w:color="auto"/>
            <w:left w:val="none" w:sz="0" w:space="0" w:color="auto"/>
            <w:bottom w:val="none" w:sz="0" w:space="0" w:color="auto"/>
            <w:right w:val="none" w:sz="0" w:space="0" w:color="auto"/>
          </w:divBdr>
          <w:divsChild>
            <w:div w:id="1776753514">
              <w:marLeft w:val="0"/>
              <w:marRight w:val="0"/>
              <w:marTop w:val="0"/>
              <w:marBottom w:val="0"/>
              <w:divBdr>
                <w:top w:val="none" w:sz="0" w:space="0" w:color="auto"/>
                <w:left w:val="none" w:sz="0" w:space="0" w:color="auto"/>
                <w:bottom w:val="none" w:sz="0" w:space="0" w:color="auto"/>
                <w:right w:val="none" w:sz="0" w:space="0" w:color="auto"/>
              </w:divBdr>
            </w:div>
          </w:divsChild>
        </w:div>
        <w:div w:id="1213270438">
          <w:marLeft w:val="0"/>
          <w:marRight w:val="0"/>
          <w:marTop w:val="0"/>
          <w:marBottom w:val="0"/>
          <w:divBdr>
            <w:top w:val="none" w:sz="0" w:space="0" w:color="auto"/>
            <w:left w:val="none" w:sz="0" w:space="0" w:color="auto"/>
            <w:bottom w:val="none" w:sz="0" w:space="0" w:color="auto"/>
            <w:right w:val="none" w:sz="0" w:space="0" w:color="auto"/>
          </w:divBdr>
          <w:divsChild>
            <w:div w:id="1862619754">
              <w:marLeft w:val="0"/>
              <w:marRight w:val="0"/>
              <w:marTop w:val="0"/>
              <w:marBottom w:val="0"/>
              <w:divBdr>
                <w:top w:val="none" w:sz="0" w:space="0" w:color="auto"/>
                <w:left w:val="none" w:sz="0" w:space="0" w:color="auto"/>
                <w:bottom w:val="none" w:sz="0" w:space="0" w:color="auto"/>
                <w:right w:val="none" w:sz="0" w:space="0" w:color="auto"/>
              </w:divBdr>
            </w:div>
          </w:divsChild>
        </w:div>
        <w:div w:id="1314259175">
          <w:marLeft w:val="0"/>
          <w:marRight w:val="0"/>
          <w:marTop w:val="0"/>
          <w:marBottom w:val="0"/>
          <w:divBdr>
            <w:top w:val="none" w:sz="0" w:space="0" w:color="auto"/>
            <w:left w:val="none" w:sz="0" w:space="0" w:color="auto"/>
            <w:bottom w:val="none" w:sz="0" w:space="0" w:color="auto"/>
            <w:right w:val="none" w:sz="0" w:space="0" w:color="auto"/>
          </w:divBdr>
          <w:divsChild>
            <w:div w:id="1997879956">
              <w:marLeft w:val="0"/>
              <w:marRight w:val="0"/>
              <w:marTop w:val="0"/>
              <w:marBottom w:val="0"/>
              <w:divBdr>
                <w:top w:val="none" w:sz="0" w:space="0" w:color="auto"/>
                <w:left w:val="none" w:sz="0" w:space="0" w:color="auto"/>
                <w:bottom w:val="none" w:sz="0" w:space="0" w:color="auto"/>
                <w:right w:val="none" w:sz="0" w:space="0" w:color="auto"/>
              </w:divBdr>
            </w:div>
          </w:divsChild>
        </w:div>
        <w:div w:id="1361783531">
          <w:marLeft w:val="0"/>
          <w:marRight w:val="0"/>
          <w:marTop w:val="0"/>
          <w:marBottom w:val="0"/>
          <w:divBdr>
            <w:top w:val="none" w:sz="0" w:space="0" w:color="auto"/>
            <w:left w:val="none" w:sz="0" w:space="0" w:color="auto"/>
            <w:bottom w:val="none" w:sz="0" w:space="0" w:color="auto"/>
            <w:right w:val="none" w:sz="0" w:space="0" w:color="auto"/>
          </w:divBdr>
          <w:divsChild>
            <w:div w:id="37583806">
              <w:marLeft w:val="0"/>
              <w:marRight w:val="0"/>
              <w:marTop w:val="0"/>
              <w:marBottom w:val="0"/>
              <w:divBdr>
                <w:top w:val="none" w:sz="0" w:space="0" w:color="auto"/>
                <w:left w:val="none" w:sz="0" w:space="0" w:color="auto"/>
                <w:bottom w:val="none" w:sz="0" w:space="0" w:color="auto"/>
                <w:right w:val="none" w:sz="0" w:space="0" w:color="auto"/>
              </w:divBdr>
            </w:div>
          </w:divsChild>
        </w:div>
        <w:div w:id="1423381670">
          <w:marLeft w:val="0"/>
          <w:marRight w:val="0"/>
          <w:marTop w:val="0"/>
          <w:marBottom w:val="0"/>
          <w:divBdr>
            <w:top w:val="none" w:sz="0" w:space="0" w:color="auto"/>
            <w:left w:val="none" w:sz="0" w:space="0" w:color="auto"/>
            <w:bottom w:val="none" w:sz="0" w:space="0" w:color="auto"/>
            <w:right w:val="none" w:sz="0" w:space="0" w:color="auto"/>
          </w:divBdr>
          <w:divsChild>
            <w:div w:id="1106584310">
              <w:marLeft w:val="0"/>
              <w:marRight w:val="0"/>
              <w:marTop w:val="0"/>
              <w:marBottom w:val="0"/>
              <w:divBdr>
                <w:top w:val="none" w:sz="0" w:space="0" w:color="auto"/>
                <w:left w:val="none" w:sz="0" w:space="0" w:color="auto"/>
                <w:bottom w:val="none" w:sz="0" w:space="0" w:color="auto"/>
                <w:right w:val="none" w:sz="0" w:space="0" w:color="auto"/>
              </w:divBdr>
            </w:div>
          </w:divsChild>
        </w:div>
        <w:div w:id="1492868459">
          <w:marLeft w:val="0"/>
          <w:marRight w:val="0"/>
          <w:marTop w:val="0"/>
          <w:marBottom w:val="0"/>
          <w:divBdr>
            <w:top w:val="none" w:sz="0" w:space="0" w:color="auto"/>
            <w:left w:val="none" w:sz="0" w:space="0" w:color="auto"/>
            <w:bottom w:val="none" w:sz="0" w:space="0" w:color="auto"/>
            <w:right w:val="none" w:sz="0" w:space="0" w:color="auto"/>
          </w:divBdr>
          <w:divsChild>
            <w:div w:id="336613020">
              <w:marLeft w:val="0"/>
              <w:marRight w:val="0"/>
              <w:marTop w:val="0"/>
              <w:marBottom w:val="0"/>
              <w:divBdr>
                <w:top w:val="none" w:sz="0" w:space="0" w:color="auto"/>
                <w:left w:val="none" w:sz="0" w:space="0" w:color="auto"/>
                <w:bottom w:val="none" w:sz="0" w:space="0" w:color="auto"/>
                <w:right w:val="none" w:sz="0" w:space="0" w:color="auto"/>
              </w:divBdr>
            </w:div>
          </w:divsChild>
        </w:div>
        <w:div w:id="1501039421">
          <w:marLeft w:val="0"/>
          <w:marRight w:val="0"/>
          <w:marTop w:val="0"/>
          <w:marBottom w:val="0"/>
          <w:divBdr>
            <w:top w:val="none" w:sz="0" w:space="0" w:color="auto"/>
            <w:left w:val="none" w:sz="0" w:space="0" w:color="auto"/>
            <w:bottom w:val="none" w:sz="0" w:space="0" w:color="auto"/>
            <w:right w:val="none" w:sz="0" w:space="0" w:color="auto"/>
          </w:divBdr>
          <w:divsChild>
            <w:div w:id="951398893">
              <w:marLeft w:val="0"/>
              <w:marRight w:val="0"/>
              <w:marTop w:val="0"/>
              <w:marBottom w:val="0"/>
              <w:divBdr>
                <w:top w:val="none" w:sz="0" w:space="0" w:color="auto"/>
                <w:left w:val="none" w:sz="0" w:space="0" w:color="auto"/>
                <w:bottom w:val="none" w:sz="0" w:space="0" w:color="auto"/>
                <w:right w:val="none" w:sz="0" w:space="0" w:color="auto"/>
              </w:divBdr>
            </w:div>
          </w:divsChild>
        </w:div>
        <w:div w:id="1514028556">
          <w:marLeft w:val="0"/>
          <w:marRight w:val="0"/>
          <w:marTop w:val="0"/>
          <w:marBottom w:val="0"/>
          <w:divBdr>
            <w:top w:val="none" w:sz="0" w:space="0" w:color="auto"/>
            <w:left w:val="none" w:sz="0" w:space="0" w:color="auto"/>
            <w:bottom w:val="none" w:sz="0" w:space="0" w:color="auto"/>
            <w:right w:val="none" w:sz="0" w:space="0" w:color="auto"/>
          </w:divBdr>
          <w:divsChild>
            <w:div w:id="1465351833">
              <w:marLeft w:val="0"/>
              <w:marRight w:val="0"/>
              <w:marTop w:val="0"/>
              <w:marBottom w:val="0"/>
              <w:divBdr>
                <w:top w:val="none" w:sz="0" w:space="0" w:color="auto"/>
                <w:left w:val="none" w:sz="0" w:space="0" w:color="auto"/>
                <w:bottom w:val="none" w:sz="0" w:space="0" w:color="auto"/>
                <w:right w:val="none" w:sz="0" w:space="0" w:color="auto"/>
              </w:divBdr>
            </w:div>
          </w:divsChild>
        </w:div>
        <w:div w:id="1527912445">
          <w:marLeft w:val="0"/>
          <w:marRight w:val="0"/>
          <w:marTop w:val="0"/>
          <w:marBottom w:val="0"/>
          <w:divBdr>
            <w:top w:val="none" w:sz="0" w:space="0" w:color="auto"/>
            <w:left w:val="none" w:sz="0" w:space="0" w:color="auto"/>
            <w:bottom w:val="none" w:sz="0" w:space="0" w:color="auto"/>
            <w:right w:val="none" w:sz="0" w:space="0" w:color="auto"/>
          </w:divBdr>
          <w:divsChild>
            <w:div w:id="2091462164">
              <w:marLeft w:val="0"/>
              <w:marRight w:val="0"/>
              <w:marTop w:val="0"/>
              <w:marBottom w:val="0"/>
              <w:divBdr>
                <w:top w:val="none" w:sz="0" w:space="0" w:color="auto"/>
                <w:left w:val="none" w:sz="0" w:space="0" w:color="auto"/>
                <w:bottom w:val="none" w:sz="0" w:space="0" w:color="auto"/>
                <w:right w:val="none" w:sz="0" w:space="0" w:color="auto"/>
              </w:divBdr>
            </w:div>
          </w:divsChild>
        </w:div>
        <w:div w:id="1559321420">
          <w:marLeft w:val="0"/>
          <w:marRight w:val="0"/>
          <w:marTop w:val="0"/>
          <w:marBottom w:val="0"/>
          <w:divBdr>
            <w:top w:val="none" w:sz="0" w:space="0" w:color="auto"/>
            <w:left w:val="none" w:sz="0" w:space="0" w:color="auto"/>
            <w:bottom w:val="none" w:sz="0" w:space="0" w:color="auto"/>
            <w:right w:val="none" w:sz="0" w:space="0" w:color="auto"/>
          </w:divBdr>
          <w:divsChild>
            <w:div w:id="1639456582">
              <w:marLeft w:val="0"/>
              <w:marRight w:val="0"/>
              <w:marTop w:val="0"/>
              <w:marBottom w:val="0"/>
              <w:divBdr>
                <w:top w:val="none" w:sz="0" w:space="0" w:color="auto"/>
                <w:left w:val="none" w:sz="0" w:space="0" w:color="auto"/>
                <w:bottom w:val="none" w:sz="0" w:space="0" w:color="auto"/>
                <w:right w:val="none" w:sz="0" w:space="0" w:color="auto"/>
              </w:divBdr>
            </w:div>
          </w:divsChild>
        </w:div>
        <w:div w:id="1563642281">
          <w:marLeft w:val="0"/>
          <w:marRight w:val="0"/>
          <w:marTop w:val="0"/>
          <w:marBottom w:val="0"/>
          <w:divBdr>
            <w:top w:val="none" w:sz="0" w:space="0" w:color="auto"/>
            <w:left w:val="none" w:sz="0" w:space="0" w:color="auto"/>
            <w:bottom w:val="none" w:sz="0" w:space="0" w:color="auto"/>
            <w:right w:val="none" w:sz="0" w:space="0" w:color="auto"/>
          </w:divBdr>
          <w:divsChild>
            <w:div w:id="963846983">
              <w:marLeft w:val="0"/>
              <w:marRight w:val="0"/>
              <w:marTop w:val="0"/>
              <w:marBottom w:val="0"/>
              <w:divBdr>
                <w:top w:val="none" w:sz="0" w:space="0" w:color="auto"/>
                <w:left w:val="none" w:sz="0" w:space="0" w:color="auto"/>
                <w:bottom w:val="none" w:sz="0" w:space="0" w:color="auto"/>
                <w:right w:val="none" w:sz="0" w:space="0" w:color="auto"/>
              </w:divBdr>
            </w:div>
          </w:divsChild>
        </w:div>
        <w:div w:id="1602106789">
          <w:marLeft w:val="0"/>
          <w:marRight w:val="0"/>
          <w:marTop w:val="0"/>
          <w:marBottom w:val="0"/>
          <w:divBdr>
            <w:top w:val="none" w:sz="0" w:space="0" w:color="auto"/>
            <w:left w:val="none" w:sz="0" w:space="0" w:color="auto"/>
            <w:bottom w:val="none" w:sz="0" w:space="0" w:color="auto"/>
            <w:right w:val="none" w:sz="0" w:space="0" w:color="auto"/>
          </w:divBdr>
          <w:divsChild>
            <w:div w:id="854419629">
              <w:marLeft w:val="0"/>
              <w:marRight w:val="0"/>
              <w:marTop w:val="0"/>
              <w:marBottom w:val="0"/>
              <w:divBdr>
                <w:top w:val="none" w:sz="0" w:space="0" w:color="auto"/>
                <w:left w:val="none" w:sz="0" w:space="0" w:color="auto"/>
                <w:bottom w:val="none" w:sz="0" w:space="0" w:color="auto"/>
                <w:right w:val="none" w:sz="0" w:space="0" w:color="auto"/>
              </w:divBdr>
            </w:div>
          </w:divsChild>
        </w:div>
        <w:div w:id="1612400429">
          <w:marLeft w:val="0"/>
          <w:marRight w:val="0"/>
          <w:marTop w:val="0"/>
          <w:marBottom w:val="0"/>
          <w:divBdr>
            <w:top w:val="none" w:sz="0" w:space="0" w:color="auto"/>
            <w:left w:val="none" w:sz="0" w:space="0" w:color="auto"/>
            <w:bottom w:val="none" w:sz="0" w:space="0" w:color="auto"/>
            <w:right w:val="none" w:sz="0" w:space="0" w:color="auto"/>
          </w:divBdr>
          <w:divsChild>
            <w:div w:id="765732012">
              <w:marLeft w:val="0"/>
              <w:marRight w:val="0"/>
              <w:marTop w:val="0"/>
              <w:marBottom w:val="0"/>
              <w:divBdr>
                <w:top w:val="none" w:sz="0" w:space="0" w:color="auto"/>
                <w:left w:val="none" w:sz="0" w:space="0" w:color="auto"/>
                <w:bottom w:val="none" w:sz="0" w:space="0" w:color="auto"/>
                <w:right w:val="none" w:sz="0" w:space="0" w:color="auto"/>
              </w:divBdr>
            </w:div>
          </w:divsChild>
        </w:div>
        <w:div w:id="1614089798">
          <w:marLeft w:val="0"/>
          <w:marRight w:val="0"/>
          <w:marTop w:val="0"/>
          <w:marBottom w:val="0"/>
          <w:divBdr>
            <w:top w:val="none" w:sz="0" w:space="0" w:color="auto"/>
            <w:left w:val="none" w:sz="0" w:space="0" w:color="auto"/>
            <w:bottom w:val="none" w:sz="0" w:space="0" w:color="auto"/>
            <w:right w:val="none" w:sz="0" w:space="0" w:color="auto"/>
          </w:divBdr>
          <w:divsChild>
            <w:div w:id="123695568">
              <w:marLeft w:val="0"/>
              <w:marRight w:val="0"/>
              <w:marTop w:val="0"/>
              <w:marBottom w:val="0"/>
              <w:divBdr>
                <w:top w:val="none" w:sz="0" w:space="0" w:color="auto"/>
                <w:left w:val="none" w:sz="0" w:space="0" w:color="auto"/>
                <w:bottom w:val="none" w:sz="0" w:space="0" w:color="auto"/>
                <w:right w:val="none" w:sz="0" w:space="0" w:color="auto"/>
              </w:divBdr>
            </w:div>
          </w:divsChild>
        </w:div>
        <w:div w:id="1635409419">
          <w:marLeft w:val="0"/>
          <w:marRight w:val="0"/>
          <w:marTop w:val="0"/>
          <w:marBottom w:val="0"/>
          <w:divBdr>
            <w:top w:val="none" w:sz="0" w:space="0" w:color="auto"/>
            <w:left w:val="none" w:sz="0" w:space="0" w:color="auto"/>
            <w:bottom w:val="none" w:sz="0" w:space="0" w:color="auto"/>
            <w:right w:val="none" w:sz="0" w:space="0" w:color="auto"/>
          </w:divBdr>
          <w:divsChild>
            <w:div w:id="1552108171">
              <w:marLeft w:val="0"/>
              <w:marRight w:val="0"/>
              <w:marTop w:val="0"/>
              <w:marBottom w:val="0"/>
              <w:divBdr>
                <w:top w:val="none" w:sz="0" w:space="0" w:color="auto"/>
                <w:left w:val="none" w:sz="0" w:space="0" w:color="auto"/>
                <w:bottom w:val="none" w:sz="0" w:space="0" w:color="auto"/>
                <w:right w:val="none" w:sz="0" w:space="0" w:color="auto"/>
              </w:divBdr>
            </w:div>
          </w:divsChild>
        </w:div>
        <w:div w:id="1711808696">
          <w:marLeft w:val="0"/>
          <w:marRight w:val="0"/>
          <w:marTop w:val="0"/>
          <w:marBottom w:val="0"/>
          <w:divBdr>
            <w:top w:val="none" w:sz="0" w:space="0" w:color="auto"/>
            <w:left w:val="none" w:sz="0" w:space="0" w:color="auto"/>
            <w:bottom w:val="none" w:sz="0" w:space="0" w:color="auto"/>
            <w:right w:val="none" w:sz="0" w:space="0" w:color="auto"/>
          </w:divBdr>
          <w:divsChild>
            <w:div w:id="737552623">
              <w:marLeft w:val="0"/>
              <w:marRight w:val="0"/>
              <w:marTop w:val="0"/>
              <w:marBottom w:val="0"/>
              <w:divBdr>
                <w:top w:val="none" w:sz="0" w:space="0" w:color="auto"/>
                <w:left w:val="none" w:sz="0" w:space="0" w:color="auto"/>
                <w:bottom w:val="none" w:sz="0" w:space="0" w:color="auto"/>
                <w:right w:val="none" w:sz="0" w:space="0" w:color="auto"/>
              </w:divBdr>
            </w:div>
          </w:divsChild>
        </w:div>
        <w:div w:id="1742096086">
          <w:marLeft w:val="0"/>
          <w:marRight w:val="0"/>
          <w:marTop w:val="0"/>
          <w:marBottom w:val="0"/>
          <w:divBdr>
            <w:top w:val="none" w:sz="0" w:space="0" w:color="auto"/>
            <w:left w:val="none" w:sz="0" w:space="0" w:color="auto"/>
            <w:bottom w:val="none" w:sz="0" w:space="0" w:color="auto"/>
            <w:right w:val="none" w:sz="0" w:space="0" w:color="auto"/>
          </w:divBdr>
          <w:divsChild>
            <w:div w:id="290091752">
              <w:marLeft w:val="0"/>
              <w:marRight w:val="0"/>
              <w:marTop w:val="0"/>
              <w:marBottom w:val="0"/>
              <w:divBdr>
                <w:top w:val="none" w:sz="0" w:space="0" w:color="auto"/>
                <w:left w:val="none" w:sz="0" w:space="0" w:color="auto"/>
                <w:bottom w:val="none" w:sz="0" w:space="0" w:color="auto"/>
                <w:right w:val="none" w:sz="0" w:space="0" w:color="auto"/>
              </w:divBdr>
            </w:div>
          </w:divsChild>
        </w:div>
        <w:div w:id="1777210784">
          <w:marLeft w:val="0"/>
          <w:marRight w:val="0"/>
          <w:marTop w:val="0"/>
          <w:marBottom w:val="0"/>
          <w:divBdr>
            <w:top w:val="none" w:sz="0" w:space="0" w:color="auto"/>
            <w:left w:val="none" w:sz="0" w:space="0" w:color="auto"/>
            <w:bottom w:val="none" w:sz="0" w:space="0" w:color="auto"/>
            <w:right w:val="none" w:sz="0" w:space="0" w:color="auto"/>
          </w:divBdr>
          <w:divsChild>
            <w:div w:id="503663424">
              <w:marLeft w:val="0"/>
              <w:marRight w:val="0"/>
              <w:marTop w:val="0"/>
              <w:marBottom w:val="0"/>
              <w:divBdr>
                <w:top w:val="none" w:sz="0" w:space="0" w:color="auto"/>
                <w:left w:val="none" w:sz="0" w:space="0" w:color="auto"/>
                <w:bottom w:val="none" w:sz="0" w:space="0" w:color="auto"/>
                <w:right w:val="none" w:sz="0" w:space="0" w:color="auto"/>
              </w:divBdr>
            </w:div>
          </w:divsChild>
        </w:div>
        <w:div w:id="1825973611">
          <w:marLeft w:val="0"/>
          <w:marRight w:val="0"/>
          <w:marTop w:val="0"/>
          <w:marBottom w:val="0"/>
          <w:divBdr>
            <w:top w:val="none" w:sz="0" w:space="0" w:color="auto"/>
            <w:left w:val="none" w:sz="0" w:space="0" w:color="auto"/>
            <w:bottom w:val="none" w:sz="0" w:space="0" w:color="auto"/>
            <w:right w:val="none" w:sz="0" w:space="0" w:color="auto"/>
          </w:divBdr>
          <w:divsChild>
            <w:div w:id="1470438645">
              <w:marLeft w:val="0"/>
              <w:marRight w:val="0"/>
              <w:marTop w:val="0"/>
              <w:marBottom w:val="0"/>
              <w:divBdr>
                <w:top w:val="none" w:sz="0" w:space="0" w:color="auto"/>
                <w:left w:val="none" w:sz="0" w:space="0" w:color="auto"/>
                <w:bottom w:val="none" w:sz="0" w:space="0" w:color="auto"/>
                <w:right w:val="none" w:sz="0" w:space="0" w:color="auto"/>
              </w:divBdr>
            </w:div>
          </w:divsChild>
        </w:div>
        <w:div w:id="1863594197">
          <w:marLeft w:val="0"/>
          <w:marRight w:val="0"/>
          <w:marTop w:val="0"/>
          <w:marBottom w:val="0"/>
          <w:divBdr>
            <w:top w:val="none" w:sz="0" w:space="0" w:color="auto"/>
            <w:left w:val="none" w:sz="0" w:space="0" w:color="auto"/>
            <w:bottom w:val="none" w:sz="0" w:space="0" w:color="auto"/>
            <w:right w:val="none" w:sz="0" w:space="0" w:color="auto"/>
          </w:divBdr>
          <w:divsChild>
            <w:div w:id="1237975687">
              <w:marLeft w:val="0"/>
              <w:marRight w:val="0"/>
              <w:marTop w:val="0"/>
              <w:marBottom w:val="0"/>
              <w:divBdr>
                <w:top w:val="none" w:sz="0" w:space="0" w:color="auto"/>
                <w:left w:val="none" w:sz="0" w:space="0" w:color="auto"/>
                <w:bottom w:val="none" w:sz="0" w:space="0" w:color="auto"/>
                <w:right w:val="none" w:sz="0" w:space="0" w:color="auto"/>
              </w:divBdr>
            </w:div>
          </w:divsChild>
        </w:div>
        <w:div w:id="1871262766">
          <w:marLeft w:val="0"/>
          <w:marRight w:val="0"/>
          <w:marTop w:val="0"/>
          <w:marBottom w:val="0"/>
          <w:divBdr>
            <w:top w:val="none" w:sz="0" w:space="0" w:color="auto"/>
            <w:left w:val="none" w:sz="0" w:space="0" w:color="auto"/>
            <w:bottom w:val="none" w:sz="0" w:space="0" w:color="auto"/>
            <w:right w:val="none" w:sz="0" w:space="0" w:color="auto"/>
          </w:divBdr>
          <w:divsChild>
            <w:div w:id="1108043432">
              <w:marLeft w:val="0"/>
              <w:marRight w:val="0"/>
              <w:marTop w:val="0"/>
              <w:marBottom w:val="0"/>
              <w:divBdr>
                <w:top w:val="none" w:sz="0" w:space="0" w:color="auto"/>
                <w:left w:val="none" w:sz="0" w:space="0" w:color="auto"/>
                <w:bottom w:val="none" w:sz="0" w:space="0" w:color="auto"/>
                <w:right w:val="none" w:sz="0" w:space="0" w:color="auto"/>
              </w:divBdr>
            </w:div>
          </w:divsChild>
        </w:div>
        <w:div w:id="1877769002">
          <w:marLeft w:val="0"/>
          <w:marRight w:val="0"/>
          <w:marTop w:val="0"/>
          <w:marBottom w:val="0"/>
          <w:divBdr>
            <w:top w:val="none" w:sz="0" w:space="0" w:color="auto"/>
            <w:left w:val="none" w:sz="0" w:space="0" w:color="auto"/>
            <w:bottom w:val="none" w:sz="0" w:space="0" w:color="auto"/>
            <w:right w:val="none" w:sz="0" w:space="0" w:color="auto"/>
          </w:divBdr>
          <w:divsChild>
            <w:div w:id="2368190">
              <w:marLeft w:val="0"/>
              <w:marRight w:val="0"/>
              <w:marTop w:val="0"/>
              <w:marBottom w:val="0"/>
              <w:divBdr>
                <w:top w:val="none" w:sz="0" w:space="0" w:color="auto"/>
                <w:left w:val="none" w:sz="0" w:space="0" w:color="auto"/>
                <w:bottom w:val="none" w:sz="0" w:space="0" w:color="auto"/>
                <w:right w:val="none" w:sz="0" w:space="0" w:color="auto"/>
              </w:divBdr>
            </w:div>
          </w:divsChild>
        </w:div>
        <w:div w:id="1934969530">
          <w:marLeft w:val="0"/>
          <w:marRight w:val="0"/>
          <w:marTop w:val="0"/>
          <w:marBottom w:val="0"/>
          <w:divBdr>
            <w:top w:val="none" w:sz="0" w:space="0" w:color="auto"/>
            <w:left w:val="none" w:sz="0" w:space="0" w:color="auto"/>
            <w:bottom w:val="none" w:sz="0" w:space="0" w:color="auto"/>
            <w:right w:val="none" w:sz="0" w:space="0" w:color="auto"/>
          </w:divBdr>
          <w:divsChild>
            <w:div w:id="1827354044">
              <w:marLeft w:val="0"/>
              <w:marRight w:val="0"/>
              <w:marTop w:val="0"/>
              <w:marBottom w:val="0"/>
              <w:divBdr>
                <w:top w:val="none" w:sz="0" w:space="0" w:color="auto"/>
                <w:left w:val="none" w:sz="0" w:space="0" w:color="auto"/>
                <w:bottom w:val="none" w:sz="0" w:space="0" w:color="auto"/>
                <w:right w:val="none" w:sz="0" w:space="0" w:color="auto"/>
              </w:divBdr>
            </w:div>
          </w:divsChild>
        </w:div>
        <w:div w:id="1945334335">
          <w:marLeft w:val="0"/>
          <w:marRight w:val="0"/>
          <w:marTop w:val="0"/>
          <w:marBottom w:val="0"/>
          <w:divBdr>
            <w:top w:val="none" w:sz="0" w:space="0" w:color="auto"/>
            <w:left w:val="none" w:sz="0" w:space="0" w:color="auto"/>
            <w:bottom w:val="none" w:sz="0" w:space="0" w:color="auto"/>
            <w:right w:val="none" w:sz="0" w:space="0" w:color="auto"/>
          </w:divBdr>
          <w:divsChild>
            <w:div w:id="1979798797">
              <w:marLeft w:val="0"/>
              <w:marRight w:val="0"/>
              <w:marTop w:val="0"/>
              <w:marBottom w:val="0"/>
              <w:divBdr>
                <w:top w:val="none" w:sz="0" w:space="0" w:color="auto"/>
                <w:left w:val="none" w:sz="0" w:space="0" w:color="auto"/>
                <w:bottom w:val="none" w:sz="0" w:space="0" w:color="auto"/>
                <w:right w:val="none" w:sz="0" w:space="0" w:color="auto"/>
              </w:divBdr>
            </w:div>
          </w:divsChild>
        </w:div>
        <w:div w:id="1945921097">
          <w:marLeft w:val="0"/>
          <w:marRight w:val="0"/>
          <w:marTop w:val="0"/>
          <w:marBottom w:val="0"/>
          <w:divBdr>
            <w:top w:val="none" w:sz="0" w:space="0" w:color="auto"/>
            <w:left w:val="none" w:sz="0" w:space="0" w:color="auto"/>
            <w:bottom w:val="none" w:sz="0" w:space="0" w:color="auto"/>
            <w:right w:val="none" w:sz="0" w:space="0" w:color="auto"/>
          </w:divBdr>
          <w:divsChild>
            <w:div w:id="658270001">
              <w:marLeft w:val="0"/>
              <w:marRight w:val="0"/>
              <w:marTop w:val="0"/>
              <w:marBottom w:val="0"/>
              <w:divBdr>
                <w:top w:val="none" w:sz="0" w:space="0" w:color="auto"/>
                <w:left w:val="none" w:sz="0" w:space="0" w:color="auto"/>
                <w:bottom w:val="none" w:sz="0" w:space="0" w:color="auto"/>
                <w:right w:val="none" w:sz="0" w:space="0" w:color="auto"/>
              </w:divBdr>
            </w:div>
          </w:divsChild>
        </w:div>
        <w:div w:id="1950816896">
          <w:marLeft w:val="0"/>
          <w:marRight w:val="0"/>
          <w:marTop w:val="0"/>
          <w:marBottom w:val="0"/>
          <w:divBdr>
            <w:top w:val="none" w:sz="0" w:space="0" w:color="auto"/>
            <w:left w:val="none" w:sz="0" w:space="0" w:color="auto"/>
            <w:bottom w:val="none" w:sz="0" w:space="0" w:color="auto"/>
            <w:right w:val="none" w:sz="0" w:space="0" w:color="auto"/>
          </w:divBdr>
          <w:divsChild>
            <w:div w:id="670641832">
              <w:marLeft w:val="0"/>
              <w:marRight w:val="0"/>
              <w:marTop w:val="0"/>
              <w:marBottom w:val="0"/>
              <w:divBdr>
                <w:top w:val="none" w:sz="0" w:space="0" w:color="auto"/>
                <w:left w:val="none" w:sz="0" w:space="0" w:color="auto"/>
                <w:bottom w:val="none" w:sz="0" w:space="0" w:color="auto"/>
                <w:right w:val="none" w:sz="0" w:space="0" w:color="auto"/>
              </w:divBdr>
            </w:div>
          </w:divsChild>
        </w:div>
        <w:div w:id="1977643058">
          <w:marLeft w:val="0"/>
          <w:marRight w:val="0"/>
          <w:marTop w:val="0"/>
          <w:marBottom w:val="0"/>
          <w:divBdr>
            <w:top w:val="none" w:sz="0" w:space="0" w:color="auto"/>
            <w:left w:val="none" w:sz="0" w:space="0" w:color="auto"/>
            <w:bottom w:val="none" w:sz="0" w:space="0" w:color="auto"/>
            <w:right w:val="none" w:sz="0" w:space="0" w:color="auto"/>
          </w:divBdr>
          <w:divsChild>
            <w:div w:id="1064983385">
              <w:marLeft w:val="0"/>
              <w:marRight w:val="0"/>
              <w:marTop w:val="0"/>
              <w:marBottom w:val="0"/>
              <w:divBdr>
                <w:top w:val="none" w:sz="0" w:space="0" w:color="auto"/>
                <w:left w:val="none" w:sz="0" w:space="0" w:color="auto"/>
                <w:bottom w:val="none" w:sz="0" w:space="0" w:color="auto"/>
                <w:right w:val="none" w:sz="0" w:space="0" w:color="auto"/>
              </w:divBdr>
            </w:div>
          </w:divsChild>
        </w:div>
        <w:div w:id="2017995291">
          <w:marLeft w:val="0"/>
          <w:marRight w:val="0"/>
          <w:marTop w:val="0"/>
          <w:marBottom w:val="0"/>
          <w:divBdr>
            <w:top w:val="none" w:sz="0" w:space="0" w:color="auto"/>
            <w:left w:val="none" w:sz="0" w:space="0" w:color="auto"/>
            <w:bottom w:val="none" w:sz="0" w:space="0" w:color="auto"/>
            <w:right w:val="none" w:sz="0" w:space="0" w:color="auto"/>
          </w:divBdr>
          <w:divsChild>
            <w:div w:id="1049496416">
              <w:marLeft w:val="0"/>
              <w:marRight w:val="0"/>
              <w:marTop w:val="0"/>
              <w:marBottom w:val="0"/>
              <w:divBdr>
                <w:top w:val="none" w:sz="0" w:space="0" w:color="auto"/>
                <w:left w:val="none" w:sz="0" w:space="0" w:color="auto"/>
                <w:bottom w:val="none" w:sz="0" w:space="0" w:color="auto"/>
                <w:right w:val="none" w:sz="0" w:space="0" w:color="auto"/>
              </w:divBdr>
            </w:div>
          </w:divsChild>
        </w:div>
        <w:div w:id="2039894348">
          <w:marLeft w:val="0"/>
          <w:marRight w:val="0"/>
          <w:marTop w:val="0"/>
          <w:marBottom w:val="0"/>
          <w:divBdr>
            <w:top w:val="none" w:sz="0" w:space="0" w:color="auto"/>
            <w:left w:val="none" w:sz="0" w:space="0" w:color="auto"/>
            <w:bottom w:val="none" w:sz="0" w:space="0" w:color="auto"/>
            <w:right w:val="none" w:sz="0" w:space="0" w:color="auto"/>
          </w:divBdr>
          <w:divsChild>
            <w:div w:id="1050108241">
              <w:marLeft w:val="0"/>
              <w:marRight w:val="0"/>
              <w:marTop w:val="0"/>
              <w:marBottom w:val="0"/>
              <w:divBdr>
                <w:top w:val="none" w:sz="0" w:space="0" w:color="auto"/>
                <w:left w:val="none" w:sz="0" w:space="0" w:color="auto"/>
                <w:bottom w:val="none" w:sz="0" w:space="0" w:color="auto"/>
                <w:right w:val="none" w:sz="0" w:space="0" w:color="auto"/>
              </w:divBdr>
            </w:div>
          </w:divsChild>
        </w:div>
        <w:div w:id="2042128723">
          <w:marLeft w:val="0"/>
          <w:marRight w:val="0"/>
          <w:marTop w:val="0"/>
          <w:marBottom w:val="0"/>
          <w:divBdr>
            <w:top w:val="none" w:sz="0" w:space="0" w:color="auto"/>
            <w:left w:val="none" w:sz="0" w:space="0" w:color="auto"/>
            <w:bottom w:val="none" w:sz="0" w:space="0" w:color="auto"/>
            <w:right w:val="none" w:sz="0" w:space="0" w:color="auto"/>
          </w:divBdr>
          <w:divsChild>
            <w:div w:id="603460202">
              <w:marLeft w:val="0"/>
              <w:marRight w:val="0"/>
              <w:marTop w:val="0"/>
              <w:marBottom w:val="0"/>
              <w:divBdr>
                <w:top w:val="none" w:sz="0" w:space="0" w:color="auto"/>
                <w:left w:val="none" w:sz="0" w:space="0" w:color="auto"/>
                <w:bottom w:val="none" w:sz="0" w:space="0" w:color="auto"/>
                <w:right w:val="none" w:sz="0" w:space="0" w:color="auto"/>
              </w:divBdr>
            </w:div>
          </w:divsChild>
        </w:div>
        <w:div w:id="2058890238">
          <w:marLeft w:val="0"/>
          <w:marRight w:val="0"/>
          <w:marTop w:val="0"/>
          <w:marBottom w:val="0"/>
          <w:divBdr>
            <w:top w:val="none" w:sz="0" w:space="0" w:color="auto"/>
            <w:left w:val="none" w:sz="0" w:space="0" w:color="auto"/>
            <w:bottom w:val="none" w:sz="0" w:space="0" w:color="auto"/>
            <w:right w:val="none" w:sz="0" w:space="0" w:color="auto"/>
          </w:divBdr>
          <w:divsChild>
            <w:div w:id="361788237">
              <w:marLeft w:val="0"/>
              <w:marRight w:val="0"/>
              <w:marTop w:val="0"/>
              <w:marBottom w:val="0"/>
              <w:divBdr>
                <w:top w:val="none" w:sz="0" w:space="0" w:color="auto"/>
                <w:left w:val="none" w:sz="0" w:space="0" w:color="auto"/>
                <w:bottom w:val="none" w:sz="0" w:space="0" w:color="auto"/>
                <w:right w:val="none" w:sz="0" w:space="0" w:color="auto"/>
              </w:divBdr>
            </w:div>
          </w:divsChild>
        </w:div>
        <w:div w:id="2071423276">
          <w:marLeft w:val="0"/>
          <w:marRight w:val="0"/>
          <w:marTop w:val="0"/>
          <w:marBottom w:val="0"/>
          <w:divBdr>
            <w:top w:val="none" w:sz="0" w:space="0" w:color="auto"/>
            <w:left w:val="none" w:sz="0" w:space="0" w:color="auto"/>
            <w:bottom w:val="none" w:sz="0" w:space="0" w:color="auto"/>
            <w:right w:val="none" w:sz="0" w:space="0" w:color="auto"/>
          </w:divBdr>
          <w:divsChild>
            <w:div w:id="1684747704">
              <w:marLeft w:val="0"/>
              <w:marRight w:val="0"/>
              <w:marTop w:val="0"/>
              <w:marBottom w:val="0"/>
              <w:divBdr>
                <w:top w:val="none" w:sz="0" w:space="0" w:color="auto"/>
                <w:left w:val="none" w:sz="0" w:space="0" w:color="auto"/>
                <w:bottom w:val="none" w:sz="0" w:space="0" w:color="auto"/>
                <w:right w:val="none" w:sz="0" w:space="0" w:color="auto"/>
              </w:divBdr>
            </w:div>
          </w:divsChild>
        </w:div>
        <w:div w:id="2122650607">
          <w:marLeft w:val="0"/>
          <w:marRight w:val="0"/>
          <w:marTop w:val="0"/>
          <w:marBottom w:val="0"/>
          <w:divBdr>
            <w:top w:val="none" w:sz="0" w:space="0" w:color="auto"/>
            <w:left w:val="none" w:sz="0" w:space="0" w:color="auto"/>
            <w:bottom w:val="none" w:sz="0" w:space="0" w:color="auto"/>
            <w:right w:val="none" w:sz="0" w:space="0" w:color="auto"/>
          </w:divBdr>
          <w:divsChild>
            <w:div w:id="16606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18024">
      <w:bodyDiv w:val="1"/>
      <w:marLeft w:val="0"/>
      <w:marRight w:val="0"/>
      <w:marTop w:val="0"/>
      <w:marBottom w:val="0"/>
      <w:divBdr>
        <w:top w:val="none" w:sz="0" w:space="0" w:color="auto"/>
        <w:left w:val="none" w:sz="0" w:space="0" w:color="auto"/>
        <w:bottom w:val="none" w:sz="0" w:space="0" w:color="auto"/>
        <w:right w:val="none" w:sz="0" w:space="0" w:color="auto"/>
      </w:divBdr>
    </w:div>
    <w:div w:id="1878086203">
      <w:marLeft w:val="0"/>
      <w:marRight w:val="0"/>
      <w:marTop w:val="0"/>
      <w:marBottom w:val="0"/>
      <w:divBdr>
        <w:top w:val="none" w:sz="0" w:space="0" w:color="auto"/>
        <w:left w:val="none" w:sz="0" w:space="0" w:color="auto"/>
        <w:bottom w:val="none" w:sz="0" w:space="0" w:color="auto"/>
        <w:right w:val="none" w:sz="0" w:space="0" w:color="auto"/>
      </w:divBdr>
      <w:divsChild>
        <w:div w:id="1885099207">
          <w:marLeft w:val="0"/>
          <w:marRight w:val="0"/>
          <w:marTop w:val="0"/>
          <w:marBottom w:val="0"/>
          <w:divBdr>
            <w:top w:val="none" w:sz="0" w:space="0" w:color="auto"/>
            <w:left w:val="none" w:sz="0" w:space="0" w:color="auto"/>
            <w:bottom w:val="none" w:sz="0" w:space="0" w:color="auto"/>
            <w:right w:val="none" w:sz="0" w:space="0" w:color="auto"/>
          </w:divBdr>
        </w:div>
      </w:divsChild>
    </w:div>
    <w:div w:id="1889802820">
      <w:marLeft w:val="0"/>
      <w:marRight w:val="0"/>
      <w:marTop w:val="0"/>
      <w:marBottom w:val="0"/>
      <w:divBdr>
        <w:top w:val="none" w:sz="0" w:space="0" w:color="auto"/>
        <w:left w:val="none" w:sz="0" w:space="0" w:color="auto"/>
        <w:bottom w:val="none" w:sz="0" w:space="0" w:color="auto"/>
        <w:right w:val="none" w:sz="0" w:space="0" w:color="auto"/>
      </w:divBdr>
      <w:divsChild>
        <w:div w:id="618225904">
          <w:marLeft w:val="0"/>
          <w:marRight w:val="0"/>
          <w:marTop w:val="0"/>
          <w:marBottom w:val="0"/>
          <w:divBdr>
            <w:top w:val="none" w:sz="0" w:space="0" w:color="auto"/>
            <w:left w:val="none" w:sz="0" w:space="0" w:color="auto"/>
            <w:bottom w:val="none" w:sz="0" w:space="0" w:color="auto"/>
            <w:right w:val="none" w:sz="0" w:space="0" w:color="auto"/>
          </w:divBdr>
        </w:div>
      </w:divsChild>
    </w:div>
    <w:div w:id="1891383433">
      <w:marLeft w:val="0"/>
      <w:marRight w:val="0"/>
      <w:marTop w:val="0"/>
      <w:marBottom w:val="0"/>
      <w:divBdr>
        <w:top w:val="none" w:sz="0" w:space="0" w:color="auto"/>
        <w:left w:val="none" w:sz="0" w:space="0" w:color="auto"/>
        <w:bottom w:val="none" w:sz="0" w:space="0" w:color="auto"/>
        <w:right w:val="none" w:sz="0" w:space="0" w:color="auto"/>
      </w:divBdr>
      <w:divsChild>
        <w:div w:id="1150096258">
          <w:marLeft w:val="0"/>
          <w:marRight w:val="0"/>
          <w:marTop w:val="0"/>
          <w:marBottom w:val="0"/>
          <w:divBdr>
            <w:top w:val="none" w:sz="0" w:space="0" w:color="auto"/>
            <w:left w:val="none" w:sz="0" w:space="0" w:color="auto"/>
            <w:bottom w:val="none" w:sz="0" w:space="0" w:color="auto"/>
            <w:right w:val="none" w:sz="0" w:space="0" w:color="auto"/>
          </w:divBdr>
        </w:div>
      </w:divsChild>
    </w:div>
    <w:div w:id="1893228724">
      <w:bodyDiv w:val="1"/>
      <w:marLeft w:val="0"/>
      <w:marRight w:val="0"/>
      <w:marTop w:val="0"/>
      <w:marBottom w:val="0"/>
      <w:divBdr>
        <w:top w:val="none" w:sz="0" w:space="0" w:color="auto"/>
        <w:left w:val="none" w:sz="0" w:space="0" w:color="auto"/>
        <w:bottom w:val="none" w:sz="0" w:space="0" w:color="auto"/>
        <w:right w:val="none" w:sz="0" w:space="0" w:color="auto"/>
      </w:divBdr>
    </w:div>
    <w:div w:id="1895236388">
      <w:marLeft w:val="0"/>
      <w:marRight w:val="0"/>
      <w:marTop w:val="0"/>
      <w:marBottom w:val="0"/>
      <w:divBdr>
        <w:top w:val="none" w:sz="0" w:space="0" w:color="auto"/>
        <w:left w:val="none" w:sz="0" w:space="0" w:color="auto"/>
        <w:bottom w:val="none" w:sz="0" w:space="0" w:color="auto"/>
        <w:right w:val="none" w:sz="0" w:space="0" w:color="auto"/>
      </w:divBdr>
      <w:divsChild>
        <w:div w:id="476916552">
          <w:marLeft w:val="0"/>
          <w:marRight w:val="0"/>
          <w:marTop w:val="0"/>
          <w:marBottom w:val="0"/>
          <w:divBdr>
            <w:top w:val="none" w:sz="0" w:space="0" w:color="auto"/>
            <w:left w:val="none" w:sz="0" w:space="0" w:color="auto"/>
            <w:bottom w:val="none" w:sz="0" w:space="0" w:color="auto"/>
            <w:right w:val="none" w:sz="0" w:space="0" w:color="auto"/>
          </w:divBdr>
        </w:div>
      </w:divsChild>
    </w:div>
    <w:div w:id="1900364661">
      <w:marLeft w:val="0"/>
      <w:marRight w:val="0"/>
      <w:marTop w:val="0"/>
      <w:marBottom w:val="0"/>
      <w:divBdr>
        <w:top w:val="none" w:sz="0" w:space="0" w:color="auto"/>
        <w:left w:val="none" w:sz="0" w:space="0" w:color="auto"/>
        <w:bottom w:val="none" w:sz="0" w:space="0" w:color="auto"/>
        <w:right w:val="none" w:sz="0" w:space="0" w:color="auto"/>
      </w:divBdr>
      <w:divsChild>
        <w:div w:id="1232542718">
          <w:marLeft w:val="0"/>
          <w:marRight w:val="0"/>
          <w:marTop w:val="0"/>
          <w:marBottom w:val="0"/>
          <w:divBdr>
            <w:top w:val="none" w:sz="0" w:space="0" w:color="auto"/>
            <w:left w:val="none" w:sz="0" w:space="0" w:color="auto"/>
            <w:bottom w:val="none" w:sz="0" w:space="0" w:color="auto"/>
            <w:right w:val="none" w:sz="0" w:space="0" w:color="auto"/>
          </w:divBdr>
        </w:div>
      </w:divsChild>
    </w:div>
    <w:div w:id="1902054054">
      <w:marLeft w:val="0"/>
      <w:marRight w:val="0"/>
      <w:marTop w:val="0"/>
      <w:marBottom w:val="0"/>
      <w:divBdr>
        <w:top w:val="none" w:sz="0" w:space="0" w:color="auto"/>
        <w:left w:val="none" w:sz="0" w:space="0" w:color="auto"/>
        <w:bottom w:val="none" w:sz="0" w:space="0" w:color="auto"/>
        <w:right w:val="none" w:sz="0" w:space="0" w:color="auto"/>
      </w:divBdr>
      <w:divsChild>
        <w:div w:id="1110858027">
          <w:marLeft w:val="0"/>
          <w:marRight w:val="0"/>
          <w:marTop w:val="0"/>
          <w:marBottom w:val="0"/>
          <w:divBdr>
            <w:top w:val="none" w:sz="0" w:space="0" w:color="auto"/>
            <w:left w:val="none" w:sz="0" w:space="0" w:color="auto"/>
            <w:bottom w:val="none" w:sz="0" w:space="0" w:color="auto"/>
            <w:right w:val="none" w:sz="0" w:space="0" w:color="auto"/>
          </w:divBdr>
        </w:div>
      </w:divsChild>
    </w:div>
    <w:div w:id="1910193112">
      <w:bodyDiv w:val="1"/>
      <w:marLeft w:val="0"/>
      <w:marRight w:val="0"/>
      <w:marTop w:val="0"/>
      <w:marBottom w:val="0"/>
      <w:divBdr>
        <w:top w:val="none" w:sz="0" w:space="0" w:color="auto"/>
        <w:left w:val="none" w:sz="0" w:space="0" w:color="auto"/>
        <w:bottom w:val="none" w:sz="0" w:space="0" w:color="auto"/>
        <w:right w:val="none" w:sz="0" w:space="0" w:color="auto"/>
      </w:divBdr>
      <w:divsChild>
        <w:div w:id="233854714">
          <w:marLeft w:val="0"/>
          <w:marRight w:val="0"/>
          <w:marTop w:val="0"/>
          <w:marBottom w:val="0"/>
          <w:divBdr>
            <w:top w:val="none" w:sz="0" w:space="0" w:color="auto"/>
            <w:left w:val="none" w:sz="0" w:space="0" w:color="auto"/>
            <w:bottom w:val="none" w:sz="0" w:space="0" w:color="auto"/>
            <w:right w:val="none" w:sz="0" w:space="0" w:color="auto"/>
          </w:divBdr>
        </w:div>
        <w:div w:id="1290355573">
          <w:marLeft w:val="0"/>
          <w:marRight w:val="0"/>
          <w:marTop w:val="0"/>
          <w:marBottom w:val="0"/>
          <w:divBdr>
            <w:top w:val="none" w:sz="0" w:space="0" w:color="auto"/>
            <w:left w:val="none" w:sz="0" w:space="0" w:color="auto"/>
            <w:bottom w:val="none" w:sz="0" w:space="0" w:color="auto"/>
            <w:right w:val="none" w:sz="0" w:space="0" w:color="auto"/>
          </w:divBdr>
        </w:div>
      </w:divsChild>
    </w:div>
    <w:div w:id="1921719054">
      <w:marLeft w:val="0"/>
      <w:marRight w:val="0"/>
      <w:marTop w:val="0"/>
      <w:marBottom w:val="0"/>
      <w:divBdr>
        <w:top w:val="none" w:sz="0" w:space="0" w:color="auto"/>
        <w:left w:val="none" w:sz="0" w:space="0" w:color="auto"/>
        <w:bottom w:val="none" w:sz="0" w:space="0" w:color="auto"/>
        <w:right w:val="none" w:sz="0" w:space="0" w:color="auto"/>
      </w:divBdr>
      <w:divsChild>
        <w:div w:id="238297513">
          <w:marLeft w:val="0"/>
          <w:marRight w:val="0"/>
          <w:marTop w:val="0"/>
          <w:marBottom w:val="0"/>
          <w:divBdr>
            <w:top w:val="none" w:sz="0" w:space="0" w:color="auto"/>
            <w:left w:val="none" w:sz="0" w:space="0" w:color="auto"/>
            <w:bottom w:val="none" w:sz="0" w:space="0" w:color="auto"/>
            <w:right w:val="none" w:sz="0" w:space="0" w:color="auto"/>
          </w:divBdr>
        </w:div>
      </w:divsChild>
    </w:div>
    <w:div w:id="1928688729">
      <w:marLeft w:val="0"/>
      <w:marRight w:val="0"/>
      <w:marTop w:val="0"/>
      <w:marBottom w:val="0"/>
      <w:divBdr>
        <w:top w:val="none" w:sz="0" w:space="0" w:color="auto"/>
        <w:left w:val="none" w:sz="0" w:space="0" w:color="auto"/>
        <w:bottom w:val="none" w:sz="0" w:space="0" w:color="auto"/>
        <w:right w:val="none" w:sz="0" w:space="0" w:color="auto"/>
      </w:divBdr>
      <w:divsChild>
        <w:div w:id="128596605">
          <w:marLeft w:val="0"/>
          <w:marRight w:val="0"/>
          <w:marTop w:val="0"/>
          <w:marBottom w:val="0"/>
          <w:divBdr>
            <w:top w:val="none" w:sz="0" w:space="0" w:color="auto"/>
            <w:left w:val="none" w:sz="0" w:space="0" w:color="auto"/>
            <w:bottom w:val="none" w:sz="0" w:space="0" w:color="auto"/>
            <w:right w:val="none" w:sz="0" w:space="0" w:color="auto"/>
          </w:divBdr>
        </w:div>
      </w:divsChild>
    </w:div>
    <w:div w:id="1929387556">
      <w:bodyDiv w:val="1"/>
      <w:marLeft w:val="0"/>
      <w:marRight w:val="0"/>
      <w:marTop w:val="0"/>
      <w:marBottom w:val="0"/>
      <w:divBdr>
        <w:top w:val="none" w:sz="0" w:space="0" w:color="auto"/>
        <w:left w:val="none" w:sz="0" w:space="0" w:color="auto"/>
        <w:bottom w:val="none" w:sz="0" w:space="0" w:color="auto"/>
        <w:right w:val="none" w:sz="0" w:space="0" w:color="auto"/>
      </w:divBdr>
      <w:divsChild>
        <w:div w:id="659161121">
          <w:marLeft w:val="0"/>
          <w:marRight w:val="0"/>
          <w:marTop w:val="0"/>
          <w:marBottom w:val="0"/>
          <w:divBdr>
            <w:top w:val="none" w:sz="0" w:space="0" w:color="auto"/>
            <w:left w:val="none" w:sz="0" w:space="0" w:color="auto"/>
            <w:bottom w:val="none" w:sz="0" w:space="0" w:color="auto"/>
            <w:right w:val="none" w:sz="0" w:space="0" w:color="auto"/>
          </w:divBdr>
        </w:div>
        <w:div w:id="863665725">
          <w:marLeft w:val="0"/>
          <w:marRight w:val="0"/>
          <w:marTop w:val="0"/>
          <w:marBottom w:val="0"/>
          <w:divBdr>
            <w:top w:val="none" w:sz="0" w:space="0" w:color="auto"/>
            <w:left w:val="none" w:sz="0" w:space="0" w:color="auto"/>
            <w:bottom w:val="none" w:sz="0" w:space="0" w:color="auto"/>
            <w:right w:val="none" w:sz="0" w:space="0" w:color="auto"/>
          </w:divBdr>
        </w:div>
        <w:div w:id="1380978605">
          <w:marLeft w:val="0"/>
          <w:marRight w:val="0"/>
          <w:marTop w:val="0"/>
          <w:marBottom w:val="0"/>
          <w:divBdr>
            <w:top w:val="none" w:sz="0" w:space="0" w:color="auto"/>
            <w:left w:val="none" w:sz="0" w:space="0" w:color="auto"/>
            <w:bottom w:val="none" w:sz="0" w:space="0" w:color="auto"/>
            <w:right w:val="none" w:sz="0" w:space="0" w:color="auto"/>
          </w:divBdr>
        </w:div>
        <w:div w:id="1602837048">
          <w:marLeft w:val="0"/>
          <w:marRight w:val="0"/>
          <w:marTop w:val="0"/>
          <w:marBottom w:val="0"/>
          <w:divBdr>
            <w:top w:val="none" w:sz="0" w:space="0" w:color="auto"/>
            <w:left w:val="none" w:sz="0" w:space="0" w:color="auto"/>
            <w:bottom w:val="none" w:sz="0" w:space="0" w:color="auto"/>
            <w:right w:val="none" w:sz="0" w:space="0" w:color="auto"/>
          </w:divBdr>
          <w:divsChild>
            <w:div w:id="100415774">
              <w:marLeft w:val="-75"/>
              <w:marRight w:val="0"/>
              <w:marTop w:val="30"/>
              <w:marBottom w:val="30"/>
              <w:divBdr>
                <w:top w:val="none" w:sz="0" w:space="0" w:color="auto"/>
                <w:left w:val="none" w:sz="0" w:space="0" w:color="auto"/>
                <w:bottom w:val="none" w:sz="0" w:space="0" w:color="auto"/>
                <w:right w:val="none" w:sz="0" w:space="0" w:color="auto"/>
              </w:divBdr>
              <w:divsChild>
                <w:div w:id="29381282">
                  <w:marLeft w:val="0"/>
                  <w:marRight w:val="0"/>
                  <w:marTop w:val="0"/>
                  <w:marBottom w:val="0"/>
                  <w:divBdr>
                    <w:top w:val="none" w:sz="0" w:space="0" w:color="auto"/>
                    <w:left w:val="none" w:sz="0" w:space="0" w:color="auto"/>
                    <w:bottom w:val="none" w:sz="0" w:space="0" w:color="auto"/>
                    <w:right w:val="none" w:sz="0" w:space="0" w:color="auto"/>
                  </w:divBdr>
                  <w:divsChild>
                    <w:div w:id="403142614">
                      <w:marLeft w:val="0"/>
                      <w:marRight w:val="0"/>
                      <w:marTop w:val="0"/>
                      <w:marBottom w:val="0"/>
                      <w:divBdr>
                        <w:top w:val="none" w:sz="0" w:space="0" w:color="auto"/>
                        <w:left w:val="none" w:sz="0" w:space="0" w:color="auto"/>
                        <w:bottom w:val="none" w:sz="0" w:space="0" w:color="auto"/>
                        <w:right w:val="none" w:sz="0" w:space="0" w:color="auto"/>
                      </w:divBdr>
                    </w:div>
                  </w:divsChild>
                </w:div>
                <w:div w:id="68313696">
                  <w:marLeft w:val="0"/>
                  <w:marRight w:val="0"/>
                  <w:marTop w:val="0"/>
                  <w:marBottom w:val="0"/>
                  <w:divBdr>
                    <w:top w:val="none" w:sz="0" w:space="0" w:color="auto"/>
                    <w:left w:val="none" w:sz="0" w:space="0" w:color="auto"/>
                    <w:bottom w:val="none" w:sz="0" w:space="0" w:color="auto"/>
                    <w:right w:val="none" w:sz="0" w:space="0" w:color="auto"/>
                  </w:divBdr>
                  <w:divsChild>
                    <w:div w:id="1302072828">
                      <w:marLeft w:val="0"/>
                      <w:marRight w:val="0"/>
                      <w:marTop w:val="0"/>
                      <w:marBottom w:val="0"/>
                      <w:divBdr>
                        <w:top w:val="none" w:sz="0" w:space="0" w:color="auto"/>
                        <w:left w:val="none" w:sz="0" w:space="0" w:color="auto"/>
                        <w:bottom w:val="none" w:sz="0" w:space="0" w:color="auto"/>
                        <w:right w:val="none" w:sz="0" w:space="0" w:color="auto"/>
                      </w:divBdr>
                    </w:div>
                  </w:divsChild>
                </w:div>
                <w:div w:id="128061557">
                  <w:marLeft w:val="0"/>
                  <w:marRight w:val="0"/>
                  <w:marTop w:val="0"/>
                  <w:marBottom w:val="0"/>
                  <w:divBdr>
                    <w:top w:val="none" w:sz="0" w:space="0" w:color="auto"/>
                    <w:left w:val="none" w:sz="0" w:space="0" w:color="auto"/>
                    <w:bottom w:val="none" w:sz="0" w:space="0" w:color="auto"/>
                    <w:right w:val="none" w:sz="0" w:space="0" w:color="auto"/>
                  </w:divBdr>
                  <w:divsChild>
                    <w:div w:id="443887513">
                      <w:marLeft w:val="0"/>
                      <w:marRight w:val="0"/>
                      <w:marTop w:val="0"/>
                      <w:marBottom w:val="0"/>
                      <w:divBdr>
                        <w:top w:val="none" w:sz="0" w:space="0" w:color="auto"/>
                        <w:left w:val="none" w:sz="0" w:space="0" w:color="auto"/>
                        <w:bottom w:val="none" w:sz="0" w:space="0" w:color="auto"/>
                        <w:right w:val="none" w:sz="0" w:space="0" w:color="auto"/>
                      </w:divBdr>
                    </w:div>
                    <w:div w:id="1913659131">
                      <w:marLeft w:val="0"/>
                      <w:marRight w:val="0"/>
                      <w:marTop w:val="0"/>
                      <w:marBottom w:val="0"/>
                      <w:divBdr>
                        <w:top w:val="none" w:sz="0" w:space="0" w:color="auto"/>
                        <w:left w:val="none" w:sz="0" w:space="0" w:color="auto"/>
                        <w:bottom w:val="none" w:sz="0" w:space="0" w:color="auto"/>
                        <w:right w:val="none" w:sz="0" w:space="0" w:color="auto"/>
                      </w:divBdr>
                    </w:div>
                  </w:divsChild>
                </w:div>
                <w:div w:id="445123864">
                  <w:marLeft w:val="0"/>
                  <w:marRight w:val="0"/>
                  <w:marTop w:val="0"/>
                  <w:marBottom w:val="0"/>
                  <w:divBdr>
                    <w:top w:val="none" w:sz="0" w:space="0" w:color="auto"/>
                    <w:left w:val="none" w:sz="0" w:space="0" w:color="auto"/>
                    <w:bottom w:val="none" w:sz="0" w:space="0" w:color="auto"/>
                    <w:right w:val="none" w:sz="0" w:space="0" w:color="auto"/>
                  </w:divBdr>
                  <w:divsChild>
                    <w:div w:id="829370352">
                      <w:marLeft w:val="0"/>
                      <w:marRight w:val="0"/>
                      <w:marTop w:val="0"/>
                      <w:marBottom w:val="0"/>
                      <w:divBdr>
                        <w:top w:val="none" w:sz="0" w:space="0" w:color="auto"/>
                        <w:left w:val="none" w:sz="0" w:space="0" w:color="auto"/>
                        <w:bottom w:val="none" w:sz="0" w:space="0" w:color="auto"/>
                        <w:right w:val="none" w:sz="0" w:space="0" w:color="auto"/>
                      </w:divBdr>
                    </w:div>
                    <w:div w:id="1755668515">
                      <w:marLeft w:val="0"/>
                      <w:marRight w:val="0"/>
                      <w:marTop w:val="0"/>
                      <w:marBottom w:val="0"/>
                      <w:divBdr>
                        <w:top w:val="none" w:sz="0" w:space="0" w:color="auto"/>
                        <w:left w:val="none" w:sz="0" w:space="0" w:color="auto"/>
                        <w:bottom w:val="none" w:sz="0" w:space="0" w:color="auto"/>
                        <w:right w:val="none" w:sz="0" w:space="0" w:color="auto"/>
                      </w:divBdr>
                    </w:div>
                  </w:divsChild>
                </w:div>
                <w:div w:id="773600806">
                  <w:marLeft w:val="0"/>
                  <w:marRight w:val="0"/>
                  <w:marTop w:val="0"/>
                  <w:marBottom w:val="0"/>
                  <w:divBdr>
                    <w:top w:val="none" w:sz="0" w:space="0" w:color="auto"/>
                    <w:left w:val="none" w:sz="0" w:space="0" w:color="auto"/>
                    <w:bottom w:val="none" w:sz="0" w:space="0" w:color="auto"/>
                    <w:right w:val="none" w:sz="0" w:space="0" w:color="auto"/>
                  </w:divBdr>
                  <w:divsChild>
                    <w:div w:id="1848055827">
                      <w:marLeft w:val="0"/>
                      <w:marRight w:val="0"/>
                      <w:marTop w:val="0"/>
                      <w:marBottom w:val="0"/>
                      <w:divBdr>
                        <w:top w:val="none" w:sz="0" w:space="0" w:color="auto"/>
                        <w:left w:val="none" w:sz="0" w:space="0" w:color="auto"/>
                        <w:bottom w:val="none" w:sz="0" w:space="0" w:color="auto"/>
                        <w:right w:val="none" w:sz="0" w:space="0" w:color="auto"/>
                      </w:divBdr>
                    </w:div>
                  </w:divsChild>
                </w:div>
                <w:div w:id="964430179">
                  <w:marLeft w:val="0"/>
                  <w:marRight w:val="0"/>
                  <w:marTop w:val="0"/>
                  <w:marBottom w:val="0"/>
                  <w:divBdr>
                    <w:top w:val="none" w:sz="0" w:space="0" w:color="auto"/>
                    <w:left w:val="none" w:sz="0" w:space="0" w:color="auto"/>
                    <w:bottom w:val="none" w:sz="0" w:space="0" w:color="auto"/>
                    <w:right w:val="none" w:sz="0" w:space="0" w:color="auto"/>
                  </w:divBdr>
                  <w:divsChild>
                    <w:div w:id="1225600668">
                      <w:marLeft w:val="0"/>
                      <w:marRight w:val="0"/>
                      <w:marTop w:val="0"/>
                      <w:marBottom w:val="0"/>
                      <w:divBdr>
                        <w:top w:val="none" w:sz="0" w:space="0" w:color="auto"/>
                        <w:left w:val="none" w:sz="0" w:space="0" w:color="auto"/>
                        <w:bottom w:val="none" w:sz="0" w:space="0" w:color="auto"/>
                        <w:right w:val="none" w:sz="0" w:space="0" w:color="auto"/>
                      </w:divBdr>
                    </w:div>
                  </w:divsChild>
                </w:div>
                <w:div w:id="971596970">
                  <w:marLeft w:val="0"/>
                  <w:marRight w:val="0"/>
                  <w:marTop w:val="0"/>
                  <w:marBottom w:val="0"/>
                  <w:divBdr>
                    <w:top w:val="none" w:sz="0" w:space="0" w:color="auto"/>
                    <w:left w:val="none" w:sz="0" w:space="0" w:color="auto"/>
                    <w:bottom w:val="none" w:sz="0" w:space="0" w:color="auto"/>
                    <w:right w:val="none" w:sz="0" w:space="0" w:color="auto"/>
                  </w:divBdr>
                  <w:divsChild>
                    <w:div w:id="1184977917">
                      <w:marLeft w:val="0"/>
                      <w:marRight w:val="0"/>
                      <w:marTop w:val="0"/>
                      <w:marBottom w:val="0"/>
                      <w:divBdr>
                        <w:top w:val="none" w:sz="0" w:space="0" w:color="auto"/>
                        <w:left w:val="none" w:sz="0" w:space="0" w:color="auto"/>
                        <w:bottom w:val="none" w:sz="0" w:space="0" w:color="auto"/>
                        <w:right w:val="none" w:sz="0" w:space="0" w:color="auto"/>
                      </w:divBdr>
                    </w:div>
                  </w:divsChild>
                </w:div>
                <w:div w:id="1024864319">
                  <w:marLeft w:val="0"/>
                  <w:marRight w:val="0"/>
                  <w:marTop w:val="0"/>
                  <w:marBottom w:val="0"/>
                  <w:divBdr>
                    <w:top w:val="none" w:sz="0" w:space="0" w:color="auto"/>
                    <w:left w:val="none" w:sz="0" w:space="0" w:color="auto"/>
                    <w:bottom w:val="none" w:sz="0" w:space="0" w:color="auto"/>
                    <w:right w:val="none" w:sz="0" w:space="0" w:color="auto"/>
                  </w:divBdr>
                  <w:divsChild>
                    <w:div w:id="698699523">
                      <w:marLeft w:val="0"/>
                      <w:marRight w:val="0"/>
                      <w:marTop w:val="0"/>
                      <w:marBottom w:val="0"/>
                      <w:divBdr>
                        <w:top w:val="none" w:sz="0" w:space="0" w:color="auto"/>
                        <w:left w:val="none" w:sz="0" w:space="0" w:color="auto"/>
                        <w:bottom w:val="none" w:sz="0" w:space="0" w:color="auto"/>
                        <w:right w:val="none" w:sz="0" w:space="0" w:color="auto"/>
                      </w:divBdr>
                    </w:div>
                  </w:divsChild>
                </w:div>
                <w:div w:id="1069965012">
                  <w:marLeft w:val="0"/>
                  <w:marRight w:val="0"/>
                  <w:marTop w:val="0"/>
                  <w:marBottom w:val="0"/>
                  <w:divBdr>
                    <w:top w:val="none" w:sz="0" w:space="0" w:color="auto"/>
                    <w:left w:val="none" w:sz="0" w:space="0" w:color="auto"/>
                    <w:bottom w:val="none" w:sz="0" w:space="0" w:color="auto"/>
                    <w:right w:val="none" w:sz="0" w:space="0" w:color="auto"/>
                  </w:divBdr>
                  <w:divsChild>
                    <w:div w:id="329602302">
                      <w:marLeft w:val="0"/>
                      <w:marRight w:val="0"/>
                      <w:marTop w:val="0"/>
                      <w:marBottom w:val="0"/>
                      <w:divBdr>
                        <w:top w:val="none" w:sz="0" w:space="0" w:color="auto"/>
                        <w:left w:val="none" w:sz="0" w:space="0" w:color="auto"/>
                        <w:bottom w:val="none" w:sz="0" w:space="0" w:color="auto"/>
                        <w:right w:val="none" w:sz="0" w:space="0" w:color="auto"/>
                      </w:divBdr>
                    </w:div>
                  </w:divsChild>
                </w:div>
                <w:div w:id="1075053822">
                  <w:marLeft w:val="0"/>
                  <w:marRight w:val="0"/>
                  <w:marTop w:val="0"/>
                  <w:marBottom w:val="0"/>
                  <w:divBdr>
                    <w:top w:val="none" w:sz="0" w:space="0" w:color="auto"/>
                    <w:left w:val="none" w:sz="0" w:space="0" w:color="auto"/>
                    <w:bottom w:val="none" w:sz="0" w:space="0" w:color="auto"/>
                    <w:right w:val="none" w:sz="0" w:space="0" w:color="auto"/>
                  </w:divBdr>
                  <w:divsChild>
                    <w:div w:id="2078282158">
                      <w:marLeft w:val="0"/>
                      <w:marRight w:val="0"/>
                      <w:marTop w:val="0"/>
                      <w:marBottom w:val="0"/>
                      <w:divBdr>
                        <w:top w:val="none" w:sz="0" w:space="0" w:color="auto"/>
                        <w:left w:val="none" w:sz="0" w:space="0" w:color="auto"/>
                        <w:bottom w:val="none" w:sz="0" w:space="0" w:color="auto"/>
                        <w:right w:val="none" w:sz="0" w:space="0" w:color="auto"/>
                      </w:divBdr>
                    </w:div>
                  </w:divsChild>
                </w:div>
                <w:div w:id="1111053429">
                  <w:marLeft w:val="0"/>
                  <w:marRight w:val="0"/>
                  <w:marTop w:val="0"/>
                  <w:marBottom w:val="0"/>
                  <w:divBdr>
                    <w:top w:val="none" w:sz="0" w:space="0" w:color="auto"/>
                    <w:left w:val="none" w:sz="0" w:space="0" w:color="auto"/>
                    <w:bottom w:val="none" w:sz="0" w:space="0" w:color="auto"/>
                    <w:right w:val="none" w:sz="0" w:space="0" w:color="auto"/>
                  </w:divBdr>
                  <w:divsChild>
                    <w:div w:id="135725137">
                      <w:marLeft w:val="0"/>
                      <w:marRight w:val="0"/>
                      <w:marTop w:val="0"/>
                      <w:marBottom w:val="0"/>
                      <w:divBdr>
                        <w:top w:val="none" w:sz="0" w:space="0" w:color="auto"/>
                        <w:left w:val="none" w:sz="0" w:space="0" w:color="auto"/>
                        <w:bottom w:val="none" w:sz="0" w:space="0" w:color="auto"/>
                        <w:right w:val="none" w:sz="0" w:space="0" w:color="auto"/>
                      </w:divBdr>
                    </w:div>
                    <w:div w:id="785731354">
                      <w:marLeft w:val="0"/>
                      <w:marRight w:val="0"/>
                      <w:marTop w:val="0"/>
                      <w:marBottom w:val="0"/>
                      <w:divBdr>
                        <w:top w:val="none" w:sz="0" w:space="0" w:color="auto"/>
                        <w:left w:val="none" w:sz="0" w:space="0" w:color="auto"/>
                        <w:bottom w:val="none" w:sz="0" w:space="0" w:color="auto"/>
                        <w:right w:val="none" w:sz="0" w:space="0" w:color="auto"/>
                      </w:divBdr>
                    </w:div>
                  </w:divsChild>
                </w:div>
                <w:div w:id="1257061580">
                  <w:marLeft w:val="0"/>
                  <w:marRight w:val="0"/>
                  <w:marTop w:val="0"/>
                  <w:marBottom w:val="0"/>
                  <w:divBdr>
                    <w:top w:val="none" w:sz="0" w:space="0" w:color="auto"/>
                    <w:left w:val="none" w:sz="0" w:space="0" w:color="auto"/>
                    <w:bottom w:val="none" w:sz="0" w:space="0" w:color="auto"/>
                    <w:right w:val="none" w:sz="0" w:space="0" w:color="auto"/>
                  </w:divBdr>
                  <w:divsChild>
                    <w:div w:id="856889835">
                      <w:marLeft w:val="0"/>
                      <w:marRight w:val="0"/>
                      <w:marTop w:val="0"/>
                      <w:marBottom w:val="0"/>
                      <w:divBdr>
                        <w:top w:val="none" w:sz="0" w:space="0" w:color="auto"/>
                        <w:left w:val="none" w:sz="0" w:space="0" w:color="auto"/>
                        <w:bottom w:val="none" w:sz="0" w:space="0" w:color="auto"/>
                        <w:right w:val="none" w:sz="0" w:space="0" w:color="auto"/>
                      </w:divBdr>
                    </w:div>
                  </w:divsChild>
                </w:div>
                <w:div w:id="1270695741">
                  <w:marLeft w:val="0"/>
                  <w:marRight w:val="0"/>
                  <w:marTop w:val="0"/>
                  <w:marBottom w:val="0"/>
                  <w:divBdr>
                    <w:top w:val="none" w:sz="0" w:space="0" w:color="auto"/>
                    <w:left w:val="none" w:sz="0" w:space="0" w:color="auto"/>
                    <w:bottom w:val="none" w:sz="0" w:space="0" w:color="auto"/>
                    <w:right w:val="none" w:sz="0" w:space="0" w:color="auto"/>
                  </w:divBdr>
                  <w:divsChild>
                    <w:div w:id="146165271">
                      <w:marLeft w:val="0"/>
                      <w:marRight w:val="0"/>
                      <w:marTop w:val="0"/>
                      <w:marBottom w:val="0"/>
                      <w:divBdr>
                        <w:top w:val="none" w:sz="0" w:space="0" w:color="auto"/>
                        <w:left w:val="none" w:sz="0" w:space="0" w:color="auto"/>
                        <w:bottom w:val="none" w:sz="0" w:space="0" w:color="auto"/>
                        <w:right w:val="none" w:sz="0" w:space="0" w:color="auto"/>
                      </w:divBdr>
                    </w:div>
                    <w:div w:id="1437747544">
                      <w:marLeft w:val="0"/>
                      <w:marRight w:val="0"/>
                      <w:marTop w:val="0"/>
                      <w:marBottom w:val="0"/>
                      <w:divBdr>
                        <w:top w:val="none" w:sz="0" w:space="0" w:color="auto"/>
                        <w:left w:val="none" w:sz="0" w:space="0" w:color="auto"/>
                        <w:bottom w:val="none" w:sz="0" w:space="0" w:color="auto"/>
                        <w:right w:val="none" w:sz="0" w:space="0" w:color="auto"/>
                      </w:divBdr>
                    </w:div>
                  </w:divsChild>
                </w:div>
                <w:div w:id="1360930564">
                  <w:marLeft w:val="0"/>
                  <w:marRight w:val="0"/>
                  <w:marTop w:val="0"/>
                  <w:marBottom w:val="0"/>
                  <w:divBdr>
                    <w:top w:val="none" w:sz="0" w:space="0" w:color="auto"/>
                    <w:left w:val="none" w:sz="0" w:space="0" w:color="auto"/>
                    <w:bottom w:val="none" w:sz="0" w:space="0" w:color="auto"/>
                    <w:right w:val="none" w:sz="0" w:space="0" w:color="auto"/>
                  </w:divBdr>
                  <w:divsChild>
                    <w:div w:id="400105100">
                      <w:marLeft w:val="0"/>
                      <w:marRight w:val="0"/>
                      <w:marTop w:val="0"/>
                      <w:marBottom w:val="0"/>
                      <w:divBdr>
                        <w:top w:val="none" w:sz="0" w:space="0" w:color="auto"/>
                        <w:left w:val="none" w:sz="0" w:space="0" w:color="auto"/>
                        <w:bottom w:val="none" w:sz="0" w:space="0" w:color="auto"/>
                        <w:right w:val="none" w:sz="0" w:space="0" w:color="auto"/>
                      </w:divBdr>
                    </w:div>
                    <w:div w:id="1999990060">
                      <w:marLeft w:val="0"/>
                      <w:marRight w:val="0"/>
                      <w:marTop w:val="0"/>
                      <w:marBottom w:val="0"/>
                      <w:divBdr>
                        <w:top w:val="none" w:sz="0" w:space="0" w:color="auto"/>
                        <w:left w:val="none" w:sz="0" w:space="0" w:color="auto"/>
                        <w:bottom w:val="none" w:sz="0" w:space="0" w:color="auto"/>
                        <w:right w:val="none" w:sz="0" w:space="0" w:color="auto"/>
                      </w:divBdr>
                    </w:div>
                  </w:divsChild>
                </w:div>
                <w:div w:id="1808432197">
                  <w:marLeft w:val="0"/>
                  <w:marRight w:val="0"/>
                  <w:marTop w:val="0"/>
                  <w:marBottom w:val="0"/>
                  <w:divBdr>
                    <w:top w:val="none" w:sz="0" w:space="0" w:color="auto"/>
                    <w:left w:val="none" w:sz="0" w:space="0" w:color="auto"/>
                    <w:bottom w:val="none" w:sz="0" w:space="0" w:color="auto"/>
                    <w:right w:val="none" w:sz="0" w:space="0" w:color="auto"/>
                  </w:divBdr>
                  <w:divsChild>
                    <w:div w:id="1517424524">
                      <w:marLeft w:val="0"/>
                      <w:marRight w:val="0"/>
                      <w:marTop w:val="0"/>
                      <w:marBottom w:val="0"/>
                      <w:divBdr>
                        <w:top w:val="none" w:sz="0" w:space="0" w:color="auto"/>
                        <w:left w:val="none" w:sz="0" w:space="0" w:color="auto"/>
                        <w:bottom w:val="none" w:sz="0" w:space="0" w:color="auto"/>
                        <w:right w:val="none" w:sz="0" w:space="0" w:color="auto"/>
                      </w:divBdr>
                    </w:div>
                  </w:divsChild>
                </w:div>
                <w:div w:id="1839425256">
                  <w:marLeft w:val="0"/>
                  <w:marRight w:val="0"/>
                  <w:marTop w:val="0"/>
                  <w:marBottom w:val="0"/>
                  <w:divBdr>
                    <w:top w:val="none" w:sz="0" w:space="0" w:color="auto"/>
                    <w:left w:val="none" w:sz="0" w:space="0" w:color="auto"/>
                    <w:bottom w:val="none" w:sz="0" w:space="0" w:color="auto"/>
                    <w:right w:val="none" w:sz="0" w:space="0" w:color="auto"/>
                  </w:divBdr>
                  <w:divsChild>
                    <w:div w:id="1216506977">
                      <w:marLeft w:val="0"/>
                      <w:marRight w:val="0"/>
                      <w:marTop w:val="0"/>
                      <w:marBottom w:val="0"/>
                      <w:divBdr>
                        <w:top w:val="none" w:sz="0" w:space="0" w:color="auto"/>
                        <w:left w:val="none" w:sz="0" w:space="0" w:color="auto"/>
                        <w:bottom w:val="none" w:sz="0" w:space="0" w:color="auto"/>
                        <w:right w:val="none" w:sz="0" w:space="0" w:color="auto"/>
                      </w:divBdr>
                    </w:div>
                  </w:divsChild>
                </w:div>
                <w:div w:id="1851337986">
                  <w:marLeft w:val="0"/>
                  <w:marRight w:val="0"/>
                  <w:marTop w:val="0"/>
                  <w:marBottom w:val="0"/>
                  <w:divBdr>
                    <w:top w:val="none" w:sz="0" w:space="0" w:color="auto"/>
                    <w:left w:val="none" w:sz="0" w:space="0" w:color="auto"/>
                    <w:bottom w:val="none" w:sz="0" w:space="0" w:color="auto"/>
                    <w:right w:val="none" w:sz="0" w:space="0" w:color="auto"/>
                  </w:divBdr>
                  <w:divsChild>
                    <w:div w:id="1669861727">
                      <w:marLeft w:val="0"/>
                      <w:marRight w:val="0"/>
                      <w:marTop w:val="0"/>
                      <w:marBottom w:val="0"/>
                      <w:divBdr>
                        <w:top w:val="none" w:sz="0" w:space="0" w:color="auto"/>
                        <w:left w:val="none" w:sz="0" w:space="0" w:color="auto"/>
                        <w:bottom w:val="none" w:sz="0" w:space="0" w:color="auto"/>
                        <w:right w:val="none" w:sz="0" w:space="0" w:color="auto"/>
                      </w:divBdr>
                    </w:div>
                  </w:divsChild>
                </w:div>
                <w:div w:id="2035576962">
                  <w:marLeft w:val="0"/>
                  <w:marRight w:val="0"/>
                  <w:marTop w:val="0"/>
                  <w:marBottom w:val="0"/>
                  <w:divBdr>
                    <w:top w:val="none" w:sz="0" w:space="0" w:color="auto"/>
                    <w:left w:val="none" w:sz="0" w:space="0" w:color="auto"/>
                    <w:bottom w:val="none" w:sz="0" w:space="0" w:color="auto"/>
                    <w:right w:val="none" w:sz="0" w:space="0" w:color="auto"/>
                  </w:divBdr>
                  <w:divsChild>
                    <w:div w:id="65688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086457">
      <w:marLeft w:val="0"/>
      <w:marRight w:val="0"/>
      <w:marTop w:val="0"/>
      <w:marBottom w:val="0"/>
      <w:divBdr>
        <w:top w:val="none" w:sz="0" w:space="0" w:color="auto"/>
        <w:left w:val="none" w:sz="0" w:space="0" w:color="auto"/>
        <w:bottom w:val="none" w:sz="0" w:space="0" w:color="auto"/>
        <w:right w:val="none" w:sz="0" w:space="0" w:color="auto"/>
      </w:divBdr>
      <w:divsChild>
        <w:div w:id="1953440099">
          <w:marLeft w:val="0"/>
          <w:marRight w:val="0"/>
          <w:marTop w:val="0"/>
          <w:marBottom w:val="0"/>
          <w:divBdr>
            <w:top w:val="none" w:sz="0" w:space="0" w:color="auto"/>
            <w:left w:val="none" w:sz="0" w:space="0" w:color="auto"/>
            <w:bottom w:val="none" w:sz="0" w:space="0" w:color="auto"/>
            <w:right w:val="none" w:sz="0" w:space="0" w:color="auto"/>
          </w:divBdr>
        </w:div>
      </w:divsChild>
    </w:div>
    <w:div w:id="1954631123">
      <w:marLeft w:val="0"/>
      <w:marRight w:val="0"/>
      <w:marTop w:val="0"/>
      <w:marBottom w:val="0"/>
      <w:divBdr>
        <w:top w:val="none" w:sz="0" w:space="0" w:color="auto"/>
        <w:left w:val="none" w:sz="0" w:space="0" w:color="auto"/>
        <w:bottom w:val="none" w:sz="0" w:space="0" w:color="auto"/>
        <w:right w:val="none" w:sz="0" w:space="0" w:color="auto"/>
      </w:divBdr>
      <w:divsChild>
        <w:div w:id="1988706148">
          <w:marLeft w:val="0"/>
          <w:marRight w:val="0"/>
          <w:marTop w:val="0"/>
          <w:marBottom w:val="0"/>
          <w:divBdr>
            <w:top w:val="none" w:sz="0" w:space="0" w:color="auto"/>
            <w:left w:val="none" w:sz="0" w:space="0" w:color="auto"/>
            <w:bottom w:val="none" w:sz="0" w:space="0" w:color="auto"/>
            <w:right w:val="none" w:sz="0" w:space="0" w:color="auto"/>
          </w:divBdr>
        </w:div>
      </w:divsChild>
    </w:div>
    <w:div w:id="1956986873">
      <w:marLeft w:val="0"/>
      <w:marRight w:val="0"/>
      <w:marTop w:val="0"/>
      <w:marBottom w:val="0"/>
      <w:divBdr>
        <w:top w:val="none" w:sz="0" w:space="0" w:color="auto"/>
        <w:left w:val="none" w:sz="0" w:space="0" w:color="auto"/>
        <w:bottom w:val="none" w:sz="0" w:space="0" w:color="auto"/>
        <w:right w:val="none" w:sz="0" w:space="0" w:color="auto"/>
      </w:divBdr>
      <w:divsChild>
        <w:div w:id="153223695">
          <w:marLeft w:val="0"/>
          <w:marRight w:val="0"/>
          <w:marTop w:val="0"/>
          <w:marBottom w:val="0"/>
          <w:divBdr>
            <w:top w:val="none" w:sz="0" w:space="0" w:color="auto"/>
            <w:left w:val="none" w:sz="0" w:space="0" w:color="auto"/>
            <w:bottom w:val="none" w:sz="0" w:space="0" w:color="auto"/>
            <w:right w:val="none" w:sz="0" w:space="0" w:color="auto"/>
          </w:divBdr>
        </w:div>
      </w:divsChild>
    </w:div>
    <w:div w:id="1963606914">
      <w:marLeft w:val="0"/>
      <w:marRight w:val="0"/>
      <w:marTop w:val="0"/>
      <w:marBottom w:val="0"/>
      <w:divBdr>
        <w:top w:val="none" w:sz="0" w:space="0" w:color="auto"/>
        <w:left w:val="none" w:sz="0" w:space="0" w:color="auto"/>
        <w:bottom w:val="none" w:sz="0" w:space="0" w:color="auto"/>
        <w:right w:val="none" w:sz="0" w:space="0" w:color="auto"/>
      </w:divBdr>
      <w:divsChild>
        <w:div w:id="670911997">
          <w:marLeft w:val="0"/>
          <w:marRight w:val="0"/>
          <w:marTop w:val="0"/>
          <w:marBottom w:val="0"/>
          <w:divBdr>
            <w:top w:val="none" w:sz="0" w:space="0" w:color="auto"/>
            <w:left w:val="none" w:sz="0" w:space="0" w:color="auto"/>
            <w:bottom w:val="none" w:sz="0" w:space="0" w:color="auto"/>
            <w:right w:val="none" w:sz="0" w:space="0" w:color="auto"/>
          </w:divBdr>
        </w:div>
      </w:divsChild>
    </w:div>
    <w:div w:id="1968702235">
      <w:marLeft w:val="0"/>
      <w:marRight w:val="0"/>
      <w:marTop w:val="0"/>
      <w:marBottom w:val="0"/>
      <w:divBdr>
        <w:top w:val="none" w:sz="0" w:space="0" w:color="auto"/>
        <w:left w:val="none" w:sz="0" w:space="0" w:color="auto"/>
        <w:bottom w:val="none" w:sz="0" w:space="0" w:color="auto"/>
        <w:right w:val="none" w:sz="0" w:space="0" w:color="auto"/>
      </w:divBdr>
      <w:divsChild>
        <w:div w:id="42562581">
          <w:marLeft w:val="0"/>
          <w:marRight w:val="0"/>
          <w:marTop w:val="0"/>
          <w:marBottom w:val="0"/>
          <w:divBdr>
            <w:top w:val="none" w:sz="0" w:space="0" w:color="auto"/>
            <w:left w:val="none" w:sz="0" w:space="0" w:color="auto"/>
            <w:bottom w:val="none" w:sz="0" w:space="0" w:color="auto"/>
            <w:right w:val="none" w:sz="0" w:space="0" w:color="auto"/>
          </w:divBdr>
        </w:div>
      </w:divsChild>
    </w:div>
    <w:div w:id="1970087589">
      <w:marLeft w:val="0"/>
      <w:marRight w:val="0"/>
      <w:marTop w:val="0"/>
      <w:marBottom w:val="0"/>
      <w:divBdr>
        <w:top w:val="none" w:sz="0" w:space="0" w:color="auto"/>
        <w:left w:val="none" w:sz="0" w:space="0" w:color="auto"/>
        <w:bottom w:val="none" w:sz="0" w:space="0" w:color="auto"/>
        <w:right w:val="none" w:sz="0" w:space="0" w:color="auto"/>
      </w:divBdr>
      <w:divsChild>
        <w:div w:id="725570726">
          <w:marLeft w:val="0"/>
          <w:marRight w:val="0"/>
          <w:marTop w:val="0"/>
          <w:marBottom w:val="0"/>
          <w:divBdr>
            <w:top w:val="none" w:sz="0" w:space="0" w:color="auto"/>
            <w:left w:val="none" w:sz="0" w:space="0" w:color="auto"/>
            <w:bottom w:val="none" w:sz="0" w:space="0" w:color="auto"/>
            <w:right w:val="none" w:sz="0" w:space="0" w:color="auto"/>
          </w:divBdr>
        </w:div>
      </w:divsChild>
    </w:div>
    <w:div w:id="1980264566">
      <w:marLeft w:val="0"/>
      <w:marRight w:val="0"/>
      <w:marTop w:val="0"/>
      <w:marBottom w:val="0"/>
      <w:divBdr>
        <w:top w:val="none" w:sz="0" w:space="0" w:color="auto"/>
        <w:left w:val="none" w:sz="0" w:space="0" w:color="auto"/>
        <w:bottom w:val="none" w:sz="0" w:space="0" w:color="auto"/>
        <w:right w:val="none" w:sz="0" w:space="0" w:color="auto"/>
      </w:divBdr>
      <w:divsChild>
        <w:div w:id="1361205357">
          <w:marLeft w:val="0"/>
          <w:marRight w:val="0"/>
          <w:marTop w:val="0"/>
          <w:marBottom w:val="0"/>
          <w:divBdr>
            <w:top w:val="none" w:sz="0" w:space="0" w:color="auto"/>
            <w:left w:val="none" w:sz="0" w:space="0" w:color="auto"/>
            <w:bottom w:val="none" w:sz="0" w:space="0" w:color="auto"/>
            <w:right w:val="none" w:sz="0" w:space="0" w:color="auto"/>
          </w:divBdr>
        </w:div>
      </w:divsChild>
    </w:div>
    <w:div w:id="1982345729">
      <w:marLeft w:val="0"/>
      <w:marRight w:val="0"/>
      <w:marTop w:val="0"/>
      <w:marBottom w:val="0"/>
      <w:divBdr>
        <w:top w:val="none" w:sz="0" w:space="0" w:color="auto"/>
        <w:left w:val="none" w:sz="0" w:space="0" w:color="auto"/>
        <w:bottom w:val="none" w:sz="0" w:space="0" w:color="auto"/>
        <w:right w:val="none" w:sz="0" w:space="0" w:color="auto"/>
      </w:divBdr>
      <w:divsChild>
        <w:div w:id="1058170450">
          <w:marLeft w:val="0"/>
          <w:marRight w:val="0"/>
          <w:marTop w:val="0"/>
          <w:marBottom w:val="0"/>
          <w:divBdr>
            <w:top w:val="none" w:sz="0" w:space="0" w:color="auto"/>
            <w:left w:val="none" w:sz="0" w:space="0" w:color="auto"/>
            <w:bottom w:val="none" w:sz="0" w:space="0" w:color="auto"/>
            <w:right w:val="none" w:sz="0" w:space="0" w:color="auto"/>
          </w:divBdr>
        </w:div>
      </w:divsChild>
    </w:div>
    <w:div w:id="1984311965">
      <w:marLeft w:val="0"/>
      <w:marRight w:val="0"/>
      <w:marTop w:val="0"/>
      <w:marBottom w:val="0"/>
      <w:divBdr>
        <w:top w:val="none" w:sz="0" w:space="0" w:color="auto"/>
        <w:left w:val="none" w:sz="0" w:space="0" w:color="auto"/>
        <w:bottom w:val="none" w:sz="0" w:space="0" w:color="auto"/>
        <w:right w:val="none" w:sz="0" w:space="0" w:color="auto"/>
      </w:divBdr>
      <w:divsChild>
        <w:div w:id="1044863092">
          <w:marLeft w:val="0"/>
          <w:marRight w:val="0"/>
          <w:marTop w:val="0"/>
          <w:marBottom w:val="0"/>
          <w:divBdr>
            <w:top w:val="none" w:sz="0" w:space="0" w:color="auto"/>
            <w:left w:val="none" w:sz="0" w:space="0" w:color="auto"/>
            <w:bottom w:val="none" w:sz="0" w:space="0" w:color="auto"/>
            <w:right w:val="none" w:sz="0" w:space="0" w:color="auto"/>
          </w:divBdr>
        </w:div>
      </w:divsChild>
    </w:div>
    <w:div w:id="1985159149">
      <w:bodyDiv w:val="1"/>
      <w:marLeft w:val="0"/>
      <w:marRight w:val="0"/>
      <w:marTop w:val="0"/>
      <w:marBottom w:val="0"/>
      <w:divBdr>
        <w:top w:val="none" w:sz="0" w:space="0" w:color="auto"/>
        <w:left w:val="none" w:sz="0" w:space="0" w:color="auto"/>
        <w:bottom w:val="none" w:sz="0" w:space="0" w:color="auto"/>
        <w:right w:val="none" w:sz="0" w:space="0" w:color="auto"/>
      </w:divBdr>
    </w:div>
    <w:div w:id="1986466543">
      <w:bodyDiv w:val="1"/>
      <w:marLeft w:val="0"/>
      <w:marRight w:val="0"/>
      <w:marTop w:val="0"/>
      <w:marBottom w:val="0"/>
      <w:divBdr>
        <w:top w:val="none" w:sz="0" w:space="0" w:color="auto"/>
        <w:left w:val="none" w:sz="0" w:space="0" w:color="auto"/>
        <w:bottom w:val="none" w:sz="0" w:space="0" w:color="auto"/>
        <w:right w:val="none" w:sz="0" w:space="0" w:color="auto"/>
      </w:divBdr>
    </w:div>
    <w:div w:id="1986548296">
      <w:bodyDiv w:val="1"/>
      <w:marLeft w:val="0"/>
      <w:marRight w:val="0"/>
      <w:marTop w:val="0"/>
      <w:marBottom w:val="0"/>
      <w:divBdr>
        <w:top w:val="none" w:sz="0" w:space="0" w:color="auto"/>
        <w:left w:val="none" w:sz="0" w:space="0" w:color="auto"/>
        <w:bottom w:val="none" w:sz="0" w:space="0" w:color="auto"/>
        <w:right w:val="none" w:sz="0" w:space="0" w:color="auto"/>
      </w:divBdr>
    </w:div>
    <w:div w:id="1989824553">
      <w:marLeft w:val="0"/>
      <w:marRight w:val="0"/>
      <w:marTop w:val="0"/>
      <w:marBottom w:val="0"/>
      <w:divBdr>
        <w:top w:val="none" w:sz="0" w:space="0" w:color="auto"/>
        <w:left w:val="none" w:sz="0" w:space="0" w:color="auto"/>
        <w:bottom w:val="none" w:sz="0" w:space="0" w:color="auto"/>
        <w:right w:val="none" w:sz="0" w:space="0" w:color="auto"/>
      </w:divBdr>
      <w:divsChild>
        <w:div w:id="1027563450">
          <w:marLeft w:val="0"/>
          <w:marRight w:val="0"/>
          <w:marTop w:val="0"/>
          <w:marBottom w:val="0"/>
          <w:divBdr>
            <w:top w:val="none" w:sz="0" w:space="0" w:color="auto"/>
            <w:left w:val="none" w:sz="0" w:space="0" w:color="auto"/>
            <w:bottom w:val="none" w:sz="0" w:space="0" w:color="auto"/>
            <w:right w:val="none" w:sz="0" w:space="0" w:color="auto"/>
          </w:divBdr>
        </w:div>
      </w:divsChild>
    </w:div>
    <w:div w:id="1991785917">
      <w:marLeft w:val="0"/>
      <w:marRight w:val="0"/>
      <w:marTop w:val="0"/>
      <w:marBottom w:val="0"/>
      <w:divBdr>
        <w:top w:val="none" w:sz="0" w:space="0" w:color="auto"/>
        <w:left w:val="none" w:sz="0" w:space="0" w:color="auto"/>
        <w:bottom w:val="none" w:sz="0" w:space="0" w:color="auto"/>
        <w:right w:val="none" w:sz="0" w:space="0" w:color="auto"/>
      </w:divBdr>
      <w:divsChild>
        <w:div w:id="1831824585">
          <w:marLeft w:val="0"/>
          <w:marRight w:val="0"/>
          <w:marTop w:val="0"/>
          <w:marBottom w:val="0"/>
          <w:divBdr>
            <w:top w:val="none" w:sz="0" w:space="0" w:color="auto"/>
            <w:left w:val="none" w:sz="0" w:space="0" w:color="auto"/>
            <w:bottom w:val="none" w:sz="0" w:space="0" w:color="auto"/>
            <w:right w:val="none" w:sz="0" w:space="0" w:color="auto"/>
          </w:divBdr>
        </w:div>
      </w:divsChild>
    </w:div>
    <w:div w:id="1992245838">
      <w:marLeft w:val="0"/>
      <w:marRight w:val="0"/>
      <w:marTop w:val="0"/>
      <w:marBottom w:val="0"/>
      <w:divBdr>
        <w:top w:val="none" w:sz="0" w:space="0" w:color="auto"/>
        <w:left w:val="none" w:sz="0" w:space="0" w:color="auto"/>
        <w:bottom w:val="none" w:sz="0" w:space="0" w:color="auto"/>
        <w:right w:val="none" w:sz="0" w:space="0" w:color="auto"/>
      </w:divBdr>
      <w:divsChild>
        <w:div w:id="1007561264">
          <w:marLeft w:val="0"/>
          <w:marRight w:val="0"/>
          <w:marTop w:val="0"/>
          <w:marBottom w:val="0"/>
          <w:divBdr>
            <w:top w:val="none" w:sz="0" w:space="0" w:color="auto"/>
            <w:left w:val="none" w:sz="0" w:space="0" w:color="auto"/>
            <w:bottom w:val="none" w:sz="0" w:space="0" w:color="auto"/>
            <w:right w:val="none" w:sz="0" w:space="0" w:color="auto"/>
          </w:divBdr>
        </w:div>
      </w:divsChild>
    </w:div>
    <w:div w:id="1992444658">
      <w:marLeft w:val="0"/>
      <w:marRight w:val="0"/>
      <w:marTop w:val="0"/>
      <w:marBottom w:val="0"/>
      <w:divBdr>
        <w:top w:val="none" w:sz="0" w:space="0" w:color="auto"/>
        <w:left w:val="none" w:sz="0" w:space="0" w:color="auto"/>
        <w:bottom w:val="none" w:sz="0" w:space="0" w:color="auto"/>
        <w:right w:val="none" w:sz="0" w:space="0" w:color="auto"/>
      </w:divBdr>
      <w:divsChild>
        <w:div w:id="1821919971">
          <w:marLeft w:val="0"/>
          <w:marRight w:val="0"/>
          <w:marTop w:val="0"/>
          <w:marBottom w:val="0"/>
          <w:divBdr>
            <w:top w:val="none" w:sz="0" w:space="0" w:color="auto"/>
            <w:left w:val="none" w:sz="0" w:space="0" w:color="auto"/>
            <w:bottom w:val="none" w:sz="0" w:space="0" w:color="auto"/>
            <w:right w:val="none" w:sz="0" w:space="0" w:color="auto"/>
          </w:divBdr>
        </w:div>
      </w:divsChild>
    </w:div>
    <w:div w:id="1992522296">
      <w:marLeft w:val="0"/>
      <w:marRight w:val="0"/>
      <w:marTop w:val="0"/>
      <w:marBottom w:val="0"/>
      <w:divBdr>
        <w:top w:val="none" w:sz="0" w:space="0" w:color="auto"/>
        <w:left w:val="none" w:sz="0" w:space="0" w:color="auto"/>
        <w:bottom w:val="none" w:sz="0" w:space="0" w:color="auto"/>
        <w:right w:val="none" w:sz="0" w:space="0" w:color="auto"/>
      </w:divBdr>
      <w:divsChild>
        <w:div w:id="449470951">
          <w:marLeft w:val="0"/>
          <w:marRight w:val="0"/>
          <w:marTop w:val="0"/>
          <w:marBottom w:val="0"/>
          <w:divBdr>
            <w:top w:val="none" w:sz="0" w:space="0" w:color="auto"/>
            <w:left w:val="none" w:sz="0" w:space="0" w:color="auto"/>
            <w:bottom w:val="none" w:sz="0" w:space="0" w:color="auto"/>
            <w:right w:val="none" w:sz="0" w:space="0" w:color="auto"/>
          </w:divBdr>
        </w:div>
      </w:divsChild>
    </w:div>
    <w:div w:id="1992635103">
      <w:marLeft w:val="0"/>
      <w:marRight w:val="0"/>
      <w:marTop w:val="0"/>
      <w:marBottom w:val="0"/>
      <w:divBdr>
        <w:top w:val="none" w:sz="0" w:space="0" w:color="auto"/>
        <w:left w:val="none" w:sz="0" w:space="0" w:color="auto"/>
        <w:bottom w:val="none" w:sz="0" w:space="0" w:color="auto"/>
        <w:right w:val="none" w:sz="0" w:space="0" w:color="auto"/>
      </w:divBdr>
      <w:divsChild>
        <w:div w:id="1049961094">
          <w:marLeft w:val="0"/>
          <w:marRight w:val="0"/>
          <w:marTop w:val="0"/>
          <w:marBottom w:val="0"/>
          <w:divBdr>
            <w:top w:val="none" w:sz="0" w:space="0" w:color="auto"/>
            <w:left w:val="none" w:sz="0" w:space="0" w:color="auto"/>
            <w:bottom w:val="none" w:sz="0" w:space="0" w:color="auto"/>
            <w:right w:val="none" w:sz="0" w:space="0" w:color="auto"/>
          </w:divBdr>
        </w:div>
      </w:divsChild>
    </w:div>
    <w:div w:id="1995525974">
      <w:bodyDiv w:val="1"/>
      <w:marLeft w:val="0"/>
      <w:marRight w:val="0"/>
      <w:marTop w:val="0"/>
      <w:marBottom w:val="0"/>
      <w:divBdr>
        <w:top w:val="none" w:sz="0" w:space="0" w:color="auto"/>
        <w:left w:val="none" w:sz="0" w:space="0" w:color="auto"/>
        <w:bottom w:val="none" w:sz="0" w:space="0" w:color="auto"/>
        <w:right w:val="none" w:sz="0" w:space="0" w:color="auto"/>
      </w:divBdr>
      <w:divsChild>
        <w:div w:id="169293501">
          <w:marLeft w:val="0"/>
          <w:marRight w:val="0"/>
          <w:marTop w:val="0"/>
          <w:marBottom w:val="0"/>
          <w:divBdr>
            <w:top w:val="none" w:sz="0" w:space="0" w:color="auto"/>
            <w:left w:val="none" w:sz="0" w:space="0" w:color="auto"/>
            <w:bottom w:val="none" w:sz="0" w:space="0" w:color="auto"/>
            <w:right w:val="none" w:sz="0" w:space="0" w:color="auto"/>
          </w:divBdr>
        </w:div>
        <w:div w:id="613832594">
          <w:marLeft w:val="0"/>
          <w:marRight w:val="0"/>
          <w:marTop w:val="0"/>
          <w:marBottom w:val="0"/>
          <w:divBdr>
            <w:top w:val="none" w:sz="0" w:space="0" w:color="auto"/>
            <w:left w:val="none" w:sz="0" w:space="0" w:color="auto"/>
            <w:bottom w:val="none" w:sz="0" w:space="0" w:color="auto"/>
            <w:right w:val="none" w:sz="0" w:space="0" w:color="auto"/>
          </w:divBdr>
          <w:divsChild>
            <w:div w:id="1822892215">
              <w:marLeft w:val="-75"/>
              <w:marRight w:val="0"/>
              <w:marTop w:val="30"/>
              <w:marBottom w:val="30"/>
              <w:divBdr>
                <w:top w:val="none" w:sz="0" w:space="0" w:color="auto"/>
                <w:left w:val="none" w:sz="0" w:space="0" w:color="auto"/>
                <w:bottom w:val="none" w:sz="0" w:space="0" w:color="auto"/>
                <w:right w:val="none" w:sz="0" w:space="0" w:color="auto"/>
              </w:divBdr>
              <w:divsChild>
                <w:div w:id="9453023">
                  <w:marLeft w:val="0"/>
                  <w:marRight w:val="0"/>
                  <w:marTop w:val="0"/>
                  <w:marBottom w:val="0"/>
                  <w:divBdr>
                    <w:top w:val="none" w:sz="0" w:space="0" w:color="auto"/>
                    <w:left w:val="none" w:sz="0" w:space="0" w:color="auto"/>
                    <w:bottom w:val="none" w:sz="0" w:space="0" w:color="auto"/>
                    <w:right w:val="none" w:sz="0" w:space="0" w:color="auto"/>
                  </w:divBdr>
                  <w:divsChild>
                    <w:div w:id="1783499286">
                      <w:marLeft w:val="0"/>
                      <w:marRight w:val="0"/>
                      <w:marTop w:val="0"/>
                      <w:marBottom w:val="0"/>
                      <w:divBdr>
                        <w:top w:val="none" w:sz="0" w:space="0" w:color="auto"/>
                        <w:left w:val="none" w:sz="0" w:space="0" w:color="auto"/>
                        <w:bottom w:val="none" w:sz="0" w:space="0" w:color="auto"/>
                        <w:right w:val="none" w:sz="0" w:space="0" w:color="auto"/>
                      </w:divBdr>
                    </w:div>
                  </w:divsChild>
                </w:div>
                <w:div w:id="13388310">
                  <w:marLeft w:val="0"/>
                  <w:marRight w:val="0"/>
                  <w:marTop w:val="0"/>
                  <w:marBottom w:val="0"/>
                  <w:divBdr>
                    <w:top w:val="none" w:sz="0" w:space="0" w:color="auto"/>
                    <w:left w:val="none" w:sz="0" w:space="0" w:color="auto"/>
                    <w:bottom w:val="none" w:sz="0" w:space="0" w:color="auto"/>
                    <w:right w:val="none" w:sz="0" w:space="0" w:color="auto"/>
                  </w:divBdr>
                  <w:divsChild>
                    <w:div w:id="2051954827">
                      <w:marLeft w:val="0"/>
                      <w:marRight w:val="0"/>
                      <w:marTop w:val="0"/>
                      <w:marBottom w:val="0"/>
                      <w:divBdr>
                        <w:top w:val="none" w:sz="0" w:space="0" w:color="auto"/>
                        <w:left w:val="none" w:sz="0" w:space="0" w:color="auto"/>
                        <w:bottom w:val="none" w:sz="0" w:space="0" w:color="auto"/>
                        <w:right w:val="none" w:sz="0" w:space="0" w:color="auto"/>
                      </w:divBdr>
                    </w:div>
                  </w:divsChild>
                </w:div>
                <w:div w:id="133715644">
                  <w:marLeft w:val="0"/>
                  <w:marRight w:val="0"/>
                  <w:marTop w:val="0"/>
                  <w:marBottom w:val="0"/>
                  <w:divBdr>
                    <w:top w:val="none" w:sz="0" w:space="0" w:color="auto"/>
                    <w:left w:val="none" w:sz="0" w:space="0" w:color="auto"/>
                    <w:bottom w:val="none" w:sz="0" w:space="0" w:color="auto"/>
                    <w:right w:val="none" w:sz="0" w:space="0" w:color="auto"/>
                  </w:divBdr>
                  <w:divsChild>
                    <w:div w:id="1050227597">
                      <w:marLeft w:val="0"/>
                      <w:marRight w:val="0"/>
                      <w:marTop w:val="0"/>
                      <w:marBottom w:val="0"/>
                      <w:divBdr>
                        <w:top w:val="none" w:sz="0" w:space="0" w:color="auto"/>
                        <w:left w:val="none" w:sz="0" w:space="0" w:color="auto"/>
                        <w:bottom w:val="none" w:sz="0" w:space="0" w:color="auto"/>
                        <w:right w:val="none" w:sz="0" w:space="0" w:color="auto"/>
                      </w:divBdr>
                    </w:div>
                    <w:div w:id="1326935658">
                      <w:marLeft w:val="0"/>
                      <w:marRight w:val="0"/>
                      <w:marTop w:val="0"/>
                      <w:marBottom w:val="0"/>
                      <w:divBdr>
                        <w:top w:val="none" w:sz="0" w:space="0" w:color="auto"/>
                        <w:left w:val="none" w:sz="0" w:space="0" w:color="auto"/>
                        <w:bottom w:val="none" w:sz="0" w:space="0" w:color="auto"/>
                        <w:right w:val="none" w:sz="0" w:space="0" w:color="auto"/>
                      </w:divBdr>
                    </w:div>
                  </w:divsChild>
                </w:div>
                <w:div w:id="221216090">
                  <w:marLeft w:val="0"/>
                  <w:marRight w:val="0"/>
                  <w:marTop w:val="0"/>
                  <w:marBottom w:val="0"/>
                  <w:divBdr>
                    <w:top w:val="none" w:sz="0" w:space="0" w:color="auto"/>
                    <w:left w:val="none" w:sz="0" w:space="0" w:color="auto"/>
                    <w:bottom w:val="none" w:sz="0" w:space="0" w:color="auto"/>
                    <w:right w:val="none" w:sz="0" w:space="0" w:color="auto"/>
                  </w:divBdr>
                  <w:divsChild>
                    <w:div w:id="75640655">
                      <w:marLeft w:val="0"/>
                      <w:marRight w:val="0"/>
                      <w:marTop w:val="0"/>
                      <w:marBottom w:val="0"/>
                      <w:divBdr>
                        <w:top w:val="none" w:sz="0" w:space="0" w:color="auto"/>
                        <w:left w:val="none" w:sz="0" w:space="0" w:color="auto"/>
                        <w:bottom w:val="none" w:sz="0" w:space="0" w:color="auto"/>
                        <w:right w:val="none" w:sz="0" w:space="0" w:color="auto"/>
                      </w:divBdr>
                    </w:div>
                    <w:div w:id="281114930">
                      <w:marLeft w:val="0"/>
                      <w:marRight w:val="0"/>
                      <w:marTop w:val="0"/>
                      <w:marBottom w:val="0"/>
                      <w:divBdr>
                        <w:top w:val="none" w:sz="0" w:space="0" w:color="auto"/>
                        <w:left w:val="none" w:sz="0" w:space="0" w:color="auto"/>
                        <w:bottom w:val="none" w:sz="0" w:space="0" w:color="auto"/>
                        <w:right w:val="none" w:sz="0" w:space="0" w:color="auto"/>
                      </w:divBdr>
                    </w:div>
                  </w:divsChild>
                </w:div>
                <w:div w:id="444929995">
                  <w:marLeft w:val="0"/>
                  <w:marRight w:val="0"/>
                  <w:marTop w:val="0"/>
                  <w:marBottom w:val="0"/>
                  <w:divBdr>
                    <w:top w:val="none" w:sz="0" w:space="0" w:color="auto"/>
                    <w:left w:val="none" w:sz="0" w:space="0" w:color="auto"/>
                    <w:bottom w:val="none" w:sz="0" w:space="0" w:color="auto"/>
                    <w:right w:val="none" w:sz="0" w:space="0" w:color="auto"/>
                  </w:divBdr>
                  <w:divsChild>
                    <w:div w:id="1226185427">
                      <w:marLeft w:val="0"/>
                      <w:marRight w:val="0"/>
                      <w:marTop w:val="0"/>
                      <w:marBottom w:val="0"/>
                      <w:divBdr>
                        <w:top w:val="none" w:sz="0" w:space="0" w:color="auto"/>
                        <w:left w:val="none" w:sz="0" w:space="0" w:color="auto"/>
                        <w:bottom w:val="none" w:sz="0" w:space="0" w:color="auto"/>
                        <w:right w:val="none" w:sz="0" w:space="0" w:color="auto"/>
                      </w:divBdr>
                    </w:div>
                  </w:divsChild>
                </w:div>
                <w:div w:id="536626541">
                  <w:marLeft w:val="0"/>
                  <w:marRight w:val="0"/>
                  <w:marTop w:val="0"/>
                  <w:marBottom w:val="0"/>
                  <w:divBdr>
                    <w:top w:val="none" w:sz="0" w:space="0" w:color="auto"/>
                    <w:left w:val="none" w:sz="0" w:space="0" w:color="auto"/>
                    <w:bottom w:val="none" w:sz="0" w:space="0" w:color="auto"/>
                    <w:right w:val="none" w:sz="0" w:space="0" w:color="auto"/>
                  </w:divBdr>
                  <w:divsChild>
                    <w:div w:id="360859560">
                      <w:marLeft w:val="0"/>
                      <w:marRight w:val="0"/>
                      <w:marTop w:val="0"/>
                      <w:marBottom w:val="0"/>
                      <w:divBdr>
                        <w:top w:val="none" w:sz="0" w:space="0" w:color="auto"/>
                        <w:left w:val="none" w:sz="0" w:space="0" w:color="auto"/>
                        <w:bottom w:val="none" w:sz="0" w:space="0" w:color="auto"/>
                        <w:right w:val="none" w:sz="0" w:space="0" w:color="auto"/>
                      </w:divBdr>
                    </w:div>
                  </w:divsChild>
                </w:div>
                <w:div w:id="798495081">
                  <w:marLeft w:val="0"/>
                  <w:marRight w:val="0"/>
                  <w:marTop w:val="0"/>
                  <w:marBottom w:val="0"/>
                  <w:divBdr>
                    <w:top w:val="none" w:sz="0" w:space="0" w:color="auto"/>
                    <w:left w:val="none" w:sz="0" w:space="0" w:color="auto"/>
                    <w:bottom w:val="none" w:sz="0" w:space="0" w:color="auto"/>
                    <w:right w:val="none" w:sz="0" w:space="0" w:color="auto"/>
                  </w:divBdr>
                  <w:divsChild>
                    <w:div w:id="79957658">
                      <w:marLeft w:val="0"/>
                      <w:marRight w:val="0"/>
                      <w:marTop w:val="0"/>
                      <w:marBottom w:val="0"/>
                      <w:divBdr>
                        <w:top w:val="none" w:sz="0" w:space="0" w:color="auto"/>
                        <w:left w:val="none" w:sz="0" w:space="0" w:color="auto"/>
                        <w:bottom w:val="none" w:sz="0" w:space="0" w:color="auto"/>
                        <w:right w:val="none" w:sz="0" w:space="0" w:color="auto"/>
                      </w:divBdr>
                    </w:div>
                    <w:div w:id="1632590968">
                      <w:marLeft w:val="0"/>
                      <w:marRight w:val="0"/>
                      <w:marTop w:val="0"/>
                      <w:marBottom w:val="0"/>
                      <w:divBdr>
                        <w:top w:val="none" w:sz="0" w:space="0" w:color="auto"/>
                        <w:left w:val="none" w:sz="0" w:space="0" w:color="auto"/>
                        <w:bottom w:val="none" w:sz="0" w:space="0" w:color="auto"/>
                        <w:right w:val="none" w:sz="0" w:space="0" w:color="auto"/>
                      </w:divBdr>
                    </w:div>
                  </w:divsChild>
                </w:div>
                <w:div w:id="864248712">
                  <w:marLeft w:val="0"/>
                  <w:marRight w:val="0"/>
                  <w:marTop w:val="0"/>
                  <w:marBottom w:val="0"/>
                  <w:divBdr>
                    <w:top w:val="none" w:sz="0" w:space="0" w:color="auto"/>
                    <w:left w:val="none" w:sz="0" w:space="0" w:color="auto"/>
                    <w:bottom w:val="none" w:sz="0" w:space="0" w:color="auto"/>
                    <w:right w:val="none" w:sz="0" w:space="0" w:color="auto"/>
                  </w:divBdr>
                  <w:divsChild>
                    <w:div w:id="1731271850">
                      <w:marLeft w:val="0"/>
                      <w:marRight w:val="0"/>
                      <w:marTop w:val="0"/>
                      <w:marBottom w:val="0"/>
                      <w:divBdr>
                        <w:top w:val="none" w:sz="0" w:space="0" w:color="auto"/>
                        <w:left w:val="none" w:sz="0" w:space="0" w:color="auto"/>
                        <w:bottom w:val="none" w:sz="0" w:space="0" w:color="auto"/>
                        <w:right w:val="none" w:sz="0" w:space="0" w:color="auto"/>
                      </w:divBdr>
                    </w:div>
                  </w:divsChild>
                </w:div>
                <w:div w:id="936671238">
                  <w:marLeft w:val="0"/>
                  <w:marRight w:val="0"/>
                  <w:marTop w:val="0"/>
                  <w:marBottom w:val="0"/>
                  <w:divBdr>
                    <w:top w:val="none" w:sz="0" w:space="0" w:color="auto"/>
                    <w:left w:val="none" w:sz="0" w:space="0" w:color="auto"/>
                    <w:bottom w:val="none" w:sz="0" w:space="0" w:color="auto"/>
                    <w:right w:val="none" w:sz="0" w:space="0" w:color="auto"/>
                  </w:divBdr>
                  <w:divsChild>
                    <w:div w:id="3434855">
                      <w:marLeft w:val="0"/>
                      <w:marRight w:val="0"/>
                      <w:marTop w:val="0"/>
                      <w:marBottom w:val="0"/>
                      <w:divBdr>
                        <w:top w:val="none" w:sz="0" w:space="0" w:color="auto"/>
                        <w:left w:val="none" w:sz="0" w:space="0" w:color="auto"/>
                        <w:bottom w:val="none" w:sz="0" w:space="0" w:color="auto"/>
                        <w:right w:val="none" w:sz="0" w:space="0" w:color="auto"/>
                      </w:divBdr>
                    </w:div>
                  </w:divsChild>
                </w:div>
                <w:div w:id="1007514606">
                  <w:marLeft w:val="0"/>
                  <w:marRight w:val="0"/>
                  <w:marTop w:val="0"/>
                  <w:marBottom w:val="0"/>
                  <w:divBdr>
                    <w:top w:val="none" w:sz="0" w:space="0" w:color="auto"/>
                    <w:left w:val="none" w:sz="0" w:space="0" w:color="auto"/>
                    <w:bottom w:val="none" w:sz="0" w:space="0" w:color="auto"/>
                    <w:right w:val="none" w:sz="0" w:space="0" w:color="auto"/>
                  </w:divBdr>
                  <w:divsChild>
                    <w:div w:id="1896895585">
                      <w:marLeft w:val="0"/>
                      <w:marRight w:val="0"/>
                      <w:marTop w:val="0"/>
                      <w:marBottom w:val="0"/>
                      <w:divBdr>
                        <w:top w:val="none" w:sz="0" w:space="0" w:color="auto"/>
                        <w:left w:val="none" w:sz="0" w:space="0" w:color="auto"/>
                        <w:bottom w:val="none" w:sz="0" w:space="0" w:color="auto"/>
                        <w:right w:val="none" w:sz="0" w:space="0" w:color="auto"/>
                      </w:divBdr>
                    </w:div>
                    <w:div w:id="2137721920">
                      <w:marLeft w:val="0"/>
                      <w:marRight w:val="0"/>
                      <w:marTop w:val="0"/>
                      <w:marBottom w:val="0"/>
                      <w:divBdr>
                        <w:top w:val="none" w:sz="0" w:space="0" w:color="auto"/>
                        <w:left w:val="none" w:sz="0" w:space="0" w:color="auto"/>
                        <w:bottom w:val="none" w:sz="0" w:space="0" w:color="auto"/>
                        <w:right w:val="none" w:sz="0" w:space="0" w:color="auto"/>
                      </w:divBdr>
                    </w:div>
                  </w:divsChild>
                </w:div>
                <w:div w:id="1285036726">
                  <w:marLeft w:val="0"/>
                  <w:marRight w:val="0"/>
                  <w:marTop w:val="0"/>
                  <w:marBottom w:val="0"/>
                  <w:divBdr>
                    <w:top w:val="none" w:sz="0" w:space="0" w:color="auto"/>
                    <w:left w:val="none" w:sz="0" w:space="0" w:color="auto"/>
                    <w:bottom w:val="none" w:sz="0" w:space="0" w:color="auto"/>
                    <w:right w:val="none" w:sz="0" w:space="0" w:color="auto"/>
                  </w:divBdr>
                  <w:divsChild>
                    <w:div w:id="1798522119">
                      <w:marLeft w:val="0"/>
                      <w:marRight w:val="0"/>
                      <w:marTop w:val="0"/>
                      <w:marBottom w:val="0"/>
                      <w:divBdr>
                        <w:top w:val="none" w:sz="0" w:space="0" w:color="auto"/>
                        <w:left w:val="none" w:sz="0" w:space="0" w:color="auto"/>
                        <w:bottom w:val="none" w:sz="0" w:space="0" w:color="auto"/>
                        <w:right w:val="none" w:sz="0" w:space="0" w:color="auto"/>
                      </w:divBdr>
                    </w:div>
                  </w:divsChild>
                </w:div>
                <w:div w:id="1393580373">
                  <w:marLeft w:val="0"/>
                  <w:marRight w:val="0"/>
                  <w:marTop w:val="0"/>
                  <w:marBottom w:val="0"/>
                  <w:divBdr>
                    <w:top w:val="none" w:sz="0" w:space="0" w:color="auto"/>
                    <w:left w:val="none" w:sz="0" w:space="0" w:color="auto"/>
                    <w:bottom w:val="none" w:sz="0" w:space="0" w:color="auto"/>
                    <w:right w:val="none" w:sz="0" w:space="0" w:color="auto"/>
                  </w:divBdr>
                  <w:divsChild>
                    <w:div w:id="1958483485">
                      <w:marLeft w:val="0"/>
                      <w:marRight w:val="0"/>
                      <w:marTop w:val="0"/>
                      <w:marBottom w:val="0"/>
                      <w:divBdr>
                        <w:top w:val="none" w:sz="0" w:space="0" w:color="auto"/>
                        <w:left w:val="none" w:sz="0" w:space="0" w:color="auto"/>
                        <w:bottom w:val="none" w:sz="0" w:space="0" w:color="auto"/>
                        <w:right w:val="none" w:sz="0" w:space="0" w:color="auto"/>
                      </w:divBdr>
                    </w:div>
                  </w:divsChild>
                </w:div>
                <w:div w:id="1398043125">
                  <w:marLeft w:val="0"/>
                  <w:marRight w:val="0"/>
                  <w:marTop w:val="0"/>
                  <w:marBottom w:val="0"/>
                  <w:divBdr>
                    <w:top w:val="none" w:sz="0" w:space="0" w:color="auto"/>
                    <w:left w:val="none" w:sz="0" w:space="0" w:color="auto"/>
                    <w:bottom w:val="none" w:sz="0" w:space="0" w:color="auto"/>
                    <w:right w:val="none" w:sz="0" w:space="0" w:color="auto"/>
                  </w:divBdr>
                  <w:divsChild>
                    <w:div w:id="1901987459">
                      <w:marLeft w:val="0"/>
                      <w:marRight w:val="0"/>
                      <w:marTop w:val="0"/>
                      <w:marBottom w:val="0"/>
                      <w:divBdr>
                        <w:top w:val="none" w:sz="0" w:space="0" w:color="auto"/>
                        <w:left w:val="none" w:sz="0" w:space="0" w:color="auto"/>
                        <w:bottom w:val="none" w:sz="0" w:space="0" w:color="auto"/>
                        <w:right w:val="none" w:sz="0" w:space="0" w:color="auto"/>
                      </w:divBdr>
                    </w:div>
                  </w:divsChild>
                </w:div>
                <w:div w:id="1578708391">
                  <w:marLeft w:val="0"/>
                  <w:marRight w:val="0"/>
                  <w:marTop w:val="0"/>
                  <w:marBottom w:val="0"/>
                  <w:divBdr>
                    <w:top w:val="none" w:sz="0" w:space="0" w:color="auto"/>
                    <w:left w:val="none" w:sz="0" w:space="0" w:color="auto"/>
                    <w:bottom w:val="none" w:sz="0" w:space="0" w:color="auto"/>
                    <w:right w:val="none" w:sz="0" w:space="0" w:color="auto"/>
                  </w:divBdr>
                  <w:divsChild>
                    <w:div w:id="809521280">
                      <w:marLeft w:val="0"/>
                      <w:marRight w:val="0"/>
                      <w:marTop w:val="0"/>
                      <w:marBottom w:val="0"/>
                      <w:divBdr>
                        <w:top w:val="none" w:sz="0" w:space="0" w:color="auto"/>
                        <w:left w:val="none" w:sz="0" w:space="0" w:color="auto"/>
                        <w:bottom w:val="none" w:sz="0" w:space="0" w:color="auto"/>
                        <w:right w:val="none" w:sz="0" w:space="0" w:color="auto"/>
                      </w:divBdr>
                    </w:div>
                    <w:div w:id="956253227">
                      <w:marLeft w:val="0"/>
                      <w:marRight w:val="0"/>
                      <w:marTop w:val="0"/>
                      <w:marBottom w:val="0"/>
                      <w:divBdr>
                        <w:top w:val="none" w:sz="0" w:space="0" w:color="auto"/>
                        <w:left w:val="none" w:sz="0" w:space="0" w:color="auto"/>
                        <w:bottom w:val="none" w:sz="0" w:space="0" w:color="auto"/>
                        <w:right w:val="none" w:sz="0" w:space="0" w:color="auto"/>
                      </w:divBdr>
                    </w:div>
                  </w:divsChild>
                </w:div>
                <w:div w:id="1684165791">
                  <w:marLeft w:val="0"/>
                  <w:marRight w:val="0"/>
                  <w:marTop w:val="0"/>
                  <w:marBottom w:val="0"/>
                  <w:divBdr>
                    <w:top w:val="none" w:sz="0" w:space="0" w:color="auto"/>
                    <w:left w:val="none" w:sz="0" w:space="0" w:color="auto"/>
                    <w:bottom w:val="none" w:sz="0" w:space="0" w:color="auto"/>
                    <w:right w:val="none" w:sz="0" w:space="0" w:color="auto"/>
                  </w:divBdr>
                  <w:divsChild>
                    <w:div w:id="690453252">
                      <w:marLeft w:val="0"/>
                      <w:marRight w:val="0"/>
                      <w:marTop w:val="0"/>
                      <w:marBottom w:val="0"/>
                      <w:divBdr>
                        <w:top w:val="none" w:sz="0" w:space="0" w:color="auto"/>
                        <w:left w:val="none" w:sz="0" w:space="0" w:color="auto"/>
                        <w:bottom w:val="none" w:sz="0" w:space="0" w:color="auto"/>
                        <w:right w:val="none" w:sz="0" w:space="0" w:color="auto"/>
                      </w:divBdr>
                    </w:div>
                  </w:divsChild>
                </w:div>
                <w:div w:id="1985893195">
                  <w:marLeft w:val="0"/>
                  <w:marRight w:val="0"/>
                  <w:marTop w:val="0"/>
                  <w:marBottom w:val="0"/>
                  <w:divBdr>
                    <w:top w:val="none" w:sz="0" w:space="0" w:color="auto"/>
                    <w:left w:val="none" w:sz="0" w:space="0" w:color="auto"/>
                    <w:bottom w:val="none" w:sz="0" w:space="0" w:color="auto"/>
                    <w:right w:val="none" w:sz="0" w:space="0" w:color="auto"/>
                  </w:divBdr>
                  <w:divsChild>
                    <w:div w:id="494884623">
                      <w:marLeft w:val="0"/>
                      <w:marRight w:val="0"/>
                      <w:marTop w:val="0"/>
                      <w:marBottom w:val="0"/>
                      <w:divBdr>
                        <w:top w:val="none" w:sz="0" w:space="0" w:color="auto"/>
                        <w:left w:val="none" w:sz="0" w:space="0" w:color="auto"/>
                        <w:bottom w:val="none" w:sz="0" w:space="0" w:color="auto"/>
                        <w:right w:val="none" w:sz="0" w:space="0" w:color="auto"/>
                      </w:divBdr>
                    </w:div>
                  </w:divsChild>
                </w:div>
                <w:div w:id="2051563633">
                  <w:marLeft w:val="0"/>
                  <w:marRight w:val="0"/>
                  <w:marTop w:val="0"/>
                  <w:marBottom w:val="0"/>
                  <w:divBdr>
                    <w:top w:val="none" w:sz="0" w:space="0" w:color="auto"/>
                    <w:left w:val="none" w:sz="0" w:space="0" w:color="auto"/>
                    <w:bottom w:val="none" w:sz="0" w:space="0" w:color="auto"/>
                    <w:right w:val="none" w:sz="0" w:space="0" w:color="auto"/>
                  </w:divBdr>
                  <w:divsChild>
                    <w:div w:id="290862367">
                      <w:marLeft w:val="0"/>
                      <w:marRight w:val="0"/>
                      <w:marTop w:val="0"/>
                      <w:marBottom w:val="0"/>
                      <w:divBdr>
                        <w:top w:val="none" w:sz="0" w:space="0" w:color="auto"/>
                        <w:left w:val="none" w:sz="0" w:space="0" w:color="auto"/>
                        <w:bottom w:val="none" w:sz="0" w:space="0" w:color="auto"/>
                        <w:right w:val="none" w:sz="0" w:space="0" w:color="auto"/>
                      </w:divBdr>
                    </w:div>
                  </w:divsChild>
                </w:div>
                <w:div w:id="2118282741">
                  <w:marLeft w:val="0"/>
                  <w:marRight w:val="0"/>
                  <w:marTop w:val="0"/>
                  <w:marBottom w:val="0"/>
                  <w:divBdr>
                    <w:top w:val="none" w:sz="0" w:space="0" w:color="auto"/>
                    <w:left w:val="none" w:sz="0" w:space="0" w:color="auto"/>
                    <w:bottom w:val="none" w:sz="0" w:space="0" w:color="auto"/>
                    <w:right w:val="none" w:sz="0" w:space="0" w:color="auto"/>
                  </w:divBdr>
                  <w:divsChild>
                    <w:div w:id="200076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145097">
          <w:marLeft w:val="0"/>
          <w:marRight w:val="0"/>
          <w:marTop w:val="0"/>
          <w:marBottom w:val="0"/>
          <w:divBdr>
            <w:top w:val="none" w:sz="0" w:space="0" w:color="auto"/>
            <w:left w:val="none" w:sz="0" w:space="0" w:color="auto"/>
            <w:bottom w:val="none" w:sz="0" w:space="0" w:color="auto"/>
            <w:right w:val="none" w:sz="0" w:space="0" w:color="auto"/>
          </w:divBdr>
        </w:div>
        <w:div w:id="1495797023">
          <w:marLeft w:val="0"/>
          <w:marRight w:val="0"/>
          <w:marTop w:val="0"/>
          <w:marBottom w:val="0"/>
          <w:divBdr>
            <w:top w:val="none" w:sz="0" w:space="0" w:color="auto"/>
            <w:left w:val="none" w:sz="0" w:space="0" w:color="auto"/>
            <w:bottom w:val="none" w:sz="0" w:space="0" w:color="auto"/>
            <w:right w:val="none" w:sz="0" w:space="0" w:color="auto"/>
          </w:divBdr>
        </w:div>
      </w:divsChild>
    </w:div>
    <w:div w:id="2002732034">
      <w:marLeft w:val="0"/>
      <w:marRight w:val="0"/>
      <w:marTop w:val="0"/>
      <w:marBottom w:val="0"/>
      <w:divBdr>
        <w:top w:val="none" w:sz="0" w:space="0" w:color="auto"/>
        <w:left w:val="none" w:sz="0" w:space="0" w:color="auto"/>
        <w:bottom w:val="none" w:sz="0" w:space="0" w:color="auto"/>
        <w:right w:val="none" w:sz="0" w:space="0" w:color="auto"/>
      </w:divBdr>
      <w:divsChild>
        <w:div w:id="154879798">
          <w:marLeft w:val="0"/>
          <w:marRight w:val="0"/>
          <w:marTop w:val="0"/>
          <w:marBottom w:val="0"/>
          <w:divBdr>
            <w:top w:val="none" w:sz="0" w:space="0" w:color="auto"/>
            <w:left w:val="none" w:sz="0" w:space="0" w:color="auto"/>
            <w:bottom w:val="none" w:sz="0" w:space="0" w:color="auto"/>
            <w:right w:val="none" w:sz="0" w:space="0" w:color="auto"/>
          </w:divBdr>
        </w:div>
      </w:divsChild>
    </w:div>
    <w:div w:id="2004429598">
      <w:bodyDiv w:val="1"/>
      <w:marLeft w:val="0"/>
      <w:marRight w:val="0"/>
      <w:marTop w:val="0"/>
      <w:marBottom w:val="0"/>
      <w:divBdr>
        <w:top w:val="none" w:sz="0" w:space="0" w:color="auto"/>
        <w:left w:val="none" w:sz="0" w:space="0" w:color="auto"/>
        <w:bottom w:val="none" w:sz="0" w:space="0" w:color="auto"/>
        <w:right w:val="none" w:sz="0" w:space="0" w:color="auto"/>
      </w:divBdr>
      <w:divsChild>
        <w:div w:id="1753159501">
          <w:marLeft w:val="0"/>
          <w:marRight w:val="0"/>
          <w:marTop w:val="0"/>
          <w:marBottom w:val="0"/>
          <w:divBdr>
            <w:top w:val="none" w:sz="0" w:space="0" w:color="auto"/>
            <w:left w:val="none" w:sz="0" w:space="0" w:color="auto"/>
            <w:bottom w:val="none" w:sz="0" w:space="0" w:color="auto"/>
            <w:right w:val="none" w:sz="0" w:space="0" w:color="auto"/>
          </w:divBdr>
        </w:div>
      </w:divsChild>
    </w:div>
    <w:div w:id="2005351625">
      <w:marLeft w:val="0"/>
      <w:marRight w:val="0"/>
      <w:marTop w:val="0"/>
      <w:marBottom w:val="0"/>
      <w:divBdr>
        <w:top w:val="none" w:sz="0" w:space="0" w:color="auto"/>
        <w:left w:val="none" w:sz="0" w:space="0" w:color="auto"/>
        <w:bottom w:val="none" w:sz="0" w:space="0" w:color="auto"/>
        <w:right w:val="none" w:sz="0" w:space="0" w:color="auto"/>
      </w:divBdr>
      <w:divsChild>
        <w:div w:id="1417701410">
          <w:marLeft w:val="0"/>
          <w:marRight w:val="0"/>
          <w:marTop w:val="0"/>
          <w:marBottom w:val="0"/>
          <w:divBdr>
            <w:top w:val="none" w:sz="0" w:space="0" w:color="auto"/>
            <w:left w:val="none" w:sz="0" w:space="0" w:color="auto"/>
            <w:bottom w:val="none" w:sz="0" w:space="0" w:color="auto"/>
            <w:right w:val="none" w:sz="0" w:space="0" w:color="auto"/>
          </w:divBdr>
        </w:div>
      </w:divsChild>
    </w:div>
    <w:div w:id="2007711684">
      <w:bodyDiv w:val="1"/>
      <w:marLeft w:val="0"/>
      <w:marRight w:val="0"/>
      <w:marTop w:val="0"/>
      <w:marBottom w:val="0"/>
      <w:divBdr>
        <w:top w:val="none" w:sz="0" w:space="0" w:color="auto"/>
        <w:left w:val="none" w:sz="0" w:space="0" w:color="auto"/>
        <w:bottom w:val="none" w:sz="0" w:space="0" w:color="auto"/>
        <w:right w:val="none" w:sz="0" w:space="0" w:color="auto"/>
      </w:divBdr>
    </w:div>
    <w:div w:id="2012099659">
      <w:bodyDiv w:val="1"/>
      <w:marLeft w:val="0"/>
      <w:marRight w:val="0"/>
      <w:marTop w:val="0"/>
      <w:marBottom w:val="0"/>
      <w:divBdr>
        <w:top w:val="none" w:sz="0" w:space="0" w:color="auto"/>
        <w:left w:val="none" w:sz="0" w:space="0" w:color="auto"/>
        <w:bottom w:val="none" w:sz="0" w:space="0" w:color="auto"/>
        <w:right w:val="none" w:sz="0" w:space="0" w:color="auto"/>
      </w:divBdr>
      <w:divsChild>
        <w:div w:id="12465846">
          <w:marLeft w:val="0"/>
          <w:marRight w:val="0"/>
          <w:marTop w:val="0"/>
          <w:marBottom w:val="0"/>
          <w:divBdr>
            <w:top w:val="none" w:sz="0" w:space="0" w:color="auto"/>
            <w:left w:val="none" w:sz="0" w:space="0" w:color="auto"/>
            <w:bottom w:val="none" w:sz="0" w:space="0" w:color="auto"/>
            <w:right w:val="none" w:sz="0" w:space="0" w:color="auto"/>
          </w:divBdr>
        </w:div>
        <w:div w:id="66196443">
          <w:marLeft w:val="0"/>
          <w:marRight w:val="0"/>
          <w:marTop w:val="0"/>
          <w:marBottom w:val="0"/>
          <w:divBdr>
            <w:top w:val="none" w:sz="0" w:space="0" w:color="auto"/>
            <w:left w:val="none" w:sz="0" w:space="0" w:color="auto"/>
            <w:bottom w:val="none" w:sz="0" w:space="0" w:color="auto"/>
            <w:right w:val="none" w:sz="0" w:space="0" w:color="auto"/>
          </w:divBdr>
        </w:div>
        <w:div w:id="346639248">
          <w:marLeft w:val="0"/>
          <w:marRight w:val="0"/>
          <w:marTop w:val="0"/>
          <w:marBottom w:val="0"/>
          <w:divBdr>
            <w:top w:val="none" w:sz="0" w:space="0" w:color="auto"/>
            <w:left w:val="none" w:sz="0" w:space="0" w:color="auto"/>
            <w:bottom w:val="none" w:sz="0" w:space="0" w:color="auto"/>
            <w:right w:val="none" w:sz="0" w:space="0" w:color="auto"/>
          </w:divBdr>
        </w:div>
        <w:div w:id="449863354">
          <w:marLeft w:val="0"/>
          <w:marRight w:val="0"/>
          <w:marTop w:val="0"/>
          <w:marBottom w:val="0"/>
          <w:divBdr>
            <w:top w:val="none" w:sz="0" w:space="0" w:color="auto"/>
            <w:left w:val="none" w:sz="0" w:space="0" w:color="auto"/>
            <w:bottom w:val="none" w:sz="0" w:space="0" w:color="auto"/>
            <w:right w:val="none" w:sz="0" w:space="0" w:color="auto"/>
          </w:divBdr>
        </w:div>
        <w:div w:id="595406521">
          <w:marLeft w:val="0"/>
          <w:marRight w:val="0"/>
          <w:marTop w:val="0"/>
          <w:marBottom w:val="0"/>
          <w:divBdr>
            <w:top w:val="none" w:sz="0" w:space="0" w:color="auto"/>
            <w:left w:val="none" w:sz="0" w:space="0" w:color="auto"/>
            <w:bottom w:val="none" w:sz="0" w:space="0" w:color="auto"/>
            <w:right w:val="none" w:sz="0" w:space="0" w:color="auto"/>
          </w:divBdr>
        </w:div>
        <w:div w:id="1059135054">
          <w:marLeft w:val="0"/>
          <w:marRight w:val="0"/>
          <w:marTop w:val="0"/>
          <w:marBottom w:val="0"/>
          <w:divBdr>
            <w:top w:val="none" w:sz="0" w:space="0" w:color="auto"/>
            <w:left w:val="none" w:sz="0" w:space="0" w:color="auto"/>
            <w:bottom w:val="none" w:sz="0" w:space="0" w:color="auto"/>
            <w:right w:val="none" w:sz="0" w:space="0" w:color="auto"/>
          </w:divBdr>
        </w:div>
        <w:div w:id="1109663946">
          <w:marLeft w:val="0"/>
          <w:marRight w:val="0"/>
          <w:marTop w:val="0"/>
          <w:marBottom w:val="0"/>
          <w:divBdr>
            <w:top w:val="none" w:sz="0" w:space="0" w:color="auto"/>
            <w:left w:val="none" w:sz="0" w:space="0" w:color="auto"/>
            <w:bottom w:val="none" w:sz="0" w:space="0" w:color="auto"/>
            <w:right w:val="none" w:sz="0" w:space="0" w:color="auto"/>
          </w:divBdr>
        </w:div>
        <w:div w:id="1359743451">
          <w:marLeft w:val="0"/>
          <w:marRight w:val="0"/>
          <w:marTop w:val="0"/>
          <w:marBottom w:val="0"/>
          <w:divBdr>
            <w:top w:val="none" w:sz="0" w:space="0" w:color="auto"/>
            <w:left w:val="none" w:sz="0" w:space="0" w:color="auto"/>
            <w:bottom w:val="none" w:sz="0" w:space="0" w:color="auto"/>
            <w:right w:val="none" w:sz="0" w:space="0" w:color="auto"/>
          </w:divBdr>
        </w:div>
        <w:div w:id="1439568326">
          <w:marLeft w:val="0"/>
          <w:marRight w:val="0"/>
          <w:marTop w:val="0"/>
          <w:marBottom w:val="0"/>
          <w:divBdr>
            <w:top w:val="none" w:sz="0" w:space="0" w:color="auto"/>
            <w:left w:val="none" w:sz="0" w:space="0" w:color="auto"/>
            <w:bottom w:val="none" w:sz="0" w:space="0" w:color="auto"/>
            <w:right w:val="none" w:sz="0" w:space="0" w:color="auto"/>
          </w:divBdr>
        </w:div>
        <w:div w:id="1523472129">
          <w:marLeft w:val="0"/>
          <w:marRight w:val="0"/>
          <w:marTop w:val="0"/>
          <w:marBottom w:val="0"/>
          <w:divBdr>
            <w:top w:val="none" w:sz="0" w:space="0" w:color="auto"/>
            <w:left w:val="none" w:sz="0" w:space="0" w:color="auto"/>
            <w:bottom w:val="none" w:sz="0" w:space="0" w:color="auto"/>
            <w:right w:val="none" w:sz="0" w:space="0" w:color="auto"/>
          </w:divBdr>
        </w:div>
        <w:div w:id="1586379397">
          <w:marLeft w:val="0"/>
          <w:marRight w:val="0"/>
          <w:marTop w:val="0"/>
          <w:marBottom w:val="0"/>
          <w:divBdr>
            <w:top w:val="none" w:sz="0" w:space="0" w:color="auto"/>
            <w:left w:val="none" w:sz="0" w:space="0" w:color="auto"/>
            <w:bottom w:val="none" w:sz="0" w:space="0" w:color="auto"/>
            <w:right w:val="none" w:sz="0" w:space="0" w:color="auto"/>
          </w:divBdr>
        </w:div>
        <w:div w:id="1992098475">
          <w:marLeft w:val="0"/>
          <w:marRight w:val="0"/>
          <w:marTop w:val="0"/>
          <w:marBottom w:val="0"/>
          <w:divBdr>
            <w:top w:val="none" w:sz="0" w:space="0" w:color="auto"/>
            <w:left w:val="none" w:sz="0" w:space="0" w:color="auto"/>
            <w:bottom w:val="none" w:sz="0" w:space="0" w:color="auto"/>
            <w:right w:val="none" w:sz="0" w:space="0" w:color="auto"/>
          </w:divBdr>
        </w:div>
        <w:div w:id="2040082140">
          <w:marLeft w:val="0"/>
          <w:marRight w:val="0"/>
          <w:marTop w:val="0"/>
          <w:marBottom w:val="0"/>
          <w:divBdr>
            <w:top w:val="none" w:sz="0" w:space="0" w:color="auto"/>
            <w:left w:val="none" w:sz="0" w:space="0" w:color="auto"/>
            <w:bottom w:val="none" w:sz="0" w:space="0" w:color="auto"/>
            <w:right w:val="none" w:sz="0" w:space="0" w:color="auto"/>
          </w:divBdr>
        </w:div>
        <w:div w:id="2054305012">
          <w:marLeft w:val="0"/>
          <w:marRight w:val="0"/>
          <w:marTop w:val="0"/>
          <w:marBottom w:val="0"/>
          <w:divBdr>
            <w:top w:val="none" w:sz="0" w:space="0" w:color="auto"/>
            <w:left w:val="none" w:sz="0" w:space="0" w:color="auto"/>
            <w:bottom w:val="none" w:sz="0" w:space="0" w:color="auto"/>
            <w:right w:val="none" w:sz="0" w:space="0" w:color="auto"/>
          </w:divBdr>
        </w:div>
      </w:divsChild>
    </w:div>
    <w:div w:id="2013483743">
      <w:marLeft w:val="0"/>
      <w:marRight w:val="0"/>
      <w:marTop w:val="0"/>
      <w:marBottom w:val="0"/>
      <w:divBdr>
        <w:top w:val="none" w:sz="0" w:space="0" w:color="auto"/>
        <w:left w:val="none" w:sz="0" w:space="0" w:color="auto"/>
        <w:bottom w:val="none" w:sz="0" w:space="0" w:color="auto"/>
        <w:right w:val="none" w:sz="0" w:space="0" w:color="auto"/>
      </w:divBdr>
      <w:divsChild>
        <w:div w:id="509106442">
          <w:marLeft w:val="0"/>
          <w:marRight w:val="0"/>
          <w:marTop w:val="0"/>
          <w:marBottom w:val="0"/>
          <w:divBdr>
            <w:top w:val="none" w:sz="0" w:space="0" w:color="auto"/>
            <w:left w:val="none" w:sz="0" w:space="0" w:color="auto"/>
            <w:bottom w:val="none" w:sz="0" w:space="0" w:color="auto"/>
            <w:right w:val="none" w:sz="0" w:space="0" w:color="auto"/>
          </w:divBdr>
        </w:div>
      </w:divsChild>
    </w:div>
    <w:div w:id="2024358898">
      <w:marLeft w:val="0"/>
      <w:marRight w:val="0"/>
      <w:marTop w:val="0"/>
      <w:marBottom w:val="0"/>
      <w:divBdr>
        <w:top w:val="none" w:sz="0" w:space="0" w:color="auto"/>
        <w:left w:val="none" w:sz="0" w:space="0" w:color="auto"/>
        <w:bottom w:val="none" w:sz="0" w:space="0" w:color="auto"/>
        <w:right w:val="none" w:sz="0" w:space="0" w:color="auto"/>
      </w:divBdr>
      <w:divsChild>
        <w:div w:id="1053890735">
          <w:marLeft w:val="0"/>
          <w:marRight w:val="0"/>
          <w:marTop w:val="0"/>
          <w:marBottom w:val="0"/>
          <w:divBdr>
            <w:top w:val="none" w:sz="0" w:space="0" w:color="auto"/>
            <w:left w:val="none" w:sz="0" w:space="0" w:color="auto"/>
            <w:bottom w:val="none" w:sz="0" w:space="0" w:color="auto"/>
            <w:right w:val="none" w:sz="0" w:space="0" w:color="auto"/>
          </w:divBdr>
        </w:div>
      </w:divsChild>
    </w:div>
    <w:div w:id="2036105115">
      <w:marLeft w:val="0"/>
      <w:marRight w:val="0"/>
      <w:marTop w:val="0"/>
      <w:marBottom w:val="0"/>
      <w:divBdr>
        <w:top w:val="none" w:sz="0" w:space="0" w:color="auto"/>
        <w:left w:val="none" w:sz="0" w:space="0" w:color="auto"/>
        <w:bottom w:val="none" w:sz="0" w:space="0" w:color="auto"/>
        <w:right w:val="none" w:sz="0" w:space="0" w:color="auto"/>
      </w:divBdr>
      <w:divsChild>
        <w:div w:id="1780367945">
          <w:marLeft w:val="0"/>
          <w:marRight w:val="0"/>
          <w:marTop w:val="0"/>
          <w:marBottom w:val="0"/>
          <w:divBdr>
            <w:top w:val="none" w:sz="0" w:space="0" w:color="auto"/>
            <w:left w:val="none" w:sz="0" w:space="0" w:color="auto"/>
            <w:bottom w:val="none" w:sz="0" w:space="0" w:color="auto"/>
            <w:right w:val="none" w:sz="0" w:space="0" w:color="auto"/>
          </w:divBdr>
        </w:div>
      </w:divsChild>
    </w:div>
    <w:div w:id="2044742540">
      <w:bodyDiv w:val="1"/>
      <w:marLeft w:val="0"/>
      <w:marRight w:val="0"/>
      <w:marTop w:val="0"/>
      <w:marBottom w:val="0"/>
      <w:divBdr>
        <w:top w:val="none" w:sz="0" w:space="0" w:color="auto"/>
        <w:left w:val="none" w:sz="0" w:space="0" w:color="auto"/>
        <w:bottom w:val="none" w:sz="0" w:space="0" w:color="auto"/>
        <w:right w:val="none" w:sz="0" w:space="0" w:color="auto"/>
      </w:divBdr>
    </w:div>
    <w:div w:id="2064869177">
      <w:bodyDiv w:val="1"/>
      <w:marLeft w:val="0"/>
      <w:marRight w:val="0"/>
      <w:marTop w:val="0"/>
      <w:marBottom w:val="0"/>
      <w:divBdr>
        <w:top w:val="none" w:sz="0" w:space="0" w:color="auto"/>
        <w:left w:val="none" w:sz="0" w:space="0" w:color="auto"/>
        <w:bottom w:val="none" w:sz="0" w:space="0" w:color="auto"/>
        <w:right w:val="none" w:sz="0" w:space="0" w:color="auto"/>
      </w:divBdr>
    </w:div>
    <w:div w:id="2065904753">
      <w:marLeft w:val="0"/>
      <w:marRight w:val="0"/>
      <w:marTop w:val="0"/>
      <w:marBottom w:val="0"/>
      <w:divBdr>
        <w:top w:val="none" w:sz="0" w:space="0" w:color="auto"/>
        <w:left w:val="none" w:sz="0" w:space="0" w:color="auto"/>
        <w:bottom w:val="none" w:sz="0" w:space="0" w:color="auto"/>
        <w:right w:val="none" w:sz="0" w:space="0" w:color="auto"/>
      </w:divBdr>
      <w:divsChild>
        <w:div w:id="712123424">
          <w:marLeft w:val="0"/>
          <w:marRight w:val="0"/>
          <w:marTop w:val="0"/>
          <w:marBottom w:val="0"/>
          <w:divBdr>
            <w:top w:val="none" w:sz="0" w:space="0" w:color="auto"/>
            <w:left w:val="none" w:sz="0" w:space="0" w:color="auto"/>
            <w:bottom w:val="none" w:sz="0" w:space="0" w:color="auto"/>
            <w:right w:val="none" w:sz="0" w:space="0" w:color="auto"/>
          </w:divBdr>
        </w:div>
      </w:divsChild>
    </w:div>
    <w:div w:id="2067609893">
      <w:marLeft w:val="0"/>
      <w:marRight w:val="0"/>
      <w:marTop w:val="0"/>
      <w:marBottom w:val="0"/>
      <w:divBdr>
        <w:top w:val="none" w:sz="0" w:space="0" w:color="auto"/>
        <w:left w:val="none" w:sz="0" w:space="0" w:color="auto"/>
        <w:bottom w:val="none" w:sz="0" w:space="0" w:color="auto"/>
        <w:right w:val="none" w:sz="0" w:space="0" w:color="auto"/>
      </w:divBdr>
      <w:divsChild>
        <w:div w:id="2115787699">
          <w:marLeft w:val="0"/>
          <w:marRight w:val="0"/>
          <w:marTop w:val="0"/>
          <w:marBottom w:val="0"/>
          <w:divBdr>
            <w:top w:val="none" w:sz="0" w:space="0" w:color="auto"/>
            <w:left w:val="none" w:sz="0" w:space="0" w:color="auto"/>
            <w:bottom w:val="none" w:sz="0" w:space="0" w:color="auto"/>
            <w:right w:val="none" w:sz="0" w:space="0" w:color="auto"/>
          </w:divBdr>
        </w:div>
      </w:divsChild>
    </w:div>
    <w:div w:id="2069569811">
      <w:marLeft w:val="0"/>
      <w:marRight w:val="0"/>
      <w:marTop w:val="0"/>
      <w:marBottom w:val="0"/>
      <w:divBdr>
        <w:top w:val="none" w:sz="0" w:space="0" w:color="auto"/>
        <w:left w:val="none" w:sz="0" w:space="0" w:color="auto"/>
        <w:bottom w:val="none" w:sz="0" w:space="0" w:color="auto"/>
        <w:right w:val="none" w:sz="0" w:space="0" w:color="auto"/>
      </w:divBdr>
      <w:divsChild>
        <w:div w:id="1342196327">
          <w:marLeft w:val="0"/>
          <w:marRight w:val="0"/>
          <w:marTop w:val="0"/>
          <w:marBottom w:val="0"/>
          <w:divBdr>
            <w:top w:val="none" w:sz="0" w:space="0" w:color="auto"/>
            <w:left w:val="none" w:sz="0" w:space="0" w:color="auto"/>
            <w:bottom w:val="none" w:sz="0" w:space="0" w:color="auto"/>
            <w:right w:val="none" w:sz="0" w:space="0" w:color="auto"/>
          </w:divBdr>
        </w:div>
      </w:divsChild>
    </w:div>
    <w:div w:id="2070035043">
      <w:marLeft w:val="0"/>
      <w:marRight w:val="0"/>
      <w:marTop w:val="0"/>
      <w:marBottom w:val="0"/>
      <w:divBdr>
        <w:top w:val="none" w:sz="0" w:space="0" w:color="auto"/>
        <w:left w:val="none" w:sz="0" w:space="0" w:color="auto"/>
        <w:bottom w:val="none" w:sz="0" w:space="0" w:color="auto"/>
        <w:right w:val="none" w:sz="0" w:space="0" w:color="auto"/>
      </w:divBdr>
      <w:divsChild>
        <w:div w:id="962541845">
          <w:marLeft w:val="0"/>
          <w:marRight w:val="0"/>
          <w:marTop w:val="0"/>
          <w:marBottom w:val="0"/>
          <w:divBdr>
            <w:top w:val="none" w:sz="0" w:space="0" w:color="auto"/>
            <w:left w:val="none" w:sz="0" w:space="0" w:color="auto"/>
            <w:bottom w:val="none" w:sz="0" w:space="0" w:color="auto"/>
            <w:right w:val="none" w:sz="0" w:space="0" w:color="auto"/>
          </w:divBdr>
        </w:div>
      </w:divsChild>
    </w:div>
    <w:div w:id="2080514466">
      <w:marLeft w:val="0"/>
      <w:marRight w:val="0"/>
      <w:marTop w:val="0"/>
      <w:marBottom w:val="0"/>
      <w:divBdr>
        <w:top w:val="none" w:sz="0" w:space="0" w:color="auto"/>
        <w:left w:val="none" w:sz="0" w:space="0" w:color="auto"/>
        <w:bottom w:val="none" w:sz="0" w:space="0" w:color="auto"/>
        <w:right w:val="none" w:sz="0" w:space="0" w:color="auto"/>
      </w:divBdr>
      <w:divsChild>
        <w:div w:id="1486121938">
          <w:marLeft w:val="0"/>
          <w:marRight w:val="0"/>
          <w:marTop w:val="0"/>
          <w:marBottom w:val="0"/>
          <w:divBdr>
            <w:top w:val="none" w:sz="0" w:space="0" w:color="auto"/>
            <w:left w:val="none" w:sz="0" w:space="0" w:color="auto"/>
            <w:bottom w:val="none" w:sz="0" w:space="0" w:color="auto"/>
            <w:right w:val="none" w:sz="0" w:space="0" w:color="auto"/>
          </w:divBdr>
        </w:div>
      </w:divsChild>
    </w:div>
    <w:div w:id="2097969228">
      <w:marLeft w:val="0"/>
      <w:marRight w:val="0"/>
      <w:marTop w:val="0"/>
      <w:marBottom w:val="0"/>
      <w:divBdr>
        <w:top w:val="none" w:sz="0" w:space="0" w:color="auto"/>
        <w:left w:val="none" w:sz="0" w:space="0" w:color="auto"/>
        <w:bottom w:val="none" w:sz="0" w:space="0" w:color="auto"/>
        <w:right w:val="none" w:sz="0" w:space="0" w:color="auto"/>
      </w:divBdr>
      <w:divsChild>
        <w:div w:id="1885603350">
          <w:marLeft w:val="0"/>
          <w:marRight w:val="0"/>
          <w:marTop w:val="0"/>
          <w:marBottom w:val="0"/>
          <w:divBdr>
            <w:top w:val="none" w:sz="0" w:space="0" w:color="auto"/>
            <w:left w:val="none" w:sz="0" w:space="0" w:color="auto"/>
            <w:bottom w:val="none" w:sz="0" w:space="0" w:color="auto"/>
            <w:right w:val="none" w:sz="0" w:space="0" w:color="auto"/>
          </w:divBdr>
        </w:div>
      </w:divsChild>
    </w:div>
    <w:div w:id="2109111807">
      <w:marLeft w:val="0"/>
      <w:marRight w:val="0"/>
      <w:marTop w:val="0"/>
      <w:marBottom w:val="0"/>
      <w:divBdr>
        <w:top w:val="none" w:sz="0" w:space="0" w:color="auto"/>
        <w:left w:val="none" w:sz="0" w:space="0" w:color="auto"/>
        <w:bottom w:val="none" w:sz="0" w:space="0" w:color="auto"/>
        <w:right w:val="none" w:sz="0" w:space="0" w:color="auto"/>
      </w:divBdr>
      <w:divsChild>
        <w:div w:id="921526295">
          <w:marLeft w:val="0"/>
          <w:marRight w:val="0"/>
          <w:marTop w:val="0"/>
          <w:marBottom w:val="0"/>
          <w:divBdr>
            <w:top w:val="none" w:sz="0" w:space="0" w:color="auto"/>
            <w:left w:val="none" w:sz="0" w:space="0" w:color="auto"/>
            <w:bottom w:val="none" w:sz="0" w:space="0" w:color="auto"/>
            <w:right w:val="none" w:sz="0" w:space="0" w:color="auto"/>
          </w:divBdr>
        </w:div>
      </w:divsChild>
    </w:div>
    <w:div w:id="2126607251">
      <w:bodyDiv w:val="1"/>
      <w:marLeft w:val="0"/>
      <w:marRight w:val="0"/>
      <w:marTop w:val="0"/>
      <w:marBottom w:val="0"/>
      <w:divBdr>
        <w:top w:val="none" w:sz="0" w:space="0" w:color="auto"/>
        <w:left w:val="none" w:sz="0" w:space="0" w:color="auto"/>
        <w:bottom w:val="none" w:sz="0" w:space="0" w:color="auto"/>
        <w:right w:val="none" w:sz="0" w:space="0" w:color="auto"/>
      </w:divBdr>
    </w:div>
    <w:div w:id="2128968223">
      <w:bodyDiv w:val="1"/>
      <w:marLeft w:val="0"/>
      <w:marRight w:val="0"/>
      <w:marTop w:val="0"/>
      <w:marBottom w:val="0"/>
      <w:divBdr>
        <w:top w:val="none" w:sz="0" w:space="0" w:color="auto"/>
        <w:left w:val="none" w:sz="0" w:space="0" w:color="auto"/>
        <w:bottom w:val="none" w:sz="0" w:space="0" w:color="auto"/>
        <w:right w:val="none" w:sz="0" w:space="0" w:color="auto"/>
      </w:divBdr>
    </w:div>
    <w:div w:id="2137529060">
      <w:marLeft w:val="0"/>
      <w:marRight w:val="0"/>
      <w:marTop w:val="0"/>
      <w:marBottom w:val="0"/>
      <w:divBdr>
        <w:top w:val="none" w:sz="0" w:space="0" w:color="auto"/>
        <w:left w:val="none" w:sz="0" w:space="0" w:color="auto"/>
        <w:bottom w:val="none" w:sz="0" w:space="0" w:color="auto"/>
        <w:right w:val="none" w:sz="0" w:space="0" w:color="auto"/>
      </w:divBdr>
      <w:divsChild>
        <w:div w:id="1439834298">
          <w:marLeft w:val="0"/>
          <w:marRight w:val="0"/>
          <w:marTop w:val="0"/>
          <w:marBottom w:val="0"/>
          <w:divBdr>
            <w:top w:val="none" w:sz="0" w:space="0" w:color="auto"/>
            <w:left w:val="none" w:sz="0" w:space="0" w:color="auto"/>
            <w:bottom w:val="none" w:sz="0" w:space="0" w:color="auto"/>
            <w:right w:val="none" w:sz="0" w:space="0" w:color="auto"/>
          </w:divBdr>
        </w:div>
      </w:divsChild>
    </w:div>
    <w:div w:id="2141025237">
      <w:marLeft w:val="0"/>
      <w:marRight w:val="0"/>
      <w:marTop w:val="0"/>
      <w:marBottom w:val="0"/>
      <w:divBdr>
        <w:top w:val="none" w:sz="0" w:space="0" w:color="auto"/>
        <w:left w:val="none" w:sz="0" w:space="0" w:color="auto"/>
        <w:bottom w:val="none" w:sz="0" w:space="0" w:color="auto"/>
        <w:right w:val="none" w:sz="0" w:space="0" w:color="auto"/>
      </w:divBdr>
      <w:divsChild>
        <w:div w:id="1277177075">
          <w:marLeft w:val="0"/>
          <w:marRight w:val="0"/>
          <w:marTop w:val="0"/>
          <w:marBottom w:val="0"/>
          <w:divBdr>
            <w:top w:val="none" w:sz="0" w:space="0" w:color="auto"/>
            <w:left w:val="none" w:sz="0" w:space="0" w:color="auto"/>
            <w:bottom w:val="none" w:sz="0" w:space="0" w:color="auto"/>
            <w:right w:val="none" w:sz="0" w:space="0" w:color="auto"/>
          </w:divBdr>
        </w:div>
      </w:divsChild>
    </w:div>
    <w:div w:id="2145613427">
      <w:marLeft w:val="0"/>
      <w:marRight w:val="0"/>
      <w:marTop w:val="0"/>
      <w:marBottom w:val="0"/>
      <w:divBdr>
        <w:top w:val="none" w:sz="0" w:space="0" w:color="auto"/>
        <w:left w:val="none" w:sz="0" w:space="0" w:color="auto"/>
        <w:bottom w:val="none" w:sz="0" w:space="0" w:color="auto"/>
        <w:right w:val="none" w:sz="0" w:space="0" w:color="auto"/>
      </w:divBdr>
      <w:divsChild>
        <w:div w:id="1096292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mbiente.gob.do/portal-transparencia/wp/download/1299/resoluciones-2023/18295/res-no-0005-2023-que-establece-los-reglamentos-tecnicos-ambientales-de-sustancias-y-equipos-regulados-por-el-protocolo-de-montreal.pdf" TargetMode="External"/><Relationship Id="rId26" Type="http://schemas.openxmlformats.org/officeDocument/2006/relationships/hyperlink" Target="https://ambiente.gob.do/portal-transparencia/wp/download/1299/resoluciones-2023/21328/res-no-0027-2023-que-prohibe-la-captura-importacion-exportacion-y-comercializacion-en-todo-el-territorio-delfines-2023-1.pdf" TargetMode="External"/><Relationship Id="rId39" Type="http://schemas.openxmlformats.org/officeDocument/2006/relationships/hyperlink" Target="https://ambiente.gob.do/mapas-areas-protegidas/" TargetMode="External"/><Relationship Id="rId21" Type="http://schemas.openxmlformats.org/officeDocument/2006/relationships/hyperlink" Target="https://ambiente.gob.do/portal-transparencia/wp/download/1299/resoluciones-2023/281854/res-no-0040-2023-que-dispone-el-desalojo-y-desocupacion-en-la-franja-60mts-playa-cofresi-provincia-puerto-plata.pdf" TargetMode="External"/><Relationship Id="rId34" Type="http://schemas.openxmlformats.org/officeDocument/2006/relationships/hyperlink" Target="https://ambiente.gob.do/portal-transparencia/wp/download/1299/resoluciones-2023/18294/res-no-0002-2023-que-dispone-la-clausura-y-el-cierre-tecnico-del-vertedero-municipal-de-bonao-municipio-bonao-provincia-monsenor-nouel.pdf" TargetMode="External"/><Relationship Id="rId42" Type="http://schemas.openxmlformats.org/officeDocument/2006/relationships/hyperlink" Target="https://definicion.de/necesidades-basica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mbiente.gob.do/portal-transparencia/wp/download/1299/resoluciones-2023/18300/res-no-0022-2023-que-prohibe-temporalmente-la-quema-de-areas-agricolas-y-de-residuos-de-todo-tip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mbiente.gob.do/portal-transparencia/wp/download/1299/resoluciones-2023/21060/res-no-0030-2023-que-declara-de-urgencia-para-la-adquisicion-de-equipos-tecnologicos-para-ser-utilizados-en-levantamiento-hidrogeologico.pdf" TargetMode="External"/><Relationship Id="rId32" Type="http://schemas.openxmlformats.org/officeDocument/2006/relationships/hyperlink" Target="https://ambiente.gob.do/portal-transparencia/wp/download/1299/resoluciones-2023/18297/res-no-0008-2023-que-aprueba-y-autoriza-el-plan-de-manejo-boca-de-nigua.pdf" TargetMode="External"/><Relationship Id="rId37" Type="http://schemas.openxmlformats.org/officeDocument/2006/relationships/image" Target="media/image7.emf"/><Relationship Id="rId40" Type="http://schemas.openxmlformats.org/officeDocument/2006/relationships/hyperlink" Target="https://ambiente.gob.do/portal-transparencia/publicaciones-oficiales-3/" TargetMode="Externa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mbiente.gob.do/portal-transparencia/wp/download/1299/resoluciones-2023/21340/res-no-0034-2023-que-crea-el-santuario-de-cucu-o-buho-athene-cunicularia-en-la-pontificia-universidad-catolica-madre-y-maestra-pucamm-sede-santiago-de-los-caballeros.pdf" TargetMode="External"/><Relationship Id="rId28" Type="http://schemas.openxmlformats.org/officeDocument/2006/relationships/hyperlink" Target="https://ambiente.gob.do/portal-transparencia/wp/download/1299/resoluciones-2023/20212/res-no-0023-2023-que-establece-la-exoneracion-del-pago-de-tasas-por-servicios-para-emision-de-autorizaciones-ambientales-a-proyectos-con-fines-sociales-y-humanitarios-y-proyectos-financiados-a-trave.pdf"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mbiente.gob.do/portal-transparencia/wp/download/1299/resoluciones-2023/281896/res-no-0043-2023-que-declara-de-urgencia-la-adquisicion-de-equipos-licencias-y-servicios-para-la-actualizacion-de-la-infraestructura-tecnologica-del-mmarn.doc" TargetMode="External"/><Relationship Id="rId31" Type="http://schemas.openxmlformats.org/officeDocument/2006/relationships/hyperlink" Target="https://ambiente.gob.do/portal-transparencia/wp/download/1299/resoluciones-2023/18298/res-no-0010-2023-que-dispone-la-clasificacion-de-informacion-publica.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ambiente.gob.do/portal-transparencia/wp/download/1299/resoluciones-2023/21458/res-no-0036-2023-que-crea-el-comite-institucional-de-transversalizacion-de-genero.pdf" TargetMode="External"/><Relationship Id="rId27" Type="http://schemas.openxmlformats.org/officeDocument/2006/relationships/hyperlink" Target="https://ambiente.gob.do/portal-transparencia/wp/download/1299/resoluciones-2023/20854/res-no-0025-2023-que-establece-el-comite-de-compras-y-contrataciones-del-ministerio-de-medio-ambiente-y-recursos-naturales.pdf" TargetMode="External"/><Relationship Id="rId30" Type="http://schemas.openxmlformats.org/officeDocument/2006/relationships/hyperlink" Target="https://ambiente.gob.do/portal-transparencia/wp/download/1299/resoluciones-2023/18299/resolucion-no-0013-2023-que-establece-el-procedimiento-para-la-descarga-de-aguas-residuales-domesticas-o-equivalentes-a-domesticas-provenientes-de-septicos-y-trampas-de-grasa-recolectados-por-camion.pdf" TargetMode="External"/><Relationship Id="rId35" Type="http://schemas.openxmlformats.org/officeDocument/2006/relationships/header" Target="header1.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ambiente.gob.do/portal-transparencia/wp/download/2537/2023/281677/decreto-253-23-reglamento-para-la-gestion-de-aparatos-electricos-y-electronicos-ley-225-20.pdf" TargetMode="External"/><Relationship Id="rId25" Type="http://schemas.openxmlformats.org/officeDocument/2006/relationships/hyperlink" Target="https://ambiente.gob.do/portal-transparencia/wp/download/1299/resoluciones-2023/21085/res-no-0029-2023-que-delega-en-los-directores-provinciales-del-ministerio-de-medio-ambiente-la-aplicacion-de-la-saciones-administrativas-de-la-ley-64-00.pdf" TargetMode="External"/><Relationship Id="rId33" Type="http://schemas.openxmlformats.org/officeDocument/2006/relationships/hyperlink" Target="https://ambiente.gob.do/portal-transparencia/wp/download/1299/resoluciones-2023/18296/res-no-0004-2023-dispone-que-la-comision-nacional-otorgar-las-licencias-de-tecnicos-de-refrigeracion-y-acondicionamiento-aire-conaltraa-decreto-no-360-15.pdf" TargetMode="External"/><Relationship Id="rId38" Type="http://schemas.openxmlformats.org/officeDocument/2006/relationships/hyperlink" Target="https://ambiente.gob.do/estadisticas-ambientales/" TargetMode="External"/><Relationship Id="rId46" Type="http://schemas.microsoft.com/office/2020/10/relationships/intelligence" Target="intelligence2.xml"/><Relationship Id="rId20" Type="http://schemas.openxmlformats.org/officeDocument/2006/relationships/hyperlink" Target="https://ambiente.gob.do/portal-transparencia/wp/download/1299/resoluciones-2023/281892/res-no-0041-que-establece-las-directrices-nacionales-para-la-implementacion-de-la-rep-en-la-gestion-de-residuos-de-aparatos-electricos-y-electronicos.docx" TargetMode="External"/><Relationship Id="rId41" Type="http://schemas.openxmlformats.org/officeDocument/2006/relationships/chart" Target="charts/chart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taveras\Downloads\Dashboard%20Denuncias%20Ambientales%20Enero-Noviembre%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[Dashboard Denuncias Ambientales Enero-Noviembre 2023.xlsx]Hoja2!TablaDinámica4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layout>
            <c:manualLayout>
              <c:x val="-6.4073226544622428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8.5430968726163237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8.5430968726163292E-2"/>
              <c:y val="-6.033182503770739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layout>
            <c:manualLayout>
              <c:x val="-8.8482074752097642E-2"/>
              <c:y val="-6.033182503770739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7"/>
        <c:dLbl>
          <c:idx val="0"/>
          <c:layout>
            <c:manualLayout>
              <c:x val="-6.0652009097801364E-2"/>
              <c:y val="-1.1747430249632892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8.8482074752097642E-2"/>
              <c:y val="-6.033182503770739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layout>
            <c:manualLayout>
              <c:x val="-8.5430968726163292E-2"/>
              <c:y val="-6.033182503770739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layout>
            <c:manualLayout>
              <c:x val="-8.5430968726163237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dLbl>
          <c:idx val="0"/>
          <c:layout>
            <c:manualLayout>
              <c:x val="-6.4073226544622428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dLbl>
          <c:idx val="0"/>
          <c:layout>
            <c:manualLayout>
              <c:x val="-8.8482074752097642E-2"/>
              <c:y val="-6.033182503770739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dLbl>
          <c:idx val="0"/>
          <c:layout>
            <c:manualLayout>
              <c:x val="-8.5430968726163292E-2"/>
              <c:y val="-6.0331825037707393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dLbl>
          <c:idx val="0"/>
          <c:layout>
            <c:manualLayout>
              <c:x val="-8.5430968726163237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dLbl>
          <c:idx val="0"/>
          <c:layout>
            <c:manualLayout>
              <c:x val="-6.4073226544622428E-2"/>
              <c:y val="0"/>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Hoja2!$H$3</c:f>
              <c:strCache>
                <c:ptCount val="1"/>
                <c:pt idx="0">
                  <c:v>Total</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BB73-4FE1-B7CF-1B72B20222E1}"/>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BB73-4FE1-B7CF-1B72B20222E1}"/>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BB73-4FE1-B7CF-1B72B20222E1}"/>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BB73-4FE1-B7CF-1B72B20222E1}"/>
              </c:ext>
            </c:extLst>
          </c:dPt>
          <c:dLbls>
            <c:dLbl>
              <c:idx val="0"/>
              <c:layout>
                <c:manualLayout>
                  <c:x val="-8.8482074752097642E-2"/>
                  <c:y val="-6.03318250377073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73-4FE1-B7CF-1B72B20222E1}"/>
                </c:ext>
              </c:extLst>
            </c:dLbl>
            <c:dLbl>
              <c:idx val="1"/>
              <c:layout>
                <c:manualLayout>
                  <c:x val="-8.5430968726163292E-2"/>
                  <c:y val="-6.03318250377073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73-4FE1-B7CF-1B72B20222E1}"/>
                </c:ext>
              </c:extLst>
            </c:dLbl>
            <c:dLbl>
              <c:idx val="2"/>
              <c:layout>
                <c:manualLayout>
                  <c:x val="-8.543096872616323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73-4FE1-B7CF-1B72B20222E1}"/>
                </c:ext>
              </c:extLst>
            </c:dLbl>
            <c:dLbl>
              <c:idx val="3"/>
              <c:layout>
                <c:manualLayout>
                  <c:x val="-6.40732265446224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73-4FE1-B7CF-1B72B20222E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Hoja2!$G$4:$G$8</c:f>
              <c:strCache>
                <c:ptCount val="4"/>
                <c:pt idx="0">
                  <c:v>Contaminación atmosférica</c:v>
                </c:pt>
                <c:pt idx="1">
                  <c:v>Corte y tala de arboles </c:v>
                </c:pt>
                <c:pt idx="2">
                  <c:v>Contaminación sónica </c:v>
                </c:pt>
                <c:pt idx="3">
                  <c:v>Vertido de desechos</c:v>
                </c:pt>
              </c:strCache>
            </c:strRef>
          </c:cat>
          <c:val>
            <c:numRef>
              <c:f>Hoja2!$H$4:$H$8</c:f>
              <c:numCache>
                <c:formatCode>General</c:formatCode>
                <c:ptCount val="4"/>
                <c:pt idx="0">
                  <c:v>594</c:v>
                </c:pt>
                <c:pt idx="1">
                  <c:v>192</c:v>
                </c:pt>
                <c:pt idx="2">
                  <c:v>174</c:v>
                </c:pt>
                <c:pt idx="3">
                  <c:v>75</c:v>
                </c:pt>
              </c:numCache>
            </c:numRef>
          </c:val>
          <c:extLst>
            <c:ext xmlns:c16="http://schemas.microsoft.com/office/drawing/2014/chart" uri="{C3380CC4-5D6E-409C-BE32-E72D297353CC}">
              <c16:uniqueId val="{00000008-BB73-4FE1-B7CF-1B72B20222E1}"/>
            </c:ext>
          </c:extLst>
        </c:ser>
        <c:dLbls>
          <c:showLegendKey val="0"/>
          <c:showVal val="0"/>
          <c:showCatName val="0"/>
          <c:showSerName val="0"/>
          <c:showPercent val="0"/>
          <c:showBubbleSize val="0"/>
        </c:dLbls>
        <c:gapWidth val="182"/>
        <c:axId val="1808283855"/>
        <c:axId val="1730883951"/>
      </c:barChart>
      <c:catAx>
        <c:axId val="18082838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1730883951"/>
        <c:crosses val="autoZero"/>
        <c:auto val="1"/>
        <c:lblAlgn val="ctr"/>
        <c:lblOffset val="100"/>
        <c:noMultiLvlLbl val="0"/>
      </c:catAx>
      <c:valAx>
        <c:axId val="173088395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8283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extLst/>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CF83ABD-2BA1-4358-886A-1CCE70612B79}">
    <t:Anchor>
      <t:Comment id="1461128304"/>
    </t:Anchor>
    <t:History>
      <t:Event id="{73EFEBB6-60AF-47C0-AB6F-9305BD7E5681}" time="2023-12-17T17:26:46.391Z">
        <t:Attribution userId="S::elianny.gell@ambiente.gob.do::179b59e3-9d49-4eab-a56f-8085f9b77b5f" userProvider="AD" userName="Elianny Marcel Gell Rosado"/>
        <t:Anchor>
          <t:Comment id="1461128304"/>
        </t:Anchor>
        <t:Create/>
      </t:Event>
      <t:Event id="{7DC97A46-5797-442A-A982-C4DC7A0BD302}" time="2023-12-17T17:26:46.391Z">
        <t:Attribution userId="S::elianny.gell@ambiente.gob.do::179b59e3-9d49-4eab-a56f-8085f9b77b5f" userProvider="AD" userName="Elianny Marcel Gell Rosado"/>
        <t:Anchor>
          <t:Comment id="1461128304"/>
        </t:Anchor>
        <t:Assign userId="S::yexica.chia@ambiente.gob.do::d354ddd3-80f5-4777-ac83-e2c0a5cbb461" userProvider="AD" userName="Yexica Zunilda Chia Santana"/>
      </t:Event>
      <t:Event id="{37120496-4A02-485A-A9A1-E2FC9FCF3E4D}" time="2023-12-17T17:26:46.391Z">
        <t:Attribution userId="S::elianny.gell@ambiente.gob.do::179b59e3-9d49-4eab-a56f-8085f9b77b5f" userProvider="AD" userName="Elianny Marcel Gell Rosado"/>
        <t:Anchor>
          <t:Comment id="1461128304"/>
        </t:Anchor>
        <t:SetTitle title="Miguel Valera Rosario @Yexica Zunilda Chia Santana Es bueno determinar cuanto es la cantidad correcta del decomiso de pez loro, pues Costeros dice que son 13,593 y fiscalización dice que son mas de 75mil libras. Es posible que fiscalización este…"/>
      </t:Event>
      <t:Event id="{3D01B581-EFFC-4610-8B1F-1E92BEECA88E}" time="2023-12-18T14:01:28.653Z">
        <t:Attribution userId="S::miguel.valera@ambiente.gob.do::d87ab711-8dd5-449b-9d28-db6f37e79a50" userProvider="AD" userName="Miguel Valera Rosari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A745DE44446D46AA746934521F630B" ma:contentTypeVersion="15" ma:contentTypeDescription="Crear nuevo documento." ma:contentTypeScope="" ma:versionID="434a27abd6e651b21224fc8a60f22150">
  <xsd:schema xmlns:xsd="http://www.w3.org/2001/XMLSchema" xmlns:xs="http://www.w3.org/2001/XMLSchema" xmlns:p="http://schemas.microsoft.com/office/2006/metadata/properties" xmlns:ns2="9e3e7eb8-1fde-4a14-a723-4e62a41520e4" xmlns:ns3="e4e04b7a-d743-4572-b7c0-610aa4b81289" targetNamespace="http://schemas.microsoft.com/office/2006/metadata/properties" ma:root="true" ma:fieldsID="b3a14b0a826d2232252d69402d212358" ns2:_="" ns3:_="">
    <xsd:import namespace="9e3e7eb8-1fde-4a14-a723-4e62a41520e4"/>
    <xsd:import namespace="e4e04b7a-d743-4572-b7c0-610aa4b812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e7eb8-1fde-4a14-a723-4e62a4152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beb968c-8ea1-4092-bc4f-c671fdfc68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Estado de aprobación" ma:internalName="Estado_x0020_de_x0020_aprobaci_x00f3_n">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e04b7a-d743-4572-b7c0-610aa4b8128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03febb02-78b7-47b6-ac1f-bd29ec7003b2}" ma:internalName="TaxCatchAll" ma:showField="CatchAllData" ma:web="e4e04b7a-d743-4572-b7c0-610aa4b81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3e7eb8-1fde-4a14-a723-4e62a41520e4" xsi:nil="true"/>
    <TaxCatchAll xmlns="e4e04b7a-d743-4572-b7c0-610aa4b81289" xsi:nil="true"/>
    <lcf76f155ced4ddcb4097134ff3c332f xmlns="9e3e7eb8-1fde-4a14-a723-4e62a41520e4">
      <Terms xmlns="http://schemas.microsoft.com/office/infopath/2007/PartnerControls"/>
    </lcf76f155ced4ddcb4097134ff3c332f>
    <SharedWithUsers xmlns="e4e04b7a-d743-4572-b7c0-610aa4b81289">
      <UserInfo>
        <DisplayName>Yuderka del Carmen Arrendell</DisplayName>
        <AccountId>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2B5B1-1479-4F66-AB3D-EED0C92A9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e7eb8-1fde-4a14-a723-4e62a41520e4"/>
    <ds:schemaRef ds:uri="e4e04b7a-d743-4572-b7c0-610aa4b81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C13B3-E771-4401-BC04-6FA91105A841}">
  <ds:schemaRefs>
    <ds:schemaRef ds:uri="http://schemas.microsoft.com/office/2006/metadata/properties"/>
    <ds:schemaRef ds:uri="http://schemas.microsoft.com/office/infopath/2007/PartnerControls"/>
    <ds:schemaRef ds:uri="9e3e7eb8-1fde-4a14-a723-4e62a41520e4"/>
    <ds:schemaRef ds:uri="e4e04b7a-d743-4572-b7c0-610aa4b81289"/>
  </ds:schemaRefs>
</ds:datastoreItem>
</file>

<file path=customXml/itemProps3.xml><?xml version="1.0" encoding="utf-8"?>
<ds:datastoreItem xmlns:ds="http://schemas.openxmlformats.org/officeDocument/2006/customXml" ds:itemID="{CBAE3BB3-F5A9-4BEF-9195-5E1C388BA2A5}">
  <ds:schemaRefs>
    <ds:schemaRef ds:uri="http://schemas.microsoft.com/sharepoint/v3/contenttype/forms"/>
  </ds:schemaRefs>
</ds:datastoreItem>
</file>

<file path=customXml/itemProps4.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222</Pages>
  <Words>46208</Words>
  <Characters>254149</Characters>
  <Application>Microsoft Office Word</Application>
  <DocSecurity>0</DocSecurity>
  <Lines>2117</Lines>
  <Paragraphs>599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299758</CharactersWithSpaces>
  <SharedDoc>false</SharedDoc>
  <HLinks>
    <vt:vector size="462" baseType="variant">
      <vt:variant>
        <vt:i4>4063335</vt:i4>
      </vt:variant>
      <vt:variant>
        <vt:i4>396</vt:i4>
      </vt:variant>
      <vt:variant>
        <vt:i4>0</vt:i4>
      </vt:variant>
      <vt:variant>
        <vt:i4>5</vt:i4>
      </vt:variant>
      <vt:variant>
        <vt:lpwstr>https://definicion.de/necesidades-basicas/</vt:lpwstr>
      </vt:variant>
      <vt:variant>
        <vt:lpwstr/>
      </vt:variant>
      <vt:variant>
        <vt:i4>3080243</vt:i4>
      </vt:variant>
      <vt:variant>
        <vt:i4>393</vt:i4>
      </vt:variant>
      <vt:variant>
        <vt:i4>0</vt:i4>
      </vt:variant>
      <vt:variant>
        <vt:i4>5</vt:i4>
      </vt:variant>
      <vt:variant>
        <vt:lpwstr>https://ambiente.gob.do/portal-transparencia/publicaciones-oficiales-3/</vt:lpwstr>
      </vt:variant>
      <vt:variant>
        <vt:lpwstr>814-2129-wpfd-2023-publicaciones</vt:lpwstr>
      </vt:variant>
      <vt:variant>
        <vt:i4>3473465</vt:i4>
      </vt:variant>
      <vt:variant>
        <vt:i4>390</vt:i4>
      </vt:variant>
      <vt:variant>
        <vt:i4>0</vt:i4>
      </vt:variant>
      <vt:variant>
        <vt:i4>5</vt:i4>
      </vt:variant>
      <vt:variant>
        <vt:lpwstr>https://ambiente.gob.do/mapas-areas-protegidas/</vt:lpwstr>
      </vt:variant>
      <vt:variant>
        <vt:lpwstr/>
      </vt:variant>
      <vt:variant>
        <vt:i4>4325407</vt:i4>
      </vt:variant>
      <vt:variant>
        <vt:i4>387</vt:i4>
      </vt:variant>
      <vt:variant>
        <vt:i4>0</vt:i4>
      </vt:variant>
      <vt:variant>
        <vt:i4>5</vt:i4>
      </vt:variant>
      <vt:variant>
        <vt:lpwstr>https://ambiente.gob.do/estadisticas-ambientales/</vt:lpwstr>
      </vt:variant>
      <vt:variant>
        <vt:lpwstr/>
      </vt:variant>
      <vt:variant>
        <vt:i4>131153</vt:i4>
      </vt:variant>
      <vt:variant>
        <vt:i4>384</vt:i4>
      </vt:variant>
      <vt:variant>
        <vt:i4>0</vt:i4>
      </vt:variant>
      <vt:variant>
        <vt:i4>5</vt:i4>
      </vt:variant>
      <vt:variant>
        <vt:lpwstr>https://ambiente.gob.do/portal-transparencia/wp/download/1299/resoluciones-2023/18294/res-no-0002-2023-que-dispone-la-clausura-y-el-cierre-tecnico-del-vertedero-municipal-de-bonao-municipio-bonao-provincia-monsenor-nouel.pdf</vt:lpwstr>
      </vt:variant>
      <vt:variant>
        <vt:lpwstr/>
      </vt:variant>
      <vt:variant>
        <vt:i4>7733370</vt:i4>
      </vt:variant>
      <vt:variant>
        <vt:i4>381</vt:i4>
      </vt:variant>
      <vt:variant>
        <vt:i4>0</vt:i4>
      </vt:variant>
      <vt:variant>
        <vt:i4>5</vt:i4>
      </vt:variant>
      <vt:variant>
        <vt:lpwstr>https://ambiente.gob.do/portal-transparencia/wp/download/1299/resoluciones-2023/18296/res-no-0004-2023-dispone-que-la-comision-nacional-otorgar-las-licencias-de-tecnicos-de-refrigeracion-y-acondicionamiento-aire-conaltraa-decreto-no-360-15.pdf</vt:lpwstr>
      </vt:variant>
      <vt:variant>
        <vt:lpwstr/>
      </vt:variant>
      <vt:variant>
        <vt:i4>1769485</vt:i4>
      </vt:variant>
      <vt:variant>
        <vt:i4>378</vt:i4>
      </vt:variant>
      <vt:variant>
        <vt:i4>0</vt:i4>
      </vt:variant>
      <vt:variant>
        <vt:i4>5</vt:i4>
      </vt:variant>
      <vt:variant>
        <vt:lpwstr>https://ambiente.gob.do/portal-transparencia/wp/download/1299/resoluciones-2023/18297/res-no-0008-2023-que-aprueba-y-autoriza-el-plan-de-manejo-boca-de-nigua.pdf</vt:lpwstr>
      </vt:variant>
      <vt:variant>
        <vt:lpwstr/>
      </vt:variant>
      <vt:variant>
        <vt:i4>3211309</vt:i4>
      </vt:variant>
      <vt:variant>
        <vt:i4>375</vt:i4>
      </vt:variant>
      <vt:variant>
        <vt:i4>0</vt:i4>
      </vt:variant>
      <vt:variant>
        <vt:i4>5</vt:i4>
      </vt:variant>
      <vt:variant>
        <vt:lpwstr>https://ambiente.gob.do/portal-transparencia/wp/download/1299/resoluciones-2023/18298/res-no-0010-2023-que-dispone-la-clasificacion-de-informacion-publica.pdf</vt:lpwstr>
      </vt:variant>
      <vt:variant>
        <vt:lpwstr/>
      </vt:variant>
      <vt:variant>
        <vt:i4>6488123</vt:i4>
      </vt:variant>
      <vt:variant>
        <vt:i4>372</vt:i4>
      </vt:variant>
      <vt:variant>
        <vt:i4>0</vt:i4>
      </vt:variant>
      <vt:variant>
        <vt:i4>5</vt:i4>
      </vt:variant>
      <vt:variant>
        <vt:lpwstr>https://ambiente.gob.do/portal-transparencia/wp/download/1299/resoluciones-2023/18299/resolucion-no-0013-2023-que-establece-el-procedimiento-para-la-descarga-de-aguas-residuales-domesticas-o-equivalentes-a-domesticas-provenientes-de-septicos-y-trampas-de-grasa-recolectados-por-camion.pdf</vt:lpwstr>
      </vt:variant>
      <vt:variant>
        <vt:lpwstr/>
      </vt:variant>
      <vt:variant>
        <vt:i4>7864352</vt:i4>
      </vt:variant>
      <vt:variant>
        <vt:i4>369</vt:i4>
      </vt:variant>
      <vt:variant>
        <vt:i4>0</vt:i4>
      </vt:variant>
      <vt:variant>
        <vt:i4>5</vt:i4>
      </vt:variant>
      <vt:variant>
        <vt:lpwstr>https://ambiente.gob.do/portal-transparencia/wp/download/1299/resoluciones-2023/18300/res-no-0022-2023-que-prohibe-temporalmente-la-quema-de-areas-agricolas-y-de-residuos-de-todo-tipo.pdf</vt:lpwstr>
      </vt:variant>
      <vt:variant>
        <vt:lpwstr/>
      </vt:variant>
      <vt:variant>
        <vt:i4>2752608</vt:i4>
      </vt:variant>
      <vt:variant>
        <vt:i4>366</vt:i4>
      </vt:variant>
      <vt:variant>
        <vt:i4>0</vt:i4>
      </vt:variant>
      <vt:variant>
        <vt:i4>5</vt:i4>
      </vt:variant>
      <vt:variant>
        <vt:lpwstr>https://ambiente.gob.do/portal-transparencia/wp/download/1299/resoluciones-2023/20212/res-no-0023-2023-que-establece-la-exoneracion-del-pago-de-tasas-por-servicios-para-emision-de-autorizaciones-ambientales-a-proyectos-con-fines-sociales-y-humanitarios-y-proyectos-financiados-a-trave.pdf</vt:lpwstr>
      </vt:variant>
      <vt:variant>
        <vt:lpwstr/>
      </vt:variant>
      <vt:variant>
        <vt:i4>1704021</vt:i4>
      </vt:variant>
      <vt:variant>
        <vt:i4>363</vt:i4>
      </vt:variant>
      <vt:variant>
        <vt:i4>0</vt:i4>
      </vt:variant>
      <vt:variant>
        <vt:i4>5</vt:i4>
      </vt:variant>
      <vt:variant>
        <vt:lpwstr>https://ambiente.gob.do/portal-transparencia/wp/download/1299/resoluciones-2023/20854/res-no-0025-2023-que-establece-el-comite-de-compras-y-contrataciones-del-ministerio-de-medio-ambiente-y-recursos-naturales.pdf</vt:lpwstr>
      </vt:variant>
      <vt:variant>
        <vt:lpwstr/>
      </vt:variant>
      <vt:variant>
        <vt:i4>7405605</vt:i4>
      </vt:variant>
      <vt:variant>
        <vt:i4>360</vt:i4>
      </vt:variant>
      <vt:variant>
        <vt:i4>0</vt:i4>
      </vt:variant>
      <vt:variant>
        <vt:i4>5</vt:i4>
      </vt:variant>
      <vt:variant>
        <vt:lpwstr>https://ambiente.gob.do/portal-transparencia/wp/download/1299/resoluciones-2023/21328/res-no-0027-2023-que-prohibe-la-captura-importacion-exportacion-y-comercializacion-en-todo-el-territorio-delfines-2023-1.pdf</vt:lpwstr>
      </vt:variant>
      <vt:variant>
        <vt:lpwstr/>
      </vt:variant>
      <vt:variant>
        <vt:i4>3801212</vt:i4>
      </vt:variant>
      <vt:variant>
        <vt:i4>357</vt:i4>
      </vt:variant>
      <vt:variant>
        <vt:i4>0</vt:i4>
      </vt:variant>
      <vt:variant>
        <vt:i4>5</vt:i4>
      </vt:variant>
      <vt:variant>
        <vt:lpwstr>https://ambiente.gob.do/portal-transparencia/wp/download/1299/resoluciones-2023/21085/res-no-0029-2023-que-delega-en-los-directores-provinciales-del-ministerio-de-medio-ambiente-la-aplicacion-de-la-saciones-administrativas-de-la-ley-64-00.pdf</vt:lpwstr>
      </vt:variant>
      <vt:variant>
        <vt:lpwstr/>
      </vt:variant>
      <vt:variant>
        <vt:i4>3539052</vt:i4>
      </vt:variant>
      <vt:variant>
        <vt:i4>354</vt:i4>
      </vt:variant>
      <vt:variant>
        <vt:i4>0</vt:i4>
      </vt:variant>
      <vt:variant>
        <vt:i4>5</vt:i4>
      </vt:variant>
      <vt:variant>
        <vt:lpwstr>https://ambiente.gob.do/portal-transparencia/wp/download/1299/resoluciones-2023/21060/res-no-0030-2023-que-declara-de-urgencia-para-la-adquisicion-de-equipos-tecnologicos-para-ser-utilizados-en-levantamiento-hidrogeologico.pdf</vt:lpwstr>
      </vt:variant>
      <vt:variant>
        <vt:lpwstr/>
      </vt:variant>
      <vt:variant>
        <vt:i4>8126501</vt:i4>
      </vt:variant>
      <vt:variant>
        <vt:i4>351</vt:i4>
      </vt:variant>
      <vt:variant>
        <vt:i4>0</vt:i4>
      </vt:variant>
      <vt:variant>
        <vt:i4>5</vt:i4>
      </vt:variant>
      <vt:variant>
        <vt:lpwstr>https://ambiente.gob.do/portal-transparencia/wp/download/1299/resoluciones-2023/21340/res-no-0034-2023-que-crea-el-santuario-de-cucu-o-buho-athene-cunicularia-en-la-pontificia-universidad-catolica-madre-y-maestra-pucamm-sede-santiago-de-los-caballeros.pdf</vt:lpwstr>
      </vt:variant>
      <vt:variant>
        <vt:lpwstr/>
      </vt:variant>
      <vt:variant>
        <vt:i4>7012473</vt:i4>
      </vt:variant>
      <vt:variant>
        <vt:i4>348</vt:i4>
      </vt:variant>
      <vt:variant>
        <vt:i4>0</vt:i4>
      </vt:variant>
      <vt:variant>
        <vt:i4>5</vt:i4>
      </vt:variant>
      <vt:variant>
        <vt:lpwstr>https://ambiente.gob.do/portal-transparencia/wp/download/1299/resoluciones-2023/21458/res-no-0036-2023-que-crea-el-comite-institucional-de-transversalizacion-de-genero.pdf</vt:lpwstr>
      </vt:variant>
      <vt:variant>
        <vt:lpwstr/>
      </vt:variant>
      <vt:variant>
        <vt:i4>7340078</vt:i4>
      </vt:variant>
      <vt:variant>
        <vt:i4>345</vt:i4>
      </vt:variant>
      <vt:variant>
        <vt:i4>0</vt:i4>
      </vt:variant>
      <vt:variant>
        <vt:i4>5</vt:i4>
      </vt:variant>
      <vt:variant>
        <vt:lpwstr>https://ambiente.gob.do/portal-transparencia/wp/download/1299/resoluciones-2023/281854/res-no-0040-2023-que-dispone-el-desalojo-y-desocupacion-en-la-franja-60mts-playa-cofresi-provincia-puerto-plata.pdf</vt:lpwstr>
      </vt:variant>
      <vt:variant>
        <vt:lpwstr/>
      </vt:variant>
      <vt:variant>
        <vt:i4>983051</vt:i4>
      </vt:variant>
      <vt:variant>
        <vt:i4>342</vt:i4>
      </vt:variant>
      <vt:variant>
        <vt:i4>0</vt:i4>
      </vt:variant>
      <vt:variant>
        <vt:i4>5</vt:i4>
      </vt:variant>
      <vt:variant>
        <vt:lpwstr>https://ambiente.gob.do/portal-transparencia/wp/download/1299/resoluciones-2023/281892/res-no-0041-que-establece-las-directrices-nacionales-para-la-implementacion-de-la-rep-en-la-gestion-de-residuos-de-aparatos-electricos-y-electronicos.docx</vt:lpwstr>
      </vt:variant>
      <vt:variant>
        <vt:lpwstr/>
      </vt:variant>
      <vt:variant>
        <vt:i4>589837</vt:i4>
      </vt:variant>
      <vt:variant>
        <vt:i4>339</vt:i4>
      </vt:variant>
      <vt:variant>
        <vt:i4>0</vt:i4>
      </vt:variant>
      <vt:variant>
        <vt:i4>5</vt:i4>
      </vt:variant>
      <vt:variant>
        <vt:lpwstr>https://ambiente.gob.do/portal-transparencia/wp/download/1299/resoluciones-2023/281896/res-no-0043-2023-que-declara-de-urgencia-la-adquisicion-de-equipos-licencias-y-servicios-para-la-actualizacion-de-la-infraestructura-tecnologica-del-mmarn.doc</vt:lpwstr>
      </vt:variant>
      <vt:variant>
        <vt:lpwstr/>
      </vt:variant>
      <vt:variant>
        <vt:i4>6029323</vt:i4>
      </vt:variant>
      <vt:variant>
        <vt:i4>336</vt:i4>
      </vt:variant>
      <vt:variant>
        <vt:i4>0</vt:i4>
      </vt:variant>
      <vt:variant>
        <vt:i4>5</vt:i4>
      </vt:variant>
      <vt:variant>
        <vt:lpwstr>https://ambiente.gob.do/portal-transparencia/wp/download/1299/resoluciones-2023/18295/res-no-0005-2023-que-establece-los-reglamentos-tecnicos-ambientales-de-sustancias-y-equipos-regulados-por-el-protocolo-de-montreal.pdf</vt:lpwstr>
      </vt:variant>
      <vt:variant>
        <vt:lpwstr/>
      </vt:variant>
      <vt:variant>
        <vt:i4>983043</vt:i4>
      </vt:variant>
      <vt:variant>
        <vt:i4>333</vt:i4>
      </vt:variant>
      <vt:variant>
        <vt:i4>0</vt:i4>
      </vt:variant>
      <vt:variant>
        <vt:i4>5</vt:i4>
      </vt:variant>
      <vt:variant>
        <vt:lpwstr>https://ambiente.gob.do/portal-transparencia/wp/download/2537/2023/281677/decreto-253-23-reglamento-para-la-gestion-de-aparatos-electricos-y-electronicos-ley-225-20.pdf</vt:lpwstr>
      </vt:variant>
      <vt:variant>
        <vt:lpwstr/>
      </vt:variant>
      <vt:variant>
        <vt:i4>1507378</vt:i4>
      </vt:variant>
      <vt:variant>
        <vt:i4>326</vt:i4>
      </vt:variant>
      <vt:variant>
        <vt:i4>0</vt:i4>
      </vt:variant>
      <vt:variant>
        <vt:i4>5</vt:i4>
      </vt:variant>
      <vt:variant>
        <vt:lpwstr/>
      </vt:variant>
      <vt:variant>
        <vt:lpwstr>_Toc153717153</vt:lpwstr>
      </vt:variant>
      <vt:variant>
        <vt:i4>1507378</vt:i4>
      </vt:variant>
      <vt:variant>
        <vt:i4>320</vt:i4>
      </vt:variant>
      <vt:variant>
        <vt:i4>0</vt:i4>
      </vt:variant>
      <vt:variant>
        <vt:i4>5</vt:i4>
      </vt:variant>
      <vt:variant>
        <vt:lpwstr/>
      </vt:variant>
      <vt:variant>
        <vt:lpwstr>_Toc153717152</vt:lpwstr>
      </vt:variant>
      <vt:variant>
        <vt:i4>1507378</vt:i4>
      </vt:variant>
      <vt:variant>
        <vt:i4>314</vt:i4>
      </vt:variant>
      <vt:variant>
        <vt:i4>0</vt:i4>
      </vt:variant>
      <vt:variant>
        <vt:i4>5</vt:i4>
      </vt:variant>
      <vt:variant>
        <vt:lpwstr/>
      </vt:variant>
      <vt:variant>
        <vt:lpwstr>_Toc153717151</vt:lpwstr>
      </vt:variant>
      <vt:variant>
        <vt:i4>1507378</vt:i4>
      </vt:variant>
      <vt:variant>
        <vt:i4>308</vt:i4>
      </vt:variant>
      <vt:variant>
        <vt:i4>0</vt:i4>
      </vt:variant>
      <vt:variant>
        <vt:i4>5</vt:i4>
      </vt:variant>
      <vt:variant>
        <vt:lpwstr/>
      </vt:variant>
      <vt:variant>
        <vt:lpwstr>_Toc153717150</vt:lpwstr>
      </vt:variant>
      <vt:variant>
        <vt:i4>1441842</vt:i4>
      </vt:variant>
      <vt:variant>
        <vt:i4>302</vt:i4>
      </vt:variant>
      <vt:variant>
        <vt:i4>0</vt:i4>
      </vt:variant>
      <vt:variant>
        <vt:i4>5</vt:i4>
      </vt:variant>
      <vt:variant>
        <vt:lpwstr/>
      </vt:variant>
      <vt:variant>
        <vt:lpwstr>_Toc153717149</vt:lpwstr>
      </vt:variant>
      <vt:variant>
        <vt:i4>1441842</vt:i4>
      </vt:variant>
      <vt:variant>
        <vt:i4>296</vt:i4>
      </vt:variant>
      <vt:variant>
        <vt:i4>0</vt:i4>
      </vt:variant>
      <vt:variant>
        <vt:i4>5</vt:i4>
      </vt:variant>
      <vt:variant>
        <vt:lpwstr/>
      </vt:variant>
      <vt:variant>
        <vt:lpwstr>_Toc153717148</vt:lpwstr>
      </vt:variant>
      <vt:variant>
        <vt:i4>1441842</vt:i4>
      </vt:variant>
      <vt:variant>
        <vt:i4>290</vt:i4>
      </vt:variant>
      <vt:variant>
        <vt:i4>0</vt:i4>
      </vt:variant>
      <vt:variant>
        <vt:i4>5</vt:i4>
      </vt:variant>
      <vt:variant>
        <vt:lpwstr/>
      </vt:variant>
      <vt:variant>
        <vt:lpwstr>_Toc153717147</vt:lpwstr>
      </vt:variant>
      <vt:variant>
        <vt:i4>1441842</vt:i4>
      </vt:variant>
      <vt:variant>
        <vt:i4>284</vt:i4>
      </vt:variant>
      <vt:variant>
        <vt:i4>0</vt:i4>
      </vt:variant>
      <vt:variant>
        <vt:i4>5</vt:i4>
      </vt:variant>
      <vt:variant>
        <vt:lpwstr/>
      </vt:variant>
      <vt:variant>
        <vt:lpwstr>_Toc153717146</vt:lpwstr>
      </vt:variant>
      <vt:variant>
        <vt:i4>1441842</vt:i4>
      </vt:variant>
      <vt:variant>
        <vt:i4>278</vt:i4>
      </vt:variant>
      <vt:variant>
        <vt:i4>0</vt:i4>
      </vt:variant>
      <vt:variant>
        <vt:i4>5</vt:i4>
      </vt:variant>
      <vt:variant>
        <vt:lpwstr/>
      </vt:variant>
      <vt:variant>
        <vt:lpwstr>_Toc153717145</vt:lpwstr>
      </vt:variant>
      <vt:variant>
        <vt:i4>1441842</vt:i4>
      </vt:variant>
      <vt:variant>
        <vt:i4>272</vt:i4>
      </vt:variant>
      <vt:variant>
        <vt:i4>0</vt:i4>
      </vt:variant>
      <vt:variant>
        <vt:i4>5</vt:i4>
      </vt:variant>
      <vt:variant>
        <vt:lpwstr/>
      </vt:variant>
      <vt:variant>
        <vt:lpwstr>_Toc153717144</vt:lpwstr>
      </vt:variant>
      <vt:variant>
        <vt:i4>1441842</vt:i4>
      </vt:variant>
      <vt:variant>
        <vt:i4>266</vt:i4>
      </vt:variant>
      <vt:variant>
        <vt:i4>0</vt:i4>
      </vt:variant>
      <vt:variant>
        <vt:i4>5</vt:i4>
      </vt:variant>
      <vt:variant>
        <vt:lpwstr/>
      </vt:variant>
      <vt:variant>
        <vt:lpwstr>_Toc153717143</vt:lpwstr>
      </vt:variant>
      <vt:variant>
        <vt:i4>1441842</vt:i4>
      </vt:variant>
      <vt:variant>
        <vt:i4>260</vt:i4>
      </vt:variant>
      <vt:variant>
        <vt:i4>0</vt:i4>
      </vt:variant>
      <vt:variant>
        <vt:i4>5</vt:i4>
      </vt:variant>
      <vt:variant>
        <vt:lpwstr/>
      </vt:variant>
      <vt:variant>
        <vt:lpwstr>_Toc153717142</vt:lpwstr>
      </vt:variant>
      <vt:variant>
        <vt:i4>1441842</vt:i4>
      </vt:variant>
      <vt:variant>
        <vt:i4>254</vt:i4>
      </vt:variant>
      <vt:variant>
        <vt:i4>0</vt:i4>
      </vt:variant>
      <vt:variant>
        <vt:i4>5</vt:i4>
      </vt:variant>
      <vt:variant>
        <vt:lpwstr/>
      </vt:variant>
      <vt:variant>
        <vt:lpwstr>_Toc153717141</vt:lpwstr>
      </vt:variant>
      <vt:variant>
        <vt:i4>1441842</vt:i4>
      </vt:variant>
      <vt:variant>
        <vt:i4>248</vt:i4>
      </vt:variant>
      <vt:variant>
        <vt:i4>0</vt:i4>
      </vt:variant>
      <vt:variant>
        <vt:i4>5</vt:i4>
      </vt:variant>
      <vt:variant>
        <vt:lpwstr/>
      </vt:variant>
      <vt:variant>
        <vt:lpwstr>_Toc153717140</vt:lpwstr>
      </vt:variant>
      <vt:variant>
        <vt:i4>1114162</vt:i4>
      </vt:variant>
      <vt:variant>
        <vt:i4>242</vt:i4>
      </vt:variant>
      <vt:variant>
        <vt:i4>0</vt:i4>
      </vt:variant>
      <vt:variant>
        <vt:i4>5</vt:i4>
      </vt:variant>
      <vt:variant>
        <vt:lpwstr/>
      </vt:variant>
      <vt:variant>
        <vt:lpwstr>_Toc153717139</vt:lpwstr>
      </vt:variant>
      <vt:variant>
        <vt:i4>1114162</vt:i4>
      </vt:variant>
      <vt:variant>
        <vt:i4>236</vt:i4>
      </vt:variant>
      <vt:variant>
        <vt:i4>0</vt:i4>
      </vt:variant>
      <vt:variant>
        <vt:i4>5</vt:i4>
      </vt:variant>
      <vt:variant>
        <vt:lpwstr/>
      </vt:variant>
      <vt:variant>
        <vt:lpwstr>_Toc153717138</vt:lpwstr>
      </vt:variant>
      <vt:variant>
        <vt:i4>1114162</vt:i4>
      </vt:variant>
      <vt:variant>
        <vt:i4>230</vt:i4>
      </vt:variant>
      <vt:variant>
        <vt:i4>0</vt:i4>
      </vt:variant>
      <vt:variant>
        <vt:i4>5</vt:i4>
      </vt:variant>
      <vt:variant>
        <vt:lpwstr/>
      </vt:variant>
      <vt:variant>
        <vt:lpwstr>_Toc153717137</vt:lpwstr>
      </vt:variant>
      <vt:variant>
        <vt:i4>1114162</vt:i4>
      </vt:variant>
      <vt:variant>
        <vt:i4>224</vt:i4>
      </vt:variant>
      <vt:variant>
        <vt:i4>0</vt:i4>
      </vt:variant>
      <vt:variant>
        <vt:i4>5</vt:i4>
      </vt:variant>
      <vt:variant>
        <vt:lpwstr/>
      </vt:variant>
      <vt:variant>
        <vt:lpwstr>_Toc153717136</vt:lpwstr>
      </vt:variant>
      <vt:variant>
        <vt:i4>1114162</vt:i4>
      </vt:variant>
      <vt:variant>
        <vt:i4>218</vt:i4>
      </vt:variant>
      <vt:variant>
        <vt:i4>0</vt:i4>
      </vt:variant>
      <vt:variant>
        <vt:i4>5</vt:i4>
      </vt:variant>
      <vt:variant>
        <vt:lpwstr/>
      </vt:variant>
      <vt:variant>
        <vt:lpwstr>_Toc153717135</vt:lpwstr>
      </vt:variant>
      <vt:variant>
        <vt:i4>1114162</vt:i4>
      </vt:variant>
      <vt:variant>
        <vt:i4>212</vt:i4>
      </vt:variant>
      <vt:variant>
        <vt:i4>0</vt:i4>
      </vt:variant>
      <vt:variant>
        <vt:i4>5</vt:i4>
      </vt:variant>
      <vt:variant>
        <vt:lpwstr/>
      </vt:variant>
      <vt:variant>
        <vt:lpwstr>_Toc153717134</vt:lpwstr>
      </vt:variant>
      <vt:variant>
        <vt:i4>1114162</vt:i4>
      </vt:variant>
      <vt:variant>
        <vt:i4>206</vt:i4>
      </vt:variant>
      <vt:variant>
        <vt:i4>0</vt:i4>
      </vt:variant>
      <vt:variant>
        <vt:i4>5</vt:i4>
      </vt:variant>
      <vt:variant>
        <vt:lpwstr/>
      </vt:variant>
      <vt:variant>
        <vt:lpwstr>_Toc153717133</vt:lpwstr>
      </vt:variant>
      <vt:variant>
        <vt:i4>1114162</vt:i4>
      </vt:variant>
      <vt:variant>
        <vt:i4>200</vt:i4>
      </vt:variant>
      <vt:variant>
        <vt:i4>0</vt:i4>
      </vt:variant>
      <vt:variant>
        <vt:i4>5</vt:i4>
      </vt:variant>
      <vt:variant>
        <vt:lpwstr/>
      </vt:variant>
      <vt:variant>
        <vt:lpwstr>_Toc153717132</vt:lpwstr>
      </vt:variant>
      <vt:variant>
        <vt:i4>1114162</vt:i4>
      </vt:variant>
      <vt:variant>
        <vt:i4>194</vt:i4>
      </vt:variant>
      <vt:variant>
        <vt:i4>0</vt:i4>
      </vt:variant>
      <vt:variant>
        <vt:i4>5</vt:i4>
      </vt:variant>
      <vt:variant>
        <vt:lpwstr/>
      </vt:variant>
      <vt:variant>
        <vt:lpwstr>_Toc153717131</vt:lpwstr>
      </vt:variant>
      <vt:variant>
        <vt:i4>1114162</vt:i4>
      </vt:variant>
      <vt:variant>
        <vt:i4>188</vt:i4>
      </vt:variant>
      <vt:variant>
        <vt:i4>0</vt:i4>
      </vt:variant>
      <vt:variant>
        <vt:i4>5</vt:i4>
      </vt:variant>
      <vt:variant>
        <vt:lpwstr/>
      </vt:variant>
      <vt:variant>
        <vt:lpwstr>_Toc153717130</vt:lpwstr>
      </vt:variant>
      <vt:variant>
        <vt:i4>1048626</vt:i4>
      </vt:variant>
      <vt:variant>
        <vt:i4>182</vt:i4>
      </vt:variant>
      <vt:variant>
        <vt:i4>0</vt:i4>
      </vt:variant>
      <vt:variant>
        <vt:i4>5</vt:i4>
      </vt:variant>
      <vt:variant>
        <vt:lpwstr/>
      </vt:variant>
      <vt:variant>
        <vt:lpwstr>_Toc153717129</vt:lpwstr>
      </vt:variant>
      <vt:variant>
        <vt:i4>1048626</vt:i4>
      </vt:variant>
      <vt:variant>
        <vt:i4>176</vt:i4>
      </vt:variant>
      <vt:variant>
        <vt:i4>0</vt:i4>
      </vt:variant>
      <vt:variant>
        <vt:i4>5</vt:i4>
      </vt:variant>
      <vt:variant>
        <vt:lpwstr/>
      </vt:variant>
      <vt:variant>
        <vt:lpwstr>_Toc153717128</vt:lpwstr>
      </vt:variant>
      <vt:variant>
        <vt:i4>1048626</vt:i4>
      </vt:variant>
      <vt:variant>
        <vt:i4>170</vt:i4>
      </vt:variant>
      <vt:variant>
        <vt:i4>0</vt:i4>
      </vt:variant>
      <vt:variant>
        <vt:i4>5</vt:i4>
      </vt:variant>
      <vt:variant>
        <vt:lpwstr/>
      </vt:variant>
      <vt:variant>
        <vt:lpwstr>_Toc153717127</vt:lpwstr>
      </vt:variant>
      <vt:variant>
        <vt:i4>1048626</vt:i4>
      </vt:variant>
      <vt:variant>
        <vt:i4>164</vt:i4>
      </vt:variant>
      <vt:variant>
        <vt:i4>0</vt:i4>
      </vt:variant>
      <vt:variant>
        <vt:i4>5</vt:i4>
      </vt:variant>
      <vt:variant>
        <vt:lpwstr/>
      </vt:variant>
      <vt:variant>
        <vt:lpwstr>_Toc153717126</vt:lpwstr>
      </vt:variant>
      <vt:variant>
        <vt:i4>1048626</vt:i4>
      </vt:variant>
      <vt:variant>
        <vt:i4>158</vt:i4>
      </vt:variant>
      <vt:variant>
        <vt:i4>0</vt:i4>
      </vt:variant>
      <vt:variant>
        <vt:i4>5</vt:i4>
      </vt:variant>
      <vt:variant>
        <vt:lpwstr/>
      </vt:variant>
      <vt:variant>
        <vt:lpwstr>_Toc153717125</vt:lpwstr>
      </vt:variant>
      <vt:variant>
        <vt:i4>1048626</vt:i4>
      </vt:variant>
      <vt:variant>
        <vt:i4>152</vt:i4>
      </vt:variant>
      <vt:variant>
        <vt:i4>0</vt:i4>
      </vt:variant>
      <vt:variant>
        <vt:i4>5</vt:i4>
      </vt:variant>
      <vt:variant>
        <vt:lpwstr/>
      </vt:variant>
      <vt:variant>
        <vt:lpwstr>_Toc153717124</vt:lpwstr>
      </vt:variant>
      <vt:variant>
        <vt:i4>1048626</vt:i4>
      </vt:variant>
      <vt:variant>
        <vt:i4>146</vt:i4>
      </vt:variant>
      <vt:variant>
        <vt:i4>0</vt:i4>
      </vt:variant>
      <vt:variant>
        <vt:i4>5</vt:i4>
      </vt:variant>
      <vt:variant>
        <vt:lpwstr/>
      </vt:variant>
      <vt:variant>
        <vt:lpwstr>_Toc153717123</vt:lpwstr>
      </vt:variant>
      <vt:variant>
        <vt:i4>1048626</vt:i4>
      </vt:variant>
      <vt:variant>
        <vt:i4>140</vt:i4>
      </vt:variant>
      <vt:variant>
        <vt:i4>0</vt:i4>
      </vt:variant>
      <vt:variant>
        <vt:i4>5</vt:i4>
      </vt:variant>
      <vt:variant>
        <vt:lpwstr/>
      </vt:variant>
      <vt:variant>
        <vt:lpwstr>_Toc153717122</vt:lpwstr>
      </vt:variant>
      <vt:variant>
        <vt:i4>1048626</vt:i4>
      </vt:variant>
      <vt:variant>
        <vt:i4>134</vt:i4>
      </vt:variant>
      <vt:variant>
        <vt:i4>0</vt:i4>
      </vt:variant>
      <vt:variant>
        <vt:i4>5</vt:i4>
      </vt:variant>
      <vt:variant>
        <vt:lpwstr/>
      </vt:variant>
      <vt:variant>
        <vt:lpwstr>_Toc153717121</vt:lpwstr>
      </vt:variant>
      <vt:variant>
        <vt:i4>1048626</vt:i4>
      </vt:variant>
      <vt:variant>
        <vt:i4>128</vt:i4>
      </vt:variant>
      <vt:variant>
        <vt:i4>0</vt:i4>
      </vt:variant>
      <vt:variant>
        <vt:i4>5</vt:i4>
      </vt:variant>
      <vt:variant>
        <vt:lpwstr/>
      </vt:variant>
      <vt:variant>
        <vt:lpwstr>_Toc153717120</vt:lpwstr>
      </vt:variant>
      <vt:variant>
        <vt:i4>1245234</vt:i4>
      </vt:variant>
      <vt:variant>
        <vt:i4>122</vt:i4>
      </vt:variant>
      <vt:variant>
        <vt:i4>0</vt:i4>
      </vt:variant>
      <vt:variant>
        <vt:i4>5</vt:i4>
      </vt:variant>
      <vt:variant>
        <vt:lpwstr/>
      </vt:variant>
      <vt:variant>
        <vt:lpwstr>_Toc153717119</vt:lpwstr>
      </vt:variant>
      <vt:variant>
        <vt:i4>1245234</vt:i4>
      </vt:variant>
      <vt:variant>
        <vt:i4>116</vt:i4>
      </vt:variant>
      <vt:variant>
        <vt:i4>0</vt:i4>
      </vt:variant>
      <vt:variant>
        <vt:i4>5</vt:i4>
      </vt:variant>
      <vt:variant>
        <vt:lpwstr/>
      </vt:variant>
      <vt:variant>
        <vt:lpwstr>_Toc153717118</vt:lpwstr>
      </vt:variant>
      <vt:variant>
        <vt:i4>1245234</vt:i4>
      </vt:variant>
      <vt:variant>
        <vt:i4>110</vt:i4>
      </vt:variant>
      <vt:variant>
        <vt:i4>0</vt:i4>
      </vt:variant>
      <vt:variant>
        <vt:i4>5</vt:i4>
      </vt:variant>
      <vt:variant>
        <vt:lpwstr/>
      </vt:variant>
      <vt:variant>
        <vt:lpwstr>_Toc153717117</vt:lpwstr>
      </vt:variant>
      <vt:variant>
        <vt:i4>1245234</vt:i4>
      </vt:variant>
      <vt:variant>
        <vt:i4>104</vt:i4>
      </vt:variant>
      <vt:variant>
        <vt:i4>0</vt:i4>
      </vt:variant>
      <vt:variant>
        <vt:i4>5</vt:i4>
      </vt:variant>
      <vt:variant>
        <vt:lpwstr/>
      </vt:variant>
      <vt:variant>
        <vt:lpwstr>_Toc153717116</vt:lpwstr>
      </vt:variant>
      <vt:variant>
        <vt:i4>1245234</vt:i4>
      </vt:variant>
      <vt:variant>
        <vt:i4>98</vt:i4>
      </vt:variant>
      <vt:variant>
        <vt:i4>0</vt:i4>
      </vt:variant>
      <vt:variant>
        <vt:i4>5</vt:i4>
      </vt:variant>
      <vt:variant>
        <vt:lpwstr/>
      </vt:variant>
      <vt:variant>
        <vt:lpwstr>_Toc153717115</vt:lpwstr>
      </vt:variant>
      <vt:variant>
        <vt:i4>1245234</vt:i4>
      </vt:variant>
      <vt:variant>
        <vt:i4>92</vt:i4>
      </vt:variant>
      <vt:variant>
        <vt:i4>0</vt:i4>
      </vt:variant>
      <vt:variant>
        <vt:i4>5</vt:i4>
      </vt:variant>
      <vt:variant>
        <vt:lpwstr/>
      </vt:variant>
      <vt:variant>
        <vt:lpwstr>_Toc153717114</vt:lpwstr>
      </vt:variant>
      <vt:variant>
        <vt:i4>1245234</vt:i4>
      </vt:variant>
      <vt:variant>
        <vt:i4>86</vt:i4>
      </vt:variant>
      <vt:variant>
        <vt:i4>0</vt:i4>
      </vt:variant>
      <vt:variant>
        <vt:i4>5</vt:i4>
      </vt:variant>
      <vt:variant>
        <vt:lpwstr/>
      </vt:variant>
      <vt:variant>
        <vt:lpwstr>_Toc153717113</vt:lpwstr>
      </vt:variant>
      <vt:variant>
        <vt:i4>1245234</vt:i4>
      </vt:variant>
      <vt:variant>
        <vt:i4>80</vt:i4>
      </vt:variant>
      <vt:variant>
        <vt:i4>0</vt:i4>
      </vt:variant>
      <vt:variant>
        <vt:i4>5</vt:i4>
      </vt:variant>
      <vt:variant>
        <vt:lpwstr/>
      </vt:variant>
      <vt:variant>
        <vt:lpwstr>_Toc153717112</vt:lpwstr>
      </vt:variant>
      <vt:variant>
        <vt:i4>1245234</vt:i4>
      </vt:variant>
      <vt:variant>
        <vt:i4>74</vt:i4>
      </vt:variant>
      <vt:variant>
        <vt:i4>0</vt:i4>
      </vt:variant>
      <vt:variant>
        <vt:i4>5</vt:i4>
      </vt:variant>
      <vt:variant>
        <vt:lpwstr/>
      </vt:variant>
      <vt:variant>
        <vt:lpwstr>_Toc153717111</vt:lpwstr>
      </vt:variant>
      <vt:variant>
        <vt:i4>1245234</vt:i4>
      </vt:variant>
      <vt:variant>
        <vt:i4>68</vt:i4>
      </vt:variant>
      <vt:variant>
        <vt:i4>0</vt:i4>
      </vt:variant>
      <vt:variant>
        <vt:i4>5</vt:i4>
      </vt:variant>
      <vt:variant>
        <vt:lpwstr/>
      </vt:variant>
      <vt:variant>
        <vt:lpwstr>_Toc153717110</vt:lpwstr>
      </vt:variant>
      <vt:variant>
        <vt:i4>1179698</vt:i4>
      </vt:variant>
      <vt:variant>
        <vt:i4>62</vt:i4>
      </vt:variant>
      <vt:variant>
        <vt:i4>0</vt:i4>
      </vt:variant>
      <vt:variant>
        <vt:i4>5</vt:i4>
      </vt:variant>
      <vt:variant>
        <vt:lpwstr/>
      </vt:variant>
      <vt:variant>
        <vt:lpwstr>_Toc153717109</vt:lpwstr>
      </vt:variant>
      <vt:variant>
        <vt:i4>1179698</vt:i4>
      </vt:variant>
      <vt:variant>
        <vt:i4>56</vt:i4>
      </vt:variant>
      <vt:variant>
        <vt:i4>0</vt:i4>
      </vt:variant>
      <vt:variant>
        <vt:i4>5</vt:i4>
      </vt:variant>
      <vt:variant>
        <vt:lpwstr/>
      </vt:variant>
      <vt:variant>
        <vt:lpwstr>_Toc153717108</vt:lpwstr>
      </vt:variant>
      <vt:variant>
        <vt:i4>1179698</vt:i4>
      </vt:variant>
      <vt:variant>
        <vt:i4>50</vt:i4>
      </vt:variant>
      <vt:variant>
        <vt:i4>0</vt:i4>
      </vt:variant>
      <vt:variant>
        <vt:i4>5</vt:i4>
      </vt:variant>
      <vt:variant>
        <vt:lpwstr/>
      </vt:variant>
      <vt:variant>
        <vt:lpwstr>_Toc153717107</vt:lpwstr>
      </vt:variant>
      <vt:variant>
        <vt:i4>1179698</vt:i4>
      </vt:variant>
      <vt:variant>
        <vt:i4>44</vt:i4>
      </vt:variant>
      <vt:variant>
        <vt:i4>0</vt:i4>
      </vt:variant>
      <vt:variant>
        <vt:i4>5</vt:i4>
      </vt:variant>
      <vt:variant>
        <vt:lpwstr/>
      </vt:variant>
      <vt:variant>
        <vt:lpwstr>_Toc153717106</vt:lpwstr>
      </vt:variant>
      <vt:variant>
        <vt:i4>1179698</vt:i4>
      </vt:variant>
      <vt:variant>
        <vt:i4>38</vt:i4>
      </vt:variant>
      <vt:variant>
        <vt:i4>0</vt:i4>
      </vt:variant>
      <vt:variant>
        <vt:i4>5</vt:i4>
      </vt:variant>
      <vt:variant>
        <vt:lpwstr/>
      </vt:variant>
      <vt:variant>
        <vt:lpwstr>_Toc153717105</vt:lpwstr>
      </vt:variant>
      <vt:variant>
        <vt:i4>1179698</vt:i4>
      </vt:variant>
      <vt:variant>
        <vt:i4>32</vt:i4>
      </vt:variant>
      <vt:variant>
        <vt:i4>0</vt:i4>
      </vt:variant>
      <vt:variant>
        <vt:i4>5</vt:i4>
      </vt:variant>
      <vt:variant>
        <vt:lpwstr/>
      </vt:variant>
      <vt:variant>
        <vt:lpwstr>_Toc153717104</vt:lpwstr>
      </vt:variant>
      <vt:variant>
        <vt:i4>1179698</vt:i4>
      </vt:variant>
      <vt:variant>
        <vt:i4>26</vt:i4>
      </vt:variant>
      <vt:variant>
        <vt:i4>0</vt:i4>
      </vt:variant>
      <vt:variant>
        <vt:i4>5</vt:i4>
      </vt:variant>
      <vt:variant>
        <vt:lpwstr/>
      </vt:variant>
      <vt:variant>
        <vt:lpwstr>_Toc153717103</vt:lpwstr>
      </vt:variant>
      <vt:variant>
        <vt:i4>1179698</vt:i4>
      </vt:variant>
      <vt:variant>
        <vt:i4>20</vt:i4>
      </vt:variant>
      <vt:variant>
        <vt:i4>0</vt:i4>
      </vt:variant>
      <vt:variant>
        <vt:i4>5</vt:i4>
      </vt:variant>
      <vt:variant>
        <vt:lpwstr/>
      </vt:variant>
      <vt:variant>
        <vt:lpwstr>_Toc153717102</vt:lpwstr>
      </vt:variant>
      <vt:variant>
        <vt:i4>1179698</vt:i4>
      </vt:variant>
      <vt:variant>
        <vt:i4>14</vt:i4>
      </vt:variant>
      <vt:variant>
        <vt:i4>0</vt:i4>
      </vt:variant>
      <vt:variant>
        <vt:i4>5</vt:i4>
      </vt:variant>
      <vt:variant>
        <vt:lpwstr/>
      </vt:variant>
      <vt:variant>
        <vt:lpwstr>_Toc153717101</vt:lpwstr>
      </vt:variant>
      <vt:variant>
        <vt:i4>1179698</vt:i4>
      </vt:variant>
      <vt:variant>
        <vt:i4>8</vt:i4>
      </vt:variant>
      <vt:variant>
        <vt:i4>0</vt:i4>
      </vt:variant>
      <vt:variant>
        <vt:i4>5</vt:i4>
      </vt:variant>
      <vt:variant>
        <vt:lpwstr/>
      </vt:variant>
      <vt:variant>
        <vt:lpwstr>_Toc153717100</vt:lpwstr>
      </vt:variant>
      <vt:variant>
        <vt:i4>1769523</vt:i4>
      </vt:variant>
      <vt:variant>
        <vt:i4>2</vt:i4>
      </vt:variant>
      <vt:variant>
        <vt:i4>0</vt:i4>
      </vt:variant>
      <vt:variant>
        <vt:i4>5</vt:i4>
      </vt:variant>
      <vt:variant>
        <vt:lpwstr/>
      </vt:variant>
      <vt:variant>
        <vt:lpwstr>_Toc153717099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Karla Asineris Terrero Montano</cp:lastModifiedBy>
  <cp:revision>2</cp:revision>
  <cp:lastPrinted>2021-11-04T20:14:00Z</cp:lastPrinted>
  <dcterms:created xsi:type="dcterms:W3CDTF">2023-12-19T03:25:00Z</dcterms:created>
  <dcterms:modified xsi:type="dcterms:W3CDTF">2023-12-19T03:25:00Z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0x010100F4A745DE44446D46AA746934521F630B</vt:lpwstr>
  </property>
  <property fmtid="{D5CDD505-2E9C-101B-9397-08002B2CF9AE}" pid="3" name="MediaServiceImageTags">
    <vt:lpwstr/>
  </property>
</Properties>
</file>